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960D89" w:rsidRDefault="00BD1614" w:rsidP="006A046E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dbreak"/>
            <w:bookmarkStart w:id="1" w:name="dpp"/>
            <w:bookmarkStart w:id="2" w:name="_GoBack"/>
            <w:bookmarkEnd w:id="0"/>
            <w:bookmarkEnd w:id="1"/>
            <w:bookmarkEnd w:id="2"/>
            <w:r w:rsidRPr="000F6395">
              <w:rPr>
                <w:rFonts w:cs="Times"/>
                <w:b/>
                <w:sz w:val="30"/>
                <w:szCs w:val="30"/>
                <w:lang w:val="fr-CH"/>
              </w:rPr>
              <w:t>Conférence de plénipotentiaires</w:t>
            </w:r>
            <w:r w:rsidRPr="000F6395">
              <w:rPr>
                <w:b/>
                <w:smallCaps/>
                <w:sz w:val="30"/>
                <w:szCs w:val="30"/>
                <w:lang w:val="fr-CH"/>
              </w:rPr>
              <w:t xml:space="preserve"> (PP-1</w:t>
            </w:r>
            <w:r>
              <w:rPr>
                <w:b/>
                <w:smallCaps/>
                <w:sz w:val="30"/>
                <w:szCs w:val="30"/>
                <w:lang w:val="fr-CH"/>
              </w:rPr>
              <w:t>4</w:t>
            </w:r>
            <w:proofErr w:type="gramStart"/>
            <w:r w:rsidRPr="000F6395">
              <w:rPr>
                <w:b/>
                <w:smallCaps/>
                <w:sz w:val="30"/>
                <w:szCs w:val="30"/>
                <w:lang w:val="fr-CH"/>
              </w:rPr>
              <w:t>)</w:t>
            </w:r>
            <w:proofErr w:type="gramEnd"/>
            <w:r w:rsidRPr="000F6395">
              <w:rPr>
                <w:b/>
                <w:smallCaps/>
                <w:sz w:val="36"/>
                <w:lang w:val="fr-CH"/>
              </w:rPr>
              <w:br/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Busan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,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20</w:t>
            </w:r>
            <w:r w:rsidRPr="000F6395">
              <w:rPr>
                <w:rFonts w:cs="Times New Roman Bold"/>
                <w:b/>
                <w:bCs/>
                <w:szCs w:val="24"/>
                <w:lang w:val="fr-CH"/>
              </w:rPr>
              <w:t xml:space="preserve"> octobre </w:t>
            </w:r>
            <w:r>
              <w:rPr>
                <w:rFonts w:cs="Times New Roman Bold"/>
                <w:b/>
                <w:bCs/>
                <w:szCs w:val="24"/>
                <w:lang w:val="fr-CH"/>
              </w:rPr>
              <w:t>- 7 novembre 2014</w:t>
            </w:r>
          </w:p>
        </w:tc>
        <w:tc>
          <w:tcPr>
            <w:tcW w:w="3120" w:type="dxa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3" w:name="ditulogo"/>
            <w:bookmarkEnd w:id="3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17972A46" wp14:editId="1D3D841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4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99478A" w:rsidP="006A046E">
            <w:pPr>
              <w:pStyle w:val="Committee"/>
              <w:framePr w:hSpace="0" w:wrap="auto" w:hAnchor="text" w:yAlign="inline"/>
            </w:pPr>
            <w:r>
              <w:t>COMMISSION 3</w:t>
            </w:r>
          </w:p>
        </w:tc>
        <w:tc>
          <w:tcPr>
            <w:tcW w:w="3120" w:type="dxa"/>
          </w:tcPr>
          <w:p w:rsidR="00BD1614" w:rsidRPr="008C10D9" w:rsidRDefault="00407795" w:rsidP="00BD58E9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Document </w:t>
            </w:r>
            <w:r w:rsidR="00BD58E9">
              <w:rPr>
                <w:rFonts w:cstheme="minorHAnsi"/>
                <w:b/>
                <w:szCs w:val="24"/>
                <w:lang w:val="en-US"/>
              </w:rPr>
              <w:t>46</w:t>
            </w:r>
            <w:r>
              <w:rPr>
                <w:rFonts w:cstheme="minorHAnsi"/>
                <w:b/>
                <w:szCs w:val="24"/>
                <w:lang w:val="en-US"/>
              </w:rPr>
              <w:t>-F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BD58E9" w:rsidP="00BD58E9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16</w:t>
            </w:r>
            <w:r w:rsidR="00407795" w:rsidRPr="008C10D9">
              <w:rPr>
                <w:rFonts w:cstheme="minorHAns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Cs w:val="24"/>
                <w:lang w:val="en-US"/>
              </w:rPr>
              <w:t>juin</w:t>
            </w:r>
            <w:proofErr w:type="spellEnd"/>
            <w:r w:rsidR="00407795" w:rsidRPr="008C10D9">
              <w:rPr>
                <w:rFonts w:cstheme="minorHAnsi"/>
                <w:b/>
                <w:szCs w:val="24"/>
                <w:lang w:val="en-US"/>
              </w:rPr>
              <w:t xml:space="preserve"> 201</w:t>
            </w:r>
            <w:r>
              <w:rPr>
                <w:rFonts w:cstheme="minorHAnsi"/>
                <w:b/>
                <w:szCs w:val="24"/>
                <w:lang w:val="en-US"/>
              </w:rPr>
              <w:t>4</w:t>
            </w:r>
          </w:p>
        </w:tc>
      </w:tr>
      <w:tr w:rsidR="00BD1614" w:rsidRPr="002A6F8F" w:rsidTr="006A046E">
        <w:trPr>
          <w:cantSplit/>
        </w:trPr>
        <w:tc>
          <w:tcPr>
            <w:tcW w:w="6911" w:type="dxa"/>
          </w:tcPr>
          <w:p w:rsidR="00BD1614" w:rsidRPr="008C10D9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D1614" w:rsidRPr="008C10D9" w:rsidRDefault="00407795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 xml:space="preserve">Original: </w:t>
            </w:r>
            <w:proofErr w:type="spellStart"/>
            <w:r w:rsidRPr="008C10D9">
              <w:rPr>
                <w:rFonts w:cstheme="minorHAnsi"/>
                <w:b/>
                <w:szCs w:val="24"/>
                <w:lang w:val="en-US"/>
              </w:rPr>
              <w:t>anglais</w:t>
            </w:r>
            <w:proofErr w:type="spellEnd"/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8C10D9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2A6F8F" w:rsidRDefault="00BD58E9" w:rsidP="006A046E">
            <w:pPr>
              <w:pStyle w:val="Source"/>
              <w:rPr>
                <w:lang w:val="en-US"/>
              </w:rPr>
            </w:pPr>
            <w:bookmarkStart w:id="5" w:name="dsource" w:colFirst="0" w:colLast="0"/>
            <w:bookmarkEnd w:id="4"/>
            <w:r w:rsidRPr="008D2549">
              <w:t>Note du Secrétaire général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BD58E9" w:rsidRDefault="00BD58E9" w:rsidP="0099478A">
            <w:pPr>
              <w:pStyle w:val="Title1"/>
              <w:rPr>
                <w:lang w:val="fr-CH"/>
              </w:rPr>
            </w:pPr>
            <w:bookmarkStart w:id="6" w:name="dtitle1" w:colFirst="0" w:colLast="0"/>
            <w:bookmarkEnd w:id="5"/>
            <w:r w:rsidRPr="00BD58E9">
              <w:rPr>
                <w:lang w:val="fr-CH"/>
              </w:rPr>
              <w:t>BUDGET DE LA CONFéRENCE DE PLéNIPOTENTIAIRES DE 2014 (pp-14)</w:t>
            </w:r>
          </w:p>
        </w:tc>
      </w:tr>
      <w:tr w:rsidR="00BD1614" w:rsidRPr="002A6F8F" w:rsidTr="006A046E">
        <w:trPr>
          <w:cantSplit/>
        </w:trPr>
        <w:tc>
          <w:tcPr>
            <w:tcW w:w="10031" w:type="dxa"/>
            <w:gridSpan w:val="2"/>
          </w:tcPr>
          <w:p w:rsidR="00BD1614" w:rsidRPr="0099478A" w:rsidRDefault="00BD1614" w:rsidP="006A046E">
            <w:pPr>
              <w:pStyle w:val="Title2"/>
              <w:rPr>
                <w:lang w:val="fr-CH"/>
              </w:rPr>
            </w:pPr>
            <w:bookmarkStart w:id="7" w:name="dtitle2" w:colFirst="0" w:colLast="0"/>
            <w:bookmarkEnd w:id="6"/>
          </w:p>
        </w:tc>
      </w:tr>
      <w:tr w:rsidR="00BD1614" w:rsidTr="006A046E">
        <w:trPr>
          <w:cantSplit/>
        </w:trPr>
        <w:tc>
          <w:tcPr>
            <w:tcW w:w="10031" w:type="dxa"/>
            <w:gridSpan w:val="2"/>
          </w:tcPr>
          <w:p w:rsidR="00BD1614" w:rsidRDefault="00BD1614" w:rsidP="006A046E">
            <w:pPr>
              <w:pStyle w:val="Agendaitem"/>
            </w:pPr>
            <w:bookmarkStart w:id="8" w:name="dtitle3" w:colFirst="0" w:colLast="0"/>
            <w:bookmarkEnd w:id="7"/>
          </w:p>
        </w:tc>
      </w:tr>
      <w:bookmarkEnd w:id="8"/>
    </w:tbl>
    <w:p w:rsidR="000D15FB" w:rsidRDefault="000D15FB" w:rsidP="00BD1614"/>
    <w:p w:rsidR="00BD58E9" w:rsidRPr="007D20CA" w:rsidRDefault="00BD58E9" w:rsidP="00BD58E9">
      <w:pPr>
        <w:pStyle w:val="Normalaftertitle"/>
        <w:rPr>
          <w:rFonts w:asciiTheme="minorHAnsi" w:hAnsiTheme="minorHAnsi"/>
        </w:rPr>
      </w:pPr>
      <w:r w:rsidRPr="007D20CA">
        <w:rPr>
          <w:rFonts w:asciiTheme="minorHAnsi" w:hAnsiTheme="minorHAnsi"/>
        </w:rPr>
        <w:t>On trouvera en annexe au présent document, pour information de la Commission de contrôle budgétaire, le budget de la Conférence de plénipotentiaires</w:t>
      </w:r>
      <w:r>
        <w:rPr>
          <w:rFonts w:asciiTheme="minorHAnsi" w:hAnsiTheme="minorHAnsi"/>
        </w:rPr>
        <w:t xml:space="preserve"> de 2014</w:t>
      </w:r>
      <w:r w:rsidRPr="007D20CA">
        <w:rPr>
          <w:rFonts w:asciiTheme="minorHAnsi" w:hAnsiTheme="minorHAnsi"/>
        </w:rPr>
        <w:t xml:space="preserve"> (PP-14) pour l'exercice biennal 2014</w:t>
      </w:r>
      <w:r w:rsidRPr="007D20CA">
        <w:rPr>
          <w:rFonts w:asciiTheme="minorHAnsi" w:hAnsiTheme="minorHAnsi"/>
        </w:rPr>
        <w:noBreakHyphen/>
        <w:t>2015, tel qu'il a été approuvé par le Conseil à sa session de 2013 en vertu de sa Résolution 1359.</w:t>
      </w:r>
    </w:p>
    <w:p w:rsidR="00BD58E9" w:rsidRDefault="00BD58E9" w:rsidP="00BD58E9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6804"/>
        </w:tabs>
        <w:spacing w:before="1520"/>
      </w:pPr>
      <w:r>
        <w:rPr>
          <w:rFonts w:asciiTheme="minorHAnsi" w:hAnsiTheme="minorHAnsi"/>
        </w:rPr>
        <w:tab/>
      </w:r>
      <w:r w:rsidRPr="007D20CA">
        <w:rPr>
          <w:rFonts w:asciiTheme="minorHAnsi" w:hAnsiTheme="minorHAnsi"/>
        </w:rPr>
        <w:t>Dr Hamadoun I. Touré</w:t>
      </w:r>
      <w:r w:rsidRPr="007D20CA">
        <w:rPr>
          <w:rFonts w:asciiTheme="minorHAnsi" w:hAnsiTheme="minorHAnsi"/>
        </w:rPr>
        <w:br/>
      </w:r>
      <w:r>
        <w:tab/>
      </w:r>
      <w:r w:rsidRPr="00733ABB">
        <w:t>Secrétaire général</w:t>
      </w:r>
    </w:p>
    <w:p w:rsidR="00BD58E9" w:rsidRDefault="00BD58E9" w:rsidP="00BD1614"/>
    <w:p w:rsidR="00BD58E9" w:rsidRDefault="00BD58E9" w:rsidP="00BD1614"/>
    <w:p w:rsidR="00BD58E9" w:rsidRDefault="00BD58E9" w:rsidP="00BD1614"/>
    <w:p w:rsidR="00BD58E9" w:rsidRDefault="00BD58E9" w:rsidP="00BD1614"/>
    <w:p w:rsidR="00BD58E9" w:rsidRDefault="00BD58E9" w:rsidP="00BD1614"/>
    <w:p w:rsidR="00BD58E9" w:rsidRDefault="00BD58E9" w:rsidP="00BD1614"/>
    <w:p w:rsidR="00BD58E9" w:rsidRDefault="00BD58E9" w:rsidP="00BD1614"/>
    <w:p w:rsidR="00BD58E9" w:rsidRDefault="00BD58E9" w:rsidP="00BD1614"/>
    <w:p w:rsidR="00BD58E9" w:rsidRDefault="00BD58E9" w:rsidP="00BD1614">
      <w:r w:rsidRPr="00BD58E9">
        <w:rPr>
          <w:b/>
          <w:bCs/>
        </w:rPr>
        <w:t>Annexe</w:t>
      </w:r>
      <w:r>
        <w:t>: 1</w:t>
      </w:r>
    </w:p>
    <w:p w:rsidR="00BD1614" w:rsidRDefault="00BD161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BD58E9" w:rsidRPr="00B37501" w:rsidRDefault="00BD58E9" w:rsidP="00BD58E9">
      <w:pPr>
        <w:pStyle w:val="AnnexNo"/>
        <w:keepNext/>
        <w:spacing w:before="240"/>
        <w:rPr>
          <w:lang w:val="fr-CH"/>
        </w:rPr>
      </w:pPr>
      <w:r w:rsidRPr="00B37501">
        <w:rPr>
          <w:lang w:val="fr-CH"/>
        </w:rPr>
        <w:lastRenderedPageBreak/>
        <w:t>ANNEXE</w:t>
      </w:r>
    </w:p>
    <w:p w:rsidR="00BD58E9" w:rsidRPr="00B37501" w:rsidRDefault="00BD58E9" w:rsidP="00BD58E9">
      <w:pPr>
        <w:pStyle w:val="Annextitle"/>
        <w:spacing w:after="0"/>
        <w:rPr>
          <w:lang w:val="fr-CH"/>
        </w:rPr>
      </w:pPr>
      <w:r w:rsidRPr="00B37501">
        <w:rPr>
          <w:lang w:val="fr-CH"/>
        </w:rPr>
        <w:t>Conférence de plénipotentiaires (PP-14)</w:t>
      </w:r>
    </w:p>
    <w:p w:rsidR="00BD58E9" w:rsidRPr="00B37501" w:rsidRDefault="00BD58E9" w:rsidP="007137C5">
      <w:pPr>
        <w:pStyle w:val="Tabletext"/>
        <w:spacing w:before="120"/>
        <w:rPr>
          <w:lang w:val="fr-CH"/>
        </w:rPr>
      </w:pPr>
    </w:p>
    <w:tbl>
      <w:tblPr>
        <w:tblW w:w="0" w:type="auto"/>
        <w:tblInd w:w="8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1"/>
        <w:gridCol w:w="2835"/>
      </w:tblGrid>
      <w:tr w:rsidR="00BD58E9" w:rsidRPr="00CF561B" w:rsidTr="002E1350">
        <w:trPr>
          <w:trHeight w:val="317"/>
        </w:trPr>
        <w:tc>
          <w:tcPr>
            <w:tcW w:w="4961" w:type="dxa"/>
          </w:tcPr>
          <w:p w:rsidR="00BD58E9" w:rsidRPr="0099478A" w:rsidRDefault="00BD58E9" w:rsidP="0099478A">
            <w:pPr>
              <w:pStyle w:val="Tablehead"/>
              <w:jc w:val="left"/>
              <w:rPr>
                <w:u w:val="single"/>
              </w:rPr>
            </w:pPr>
            <w:r w:rsidRPr="0099478A">
              <w:rPr>
                <w:u w:val="single"/>
              </w:rPr>
              <w:t>Crédits budgétaires</w:t>
            </w:r>
          </w:p>
        </w:tc>
        <w:tc>
          <w:tcPr>
            <w:tcW w:w="2835" w:type="dxa"/>
          </w:tcPr>
          <w:p w:rsidR="00BD58E9" w:rsidRPr="00CF561B" w:rsidRDefault="00BD58E9" w:rsidP="00CF561B">
            <w:pPr>
              <w:pStyle w:val="Tablehead"/>
            </w:pPr>
            <w:r w:rsidRPr="00CF561B">
              <w:t>Budget pour 2014-2015</w:t>
            </w: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  <w:jc w:val="center"/>
            </w:pP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  <w:rPr>
                <w:i/>
                <w:iCs/>
              </w:rPr>
            </w:pPr>
            <w:r>
              <w:rPr>
                <w:bCs/>
                <w:i/>
                <w:iCs/>
              </w:rPr>
              <w:t>En milliers CHF</w:t>
            </w: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  <w:r>
              <w:t>Dépenses de personnel</w:t>
            </w: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  <w:r w:rsidRPr="00050C2A">
              <w:rPr>
                <w:lang w:val="fr-CH"/>
              </w:rPr>
              <w:t xml:space="preserve">1 </w:t>
            </w:r>
            <w:r>
              <w:rPr>
                <w:lang w:val="fr-CH"/>
              </w:rPr>
              <w:t>300</w:t>
            </w: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  <w:r>
              <w:t>Autres dépenses de personnel</w:t>
            </w: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  <w:r>
              <w:rPr>
                <w:lang w:val="fr-CH"/>
              </w:rPr>
              <w:t>48</w:t>
            </w: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  <w:r>
              <w:t>Frais de mission</w:t>
            </w: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  <w:r>
              <w:rPr>
                <w:lang w:val="fr-CH"/>
              </w:rPr>
              <w:t>50</w:t>
            </w: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  <w:r>
              <w:t>Services contractuels</w:t>
            </w: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  <w:r>
              <w:rPr>
                <w:lang w:val="fr-CH"/>
              </w:rPr>
              <w:t>8</w:t>
            </w:r>
            <w:r w:rsidRPr="00050C2A">
              <w:rPr>
                <w:lang w:val="fr-CH"/>
              </w:rPr>
              <w:t>0</w:t>
            </w: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7D20CA" w:rsidRDefault="00BD58E9" w:rsidP="00CF561B">
            <w:pPr>
              <w:pStyle w:val="Tabletext"/>
              <w:rPr>
                <w:lang w:val="fr-CH"/>
              </w:rPr>
            </w:pPr>
            <w:r w:rsidRPr="007D20CA">
              <w:rPr>
                <w:lang w:val="fr-CH"/>
              </w:rPr>
              <w:t>Location et entretien des locaux et des équipements</w:t>
            </w: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  <w:r>
              <w:t>1</w:t>
            </w:r>
            <w:r w:rsidRPr="00050C2A">
              <w:t>0</w:t>
            </w: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  <w:r>
              <w:t>Matériel et fournitures</w:t>
            </w: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  <w:r>
              <w:t>0</w:t>
            </w: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7D20CA" w:rsidRDefault="00BD58E9" w:rsidP="0099478A">
            <w:pPr>
              <w:pStyle w:val="Tabletext"/>
              <w:rPr>
                <w:lang w:val="fr-CH"/>
              </w:rPr>
            </w:pPr>
            <w:r w:rsidRPr="007D20CA">
              <w:rPr>
                <w:lang w:val="fr-CH"/>
              </w:rPr>
              <w:t>Acquisition de locaux, de mobilier et de matériel</w:t>
            </w: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  <w:r>
              <w:t>3</w:t>
            </w: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7D20CA" w:rsidRDefault="00BD58E9" w:rsidP="00CF561B">
            <w:pPr>
              <w:pStyle w:val="Tabletext"/>
              <w:rPr>
                <w:lang w:val="fr-CH"/>
              </w:rPr>
            </w:pPr>
            <w:r w:rsidRPr="007D20CA">
              <w:rPr>
                <w:lang w:val="fr-CH"/>
              </w:rPr>
              <w:t>Services publics et services intérieurs</w:t>
            </w: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  <w:r>
              <w:t>0</w:t>
            </w: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  <w:r>
              <w:t>Diver</w:t>
            </w:r>
            <w:r w:rsidRPr="00050C2A">
              <w:t>s</w:t>
            </w: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  <w:r w:rsidRPr="00050C2A">
              <w:t>0</w:t>
            </w:r>
          </w:p>
        </w:tc>
      </w:tr>
      <w:tr w:rsidR="00BD58E9" w:rsidRPr="00050C2A" w:rsidTr="002E1350">
        <w:trPr>
          <w:trHeight w:val="259"/>
        </w:trPr>
        <w:tc>
          <w:tcPr>
            <w:tcW w:w="4961" w:type="dxa"/>
          </w:tcPr>
          <w:p w:rsidR="00BD58E9" w:rsidRPr="00050C2A" w:rsidRDefault="00BD58E9" w:rsidP="00CF561B">
            <w:pPr>
              <w:pStyle w:val="Tabletext"/>
            </w:pPr>
          </w:p>
        </w:tc>
        <w:tc>
          <w:tcPr>
            <w:tcW w:w="2835" w:type="dxa"/>
          </w:tcPr>
          <w:p w:rsidR="00BD58E9" w:rsidRPr="00050C2A" w:rsidRDefault="00BD58E9" w:rsidP="00CF561B">
            <w:pPr>
              <w:pStyle w:val="Tabletext"/>
              <w:jc w:val="center"/>
            </w:pPr>
          </w:p>
        </w:tc>
      </w:tr>
      <w:tr w:rsidR="00BD58E9" w:rsidRPr="00050C2A" w:rsidTr="002E1350">
        <w:trPr>
          <w:trHeight w:val="403"/>
        </w:trPr>
        <w:tc>
          <w:tcPr>
            <w:tcW w:w="4961" w:type="dxa"/>
          </w:tcPr>
          <w:p w:rsidR="00BD58E9" w:rsidRPr="00CF561B" w:rsidRDefault="00BD58E9" w:rsidP="00CF561B">
            <w:pPr>
              <w:pStyle w:val="Tabletext"/>
              <w:spacing w:before="120" w:after="120"/>
              <w:rPr>
                <w:b/>
                <w:bCs/>
              </w:rPr>
            </w:pPr>
            <w:r w:rsidRPr="00CF561B">
              <w:rPr>
                <w:b/>
                <w:bCs/>
              </w:rPr>
              <w:t xml:space="preserve">TOTAL </w:t>
            </w:r>
          </w:p>
        </w:tc>
        <w:tc>
          <w:tcPr>
            <w:tcW w:w="2835" w:type="dxa"/>
          </w:tcPr>
          <w:p w:rsidR="00BD58E9" w:rsidRPr="00CF561B" w:rsidRDefault="00BD58E9" w:rsidP="00CF561B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  <w:r w:rsidRPr="00CF561B">
              <w:rPr>
                <w:b/>
                <w:bCs/>
              </w:rPr>
              <w:t>1 491</w:t>
            </w:r>
          </w:p>
        </w:tc>
      </w:tr>
      <w:tr w:rsidR="00BD58E9" w:rsidRPr="00A73BBE" w:rsidTr="002E1350">
        <w:trPr>
          <w:trHeight w:val="403"/>
        </w:trPr>
        <w:tc>
          <w:tcPr>
            <w:tcW w:w="4961" w:type="dxa"/>
          </w:tcPr>
          <w:p w:rsidR="00BD58E9" w:rsidRPr="00CF561B" w:rsidRDefault="00BD58E9" w:rsidP="00CF561B">
            <w:pPr>
              <w:pStyle w:val="Tabletext"/>
              <w:spacing w:before="120" w:after="120"/>
              <w:rPr>
                <w:b/>
                <w:bCs/>
              </w:rPr>
            </w:pPr>
            <w:r w:rsidRPr="00CF561B">
              <w:rPr>
                <w:b/>
                <w:bCs/>
                <w:u w:val="single"/>
              </w:rPr>
              <w:t>Coût de la documentation</w:t>
            </w:r>
          </w:p>
        </w:tc>
        <w:tc>
          <w:tcPr>
            <w:tcW w:w="2835" w:type="dxa"/>
          </w:tcPr>
          <w:p w:rsidR="00BD58E9" w:rsidRPr="00CF561B" w:rsidRDefault="00BD58E9" w:rsidP="00CF561B">
            <w:pPr>
              <w:pStyle w:val="Tabletext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BD58E9" w:rsidRPr="00A73BBE" w:rsidTr="002E1350">
        <w:trPr>
          <w:trHeight w:val="403"/>
        </w:trPr>
        <w:tc>
          <w:tcPr>
            <w:tcW w:w="4961" w:type="dxa"/>
          </w:tcPr>
          <w:p w:rsidR="00BD58E9" w:rsidRPr="00A73BBE" w:rsidRDefault="00BD58E9" w:rsidP="00CF561B">
            <w:pPr>
              <w:pStyle w:val="Tabletext"/>
            </w:pPr>
            <w:r w:rsidRPr="00A73BBE">
              <w:t>Tra</w:t>
            </w:r>
            <w:r>
              <w:t>duction</w:t>
            </w:r>
            <w:r w:rsidRPr="00A73BBE">
              <w:t xml:space="preserve"> (7</w:t>
            </w:r>
            <w:r>
              <w:t xml:space="preserve"> 1</w:t>
            </w:r>
            <w:r w:rsidRPr="00A73BBE">
              <w:t>50 pages)</w:t>
            </w:r>
          </w:p>
        </w:tc>
        <w:tc>
          <w:tcPr>
            <w:tcW w:w="2835" w:type="dxa"/>
          </w:tcPr>
          <w:p w:rsidR="00BD58E9" w:rsidRPr="00A73BBE" w:rsidRDefault="00BD58E9" w:rsidP="00CF561B">
            <w:pPr>
              <w:pStyle w:val="Tabletext"/>
              <w:jc w:val="center"/>
            </w:pPr>
            <w:r w:rsidRPr="00A73BBE">
              <w:t>1 2</w:t>
            </w:r>
            <w:r>
              <w:t>89</w:t>
            </w:r>
          </w:p>
        </w:tc>
      </w:tr>
      <w:tr w:rsidR="00BD58E9" w:rsidRPr="00A73BBE" w:rsidTr="002E1350">
        <w:trPr>
          <w:trHeight w:val="403"/>
        </w:trPr>
        <w:tc>
          <w:tcPr>
            <w:tcW w:w="4961" w:type="dxa"/>
          </w:tcPr>
          <w:p w:rsidR="00BD58E9" w:rsidRPr="00A73BBE" w:rsidRDefault="00BD58E9" w:rsidP="00CF561B">
            <w:pPr>
              <w:pStyle w:val="Tabletext"/>
            </w:pPr>
            <w:r>
              <w:t>Pool (7 27</w:t>
            </w:r>
            <w:r w:rsidRPr="00A73BBE">
              <w:t>0 pages)</w:t>
            </w:r>
          </w:p>
        </w:tc>
        <w:tc>
          <w:tcPr>
            <w:tcW w:w="2835" w:type="dxa"/>
          </w:tcPr>
          <w:p w:rsidR="00BD58E9" w:rsidRPr="00A73BBE" w:rsidRDefault="00BD58E9" w:rsidP="00CF561B">
            <w:pPr>
              <w:pStyle w:val="Tabletext"/>
              <w:jc w:val="center"/>
            </w:pPr>
            <w:r>
              <w:t>485</w:t>
            </w:r>
          </w:p>
        </w:tc>
      </w:tr>
      <w:tr w:rsidR="00BD58E9" w:rsidRPr="00A73BBE" w:rsidTr="002E1350">
        <w:trPr>
          <w:trHeight w:val="403"/>
        </w:trPr>
        <w:tc>
          <w:tcPr>
            <w:tcW w:w="4961" w:type="dxa"/>
          </w:tcPr>
          <w:p w:rsidR="00BD58E9" w:rsidRPr="00A73BBE" w:rsidRDefault="00BD58E9" w:rsidP="00CF561B">
            <w:pPr>
              <w:pStyle w:val="Tabletext"/>
            </w:pPr>
            <w:r w:rsidRPr="00A73BBE">
              <w:t>Reprograph</w:t>
            </w:r>
            <w:r>
              <w:t>ie</w:t>
            </w:r>
            <w:r w:rsidR="0099478A">
              <w:t xml:space="preserve"> </w:t>
            </w:r>
            <w:r w:rsidRPr="00A73BBE">
              <w:t>(</w:t>
            </w:r>
            <w:r>
              <w:t xml:space="preserve">2 000 </w:t>
            </w:r>
            <w:r w:rsidRPr="00A73BBE">
              <w:t>000 pages)</w:t>
            </w:r>
          </w:p>
        </w:tc>
        <w:tc>
          <w:tcPr>
            <w:tcW w:w="2835" w:type="dxa"/>
          </w:tcPr>
          <w:p w:rsidR="00BD58E9" w:rsidRPr="00A73BBE" w:rsidRDefault="00BD58E9" w:rsidP="00CF561B">
            <w:pPr>
              <w:pStyle w:val="Tabletext"/>
              <w:jc w:val="center"/>
            </w:pPr>
            <w:r>
              <w:t>411</w:t>
            </w:r>
          </w:p>
        </w:tc>
      </w:tr>
      <w:tr w:rsidR="00BD58E9" w:rsidRPr="00CF561B" w:rsidTr="002E1350">
        <w:trPr>
          <w:trHeight w:val="403"/>
        </w:trPr>
        <w:tc>
          <w:tcPr>
            <w:tcW w:w="4961" w:type="dxa"/>
          </w:tcPr>
          <w:p w:rsidR="00BD58E9" w:rsidRPr="00CF561B" w:rsidRDefault="00BD58E9" w:rsidP="00CF561B">
            <w:pPr>
              <w:pStyle w:val="Tabletext"/>
              <w:rPr>
                <w:b/>
                <w:bCs/>
              </w:rPr>
            </w:pPr>
            <w:r w:rsidRPr="00CF561B">
              <w:rPr>
                <w:b/>
                <w:bCs/>
              </w:rPr>
              <w:t xml:space="preserve">Total </w:t>
            </w:r>
          </w:p>
        </w:tc>
        <w:tc>
          <w:tcPr>
            <w:tcW w:w="2835" w:type="dxa"/>
          </w:tcPr>
          <w:p w:rsidR="00BD58E9" w:rsidRPr="00CF561B" w:rsidRDefault="00BD58E9" w:rsidP="00CF561B">
            <w:pPr>
              <w:pStyle w:val="Tabletext"/>
              <w:jc w:val="center"/>
              <w:rPr>
                <w:b/>
                <w:bCs/>
              </w:rPr>
            </w:pPr>
            <w:r w:rsidRPr="00CF561B">
              <w:rPr>
                <w:b/>
                <w:bCs/>
              </w:rPr>
              <w:t>2 185</w:t>
            </w:r>
          </w:p>
        </w:tc>
      </w:tr>
    </w:tbl>
    <w:p w:rsidR="00CF561B" w:rsidRDefault="00CF561B" w:rsidP="0032202E">
      <w:pPr>
        <w:pStyle w:val="Reasons"/>
      </w:pPr>
    </w:p>
    <w:p w:rsidR="00CF561B" w:rsidRDefault="00CF561B">
      <w:pPr>
        <w:jc w:val="center"/>
      </w:pPr>
      <w:r>
        <w:t>______________</w:t>
      </w:r>
    </w:p>
    <w:p w:rsidR="00BD1614" w:rsidRPr="00BD1614" w:rsidRDefault="00BD1614" w:rsidP="00BD1614"/>
    <w:sectPr w:rsidR="00BD1614" w:rsidRPr="00BD1614" w:rsidSect="00CF561B">
      <w:headerReference w:type="default" r:id="rId8"/>
      <w:footerReference w:type="first" r:id="rId9"/>
      <w:type w:val="continuous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8E9" w:rsidRDefault="00BD58E9">
      <w:r>
        <w:separator/>
      </w:r>
    </w:p>
  </w:endnote>
  <w:endnote w:type="continuationSeparator" w:id="0">
    <w:p w:rsidR="00BD58E9" w:rsidRDefault="00BD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7137C5" w:rsidRDefault="007137C5" w:rsidP="00713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8E9" w:rsidRDefault="00BD58E9">
      <w:r>
        <w:t>____________________</w:t>
      </w:r>
    </w:p>
  </w:footnote>
  <w:footnote w:type="continuationSeparator" w:id="0">
    <w:p w:rsidR="00BD58E9" w:rsidRDefault="00BD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E38B4">
      <w:rPr>
        <w:noProof/>
      </w:rPr>
      <w:t>2</w:t>
    </w:r>
    <w:r>
      <w:fldChar w:fldCharType="end"/>
    </w:r>
  </w:p>
  <w:p w:rsidR="00BD1614" w:rsidRPr="00407795" w:rsidRDefault="00407795" w:rsidP="007D70FD">
    <w:pPr>
      <w:pStyle w:val="Header"/>
    </w:pPr>
    <w:r>
      <w:t>PP14/</w:t>
    </w:r>
    <w:r w:rsidR="007D70FD">
      <w:t>46</w:t>
    </w:r>
    <w:r>
      <w:t>-</w:t>
    </w:r>
    <w:r w:rsidRPr="00010B43"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E9"/>
    <w:rsid w:val="000054D8"/>
    <w:rsid w:val="00072D5C"/>
    <w:rsid w:val="00084308"/>
    <w:rsid w:val="000B14B6"/>
    <w:rsid w:val="000C467B"/>
    <w:rsid w:val="000D15FB"/>
    <w:rsid w:val="001051E4"/>
    <w:rsid w:val="00133915"/>
    <w:rsid w:val="001354EA"/>
    <w:rsid w:val="00136FCE"/>
    <w:rsid w:val="00153BA4"/>
    <w:rsid w:val="00190BCE"/>
    <w:rsid w:val="001941AD"/>
    <w:rsid w:val="001A0682"/>
    <w:rsid w:val="001E1B9B"/>
    <w:rsid w:val="001E38B4"/>
    <w:rsid w:val="001F6233"/>
    <w:rsid w:val="002C1059"/>
    <w:rsid w:val="002C2F9C"/>
    <w:rsid w:val="003A0B7D"/>
    <w:rsid w:val="003A45C2"/>
    <w:rsid w:val="003C4BE2"/>
    <w:rsid w:val="003D147D"/>
    <w:rsid w:val="00407795"/>
    <w:rsid w:val="00430015"/>
    <w:rsid w:val="004678D0"/>
    <w:rsid w:val="00471BF7"/>
    <w:rsid w:val="00482954"/>
    <w:rsid w:val="00524001"/>
    <w:rsid w:val="00564B63"/>
    <w:rsid w:val="00575DC7"/>
    <w:rsid w:val="005836C2"/>
    <w:rsid w:val="005A4EFD"/>
    <w:rsid w:val="005A5ABE"/>
    <w:rsid w:val="005C2ECC"/>
    <w:rsid w:val="005E419E"/>
    <w:rsid w:val="00611CF1"/>
    <w:rsid w:val="006201D9"/>
    <w:rsid w:val="006277DB"/>
    <w:rsid w:val="00635B7B"/>
    <w:rsid w:val="006548C0"/>
    <w:rsid w:val="00655B98"/>
    <w:rsid w:val="00686973"/>
    <w:rsid w:val="006A6342"/>
    <w:rsid w:val="006B6C9C"/>
    <w:rsid w:val="006C7AE3"/>
    <w:rsid w:val="006D55E8"/>
    <w:rsid w:val="006E1921"/>
    <w:rsid w:val="006F36F9"/>
    <w:rsid w:val="0070576B"/>
    <w:rsid w:val="00713335"/>
    <w:rsid w:val="007137C5"/>
    <w:rsid w:val="00727C2F"/>
    <w:rsid w:val="00735F13"/>
    <w:rsid w:val="007717F2"/>
    <w:rsid w:val="0078134C"/>
    <w:rsid w:val="007A5830"/>
    <w:rsid w:val="007D70FD"/>
    <w:rsid w:val="00801256"/>
    <w:rsid w:val="008703CB"/>
    <w:rsid w:val="008C33C2"/>
    <w:rsid w:val="008C6137"/>
    <w:rsid w:val="008E2DB4"/>
    <w:rsid w:val="00901DD5"/>
    <w:rsid w:val="0090735B"/>
    <w:rsid w:val="00912D5E"/>
    <w:rsid w:val="00934340"/>
    <w:rsid w:val="00966CD3"/>
    <w:rsid w:val="00987A20"/>
    <w:rsid w:val="0099478A"/>
    <w:rsid w:val="009A0E15"/>
    <w:rsid w:val="009F0592"/>
    <w:rsid w:val="00A20E72"/>
    <w:rsid w:val="00A246DC"/>
    <w:rsid w:val="00A47BAF"/>
    <w:rsid w:val="00A5784F"/>
    <w:rsid w:val="00A8436E"/>
    <w:rsid w:val="00A95B66"/>
    <w:rsid w:val="00AE0667"/>
    <w:rsid w:val="00B41E0A"/>
    <w:rsid w:val="00B56DE0"/>
    <w:rsid w:val="00B71F12"/>
    <w:rsid w:val="00B96B1E"/>
    <w:rsid w:val="00BB2A6F"/>
    <w:rsid w:val="00BD1614"/>
    <w:rsid w:val="00BD58E9"/>
    <w:rsid w:val="00BF7D25"/>
    <w:rsid w:val="00C010C0"/>
    <w:rsid w:val="00C54CE6"/>
    <w:rsid w:val="00C575E2"/>
    <w:rsid w:val="00C7368B"/>
    <w:rsid w:val="00C92746"/>
    <w:rsid w:val="00CC4DC5"/>
    <w:rsid w:val="00CE1A7C"/>
    <w:rsid w:val="00CF561B"/>
    <w:rsid w:val="00D12C74"/>
    <w:rsid w:val="00D56483"/>
    <w:rsid w:val="00D56AD6"/>
    <w:rsid w:val="00D70019"/>
    <w:rsid w:val="00D74B58"/>
    <w:rsid w:val="00D81264"/>
    <w:rsid w:val="00D82ABE"/>
    <w:rsid w:val="00DA685B"/>
    <w:rsid w:val="00DA742B"/>
    <w:rsid w:val="00DF25C1"/>
    <w:rsid w:val="00DF48F7"/>
    <w:rsid w:val="00DF4964"/>
    <w:rsid w:val="00DF4D73"/>
    <w:rsid w:val="00DF79B0"/>
    <w:rsid w:val="00E1047D"/>
    <w:rsid w:val="00E443FA"/>
    <w:rsid w:val="00E54FCE"/>
    <w:rsid w:val="00E93D35"/>
    <w:rsid w:val="00EA45DB"/>
    <w:rsid w:val="00ED2CD9"/>
    <w:rsid w:val="00F564C1"/>
    <w:rsid w:val="00F77FA2"/>
    <w:rsid w:val="00F8357A"/>
    <w:rsid w:val="00FA1B77"/>
    <w:rsid w:val="00FB4B65"/>
    <w:rsid w:val="00FB74B8"/>
    <w:rsid w:val="00FC49E0"/>
    <w:rsid w:val="00FF0484"/>
    <w:rsid w:val="00FF4394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link w:val="Foot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tabletext0">
    <w:name w:val="table text"/>
    <w:rsid w:val="00BD58E9"/>
    <w:pPr>
      <w:spacing w:before="40" w:after="40"/>
    </w:pPr>
    <w:rPr>
      <w:rFonts w:ascii="Times New Roman" w:hAnsi="Times New Roman"/>
      <w:noProof/>
      <w:lang w:eastAsia="en-US"/>
    </w:rPr>
  </w:style>
  <w:style w:type="character" w:customStyle="1" w:styleId="FooterChar">
    <w:name w:val="Footer Char"/>
    <w:basedOn w:val="DefaultParagraphFont"/>
    <w:link w:val="Footer"/>
    <w:rsid w:val="007137C5"/>
    <w:rPr>
      <w:rFonts w:ascii="Calibri" w:hAnsi="Calibri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link w:val="Foot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paragraph" w:customStyle="1" w:styleId="tabletext0">
    <w:name w:val="table text"/>
    <w:rsid w:val="00BD58E9"/>
    <w:pPr>
      <w:spacing w:before="40" w:after="40"/>
    </w:pPr>
    <w:rPr>
      <w:rFonts w:ascii="Times New Roman" w:hAnsi="Times New Roman"/>
      <w:noProof/>
      <w:lang w:eastAsia="en-US"/>
    </w:rPr>
  </w:style>
  <w:style w:type="character" w:customStyle="1" w:styleId="FooterChar">
    <w:name w:val="Footer Char"/>
    <w:basedOn w:val="DefaultParagraphFont"/>
    <w:link w:val="Footer"/>
    <w:rsid w:val="007137C5"/>
    <w:rPr>
      <w:rFonts w:ascii="Calibri" w:hAnsi="Calibri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0</TotalTime>
  <Pages>2</Pages>
  <Words>177</Words>
  <Characters>1021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1196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Sane, Marie Henriette</dc:creator>
  <cp:keywords>PP-06</cp:keywords>
  <dc:description>PF_PP14.dotx  For: _x000d_Document date: _x000d_Saved by ITU51009317 at 10:31:32 on 19/03/2013</dc:description>
  <cp:lastModifiedBy>Brouard, Ricarda</cp:lastModifiedBy>
  <cp:revision>2</cp:revision>
  <cp:lastPrinted>2014-07-11T14:09:00Z</cp:lastPrinted>
  <dcterms:created xsi:type="dcterms:W3CDTF">2014-07-23T19:04:00Z</dcterms:created>
  <dcterms:modified xsi:type="dcterms:W3CDTF">2014-07-23T19:04:00Z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