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02785D" w:rsidTr="00682B62">
        <w:trPr>
          <w:cantSplit/>
        </w:trPr>
        <w:tc>
          <w:tcPr>
            <w:tcW w:w="6911" w:type="dxa"/>
          </w:tcPr>
          <w:p w:rsidR="00255FA1" w:rsidRPr="0032644F" w:rsidRDefault="00255FA1" w:rsidP="00253A5C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(PP-1</w:t>
            </w:r>
            <w:r>
              <w:rPr>
                <w:rStyle w:val="PageNumber"/>
                <w:rFonts w:cs="Times"/>
                <w:b/>
                <w:sz w:val="30"/>
                <w:szCs w:val="30"/>
              </w:rPr>
              <w:t>4</w:t>
            </w:r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7F6EBC">
              <w:rPr>
                <w:rStyle w:val="PageNumber"/>
                <w:rFonts w:cs="Times"/>
                <w:sz w:val="26"/>
                <w:szCs w:val="26"/>
              </w:rPr>
              <w:br/>
            </w:r>
            <w:proofErr w:type="spellStart"/>
            <w:r>
              <w:rPr>
                <w:rStyle w:val="PageNumber"/>
                <w:b/>
                <w:bCs/>
                <w:szCs w:val="24"/>
              </w:rPr>
              <w:t>Bus</w:t>
            </w:r>
            <w:r w:rsidR="00253A5C">
              <w:rPr>
                <w:rStyle w:val="PageNumber"/>
                <w:b/>
                <w:bCs/>
                <w:szCs w:val="24"/>
              </w:rPr>
              <w:t>á</w:t>
            </w:r>
            <w:r>
              <w:rPr>
                <w:rStyle w:val="PageNumber"/>
                <w:b/>
                <w:bCs/>
                <w:szCs w:val="24"/>
              </w:rPr>
              <w:t>n</w:t>
            </w:r>
            <w:proofErr w:type="spellEnd"/>
            <w:r w:rsidRPr="007F6EBC">
              <w:rPr>
                <w:rStyle w:val="PageNumber"/>
                <w:b/>
                <w:bCs/>
                <w:szCs w:val="24"/>
              </w:rPr>
              <w:t xml:space="preserve">, </w:t>
            </w:r>
            <w:r w:rsidRPr="004B07DB">
              <w:rPr>
                <w:rStyle w:val="PageNumber"/>
                <w:b/>
                <w:szCs w:val="24"/>
              </w:rPr>
              <w:t xml:space="preserve">20 de octubre </w:t>
            </w:r>
            <w:r w:rsidR="00253A5C">
              <w:rPr>
                <w:rStyle w:val="PageNumber"/>
                <w:b/>
                <w:szCs w:val="24"/>
              </w:rPr>
              <w:t>–</w:t>
            </w:r>
            <w:r w:rsidRPr="004B07DB">
              <w:rPr>
                <w:rStyle w:val="PageNumber"/>
                <w:b/>
                <w:szCs w:val="24"/>
              </w:rPr>
              <w:t xml:space="preserve"> 7 de noviembre de 2014</w:t>
            </w:r>
          </w:p>
        </w:tc>
        <w:tc>
          <w:tcPr>
            <w:tcW w:w="3120" w:type="dxa"/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4C22ED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0E26A4D6" wp14:editId="7B8E619B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02785D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255FA1" w:rsidRPr="0002785D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ind w:firstLine="72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bookmarkEnd w:id="3"/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4C22ED" w:rsidRDefault="00605474" w:rsidP="00605474">
            <w:pPr>
              <w:pStyle w:val="Committee"/>
              <w:framePr w:hSpace="0" w:wrap="auto" w:hAnchor="text" w:yAlign="inline"/>
            </w:pPr>
            <w:r w:rsidRPr="004C22ED">
              <w:t>SESIÓN PLENARIA</w:t>
            </w:r>
          </w:p>
        </w:tc>
        <w:tc>
          <w:tcPr>
            <w:tcW w:w="3120" w:type="dxa"/>
          </w:tcPr>
          <w:p w:rsidR="00605474" w:rsidRPr="004C22ED" w:rsidRDefault="00605474" w:rsidP="00253A5C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szCs w:val="24"/>
                <w:lang w:val="en-US"/>
              </w:rPr>
              <w:t>Documento</w:t>
            </w:r>
            <w:proofErr w:type="spellEnd"/>
            <w:r>
              <w:rPr>
                <w:rFonts w:cstheme="minorHAnsi"/>
                <w:b/>
                <w:szCs w:val="24"/>
                <w:lang w:val="en-US"/>
              </w:rPr>
              <w:t xml:space="preserve"> </w:t>
            </w:r>
            <w:r w:rsidR="00253A5C">
              <w:rPr>
                <w:rFonts w:cstheme="minorHAnsi"/>
                <w:b/>
                <w:szCs w:val="24"/>
                <w:lang w:val="en-US"/>
              </w:rPr>
              <w:t>24</w:t>
            </w:r>
            <w:r>
              <w:rPr>
                <w:rFonts w:cstheme="minorHAnsi"/>
                <w:b/>
                <w:szCs w:val="24"/>
                <w:lang w:val="en-US"/>
              </w:rPr>
              <w:t>-S</w:t>
            </w:r>
          </w:p>
        </w:tc>
      </w:tr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4C22ED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605474" w:rsidRPr="004C22ED" w:rsidRDefault="00253A5C" w:rsidP="00253A5C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 xml:space="preserve">13 de </w:t>
            </w:r>
            <w:proofErr w:type="spellStart"/>
            <w:r>
              <w:rPr>
                <w:rFonts w:cstheme="minorHAnsi"/>
                <w:b/>
                <w:szCs w:val="24"/>
                <w:lang w:val="en-US"/>
              </w:rPr>
              <w:t>enero</w:t>
            </w:r>
            <w:proofErr w:type="spellEnd"/>
            <w:r w:rsidR="00605474" w:rsidRPr="004C22ED">
              <w:rPr>
                <w:rFonts w:cstheme="minorHAnsi"/>
                <w:b/>
                <w:szCs w:val="24"/>
                <w:lang w:val="en-US"/>
              </w:rPr>
              <w:t xml:space="preserve"> de 201</w:t>
            </w:r>
            <w:r>
              <w:rPr>
                <w:rFonts w:cstheme="minorHAnsi"/>
                <w:b/>
                <w:szCs w:val="24"/>
                <w:lang w:val="en-US"/>
              </w:rPr>
              <w:t>4</w:t>
            </w:r>
          </w:p>
        </w:tc>
      </w:tr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4C22ED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605474" w:rsidRPr="004C22ED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 w:rsidRPr="004C22ED">
              <w:rPr>
                <w:rFonts w:cstheme="minorHAnsi"/>
                <w:b/>
                <w:szCs w:val="24"/>
                <w:lang w:val="en-US"/>
              </w:rPr>
              <w:t xml:space="preserve">Original: </w:t>
            </w:r>
            <w:proofErr w:type="spellStart"/>
            <w:r w:rsidRPr="004C22ED">
              <w:rPr>
                <w:rFonts w:cstheme="minorHAnsi"/>
                <w:b/>
                <w:szCs w:val="24"/>
                <w:lang w:val="en-US"/>
              </w:rPr>
              <w:t>inglés</w:t>
            </w:r>
            <w:proofErr w:type="spellEnd"/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4C22ED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02785D" w:rsidRDefault="00253A5C" w:rsidP="00605474">
            <w:pPr>
              <w:pStyle w:val="Source"/>
              <w:rPr>
                <w:lang w:val="en-US"/>
              </w:rPr>
            </w:pPr>
            <w:bookmarkStart w:id="4" w:name="dsource" w:colFirst="0" w:colLast="0"/>
            <w:r w:rsidRPr="006174F7">
              <w:rPr>
                <w:lang w:val="en-GB"/>
              </w:rPr>
              <w:t xml:space="preserve">Nota del </w:t>
            </w:r>
            <w:proofErr w:type="spellStart"/>
            <w:r w:rsidRPr="006174F7">
              <w:rPr>
                <w:lang w:val="en-GB"/>
              </w:rPr>
              <w:t>Secretario</w:t>
            </w:r>
            <w:proofErr w:type="spellEnd"/>
            <w:r w:rsidRPr="006174F7">
              <w:rPr>
                <w:lang w:val="en-GB"/>
              </w:rPr>
              <w:t xml:space="preserve"> General</w:t>
            </w: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253A5C" w:rsidRDefault="00253A5C" w:rsidP="00605474">
            <w:pPr>
              <w:pStyle w:val="Title1"/>
            </w:pPr>
            <w:bookmarkStart w:id="5" w:name="dtitle1" w:colFirst="0" w:colLast="0"/>
            <w:bookmarkEnd w:id="4"/>
            <w:r w:rsidRPr="006174F7">
              <w:rPr>
                <w:bCs/>
              </w:rPr>
              <w:t>CANDIDATURA AL CARGO DE MIEMBRO DE LA</w:t>
            </w:r>
            <w:r>
              <w:rPr>
                <w:bCs/>
              </w:rPr>
              <w:br/>
            </w:r>
            <w:r w:rsidRPr="006174F7">
              <w:rPr>
                <w:bCs/>
              </w:rPr>
              <w:t>JUNTA DEL REGLAMENTO DE RADIOCOMUNICACIONES</w:t>
            </w: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6C27DF" w:rsidRDefault="00605474" w:rsidP="0060547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605474" w:rsidTr="00682B62">
        <w:trPr>
          <w:cantSplit/>
        </w:trPr>
        <w:tc>
          <w:tcPr>
            <w:tcW w:w="10031" w:type="dxa"/>
            <w:gridSpan w:val="2"/>
          </w:tcPr>
          <w:p w:rsidR="00605474" w:rsidRDefault="00605474" w:rsidP="00605474">
            <w:pPr>
              <w:pStyle w:val="Agendaitem"/>
            </w:pPr>
            <w:bookmarkStart w:id="7" w:name="dtitle3" w:colFirst="0" w:colLast="0"/>
            <w:bookmarkEnd w:id="6"/>
          </w:p>
        </w:tc>
      </w:tr>
    </w:tbl>
    <w:bookmarkEnd w:id="7"/>
    <w:p w:rsidR="00253A5C" w:rsidRPr="00692B79" w:rsidRDefault="00253A5C" w:rsidP="00253A5C">
      <w:pPr>
        <w:rPr>
          <w:szCs w:val="24"/>
        </w:rPr>
      </w:pPr>
      <w:r w:rsidRPr="00692B79">
        <w:rPr>
          <w:szCs w:val="24"/>
        </w:rPr>
        <w:t>En relación con la información publicada en el Documento 3, tengo el honor de transmitir a la Conferencia, en anexo al presente documento, la candidatura del</w:t>
      </w:r>
      <w:r>
        <w:rPr>
          <w:szCs w:val="24"/>
        </w:rPr>
        <w:t>:</w:t>
      </w:r>
    </w:p>
    <w:p w:rsidR="00253A5C" w:rsidRPr="00253A5C" w:rsidRDefault="00253A5C" w:rsidP="00253A5C">
      <w:pPr>
        <w:spacing w:before="480" w:after="480"/>
        <w:jc w:val="center"/>
        <w:rPr>
          <w:b/>
          <w:bCs/>
          <w:szCs w:val="24"/>
        </w:rPr>
      </w:pPr>
      <w:r w:rsidRPr="00253A5C">
        <w:rPr>
          <w:b/>
          <w:bCs/>
          <w:szCs w:val="24"/>
        </w:rPr>
        <w:t xml:space="preserve">Sr. Stanley </w:t>
      </w:r>
      <w:proofErr w:type="spellStart"/>
      <w:r w:rsidRPr="00253A5C">
        <w:rPr>
          <w:b/>
          <w:bCs/>
          <w:szCs w:val="24"/>
        </w:rPr>
        <w:t>Kaige</w:t>
      </w:r>
      <w:proofErr w:type="spellEnd"/>
      <w:r w:rsidRPr="00253A5C">
        <w:rPr>
          <w:b/>
          <w:bCs/>
          <w:szCs w:val="24"/>
        </w:rPr>
        <w:t xml:space="preserve"> </w:t>
      </w:r>
      <w:r w:rsidRPr="00253A5C">
        <w:rPr>
          <w:b/>
          <w:bCs/>
          <w:spacing w:val="-3"/>
          <w:szCs w:val="24"/>
        </w:rPr>
        <w:t>KIBE</w:t>
      </w:r>
      <w:r w:rsidRPr="00253A5C">
        <w:rPr>
          <w:b/>
          <w:bCs/>
          <w:szCs w:val="24"/>
        </w:rPr>
        <w:t xml:space="preserve"> (República de </w:t>
      </w:r>
      <w:proofErr w:type="spellStart"/>
      <w:r w:rsidRPr="00253A5C">
        <w:rPr>
          <w:b/>
          <w:bCs/>
          <w:szCs w:val="24"/>
        </w:rPr>
        <w:t>Kenya</w:t>
      </w:r>
      <w:proofErr w:type="spellEnd"/>
      <w:r w:rsidRPr="00253A5C">
        <w:rPr>
          <w:b/>
          <w:bCs/>
          <w:szCs w:val="24"/>
        </w:rPr>
        <w:t>)</w:t>
      </w:r>
    </w:p>
    <w:p w:rsidR="00253A5C" w:rsidRPr="00692B79" w:rsidRDefault="00253A5C" w:rsidP="00253A5C">
      <w:pPr>
        <w:rPr>
          <w:szCs w:val="24"/>
        </w:rPr>
      </w:pPr>
      <w:r>
        <w:rPr>
          <w:szCs w:val="24"/>
        </w:rPr>
        <w:t>a</w:t>
      </w:r>
      <w:r w:rsidRPr="00692B79">
        <w:rPr>
          <w:szCs w:val="24"/>
        </w:rPr>
        <w:t>l cargo de miembro de la Junta del Reglamento de Radiocomunicaciones.</w:t>
      </w:r>
    </w:p>
    <w:p w:rsidR="00253A5C" w:rsidRPr="00692B79" w:rsidRDefault="00253A5C" w:rsidP="00253A5C">
      <w:pPr>
        <w:rPr>
          <w:szCs w:val="24"/>
        </w:rPr>
      </w:pPr>
    </w:p>
    <w:p w:rsidR="00253A5C" w:rsidRDefault="00253A5C" w:rsidP="00253A5C">
      <w:pPr>
        <w:tabs>
          <w:tab w:val="center" w:pos="6663"/>
        </w:tabs>
        <w:rPr>
          <w:szCs w:val="24"/>
        </w:rPr>
      </w:pPr>
    </w:p>
    <w:p w:rsidR="00253A5C" w:rsidRPr="00692B79" w:rsidRDefault="00253A5C" w:rsidP="00253A5C">
      <w:pPr>
        <w:tabs>
          <w:tab w:val="center" w:pos="6663"/>
        </w:tabs>
        <w:rPr>
          <w:szCs w:val="24"/>
        </w:rPr>
      </w:pPr>
    </w:p>
    <w:p w:rsidR="00253A5C" w:rsidRPr="00692B79" w:rsidRDefault="00253A5C" w:rsidP="00253A5C">
      <w:pPr>
        <w:tabs>
          <w:tab w:val="center" w:pos="6663"/>
        </w:tabs>
        <w:rPr>
          <w:szCs w:val="24"/>
        </w:rPr>
      </w:pPr>
    </w:p>
    <w:p w:rsidR="00253A5C" w:rsidRPr="006C5595" w:rsidRDefault="00253A5C" w:rsidP="00253A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6804"/>
        </w:tabs>
        <w:rPr>
          <w:szCs w:val="24"/>
        </w:rPr>
      </w:pPr>
      <w:r w:rsidRPr="00692B79">
        <w:rPr>
          <w:szCs w:val="24"/>
        </w:rPr>
        <w:tab/>
      </w:r>
      <w:r>
        <w:rPr>
          <w:szCs w:val="24"/>
        </w:rPr>
        <w:t xml:space="preserve">Dr. </w:t>
      </w:r>
      <w:r w:rsidRPr="006C5595">
        <w:rPr>
          <w:szCs w:val="24"/>
        </w:rPr>
        <w:t>Hamadoun I. TOURÉ</w:t>
      </w:r>
      <w:r w:rsidRPr="006C5595">
        <w:rPr>
          <w:szCs w:val="24"/>
        </w:rPr>
        <w:br/>
      </w:r>
      <w:r w:rsidRPr="006C5595">
        <w:rPr>
          <w:szCs w:val="24"/>
        </w:rPr>
        <w:tab/>
        <w:t>Secretar</w:t>
      </w:r>
      <w:r>
        <w:rPr>
          <w:szCs w:val="24"/>
        </w:rPr>
        <w:t xml:space="preserve">io </w:t>
      </w:r>
      <w:r w:rsidRPr="006C5595">
        <w:rPr>
          <w:szCs w:val="24"/>
        </w:rPr>
        <w:t>General</w:t>
      </w:r>
    </w:p>
    <w:p w:rsidR="00253A5C" w:rsidRPr="006C5595" w:rsidRDefault="00253A5C" w:rsidP="00253A5C">
      <w:pPr>
        <w:tabs>
          <w:tab w:val="center" w:pos="6663"/>
        </w:tabs>
        <w:rPr>
          <w:szCs w:val="24"/>
        </w:rPr>
      </w:pPr>
    </w:p>
    <w:p w:rsidR="00253A5C" w:rsidRPr="006C5595" w:rsidRDefault="00253A5C" w:rsidP="00253A5C">
      <w:pPr>
        <w:tabs>
          <w:tab w:val="center" w:pos="6663"/>
        </w:tabs>
        <w:rPr>
          <w:szCs w:val="24"/>
        </w:rPr>
      </w:pPr>
    </w:p>
    <w:p w:rsidR="00253A5C" w:rsidRPr="006C5595" w:rsidRDefault="00253A5C" w:rsidP="00253A5C">
      <w:pPr>
        <w:tabs>
          <w:tab w:val="center" w:pos="6663"/>
        </w:tabs>
        <w:rPr>
          <w:szCs w:val="24"/>
        </w:rPr>
      </w:pPr>
    </w:p>
    <w:p w:rsidR="00253A5C" w:rsidRDefault="00253A5C" w:rsidP="00253A5C">
      <w:pPr>
        <w:rPr>
          <w:szCs w:val="24"/>
        </w:rPr>
      </w:pPr>
    </w:p>
    <w:p w:rsidR="00253A5C" w:rsidRPr="006C5595" w:rsidRDefault="00253A5C" w:rsidP="00253A5C">
      <w:pPr>
        <w:rPr>
          <w:szCs w:val="24"/>
        </w:rPr>
      </w:pPr>
    </w:p>
    <w:p w:rsidR="00253A5C" w:rsidRPr="00692B79" w:rsidRDefault="00253A5C" w:rsidP="00253A5C">
      <w:pPr>
        <w:rPr>
          <w:szCs w:val="24"/>
        </w:rPr>
      </w:pPr>
      <w:r w:rsidRPr="00692B79">
        <w:rPr>
          <w:b/>
          <w:szCs w:val="24"/>
        </w:rPr>
        <w:t>Anexo</w:t>
      </w:r>
      <w:r w:rsidRPr="00692B79">
        <w:rPr>
          <w:szCs w:val="24"/>
        </w:rPr>
        <w:t>:</w:t>
      </w:r>
      <w:r>
        <w:rPr>
          <w:szCs w:val="24"/>
        </w:rPr>
        <w:t xml:space="preserve"> </w:t>
      </w:r>
      <w:r w:rsidRPr="00692B79">
        <w:rPr>
          <w:szCs w:val="24"/>
        </w:rPr>
        <w:t>1</w:t>
      </w:r>
    </w:p>
    <w:p w:rsidR="007B7FF7" w:rsidRDefault="007B7FF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noProof/>
          <w:spacing w:val="-3"/>
          <w:szCs w:val="24"/>
          <w:lang w:eastAsia="zh-CN"/>
        </w:rPr>
      </w:pPr>
      <w:r>
        <w:rPr>
          <w:noProof/>
          <w:spacing w:val="-3"/>
          <w:szCs w:val="24"/>
          <w:lang w:eastAsia="zh-CN"/>
        </w:rPr>
        <w:br w:type="page"/>
      </w:r>
    </w:p>
    <w:p w:rsidR="007B7FF7" w:rsidRPr="007B7FF7" w:rsidRDefault="007B7FF7" w:rsidP="007B7FF7">
      <w:pPr>
        <w:tabs>
          <w:tab w:val="left" w:pos="-720"/>
        </w:tabs>
        <w:suppressAutoHyphens/>
        <w:jc w:val="center"/>
        <w:rPr>
          <w:noProof/>
          <w:spacing w:val="-3"/>
          <w:sz w:val="16"/>
          <w:szCs w:val="16"/>
          <w:lang w:eastAsia="zh-CN"/>
        </w:rPr>
      </w:pPr>
    </w:p>
    <w:p w:rsidR="00253A5C" w:rsidRPr="006C27DF" w:rsidRDefault="00BC1EB3" w:rsidP="00BC1EB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bidi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27DF" w:rsidRPr="006C27DF">
        <w:rPr>
          <w:sz w:val="28"/>
          <w:szCs w:val="28"/>
        </w:rPr>
        <w:t>ANEXO</w:t>
      </w:r>
    </w:p>
    <w:p w:rsidR="006C27DF" w:rsidRDefault="006C27DF" w:rsidP="006C27DF">
      <w:pPr>
        <w:bidi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8pt;margin-top:116.1pt;width:99.15pt;height:88.3pt;z-index:-251653120;mso-position-horizontal-relative:text;mso-position-vertical-relative:page">
            <v:imagedata r:id="rId9" o:title=""/>
            <w10:wrap anchory="page"/>
          </v:shape>
          <o:OLEObject Type="Embed" ProgID="PBrush" ShapeID="_x0000_s1027" DrawAspect="Content" ObjectID="_1452672264" r:id="rId10"/>
        </w:pict>
      </w:r>
    </w:p>
    <w:p w:rsidR="006C27DF" w:rsidRDefault="006C27DF" w:rsidP="006C27DF">
      <w:pPr>
        <w:bidi/>
      </w:pPr>
    </w:p>
    <w:p w:rsidR="006C27DF" w:rsidRDefault="006C27DF" w:rsidP="006C27DF">
      <w:pPr>
        <w:bidi/>
      </w:pPr>
    </w:p>
    <w:p w:rsidR="006C27DF" w:rsidRDefault="006C27DF" w:rsidP="006C27DF">
      <w:pPr>
        <w:bidi/>
      </w:pPr>
    </w:p>
    <w:p w:rsidR="006C27DF" w:rsidRDefault="006C27DF" w:rsidP="006C27DF">
      <w:pPr>
        <w:bidi/>
      </w:pPr>
    </w:p>
    <w:p w:rsidR="006C27DF" w:rsidRDefault="006C27DF" w:rsidP="006C27DF">
      <w:pPr>
        <w:bidi/>
      </w:pPr>
    </w:p>
    <w:tbl>
      <w:tblPr>
        <w:tblStyle w:val="TableGrid"/>
        <w:bidiVisual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7B7FF7" w:rsidTr="006C27DF">
        <w:trPr>
          <w:trHeight w:val="2406"/>
          <w:jc w:val="right"/>
        </w:trPr>
        <w:tc>
          <w:tcPr>
            <w:tcW w:w="4621" w:type="dxa"/>
            <w:noWrap/>
          </w:tcPr>
          <w:p w:rsidR="007B7FF7" w:rsidRPr="006C27DF" w:rsidRDefault="007B7FF7" w:rsidP="00BB3A6F">
            <w:pPr>
              <w:rPr>
                <w:b/>
                <w:bCs/>
                <w:noProof/>
                <w:spacing w:val="-3"/>
                <w:sz w:val="20"/>
                <w:szCs w:val="20"/>
                <w:lang w:eastAsia="zh-CN"/>
              </w:rPr>
            </w:pPr>
            <w:r w:rsidRPr="006C27DF">
              <w:rPr>
                <w:b/>
                <w:bCs/>
                <w:noProof/>
                <w:spacing w:val="-3"/>
                <w:sz w:val="20"/>
                <w:szCs w:val="20"/>
                <w:lang w:eastAsia="zh-CN"/>
              </w:rPr>
              <w:t>Nuestra referencia: CCK/CP</w:t>
            </w:r>
            <w:r w:rsidR="00BB3A6F" w:rsidRPr="006C27DF">
              <w:rPr>
                <w:b/>
                <w:bCs/>
                <w:noProof/>
                <w:spacing w:val="-3"/>
                <w:sz w:val="20"/>
                <w:szCs w:val="20"/>
                <w:lang w:eastAsia="zh-CN"/>
              </w:rPr>
              <w:t>A</w:t>
            </w:r>
            <w:r w:rsidRPr="006C27DF">
              <w:rPr>
                <w:b/>
                <w:bCs/>
                <w:noProof/>
                <w:spacing w:val="-3"/>
                <w:sz w:val="20"/>
                <w:szCs w:val="20"/>
                <w:lang w:eastAsia="zh-CN"/>
              </w:rPr>
              <w:t>/390</w:t>
            </w:r>
          </w:p>
          <w:p w:rsidR="007B7FF7" w:rsidRPr="006C27DF" w:rsidRDefault="007B7FF7" w:rsidP="00E27AEB">
            <w:pPr>
              <w:tabs>
                <w:tab w:val="left" w:pos="-720"/>
              </w:tabs>
              <w:suppressAutoHyphens/>
              <w:rPr>
                <w:noProof/>
                <w:spacing w:val="-3"/>
                <w:sz w:val="20"/>
                <w:szCs w:val="20"/>
                <w:lang w:eastAsia="zh-CN"/>
              </w:rPr>
            </w:pPr>
            <w:r w:rsidRPr="006C27DF">
              <w:rPr>
                <w:noProof/>
                <w:spacing w:val="-3"/>
                <w:sz w:val="20"/>
                <w:szCs w:val="20"/>
                <w:lang w:eastAsia="zh-CN"/>
              </w:rPr>
              <w:t>13 de enero de 2014</w:t>
            </w:r>
          </w:p>
          <w:p w:rsidR="007B7FF7" w:rsidRPr="007B7FF7" w:rsidRDefault="007B7FF7" w:rsidP="00E27AEB">
            <w:pPr>
              <w:tabs>
                <w:tab w:val="left" w:pos="-720"/>
              </w:tabs>
              <w:suppressAutoHyphens/>
              <w:rPr>
                <w:sz w:val="22"/>
                <w:szCs w:val="22"/>
                <w:rtl/>
                <w:lang w:val="en-US" w:bidi="ar-EG"/>
              </w:rPr>
            </w:pPr>
            <w:r w:rsidRPr="006C27DF">
              <w:rPr>
                <w:b/>
                <w:bCs/>
                <w:noProof/>
                <w:spacing w:val="-3"/>
                <w:sz w:val="20"/>
                <w:szCs w:val="20"/>
                <w:lang w:eastAsia="zh-CN"/>
              </w:rPr>
              <w:t>Dr. Hamadoun Touré</w:t>
            </w:r>
            <w:r w:rsidRPr="006C27DF">
              <w:rPr>
                <w:noProof/>
                <w:spacing w:val="-3"/>
                <w:sz w:val="20"/>
                <w:szCs w:val="20"/>
                <w:lang w:eastAsia="zh-CN"/>
              </w:rPr>
              <w:br/>
              <w:t>Secretario General</w:t>
            </w:r>
            <w:r w:rsidRPr="006C27DF">
              <w:rPr>
                <w:noProof/>
                <w:spacing w:val="-3"/>
                <w:sz w:val="20"/>
                <w:szCs w:val="20"/>
                <w:lang w:eastAsia="zh-CN"/>
              </w:rPr>
              <w:br/>
              <w:t>Unión Internacional de Telecomunicaciones</w:t>
            </w:r>
            <w:r w:rsidRPr="006C27DF">
              <w:rPr>
                <w:noProof/>
                <w:spacing w:val="-3"/>
                <w:sz w:val="20"/>
                <w:szCs w:val="20"/>
                <w:lang w:eastAsia="zh-CN"/>
              </w:rPr>
              <w:br/>
              <w:t>Place des Nations</w:t>
            </w:r>
            <w:bookmarkStart w:id="8" w:name="_GoBack"/>
            <w:bookmarkEnd w:id="8"/>
            <w:r w:rsidRPr="006C27DF">
              <w:rPr>
                <w:noProof/>
                <w:spacing w:val="-3"/>
                <w:sz w:val="20"/>
                <w:szCs w:val="20"/>
                <w:lang w:eastAsia="zh-CN"/>
              </w:rPr>
              <w:br/>
              <w:t>1211 Ginebra 20</w:t>
            </w:r>
            <w:r w:rsidRPr="006C27DF">
              <w:rPr>
                <w:noProof/>
                <w:spacing w:val="-3"/>
                <w:sz w:val="20"/>
                <w:szCs w:val="20"/>
                <w:lang w:eastAsia="zh-CN"/>
              </w:rPr>
              <w:br/>
              <w:t>Suiza</w:t>
            </w:r>
          </w:p>
        </w:tc>
      </w:tr>
    </w:tbl>
    <w:p w:rsidR="00253A5C" w:rsidRPr="00D54B4B" w:rsidRDefault="00253A5C" w:rsidP="006C27DF">
      <w:pPr>
        <w:tabs>
          <w:tab w:val="clear" w:pos="567"/>
          <w:tab w:val="clear" w:pos="1134"/>
          <w:tab w:val="clear" w:pos="1701"/>
          <w:tab w:val="left" w:pos="709"/>
          <w:tab w:val="left" w:pos="1276"/>
        </w:tabs>
        <w:spacing w:before="240"/>
        <w:ind w:left="1276" w:hanging="1276"/>
        <w:rPr>
          <w:b/>
          <w:bCs/>
          <w:noProof/>
          <w:sz w:val="22"/>
          <w:szCs w:val="22"/>
          <w:lang w:eastAsia="zh-CN"/>
        </w:rPr>
      </w:pPr>
      <w:r w:rsidRPr="00D54B4B">
        <w:rPr>
          <w:noProof/>
          <w:sz w:val="22"/>
          <w:szCs w:val="22"/>
          <w:lang w:eastAsia="zh-CN"/>
        </w:rPr>
        <w:t>ASUNTO:</w:t>
      </w:r>
      <w:r w:rsidRPr="00D54B4B">
        <w:rPr>
          <w:b/>
          <w:bCs/>
          <w:noProof/>
          <w:sz w:val="22"/>
          <w:szCs w:val="22"/>
          <w:lang w:eastAsia="zh-CN"/>
        </w:rPr>
        <w:tab/>
        <w:t>CANDIDATURA DEL SR. STANLEY KAIGE KIBE A LA ELECCIÓN A LA JUNTA DEL REGLAMENTO DE RADIOCOMUNICACIONES (RRB) DE LA UIT DURANTE LA CONFERENCIA DE PLENIPOTENCIARIOS DE LA UIT, 2010</w:t>
      </w:r>
    </w:p>
    <w:p w:rsidR="007B7FF7" w:rsidRDefault="007B7FF7" w:rsidP="007B7FF7">
      <w:pPr>
        <w:tabs>
          <w:tab w:val="left" w:pos="-720"/>
        </w:tabs>
        <w:suppressAutoHyphens/>
        <w:jc w:val="both"/>
        <w:rPr>
          <w:noProof/>
          <w:spacing w:val="-3"/>
          <w:szCs w:val="24"/>
          <w:lang w:eastAsia="zh-CN"/>
        </w:rPr>
      </w:pPr>
      <w:r>
        <w:rPr>
          <w:noProof/>
          <w:spacing w:val="-3"/>
          <w:szCs w:val="24"/>
          <w:lang w:eastAsia="zh-CN"/>
        </w:rPr>
        <w:t>Muy Señor mío,</w:t>
      </w:r>
    </w:p>
    <w:p w:rsidR="00253A5C" w:rsidRDefault="00253A5C" w:rsidP="00253A5C">
      <w:pPr>
        <w:pStyle w:val="Normalaftertitle"/>
        <w:rPr>
          <w:noProof/>
          <w:lang w:eastAsia="zh-CN"/>
        </w:rPr>
      </w:pPr>
      <w:r>
        <w:rPr>
          <w:noProof/>
          <w:lang w:eastAsia="zh-CN"/>
        </w:rPr>
        <w:t>En referencia a su Carta Circular CL-165 de 21 de octubre de 2013, tengo el placer de informarle de que la República de Kenya presentará una candidatura para la Junta del Reglamento de Radiocomunicaciones (RRB). A tal efecto, por consiguiente, presentamos la candidatura del Sr. Stanley Kaige Kibe a la elección de la RRB.</w:t>
      </w:r>
    </w:p>
    <w:p w:rsidR="00253A5C" w:rsidRDefault="00253A5C" w:rsidP="007B7FF7">
      <w:pPr>
        <w:rPr>
          <w:noProof/>
          <w:lang w:eastAsia="zh-CN"/>
        </w:rPr>
      </w:pPr>
      <w:r>
        <w:rPr>
          <w:noProof/>
          <w:lang w:eastAsia="zh-CN"/>
        </w:rPr>
        <w:t>Actualmente el Sr. Kibe es miembro activo de la R</w:t>
      </w:r>
      <w:r w:rsidR="007B7FF7">
        <w:rPr>
          <w:noProof/>
          <w:lang w:eastAsia="zh-CN"/>
        </w:rPr>
        <w:t>R</w:t>
      </w:r>
      <w:r>
        <w:rPr>
          <w:noProof/>
          <w:lang w:eastAsia="zh-CN"/>
        </w:rPr>
        <w:t>B, que presidió durante el periodo 2013/2014, tras haber sido elegido en la Conferencia de Plenipotenciarios de 2010. El Sr. Kibe es un experto reconocido a nivel nacional e internacional con gran experiencia y conocimientos en el ámbito de las radiocomunicaciones y que posee, además, una amplia experiencia profesional en materia técnica y reglamentaria. El Sr. Kibe ha participado activamente en las actividades de los tres Sectores de la UIT, en particular el UIT-R, durante los últimos 27 años. Su experiencia abarca todos los aspectos de las telecomunicaciones y siempre ha demostrado un alto nivel de compromiso para con sus responsabilidades tanto a nivel local como en círculos internacionales.</w:t>
      </w:r>
    </w:p>
    <w:p w:rsidR="00253A5C" w:rsidRDefault="00253A5C" w:rsidP="00253A5C">
      <w:pPr>
        <w:rPr>
          <w:noProof/>
          <w:lang w:eastAsia="zh-CN"/>
        </w:rPr>
      </w:pPr>
      <w:r>
        <w:rPr>
          <w:noProof/>
          <w:lang w:eastAsia="zh-CN"/>
        </w:rPr>
        <w:t>El Gobierno de Kenya ha aprobado la candidatura del Sr. Kibe al cargo de miembro de la RRB a la que también da todo su apoyo. Le rogamos dé curso a esta candidatura de conformidad con los Estatutos y Reglamentos de la UIT. En anexo se presenta el Currículum Vitae del Sr. Kibe.</w:t>
      </w:r>
    </w:p>
    <w:p w:rsidR="00253A5C" w:rsidRDefault="00253A5C" w:rsidP="00253A5C">
      <w:pPr>
        <w:rPr>
          <w:noProof/>
          <w:spacing w:val="-3"/>
          <w:szCs w:val="24"/>
          <w:lang w:eastAsia="zh-CN"/>
        </w:rPr>
      </w:pPr>
      <w:r w:rsidRPr="0080595C">
        <w:rPr>
          <w:noProof/>
          <w:lang w:eastAsia="zh-CN"/>
        </w:rPr>
        <w:t xml:space="preserve">Le </w:t>
      </w:r>
      <w:r>
        <w:rPr>
          <w:noProof/>
          <w:lang w:eastAsia="zh-CN"/>
        </w:rPr>
        <w:t>saluda muy atentamente,</w:t>
      </w:r>
    </w:p>
    <w:p w:rsidR="00D54B4B" w:rsidRDefault="00D54B4B" w:rsidP="00253A5C">
      <w:pPr>
        <w:tabs>
          <w:tab w:val="left" w:pos="-720"/>
        </w:tabs>
        <w:suppressAutoHyphens/>
        <w:jc w:val="both"/>
        <w:rPr>
          <w:noProof/>
          <w:spacing w:val="-3"/>
          <w:szCs w:val="24"/>
          <w:lang w:eastAsia="zh-CN"/>
        </w:rPr>
      </w:pPr>
    </w:p>
    <w:p w:rsidR="006C27DF" w:rsidRDefault="006C27DF" w:rsidP="006C27DF">
      <w:pPr>
        <w:tabs>
          <w:tab w:val="left" w:pos="-720"/>
        </w:tabs>
        <w:suppressAutoHyphens/>
        <w:jc w:val="both"/>
        <w:rPr>
          <w:noProof/>
          <w:spacing w:val="-3"/>
          <w:szCs w:val="24"/>
          <w:lang w:eastAsia="zh-CN"/>
        </w:rPr>
      </w:pPr>
      <w:r>
        <w:rPr>
          <w:b/>
          <w:bCs/>
          <w:noProof/>
          <w:spacing w:val="-3"/>
          <w:sz w:val="20"/>
          <w:lang w:val="en-US" w:eastAsia="zh-CN"/>
        </w:rPr>
        <w:drawing>
          <wp:anchor distT="0" distB="0" distL="114300" distR="114300" simplePos="0" relativeHeight="251661312" behindDoc="1" locked="0" layoutInCell="1" allowOverlap="1" wp14:anchorId="71B679FB" wp14:editId="0072952A">
            <wp:simplePos x="0" y="0"/>
            <wp:positionH relativeFrom="column">
              <wp:posOffset>5715</wp:posOffset>
            </wp:positionH>
            <wp:positionV relativeFrom="page">
              <wp:posOffset>9313916</wp:posOffset>
            </wp:positionV>
            <wp:extent cx="6116320" cy="629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A5C">
        <w:rPr>
          <w:noProof/>
          <w:spacing w:val="-3"/>
          <w:szCs w:val="24"/>
          <w:lang w:eastAsia="zh-CN"/>
        </w:rPr>
        <w:t>Francis W. Wangusi, MBS</w:t>
      </w:r>
      <w:r w:rsidR="00253A5C">
        <w:rPr>
          <w:noProof/>
          <w:spacing w:val="-3"/>
          <w:szCs w:val="24"/>
          <w:lang w:eastAsia="zh-CN"/>
        </w:rPr>
        <w:br/>
      </w:r>
      <w:r w:rsidR="00253A5C" w:rsidRPr="00FF307B">
        <w:rPr>
          <w:noProof/>
          <w:spacing w:val="-3"/>
          <w:szCs w:val="24"/>
          <w:lang w:eastAsia="zh-CN"/>
        </w:rPr>
        <w:t>Director General</w:t>
      </w:r>
      <w:r>
        <w:rPr>
          <w:noProof/>
          <w:spacing w:val="-3"/>
          <w:szCs w:val="24"/>
          <w:lang w:eastAsia="zh-CN"/>
        </w:rPr>
        <w:br w:type="page"/>
      </w:r>
    </w:p>
    <w:p w:rsidR="008F4385" w:rsidRDefault="008F4385" w:rsidP="00253A5C">
      <w:pPr>
        <w:tabs>
          <w:tab w:val="left" w:pos="-720"/>
        </w:tabs>
        <w:suppressAutoHyphens/>
        <w:jc w:val="both"/>
        <w:rPr>
          <w:noProof/>
          <w:spacing w:val="-3"/>
          <w:szCs w:val="24"/>
          <w:lang w:eastAsia="zh-CN"/>
        </w:rPr>
      </w:pPr>
    </w:p>
    <w:p w:rsidR="00BC1EB3" w:rsidRDefault="00BC1EB3" w:rsidP="00253A5C">
      <w:pPr>
        <w:tabs>
          <w:tab w:val="left" w:pos="-720"/>
        </w:tabs>
        <w:suppressAutoHyphens/>
        <w:jc w:val="both"/>
        <w:rPr>
          <w:noProof/>
          <w:spacing w:val="-3"/>
          <w:szCs w:val="24"/>
          <w:lang w:eastAsia="zh-CN"/>
        </w:rPr>
      </w:pPr>
    </w:p>
    <w:p w:rsidR="00BC1EB3" w:rsidRDefault="00BC1EB3" w:rsidP="00253A5C">
      <w:pPr>
        <w:tabs>
          <w:tab w:val="left" w:pos="-720"/>
        </w:tabs>
        <w:suppressAutoHyphens/>
        <w:jc w:val="both"/>
        <w:rPr>
          <w:noProof/>
          <w:spacing w:val="-3"/>
          <w:szCs w:val="24"/>
          <w:lang w:eastAsia="zh-CN"/>
        </w:rPr>
      </w:pPr>
    </w:p>
    <w:p w:rsidR="00BC1EB3" w:rsidRDefault="00BC1EB3" w:rsidP="00253A5C">
      <w:pPr>
        <w:tabs>
          <w:tab w:val="left" w:pos="-720"/>
        </w:tabs>
        <w:suppressAutoHyphens/>
        <w:jc w:val="both"/>
        <w:rPr>
          <w:noProof/>
          <w:spacing w:val="-3"/>
          <w:szCs w:val="24"/>
          <w:lang w:eastAsia="zh-CN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65408" behindDoc="1" locked="0" layoutInCell="1" allowOverlap="1" wp14:anchorId="6C288886" wp14:editId="6A0A5AB6">
            <wp:simplePos x="0" y="0"/>
            <wp:positionH relativeFrom="column">
              <wp:posOffset>3719830</wp:posOffset>
            </wp:positionH>
            <wp:positionV relativeFrom="page">
              <wp:posOffset>1858274</wp:posOffset>
            </wp:positionV>
            <wp:extent cx="2559050" cy="39630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396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EB3" w:rsidRPr="00FF307B" w:rsidRDefault="00BC1EB3" w:rsidP="00BC1EB3">
      <w:pPr>
        <w:tabs>
          <w:tab w:val="left" w:pos="-720"/>
        </w:tabs>
        <w:suppressAutoHyphens/>
        <w:rPr>
          <w:b/>
          <w:spacing w:val="-3"/>
          <w:sz w:val="32"/>
          <w:szCs w:val="32"/>
        </w:rPr>
      </w:pPr>
      <w:r w:rsidRPr="0080595C">
        <w:rPr>
          <w:b/>
          <w:spacing w:val="-3"/>
          <w:sz w:val="32"/>
          <w:szCs w:val="32"/>
        </w:rPr>
        <w:t xml:space="preserve">Conferencia de Plenipotenciarios </w:t>
      </w:r>
      <w:r w:rsidRPr="00BC1EB3">
        <w:rPr>
          <w:rFonts w:cs="Times New Roman Bold"/>
          <w:b/>
          <w:spacing w:val="-4"/>
          <w:sz w:val="32"/>
          <w:szCs w:val="32"/>
        </w:rPr>
        <w:t xml:space="preserve">de la </w:t>
      </w:r>
      <w:r>
        <w:rPr>
          <w:rFonts w:cs="Times New Roman Bold"/>
          <w:b/>
          <w:spacing w:val="-4"/>
          <w:sz w:val="32"/>
          <w:szCs w:val="32"/>
        </w:rPr>
        <w:br/>
      </w:r>
      <w:r w:rsidRPr="00BC1EB3">
        <w:rPr>
          <w:rFonts w:cs="Times New Roman Bold"/>
          <w:b/>
          <w:spacing w:val="-4"/>
          <w:sz w:val="32"/>
          <w:szCs w:val="32"/>
        </w:rPr>
        <w:t>Unión Internacional de Telecomunicaciones</w:t>
      </w:r>
    </w:p>
    <w:p w:rsidR="00BC1EB3" w:rsidRDefault="00BC1EB3" w:rsidP="00BC1EB3">
      <w:pPr>
        <w:tabs>
          <w:tab w:val="left" w:pos="-720"/>
        </w:tabs>
        <w:suppressAutoHyphens/>
        <w:rPr>
          <w:b/>
          <w:spacing w:val="-3"/>
          <w:sz w:val="32"/>
          <w:szCs w:val="32"/>
        </w:rPr>
      </w:pPr>
    </w:p>
    <w:p w:rsidR="00BC1EB3" w:rsidRDefault="00BC1EB3" w:rsidP="00BC1EB3">
      <w:pPr>
        <w:tabs>
          <w:tab w:val="left" w:pos="-720"/>
        </w:tabs>
        <w:suppressAutoHyphens/>
        <w:rPr>
          <w:b/>
          <w:spacing w:val="-3"/>
          <w:sz w:val="32"/>
          <w:szCs w:val="32"/>
        </w:rPr>
      </w:pPr>
    </w:p>
    <w:p w:rsidR="00BC1EB3" w:rsidRPr="00FF307B" w:rsidRDefault="00BC1EB3" w:rsidP="00BC1EB3">
      <w:pPr>
        <w:tabs>
          <w:tab w:val="left" w:pos="-720"/>
        </w:tabs>
        <w:suppressAutoHyphens/>
        <w:rPr>
          <w:b/>
          <w:spacing w:val="-3"/>
          <w:sz w:val="32"/>
          <w:szCs w:val="32"/>
        </w:rPr>
      </w:pPr>
      <w:proofErr w:type="spellStart"/>
      <w:r>
        <w:rPr>
          <w:b/>
          <w:spacing w:val="-3"/>
          <w:sz w:val="32"/>
          <w:szCs w:val="32"/>
        </w:rPr>
        <w:t>Busán</w:t>
      </w:r>
      <w:proofErr w:type="spellEnd"/>
      <w:r>
        <w:rPr>
          <w:b/>
          <w:spacing w:val="-3"/>
          <w:sz w:val="32"/>
          <w:szCs w:val="32"/>
        </w:rPr>
        <w:t xml:space="preserve"> (Corea) </w:t>
      </w:r>
      <w:r w:rsidRPr="00FF307B">
        <w:rPr>
          <w:b/>
          <w:spacing w:val="-3"/>
          <w:sz w:val="32"/>
          <w:szCs w:val="32"/>
        </w:rPr>
        <w:t xml:space="preserve">, </w:t>
      </w:r>
      <w:r>
        <w:rPr>
          <w:b/>
          <w:spacing w:val="-3"/>
          <w:sz w:val="32"/>
          <w:szCs w:val="32"/>
        </w:rPr>
        <w:br/>
        <w:t>20</w:t>
      </w:r>
      <w:r w:rsidRPr="00FF307B">
        <w:rPr>
          <w:b/>
          <w:spacing w:val="-3"/>
          <w:sz w:val="32"/>
          <w:szCs w:val="32"/>
        </w:rPr>
        <w:t xml:space="preserve"> de octubre</w:t>
      </w:r>
      <w:r>
        <w:rPr>
          <w:b/>
          <w:spacing w:val="-3"/>
          <w:sz w:val="32"/>
          <w:szCs w:val="32"/>
        </w:rPr>
        <w:t xml:space="preserve"> – 7 de noviembre</w:t>
      </w:r>
      <w:r w:rsidRPr="00FF307B">
        <w:rPr>
          <w:b/>
          <w:spacing w:val="-3"/>
          <w:sz w:val="32"/>
          <w:szCs w:val="32"/>
        </w:rPr>
        <w:t xml:space="preserve"> de 201</w:t>
      </w:r>
      <w:r>
        <w:rPr>
          <w:b/>
          <w:spacing w:val="-3"/>
          <w:sz w:val="32"/>
          <w:szCs w:val="32"/>
        </w:rPr>
        <w:t>4</w:t>
      </w:r>
    </w:p>
    <w:p w:rsidR="00BC1EB3" w:rsidRDefault="00BC1EB3" w:rsidP="00BC1EB3">
      <w:pPr>
        <w:tabs>
          <w:tab w:val="left" w:pos="-720"/>
        </w:tabs>
        <w:suppressAutoHyphens/>
        <w:spacing w:before="840"/>
        <w:jc w:val="both"/>
        <w:rPr>
          <w:b/>
          <w:spacing w:val="-3"/>
          <w:sz w:val="32"/>
          <w:szCs w:val="32"/>
        </w:rPr>
      </w:pPr>
    </w:p>
    <w:p w:rsidR="00BC1EB3" w:rsidRPr="00FF307B" w:rsidRDefault="00BC1EB3" w:rsidP="00BC1EB3">
      <w:pPr>
        <w:tabs>
          <w:tab w:val="left" w:pos="-720"/>
        </w:tabs>
        <w:suppressAutoHyphens/>
        <w:spacing w:before="1020"/>
        <w:jc w:val="both"/>
        <w:rPr>
          <w:noProof/>
          <w:spacing w:val="-3"/>
          <w:szCs w:val="24"/>
          <w:lang w:eastAsia="zh-CN"/>
        </w:rPr>
      </w:pPr>
      <w:r w:rsidRPr="0080595C">
        <w:rPr>
          <w:b/>
          <w:spacing w:val="-3"/>
          <w:sz w:val="32"/>
          <w:szCs w:val="32"/>
        </w:rPr>
        <w:t xml:space="preserve">Candidato de la República de </w:t>
      </w:r>
      <w:proofErr w:type="spellStart"/>
      <w:r w:rsidRPr="0080595C">
        <w:rPr>
          <w:b/>
          <w:spacing w:val="-3"/>
          <w:sz w:val="32"/>
          <w:szCs w:val="32"/>
        </w:rPr>
        <w:t>Kenya</w:t>
      </w:r>
      <w:proofErr w:type="spellEnd"/>
      <w:r w:rsidRPr="0080595C">
        <w:rPr>
          <w:b/>
          <w:spacing w:val="-3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br/>
      </w:r>
      <w:r w:rsidRPr="0080595C">
        <w:rPr>
          <w:b/>
          <w:spacing w:val="-3"/>
          <w:sz w:val="32"/>
          <w:szCs w:val="32"/>
        </w:rPr>
        <w:t xml:space="preserve">a la </w:t>
      </w:r>
      <w:r>
        <w:rPr>
          <w:b/>
          <w:spacing w:val="-3"/>
          <w:sz w:val="32"/>
          <w:szCs w:val="32"/>
        </w:rPr>
        <w:t>re</w:t>
      </w:r>
      <w:r w:rsidRPr="0080595C">
        <w:rPr>
          <w:b/>
          <w:spacing w:val="-3"/>
          <w:sz w:val="32"/>
          <w:szCs w:val="32"/>
        </w:rPr>
        <w:t xml:space="preserve">elección </w:t>
      </w:r>
      <w:r>
        <w:rPr>
          <w:b/>
          <w:spacing w:val="-3"/>
          <w:sz w:val="32"/>
          <w:szCs w:val="32"/>
        </w:rPr>
        <w:t>a</w:t>
      </w:r>
      <w:r w:rsidRPr="0080595C">
        <w:rPr>
          <w:b/>
          <w:spacing w:val="-3"/>
          <w:sz w:val="32"/>
          <w:szCs w:val="32"/>
        </w:rPr>
        <w:t xml:space="preserve"> la Junta del Reglamento </w:t>
      </w:r>
      <w:r>
        <w:rPr>
          <w:b/>
          <w:spacing w:val="-3"/>
          <w:sz w:val="32"/>
          <w:szCs w:val="32"/>
        </w:rPr>
        <w:br/>
      </w:r>
      <w:r w:rsidRPr="0080595C">
        <w:rPr>
          <w:b/>
          <w:spacing w:val="-3"/>
          <w:sz w:val="32"/>
          <w:szCs w:val="32"/>
        </w:rPr>
        <w:t>de Radiocomunicaciones de la UIT</w:t>
      </w:r>
    </w:p>
    <w:p w:rsidR="00253A5C" w:rsidRDefault="00253A5C" w:rsidP="00253A5C">
      <w:pPr>
        <w:tabs>
          <w:tab w:val="left" w:pos="-720"/>
        </w:tabs>
        <w:suppressAutoHyphens/>
        <w:jc w:val="both"/>
        <w:rPr>
          <w:noProof/>
          <w:spacing w:val="-3"/>
          <w:szCs w:val="24"/>
          <w:lang w:eastAsia="zh-CN"/>
        </w:rPr>
      </w:pPr>
    </w:p>
    <w:p w:rsidR="00253A5C" w:rsidRPr="00D54B4B" w:rsidRDefault="00253A5C" w:rsidP="00D54B4B">
      <w:pPr>
        <w:rPr>
          <w:noProof/>
          <w:lang w:eastAsia="zh-CN"/>
        </w:rPr>
      </w:pPr>
    </w:p>
    <w:p w:rsidR="00D54B4B" w:rsidRDefault="00D54B4B" w:rsidP="00D54B4B"/>
    <w:p w:rsidR="00D54B4B" w:rsidRDefault="00D54B4B" w:rsidP="00D54B4B"/>
    <w:p w:rsidR="00D54B4B" w:rsidRPr="00D54B4B" w:rsidRDefault="00D54B4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spacing w:val="-3"/>
          <w:szCs w:val="24"/>
        </w:rPr>
      </w:pPr>
      <w:r w:rsidRPr="00D54B4B">
        <w:rPr>
          <w:b/>
          <w:spacing w:val="-3"/>
          <w:szCs w:val="24"/>
        </w:rPr>
        <w:br w:type="page"/>
      </w:r>
    </w:p>
    <w:p w:rsidR="00D54B4B" w:rsidRDefault="00D54B4B" w:rsidP="00D54B4B">
      <w:pPr>
        <w:rPr>
          <w:rFonts w:asciiTheme="minorHAnsi" w:hAnsiTheme="minorHAnsi" w:cstheme="minorHAnsi"/>
          <w:b/>
          <w:spacing w:val="6"/>
          <w:sz w:val="64"/>
          <w:szCs w:val="64"/>
        </w:rPr>
      </w:pPr>
      <w:r w:rsidRPr="00402E1E">
        <w:rPr>
          <w:rFonts w:asciiTheme="minorHAnsi" w:hAnsiTheme="minorHAnsi" w:cstheme="minorHAnsi"/>
          <w:b/>
          <w:spacing w:val="6"/>
          <w:sz w:val="64"/>
          <w:szCs w:val="64"/>
        </w:rPr>
        <w:lastRenderedPageBreak/>
        <w:t>STANLEY KAIGE KIBE</w:t>
      </w:r>
    </w:p>
    <w:p w:rsidR="00D54B4B" w:rsidRDefault="00D54B4B" w:rsidP="00D54B4B"/>
    <w:tbl>
      <w:tblPr>
        <w:tblW w:w="9558" w:type="dxa"/>
        <w:tblBorders>
          <w:top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650"/>
      </w:tblGrid>
      <w:tr w:rsidR="00253A5C" w:rsidRPr="000550B1" w:rsidTr="00E27AEB">
        <w:trPr>
          <w:cantSplit/>
        </w:trPr>
        <w:tc>
          <w:tcPr>
            <w:tcW w:w="9558" w:type="dxa"/>
            <w:gridSpan w:val="2"/>
          </w:tcPr>
          <w:p w:rsidR="00253A5C" w:rsidRPr="000550B1" w:rsidRDefault="00253A5C" w:rsidP="00E27AE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INFORMACIÓN PERSONAL</w:t>
            </w:r>
          </w:p>
        </w:tc>
      </w:tr>
      <w:tr w:rsidR="00253A5C" w:rsidRPr="000550B1" w:rsidTr="00E27AEB">
        <w:tc>
          <w:tcPr>
            <w:tcW w:w="1908" w:type="dxa"/>
          </w:tcPr>
          <w:p w:rsidR="00253A5C" w:rsidRPr="00D13438" w:rsidRDefault="00253A5C" w:rsidP="009C0358">
            <w:pPr>
              <w:tabs>
                <w:tab w:val="left" w:pos="-720"/>
              </w:tabs>
              <w:suppressAutoHyphens/>
              <w:spacing w:after="120"/>
              <w:rPr>
                <w:spacing w:val="-3"/>
                <w:szCs w:val="24"/>
              </w:rPr>
            </w:pPr>
            <w:r w:rsidRPr="00D13438">
              <w:rPr>
                <w:spacing w:val="-3"/>
                <w:szCs w:val="24"/>
              </w:rPr>
              <w:t>N</w:t>
            </w:r>
            <w:r>
              <w:rPr>
                <w:spacing w:val="-3"/>
                <w:szCs w:val="24"/>
              </w:rPr>
              <w:t>ombre</w:t>
            </w:r>
            <w:r w:rsidRPr="00D13438">
              <w:rPr>
                <w:spacing w:val="-3"/>
                <w:szCs w:val="24"/>
              </w:rPr>
              <w:t>:</w:t>
            </w:r>
          </w:p>
        </w:tc>
        <w:tc>
          <w:tcPr>
            <w:tcW w:w="7650" w:type="dxa"/>
          </w:tcPr>
          <w:p w:rsidR="00253A5C" w:rsidRPr="000550B1" w:rsidRDefault="00253A5C" w:rsidP="00E27AEB">
            <w:pPr>
              <w:tabs>
                <w:tab w:val="left" w:pos="-720"/>
              </w:tabs>
              <w:suppressAutoHyphens/>
              <w:spacing w:after="120"/>
              <w:jc w:val="both"/>
              <w:rPr>
                <w:spacing w:val="-3"/>
                <w:szCs w:val="24"/>
              </w:rPr>
            </w:pPr>
            <w:bookmarkStart w:id="9" w:name="OLE_LINK16"/>
            <w:bookmarkStart w:id="10" w:name="OLE_LINK17"/>
            <w:r>
              <w:rPr>
                <w:spacing w:val="-3"/>
                <w:szCs w:val="24"/>
              </w:rPr>
              <w:t xml:space="preserve">KIBE,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szCs w:val="24"/>
                  </w:rPr>
                  <w:t>Stanley</w:t>
                </w:r>
              </w:smartTag>
            </w:smartTag>
            <w:r>
              <w:rPr>
                <w:spacing w:val="-3"/>
                <w:szCs w:val="24"/>
              </w:rPr>
              <w:t xml:space="preserve"> Kaige</w:t>
            </w:r>
            <w:bookmarkEnd w:id="9"/>
            <w:bookmarkEnd w:id="10"/>
          </w:p>
        </w:tc>
      </w:tr>
      <w:tr w:rsidR="00253A5C" w:rsidRPr="00FF307B" w:rsidTr="00E27AEB">
        <w:tc>
          <w:tcPr>
            <w:tcW w:w="1908" w:type="dxa"/>
          </w:tcPr>
          <w:p w:rsidR="00253A5C" w:rsidRPr="00D13438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Datos de contacto</w:t>
            </w:r>
            <w:r w:rsidRPr="00D13438">
              <w:rPr>
                <w:spacing w:val="-3"/>
                <w:szCs w:val="24"/>
              </w:rPr>
              <w:t>:</w:t>
            </w:r>
          </w:p>
        </w:tc>
        <w:tc>
          <w:tcPr>
            <w:tcW w:w="7650" w:type="dxa"/>
          </w:tcPr>
          <w:p w:rsidR="00253A5C" w:rsidRPr="0080595C" w:rsidRDefault="00253A5C" w:rsidP="00E27AEB">
            <w:pPr>
              <w:tabs>
                <w:tab w:val="clear" w:pos="2268"/>
                <w:tab w:val="clear" w:pos="2835"/>
                <w:tab w:val="left" w:pos="-720"/>
                <w:tab w:val="left" w:pos="2061"/>
                <w:tab w:val="left" w:pos="2345"/>
                <w:tab w:val="left" w:pos="2527"/>
                <w:tab w:val="left" w:pos="2700"/>
              </w:tabs>
              <w:suppressAutoHyphens/>
              <w:jc w:val="both"/>
              <w:rPr>
                <w:spacing w:val="-3"/>
                <w:szCs w:val="24"/>
              </w:rPr>
            </w:pPr>
            <w:r w:rsidRPr="005E29BA">
              <w:rPr>
                <w:spacing w:val="-3"/>
                <w:szCs w:val="24"/>
              </w:rPr>
              <w:t>P.O. Box 24443</w:t>
            </w:r>
            <w:r w:rsidRPr="005E29BA">
              <w:rPr>
                <w:spacing w:val="-3"/>
                <w:szCs w:val="24"/>
              </w:rPr>
              <w:br/>
              <w:t>Karen 00502</w:t>
            </w:r>
            <w:r w:rsidRPr="005E29BA">
              <w:rPr>
                <w:spacing w:val="-3"/>
                <w:szCs w:val="24"/>
              </w:rPr>
              <w:br/>
              <w:t xml:space="preserve">Nairobi. </w:t>
            </w:r>
            <w:r w:rsidRPr="0086666E">
              <w:rPr>
                <w:spacing w:val="-3"/>
                <w:szCs w:val="24"/>
              </w:rPr>
              <w:t>KENYA</w:t>
            </w:r>
            <w:r w:rsidRPr="0086666E">
              <w:rPr>
                <w:spacing w:val="-3"/>
                <w:szCs w:val="24"/>
              </w:rPr>
              <w:br/>
            </w:r>
            <w:r w:rsidRPr="0080595C">
              <w:rPr>
                <w:spacing w:val="-3"/>
                <w:szCs w:val="24"/>
              </w:rPr>
              <w:t>Teléfono:</w:t>
            </w:r>
            <w:r>
              <w:rPr>
                <w:spacing w:val="-3"/>
                <w:szCs w:val="24"/>
              </w:rPr>
              <w:tab/>
            </w:r>
            <w:r w:rsidRPr="0080595C">
              <w:rPr>
                <w:spacing w:val="-3"/>
                <w:szCs w:val="24"/>
              </w:rPr>
              <w:t>Profesional:</w:t>
            </w:r>
            <w:r>
              <w:rPr>
                <w:spacing w:val="-3"/>
                <w:szCs w:val="24"/>
              </w:rPr>
              <w:tab/>
            </w:r>
            <w:r>
              <w:rPr>
                <w:spacing w:val="-3"/>
                <w:szCs w:val="24"/>
              </w:rPr>
              <w:tab/>
            </w:r>
            <w:r w:rsidRPr="0080595C">
              <w:rPr>
                <w:spacing w:val="-3"/>
                <w:szCs w:val="24"/>
              </w:rPr>
              <w:t>+254-20-4242245, 4242445</w:t>
            </w:r>
            <w:r>
              <w:rPr>
                <w:spacing w:val="-3"/>
                <w:szCs w:val="24"/>
              </w:rPr>
              <w:br/>
            </w:r>
            <w:r>
              <w:rPr>
                <w:spacing w:val="-3"/>
                <w:szCs w:val="24"/>
              </w:rPr>
              <w:tab/>
            </w:r>
            <w:r>
              <w:rPr>
                <w:spacing w:val="-3"/>
                <w:szCs w:val="24"/>
              </w:rPr>
              <w:tab/>
            </w:r>
            <w:r w:rsidRPr="0080595C">
              <w:rPr>
                <w:spacing w:val="-3"/>
                <w:szCs w:val="24"/>
              </w:rPr>
              <w:t>Móvil:</w:t>
            </w:r>
            <w:r>
              <w:rPr>
                <w:spacing w:val="-3"/>
                <w:szCs w:val="24"/>
              </w:rPr>
              <w:tab/>
            </w:r>
            <w:r>
              <w:rPr>
                <w:spacing w:val="-3"/>
                <w:szCs w:val="24"/>
              </w:rPr>
              <w:tab/>
            </w:r>
            <w:r>
              <w:rPr>
                <w:spacing w:val="-3"/>
                <w:szCs w:val="24"/>
              </w:rPr>
              <w:tab/>
            </w:r>
            <w:r w:rsidRPr="0080595C">
              <w:rPr>
                <w:spacing w:val="-3"/>
                <w:szCs w:val="24"/>
              </w:rPr>
              <w:t>+254-722-510013</w:t>
            </w:r>
            <w:r>
              <w:rPr>
                <w:spacing w:val="-3"/>
                <w:szCs w:val="24"/>
              </w:rPr>
              <w:t xml:space="preserve">, </w:t>
            </w:r>
            <w:r w:rsidRPr="009316C4">
              <w:rPr>
                <w:spacing w:val="-3"/>
                <w:szCs w:val="24"/>
              </w:rPr>
              <w:t>+41-79-104 6536</w:t>
            </w:r>
            <w:r>
              <w:rPr>
                <w:spacing w:val="-3"/>
                <w:szCs w:val="24"/>
              </w:rPr>
              <w:br/>
            </w:r>
            <w:r w:rsidRPr="0080595C">
              <w:rPr>
                <w:spacing w:val="-3"/>
                <w:szCs w:val="24"/>
              </w:rPr>
              <w:t>Correo-e:</w:t>
            </w:r>
            <w:r>
              <w:rPr>
                <w:spacing w:val="-3"/>
                <w:szCs w:val="24"/>
              </w:rPr>
              <w:tab/>
            </w:r>
            <w:r>
              <w:rPr>
                <w:spacing w:val="-3"/>
                <w:szCs w:val="24"/>
              </w:rPr>
              <w:tab/>
            </w:r>
            <w:r>
              <w:rPr>
                <w:spacing w:val="-3"/>
                <w:szCs w:val="24"/>
              </w:rPr>
              <w:tab/>
            </w:r>
            <w:r>
              <w:rPr>
                <w:spacing w:val="-3"/>
                <w:szCs w:val="24"/>
              </w:rPr>
              <w:tab/>
            </w:r>
            <w:r>
              <w:rPr>
                <w:spacing w:val="-3"/>
                <w:szCs w:val="24"/>
              </w:rPr>
              <w:tab/>
            </w:r>
            <w:hyperlink r:id="rId13" w:history="1">
              <w:r w:rsidRPr="0080595C">
                <w:rPr>
                  <w:rStyle w:val="Hyperlink"/>
                  <w:spacing w:val="-3"/>
                  <w:szCs w:val="24"/>
                </w:rPr>
                <w:t>kibe@cck.go.ke</w:t>
              </w:r>
            </w:hyperlink>
          </w:p>
          <w:p w:rsidR="00253A5C" w:rsidRPr="0080595C" w:rsidRDefault="00253A5C" w:rsidP="00E27AEB">
            <w:pPr>
              <w:tabs>
                <w:tab w:val="left" w:pos="-720"/>
              </w:tabs>
              <w:suppressAutoHyphens/>
              <w:jc w:val="both"/>
              <w:rPr>
                <w:spacing w:val="-3"/>
                <w:szCs w:val="24"/>
              </w:rPr>
            </w:pPr>
          </w:p>
        </w:tc>
      </w:tr>
      <w:tr w:rsidR="00253A5C" w:rsidRPr="000550B1" w:rsidTr="00E27AEB">
        <w:tc>
          <w:tcPr>
            <w:tcW w:w="1908" w:type="dxa"/>
          </w:tcPr>
          <w:p w:rsidR="00253A5C" w:rsidRPr="000550B1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  <w:u w:val="single"/>
              </w:rPr>
            </w:pPr>
            <w:r>
              <w:rPr>
                <w:spacing w:val="-3"/>
                <w:szCs w:val="24"/>
              </w:rPr>
              <w:t>Fecha de nacimiento</w:t>
            </w:r>
            <w:r w:rsidR="009C0358">
              <w:rPr>
                <w:spacing w:val="-3"/>
                <w:szCs w:val="24"/>
              </w:rPr>
              <w:t>:</w:t>
            </w:r>
          </w:p>
        </w:tc>
        <w:tc>
          <w:tcPr>
            <w:tcW w:w="7650" w:type="dxa"/>
          </w:tcPr>
          <w:p w:rsidR="00253A5C" w:rsidRPr="000550B1" w:rsidRDefault="00253A5C" w:rsidP="00E27AEB">
            <w:pPr>
              <w:tabs>
                <w:tab w:val="left" w:pos="-720"/>
              </w:tabs>
              <w:suppressAutoHyphens/>
              <w:jc w:val="both"/>
              <w:rPr>
                <w:spacing w:val="-3"/>
                <w:szCs w:val="24"/>
                <w:u w:val="single"/>
              </w:rPr>
            </w:pPr>
            <w:r w:rsidRPr="000550B1">
              <w:rPr>
                <w:spacing w:val="-3"/>
                <w:szCs w:val="24"/>
              </w:rPr>
              <w:t>17</w:t>
            </w:r>
            <w:r>
              <w:rPr>
                <w:spacing w:val="-3"/>
                <w:szCs w:val="24"/>
              </w:rPr>
              <w:t xml:space="preserve"> de mayo de</w:t>
            </w:r>
            <w:r w:rsidRPr="000550B1">
              <w:rPr>
                <w:spacing w:val="-3"/>
                <w:szCs w:val="24"/>
              </w:rPr>
              <w:t xml:space="preserve"> 1955</w:t>
            </w:r>
          </w:p>
        </w:tc>
      </w:tr>
      <w:tr w:rsidR="00253A5C" w:rsidRPr="000550B1" w:rsidTr="00E27AEB">
        <w:tc>
          <w:tcPr>
            <w:tcW w:w="1908" w:type="dxa"/>
          </w:tcPr>
          <w:p w:rsidR="00253A5C" w:rsidRPr="00D13438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D13438">
              <w:rPr>
                <w:spacing w:val="-3"/>
                <w:szCs w:val="24"/>
              </w:rPr>
              <w:t>Na</w:t>
            </w:r>
            <w:r>
              <w:rPr>
                <w:spacing w:val="-3"/>
                <w:szCs w:val="24"/>
              </w:rPr>
              <w:t>c</w:t>
            </w:r>
            <w:r w:rsidRPr="00D13438">
              <w:rPr>
                <w:spacing w:val="-3"/>
                <w:szCs w:val="24"/>
              </w:rPr>
              <w:t>ionali</w:t>
            </w:r>
            <w:r>
              <w:rPr>
                <w:spacing w:val="-3"/>
                <w:szCs w:val="24"/>
              </w:rPr>
              <w:t>dad</w:t>
            </w:r>
            <w:r w:rsidRPr="00D13438">
              <w:rPr>
                <w:spacing w:val="-3"/>
                <w:szCs w:val="24"/>
              </w:rPr>
              <w:t>:</w:t>
            </w:r>
          </w:p>
        </w:tc>
        <w:tc>
          <w:tcPr>
            <w:tcW w:w="7650" w:type="dxa"/>
          </w:tcPr>
          <w:p w:rsidR="00253A5C" w:rsidRPr="000550B1" w:rsidRDefault="00253A5C" w:rsidP="00E27AEB">
            <w:pPr>
              <w:tabs>
                <w:tab w:val="left" w:pos="-720"/>
              </w:tabs>
              <w:suppressAutoHyphens/>
              <w:jc w:val="both"/>
              <w:rPr>
                <w:spacing w:val="-3"/>
                <w:szCs w:val="24"/>
                <w:u w:val="single"/>
              </w:rPr>
            </w:pPr>
            <w:r>
              <w:rPr>
                <w:spacing w:val="-3"/>
                <w:szCs w:val="24"/>
              </w:rPr>
              <w:t>Keniana</w:t>
            </w:r>
          </w:p>
        </w:tc>
      </w:tr>
      <w:tr w:rsidR="00253A5C" w:rsidRPr="000550B1" w:rsidTr="00E27AEB">
        <w:tc>
          <w:tcPr>
            <w:tcW w:w="1908" w:type="dxa"/>
          </w:tcPr>
          <w:p w:rsidR="00253A5C" w:rsidRPr="000550B1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  <w:u w:val="single"/>
              </w:rPr>
            </w:pPr>
            <w:r>
              <w:rPr>
                <w:spacing w:val="-3"/>
                <w:szCs w:val="24"/>
              </w:rPr>
              <w:t>Estado civil</w:t>
            </w:r>
            <w:r w:rsidR="009C0358">
              <w:rPr>
                <w:spacing w:val="-3"/>
                <w:szCs w:val="24"/>
              </w:rPr>
              <w:t>:</w:t>
            </w:r>
          </w:p>
        </w:tc>
        <w:tc>
          <w:tcPr>
            <w:tcW w:w="7650" w:type="dxa"/>
          </w:tcPr>
          <w:p w:rsidR="00253A5C" w:rsidRPr="000550B1" w:rsidRDefault="00253A5C" w:rsidP="00E27AEB">
            <w:pPr>
              <w:tabs>
                <w:tab w:val="left" w:pos="-720"/>
              </w:tabs>
              <w:suppressAutoHyphens/>
              <w:jc w:val="both"/>
              <w:rPr>
                <w:spacing w:val="-3"/>
                <w:szCs w:val="24"/>
                <w:u w:val="single"/>
              </w:rPr>
            </w:pPr>
            <w:r>
              <w:rPr>
                <w:spacing w:val="-3"/>
                <w:szCs w:val="24"/>
              </w:rPr>
              <w:t>Casado con tres hijos</w:t>
            </w:r>
          </w:p>
        </w:tc>
      </w:tr>
    </w:tbl>
    <w:p w:rsidR="00253A5C" w:rsidRDefault="00253A5C" w:rsidP="00253A5C">
      <w:pPr>
        <w:tabs>
          <w:tab w:val="left" w:pos="-720"/>
        </w:tabs>
        <w:suppressAutoHyphens/>
        <w:jc w:val="both"/>
        <w:rPr>
          <w:spacing w:val="-3"/>
          <w:sz w:val="28"/>
          <w:szCs w:val="28"/>
          <w:u w:val="single"/>
        </w:rPr>
      </w:pPr>
    </w:p>
    <w:p w:rsidR="00253A5C" w:rsidRPr="000550B1" w:rsidRDefault="00253A5C" w:rsidP="00253A5C">
      <w:pPr>
        <w:tabs>
          <w:tab w:val="left" w:pos="-720"/>
        </w:tabs>
        <w:suppressAutoHyphens/>
        <w:jc w:val="both"/>
        <w:rPr>
          <w:spacing w:val="-3"/>
          <w:sz w:val="28"/>
          <w:szCs w:val="28"/>
          <w:u w:val="single"/>
        </w:rPr>
      </w:pPr>
    </w:p>
    <w:tbl>
      <w:tblPr>
        <w:tblW w:w="95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152"/>
        <w:gridCol w:w="14"/>
        <w:gridCol w:w="7392"/>
      </w:tblGrid>
      <w:tr w:rsidR="00253A5C" w:rsidRPr="000550B1" w:rsidTr="00E27AEB">
        <w:trPr>
          <w:cantSplit/>
        </w:trPr>
        <w:tc>
          <w:tcPr>
            <w:tcW w:w="9558" w:type="dxa"/>
            <w:gridSpan w:val="3"/>
            <w:tcBorders>
              <w:bottom w:val="nil"/>
            </w:tcBorders>
          </w:tcPr>
          <w:p w:rsidR="00253A5C" w:rsidRPr="000550B1" w:rsidRDefault="00253A5C" w:rsidP="00E27AEB">
            <w:pPr>
              <w:pBdr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 xml:space="preserve">CARRERA </w:t>
            </w:r>
            <w:r w:rsidRPr="000550B1">
              <w:rPr>
                <w:b/>
                <w:spacing w:val="-3"/>
                <w:sz w:val="28"/>
                <w:szCs w:val="28"/>
              </w:rPr>
              <w:t>PROFESIONAL</w:t>
            </w:r>
          </w:p>
        </w:tc>
      </w:tr>
      <w:tr w:rsidR="00253A5C" w:rsidRPr="00FF307B" w:rsidTr="00E27AE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253A5C" w:rsidRPr="000550B1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0550B1">
              <w:rPr>
                <w:spacing w:val="-3"/>
                <w:szCs w:val="24"/>
              </w:rPr>
              <w:t>Ag</w:t>
            </w:r>
            <w:r>
              <w:rPr>
                <w:spacing w:val="-3"/>
                <w:szCs w:val="24"/>
              </w:rPr>
              <w:t>osto de</w:t>
            </w:r>
            <w:r w:rsidRPr="000550B1">
              <w:rPr>
                <w:spacing w:val="-3"/>
                <w:szCs w:val="24"/>
              </w:rPr>
              <w:t xml:space="preserve"> 2005</w:t>
            </w:r>
            <w:r>
              <w:rPr>
                <w:spacing w:val="-3"/>
                <w:szCs w:val="24"/>
              </w:rPr>
              <w:t xml:space="preserve"> </w:t>
            </w:r>
            <w:r w:rsidRPr="00913E39">
              <w:rPr>
                <w:spacing w:val="-3"/>
                <w:szCs w:val="24"/>
              </w:rPr>
              <w:t>–</w:t>
            </w:r>
            <w:r>
              <w:rPr>
                <w:spacing w:val="-3"/>
                <w:szCs w:val="24"/>
              </w:rPr>
              <w:t xml:space="preserve"> actualidad</w:t>
            </w:r>
            <w:r w:rsidRPr="000550B1">
              <w:rPr>
                <w:spacing w:val="-3"/>
                <w:szCs w:val="24"/>
              </w:rPr>
              <w:t>:</w:t>
            </w:r>
          </w:p>
        </w:tc>
        <w:tc>
          <w:tcPr>
            <w:tcW w:w="7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A5C" w:rsidRPr="00597399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597399">
              <w:rPr>
                <w:spacing w:val="-3"/>
                <w:szCs w:val="24"/>
              </w:rPr>
              <w:t>Director de la Gestión del Espectro de Frecuencias</w:t>
            </w:r>
            <w:r>
              <w:rPr>
                <w:spacing w:val="-3"/>
                <w:szCs w:val="24"/>
              </w:rPr>
              <w:br/>
            </w:r>
            <w:r w:rsidRPr="00597399">
              <w:rPr>
                <w:spacing w:val="-3"/>
                <w:szCs w:val="24"/>
              </w:rPr>
              <w:t xml:space="preserve">Comisión de Comunicaciones de Kenya </w:t>
            </w:r>
          </w:p>
        </w:tc>
      </w:tr>
      <w:tr w:rsidR="00253A5C" w:rsidRPr="00597399" w:rsidTr="00E27AE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253A5C" w:rsidRPr="000550B1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0550B1">
              <w:rPr>
                <w:spacing w:val="-3"/>
                <w:szCs w:val="24"/>
              </w:rPr>
              <w:t>2005</w:t>
            </w:r>
          </w:p>
        </w:tc>
        <w:tc>
          <w:tcPr>
            <w:tcW w:w="7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A5C" w:rsidRPr="00597399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597399">
              <w:rPr>
                <w:spacing w:val="-3"/>
                <w:szCs w:val="24"/>
              </w:rPr>
              <w:t>Director Normalización y Aplicación del Régimen de Licencias</w:t>
            </w:r>
            <w:r>
              <w:rPr>
                <w:spacing w:val="-3"/>
                <w:szCs w:val="24"/>
              </w:rPr>
              <w:br/>
            </w:r>
            <w:r w:rsidRPr="00597399">
              <w:rPr>
                <w:spacing w:val="-3"/>
                <w:szCs w:val="24"/>
              </w:rPr>
              <w:t>Com</w:t>
            </w:r>
            <w:r>
              <w:rPr>
                <w:spacing w:val="-3"/>
                <w:szCs w:val="24"/>
              </w:rPr>
              <w:t>isión de Comunicaciones de</w:t>
            </w:r>
            <w:r w:rsidRPr="00597399">
              <w:rPr>
                <w:spacing w:val="-3"/>
                <w:szCs w:val="24"/>
              </w:rPr>
              <w:t xml:space="preserve"> Kenya</w:t>
            </w:r>
          </w:p>
        </w:tc>
      </w:tr>
      <w:tr w:rsidR="00253A5C" w:rsidRPr="00597399" w:rsidTr="00E27AE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253A5C" w:rsidRPr="000550B1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0550B1">
              <w:rPr>
                <w:spacing w:val="-3"/>
                <w:szCs w:val="24"/>
              </w:rPr>
              <w:t>1999 – 2005</w:t>
            </w:r>
          </w:p>
        </w:tc>
        <w:tc>
          <w:tcPr>
            <w:tcW w:w="7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A5C" w:rsidRPr="00597399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597399">
              <w:rPr>
                <w:spacing w:val="-3"/>
                <w:szCs w:val="24"/>
              </w:rPr>
              <w:t xml:space="preserve">Subdirector de Normalización, homologación y numeración </w:t>
            </w:r>
            <w:r>
              <w:rPr>
                <w:spacing w:val="-3"/>
                <w:szCs w:val="24"/>
              </w:rPr>
              <w:br/>
            </w:r>
            <w:r w:rsidRPr="00597399">
              <w:rPr>
                <w:spacing w:val="-3"/>
                <w:szCs w:val="24"/>
              </w:rPr>
              <w:t>Comisión de Comunicaciones de Kenya</w:t>
            </w:r>
          </w:p>
        </w:tc>
      </w:tr>
      <w:tr w:rsidR="00253A5C" w:rsidRPr="00597399" w:rsidTr="00E27AE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253A5C" w:rsidRPr="000550B1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0550B1">
              <w:rPr>
                <w:spacing w:val="-3"/>
                <w:szCs w:val="24"/>
              </w:rPr>
              <w:t>1986 – 1999</w:t>
            </w:r>
          </w:p>
        </w:tc>
        <w:tc>
          <w:tcPr>
            <w:tcW w:w="7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A5C" w:rsidRPr="00597399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597399">
              <w:rPr>
                <w:spacing w:val="-3"/>
                <w:szCs w:val="24"/>
              </w:rPr>
              <w:t>Ingeniero Superior de Gestión del Espectro de Frecuencias</w:t>
            </w:r>
            <w:r>
              <w:rPr>
                <w:spacing w:val="-3"/>
                <w:szCs w:val="24"/>
              </w:rPr>
              <w:br/>
            </w:r>
            <w:r w:rsidRPr="00597399">
              <w:rPr>
                <w:spacing w:val="-3"/>
                <w:szCs w:val="24"/>
              </w:rPr>
              <w:t>Corporación de Correos y Telecomunicaciones de Kenya</w:t>
            </w:r>
            <w:r>
              <w:rPr>
                <w:spacing w:val="-3"/>
                <w:szCs w:val="24"/>
              </w:rPr>
              <w:br/>
            </w:r>
            <w:r w:rsidRPr="00597399">
              <w:rPr>
                <w:spacing w:val="-3"/>
                <w:szCs w:val="24"/>
              </w:rPr>
              <w:t>Comisión de Comunicaciones de Kenya</w:t>
            </w:r>
          </w:p>
        </w:tc>
      </w:tr>
      <w:tr w:rsidR="00253A5C" w:rsidRPr="00FF307B" w:rsidTr="00E27AE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253A5C" w:rsidRPr="000550B1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0550B1">
              <w:rPr>
                <w:spacing w:val="-3"/>
                <w:szCs w:val="24"/>
              </w:rPr>
              <w:t>1984 – 1986</w:t>
            </w:r>
          </w:p>
        </w:tc>
        <w:tc>
          <w:tcPr>
            <w:tcW w:w="7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A5C" w:rsidRPr="00597399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597399">
              <w:rPr>
                <w:spacing w:val="-3"/>
                <w:szCs w:val="24"/>
              </w:rPr>
              <w:t xml:space="preserve">Ingeniero Superior de Proyectos de Ingeniería, Transmisión y Radiocomunicaciones </w:t>
            </w:r>
            <w:r>
              <w:rPr>
                <w:spacing w:val="-3"/>
                <w:szCs w:val="24"/>
              </w:rPr>
              <w:br/>
            </w:r>
            <w:r w:rsidRPr="00597399">
              <w:rPr>
                <w:spacing w:val="-3"/>
                <w:szCs w:val="24"/>
              </w:rPr>
              <w:t>Corporación de Correos y Telecomunicaciones de Kenya</w:t>
            </w:r>
          </w:p>
        </w:tc>
      </w:tr>
      <w:tr w:rsidR="00253A5C" w:rsidRPr="00FF307B" w:rsidTr="00E27AE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253A5C" w:rsidRPr="000550B1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0550B1">
              <w:rPr>
                <w:spacing w:val="-3"/>
                <w:szCs w:val="24"/>
              </w:rPr>
              <w:t>1982 – 1984</w:t>
            </w:r>
          </w:p>
        </w:tc>
        <w:tc>
          <w:tcPr>
            <w:tcW w:w="7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A5C" w:rsidRPr="00FF307B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597399">
              <w:rPr>
                <w:spacing w:val="-3"/>
                <w:szCs w:val="24"/>
              </w:rPr>
              <w:t xml:space="preserve">Ingeniero de </w:t>
            </w:r>
            <w:r>
              <w:rPr>
                <w:spacing w:val="-3"/>
                <w:szCs w:val="24"/>
              </w:rPr>
              <w:t>g</w:t>
            </w:r>
            <w:r w:rsidRPr="00597399">
              <w:rPr>
                <w:spacing w:val="-3"/>
                <w:szCs w:val="24"/>
              </w:rPr>
              <w:t xml:space="preserve">randes obras de construcción/transmisión y radiocomunicaciones </w:t>
            </w:r>
            <w:r>
              <w:rPr>
                <w:spacing w:val="-3"/>
                <w:szCs w:val="24"/>
              </w:rPr>
              <w:br/>
            </w:r>
            <w:r w:rsidRPr="00FF307B">
              <w:rPr>
                <w:spacing w:val="-3"/>
                <w:szCs w:val="24"/>
              </w:rPr>
              <w:t>Corporación de Correos y Telecomunicaciones de Kenya</w:t>
            </w:r>
          </w:p>
        </w:tc>
      </w:tr>
      <w:tr w:rsidR="00253A5C" w:rsidRPr="00FF307B" w:rsidTr="00E27AE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253A5C" w:rsidRPr="000550B1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0550B1">
              <w:rPr>
                <w:spacing w:val="-3"/>
                <w:szCs w:val="24"/>
              </w:rPr>
              <w:t>1979 – 1982</w:t>
            </w:r>
          </w:p>
        </w:tc>
        <w:tc>
          <w:tcPr>
            <w:tcW w:w="7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A5C" w:rsidRPr="00597399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597399">
              <w:rPr>
                <w:spacing w:val="-3"/>
                <w:szCs w:val="24"/>
              </w:rPr>
              <w:t xml:space="preserve">Ingeniero de primer grado </w:t>
            </w:r>
            <w:r>
              <w:rPr>
                <w:spacing w:val="-3"/>
                <w:szCs w:val="24"/>
              </w:rPr>
              <w:br/>
            </w:r>
            <w:r w:rsidRPr="00597399">
              <w:rPr>
                <w:spacing w:val="-3"/>
                <w:szCs w:val="24"/>
              </w:rPr>
              <w:t>Corporación de Correos y Telecomunicaciones de Kenya</w:t>
            </w:r>
          </w:p>
        </w:tc>
      </w:tr>
      <w:tr w:rsidR="00253A5C" w:rsidRPr="000550B1" w:rsidTr="00E27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58" w:type="dxa"/>
            <w:gridSpan w:val="3"/>
          </w:tcPr>
          <w:p w:rsidR="00253A5C" w:rsidRPr="000550B1" w:rsidRDefault="00253A5C" w:rsidP="00E27AEB">
            <w:pPr>
              <w:tabs>
                <w:tab w:val="left" w:pos="-720"/>
              </w:tabs>
              <w:suppressAutoHyphens/>
              <w:spacing w:before="0"/>
              <w:rPr>
                <w:b/>
                <w:spacing w:val="-3"/>
                <w:sz w:val="28"/>
                <w:szCs w:val="28"/>
              </w:rPr>
            </w:pPr>
          </w:p>
        </w:tc>
      </w:tr>
      <w:tr w:rsidR="00253A5C" w:rsidRPr="000550B1" w:rsidTr="00E27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58" w:type="dxa"/>
            <w:gridSpan w:val="3"/>
          </w:tcPr>
          <w:p w:rsidR="00253A5C" w:rsidRPr="000550B1" w:rsidRDefault="00253A5C" w:rsidP="00E27AEB">
            <w:pPr>
              <w:tabs>
                <w:tab w:val="left" w:pos="-720"/>
                <w:tab w:val="left" w:pos="720"/>
              </w:tabs>
              <w:suppressAutoHyphens/>
              <w:rPr>
                <w:b/>
                <w:spacing w:val="-3"/>
                <w:sz w:val="28"/>
                <w:szCs w:val="28"/>
              </w:rPr>
            </w:pPr>
            <w:r w:rsidRPr="000550B1">
              <w:rPr>
                <w:b/>
                <w:spacing w:val="-3"/>
                <w:sz w:val="28"/>
                <w:szCs w:val="28"/>
              </w:rPr>
              <w:lastRenderedPageBreak/>
              <w:t>EDUCA</w:t>
            </w:r>
            <w:r>
              <w:rPr>
                <w:b/>
                <w:spacing w:val="-3"/>
                <w:sz w:val="28"/>
                <w:szCs w:val="28"/>
              </w:rPr>
              <w:t>CIÓN</w:t>
            </w:r>
          </w:p>
        </w:tc>
      </w:tr>
      <w:tr w:rsidR="00253A5C" w:rsidRPr="000550B1" w:rsidTr="00E27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6" w:type="dxa"/>
            <w:gridSpan w:val="2"/>
          </w:tcPr>
          <w:p w:rsidR="00253A5C" w:rsidRPr="000550B1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0550B1">
              <w:rPr>
                <w:spacing w:val="-3"/>
                <w:szCs w:val="24"/>
              </w:rPr>
              <w:t>1976-1979:</w:t>
            </w:r>
          </w:p>
        </w:tc>
        <w:tc>
          <w:tcPr>
            <w:tcW w:w="7392" w:type="dxa"/>
          </w:tcPr>
          <w:p w:rsidR="00253A5C" w:rsidRPr="000550B1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597399">
              <w:rPr>
                <w:spacing w:val="-3"/>
                <w:szCs w:val="24"/>
              </w:rPr>
              <w:t>Licenciatura (Hons) (Ingeniería eléctrica, de telecomunicaciones y</w:t>
            </w:r>
            <w:r>
              <w:rPr>
                <w:spacing w:val="-3"/>
                <w:szCs w:val="24"/>
              </w:rPr>
              <w:t xml:space="preserve"> microondas)</w:t>
            </w:r>
            <w:r w:rsidRPr="00597399">
              <w:rPr>
                <w:spacing w:val="-3"/>
                <w:szCs w:val="24"/>
              </w:rPr>
              <w:t>.</w:t>
            </w:r>
            <w:r>
              <w:rPr>
                <w:spacing w:val="-3"/>
                <w:szCs w:val="24"/>
              </w:rPr>
              <w:t xml:space="preserve"> Universidad de Nairobi</w:t>
            </w:r>
            <w:r w:rsidR="008C44C3">
              <w:rPr>
                <w:spacing w:val="-3"/>
                <w:szCs w:val="24"/>
              </w:rPr>
              <w:t>.</w:t>
            </w:r>
          </w:p>
        </w:tc>
      </w:tr>
      <w:tr w:rsidR="00253A5C" w:rsidRPr="00FF307B" w:rsidTr="00E27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2166" w:type="dxa"/>
            <w:gridSpan w:val="2"/>
          </w:tcPr>
          <w:p w:rsidR="00253A5C" w:rsidRPr="000550B1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Otros estudios</w:t>
            </w:r>
          </w:p>
        </w:tc>
        <w:tc>
          <w:tcPr>
            <w:tcW w:w="7392" w:type="dxa"/>
          </w:tcPr>
          <w:p w:rsidR="00253A5C" w:rsidRPr="00597399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Cursos de radiocomunicaciones, gestión de frecuencias, reglamentación de las telecomunicaciones, dirección y gestión</w:t>
            </w:r>
            <w:r w:rsidR="008C44C3">
              <w:rPr>
                <w:spacing w:val="-3"/>
                <w:szCs w:val="24"/>
              </w:rPr>
              <w:t>.</w:t>
            </w:r>
          </w:p>
        </w:tc>
      </w:tr>
      <w:tr w:rsidR="00253A5C" w:rsidRPr="00FF307B" w:rsidTr="00E27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58" w:type="dxa"/>
            <w:gridSpan w:val="3"/>
          </w:tcPr>
          <w:p w:rsidR="00253A5C" w:rsidRPr="00FB5C1F" w:rsidRDefault="00253A5C" w:rsidP="00E27AEB">
            <w:pPr>
              <w:tabs>
                <w:tab w:val="left" w:pos="-720"/>
              </w:tabs>
              <w:suppressAutoHyphens/>
              <w:spacing w:before="0"/>
              <w:rPr>
                <w:b/>
                <w:spacing w:val="-3"/>
                <w:sz w:val="28"/>
                <w:szCs w:val="28"/>
              </w:rPr>
            </w:pPr>
          </w:p>
        </w:tc>
      </w:tr>
      <w:tr w:rsidR="00253A5C" w:rsidRPr="00FF307B" w:rsidTr="00E27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58" w:type="dxa"/>
            <w:gridSpan w:val="3"/>
          </w:tcPr>
          <w:p w:rsidR="00253A5C" w:rsidRPr="00597399" w:rsidRDefault="00253A5C" w:rsidP="00E27AEB">
            <w:pPr>
              <w:tabs>
                <w:tab w:val="left" w:pos="-720"/>
                <w:tab w:val="left" w:pos="720"/>
              </w:tabs>
              <w:suppressAutoHyphens/>
              <w:rPr>
                <w:b/>
                <w:spacing w:val="-3"/>
                <w:sz w:val="28"/>
                <w:szCs w:val="28"/>
              </w:rPr>
            </w:pPr>
            <w:r w:rsidRPr="00597399">
              <w:rPr>
                <w:b/>
                <w:spacing w:val="-3"/>
                <w:sz w:val="28"/>
                <w:szCs w:val="28"/>
              </w:rPr>
              <w:t>PRINCIPALES ACTIVIDADES EN EL PLANO INTERNACIONAL</w:t>
            </w:r>
          </w:p>
        </w:tc>
      </w:tr>
      <w:tr w:rsidR="00253A5C" w:rsidRPr="000550B1" w:rsidTr="00E27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2" w:type="dxa"/>
          </w:tcPr>
          <w:p w:rsidR="00253A5C" w:rsidRPr="000550B1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0550B1">
              <w:rPr>
                <w:spacing w:val="-3"/>
                <w:szCs w:val="24"/>
              </w:rPr>
              <w:t>1986:</w:t>
            </w:r>
          </w:p>
        </w:tc>
        <w:tc>
          <w:tcPr>
            <w:tcW w:w="7406" w:type="dxa"/>
            <w:gridSpan w:val="2"/>
          </w:tcPr>
          <w:p w:rsidR="00253A5C" w:rsidRPr="000550B1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597399">
              <w:rPr>
                <w:spacing w:val="-3"/>
                <w:szCs w:val="24"/>
              </w:rPr>
              <w:t>Primera reuni</w:t>
            </w:r>
            <w:r>
              <w:rPr>
                <w:spacing w:val="-3"/>
                <w:szCs w:val="24"/>
              </w:rPr>
              <w:t>ó</w:t>
            </w:r>
            <w:r w:rsidRPr="00597399">
              <w:rPr>
                <w:spacing w:val="-3"/>
                <w:szCs w:val="24"/>
              </w:rPr>
              <w:t>n de la Conferencia Administrativa Regional de Radiocomunicaciones de la UIT para la planificación de la radiodifusión de televisi</w:t>
            </w:r>
            <w:r>
              <w:rPr>
                <w:spacing w:val="-3"/>
                <w:szCs w:val="24"/>
              </w:rPr>
              <w:t>ó</w:t>
            </w:r>
            <w:r w:rsidRPr="00597399">
              <w:rPr>
                <w:spacing w:val="-3"/>
                <w:szCs w:val="24"/>
              </w:rPr>
              <w:t>n por ondas métricas, decimétricas en la zona de radiodifusión Africana y los pa</w:t>
            </w:r>
            <w:r>
              <w:rPr>
                <w:spacing w:val="-3"/>
                <w:szCs w:val="24"/>
              </w:rPr>
              <w:t>íses vecinos</w:t>
            </w:r>
            <w:r w:rsidRPr="00597399">
              <w:rPr>
                <w:spacing w:val="-3"/>
                <w:szCs w:val="24"/>
              </w:rPr>
              <w:t xml:space="preserve"> </w:t>
            </w:r>
            <w:r w:rsidRPr="000550B1">
              <w:rPr>
                <w:spacing w:val="-3"/>
                <w:szCs w:val="24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 w:rsidRPr="000550B1">
                  <w:rPr>
                    <w:spacing w:val="-3"/>
                    <w:szCs w:val="24"/>
                  </w:rPr>
                  <w:t>Nairobi</w:t>
                </w:r>
              </w:smartTag>
            </w:smartTag>
            <w:r w:rsidRPr="000550B1">
              <w:rPr>
                <w:spacing w:val="-3"/>
                <w:szCs w:val="24"/>
              </w:rPr>
              <w:t>).</w:t>
            </w:r>
          </w:p>
        </w:tc>
      </w:tr>
      <w:tr w:rsidR="00253A5C" w:rsidRPr="00FF307B" w:rsidTr="00E27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2" w:type="dxa"/>
          </w:tcPr>
          <w:p w:rsidR="00253A5C" w:rsidRPr="000550B1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1987:</w:t>
            </w:r>
          </w:p>
        </w:tc>
        <w:tc>
          <w:tcPr>
            <w:tcW w:w="7406" w:type="dxa"/>
            <w:gridSpan w:val="2"/>
          </w:tcPr>
          <w:p w:rsidR="00253A5C" w:rsidRPr="008C44C3" w:rsidRDefault="00253A5C" w:rsidP="008C44C3">
            <w:pPr>
              <w:pStyle w:val="BodyText"/>
              <w:spacing w:before="120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8C44C3">
              <w:rPr>
                <w:rFonts w:asciiTheme="minorHAnsi" w:hAnsiTheme="minorHAnsi"/>
                <w:sz w:val="24"/>
                <w:szCs w:val="24"/>
                <w:lang w:val="es-ES_tradnl"/>
              </w:rPr>
              <w:t>Conferencia Administrativa Mundial de Radiocomunicaciones para los Servicios Móviles (CAMR-MOB-87) (Ginebra).</w:t>
            </w:r>
          </w:p>
        </w:tc>
      </w:tr>
      <w:tr w:rsidR="00253A5C" w:rsidRPr="00597399" w:rsidTr="00E27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2" w:type="dxa"/>
          </w:tcPr>
          <w:p w:rsidR="00253A5C" w:rsidRPr="000550B1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0550B1">
              <w:rPr>
                <w:spacing w:val="-3"/>
                <w:szCs w:val="24"/>
              </w:rPr>
              <w:t>1988:</w:t>
            </w:r>
          </w:p>
        </w:tc>
        <w:tc>
          <w:tcPr>
            <w:tcW w:w="7406" w:type="dxa"/>
            <w:gridSpan w:val="2"/>
          </w:tcPr>
          <w:p w:rsidR="00253A5C" w:rsidRPr="00597399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597399">
              <w:rPr>
                <w:spacing w:val="-3"/>
                <w:szCs w:val="24"/>
              </w:rPr>
              <w:t>Conferencia Administrativa Mundial de Radiocomunicaciones sobre la utilización de la órbita de los satélites geoestacionarios y la planificación de</w:t>
            </w:r>
            <w:r>
              <w:rPr>
                <w:spacing w:val="-3"/>
                <w:szCs w:val="24"/>
              </w:rPr>
              <w:t xml:space="preserve"> </w:t>
            </w:r>
            <w:r w:rsidRPr="00597399">
              <w:rPr>
                <w:spacing w:val="-3"/>
                <w:szCs w:val="24"/>
              </w:rPr>
              <w:t>las bandas de frecuencias que la utilizan (CAMR-ORB-88) (G</w:t>
            </w:r>
            <w:r>
              <w:rPr>
                <w:spacing w:val="-3"/>
                <w:szCs w:val="24"/>
              </w:rPr>
              <w:t>inebra). Vicepresidente de la Comisión de Reglamentación (Ginebra</w:t>
            </w:r>
            <w:r w:rsidRPr="00597399">
              <w:rPr>
                <w:spacing w:val="-3"/>
                <w:szCs w:val="24"/>
              </w:rPr>
              <w:t>).</w:t>
            </w:r>
          </w:p>
        </w:tc>
      </w:tr>
      <w:tr w:rsidR="00253A5C" w:rsidRPr="00FF307B" w:rsidTr="00E27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2" w:type="dxa"/>
          </w:tcPr>
          <w:p w:rsidR="00253A5C" w:rsidRPr="00597399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597399">
              <w:rPr>
                <w:spacing w:val="-3"/>
                <w:szCs w:val="24"/>
              </w:rPr>
              <w:t>1992:</w:t>
            </w:r>
          </w:p>
        </w:tc>
        <w:tc>
          <w:tcPr>
            <w:tcW w:w="7406" w:type="dxa"/>
            <w:gridSpan w:val="2"/>
          </w:tcPr>
          <w:p w:rsidR="00253A5C" w:rsidRPr="00597399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Conferencia Administrativa Mundial de Radiocomunicaciones (Málaga</w:t>
            </w:r>
            <w:r w:rsidRPr="00597399">
              <w:rPr>
                <w:spacing w:val="-3"/>
                <w:szCs w:val="24"/>
              </w:rPr>
              <w:t xml:space="preserve"> </w:t>
            </w:r>
            <w:r w:rsidRPr="00FB5C1F">
              <w:rPr>
                <w:spacing w:val="-3"/>
                <w:szCs w:val="24"/>
              </w:rPr>
              <w:t>–</w:t>
            </w:r>
            <w:r w:rsidRPr="00597399">
              <w:rPr>
                <w:spacing w:val="-3"/>
                <w:szCs w:val="24"/>
              </w:rPr>
              <w:t xml:space="preserve"> Torremolinos, </w:t>
            </w:r>
            <w:r>
              <w:rPr>
                <w:spacing w:val="-3"/>
                <w:szCs w:val="24"/>
              </w:rPr>
              <w:t>España</w:t>
            </w:r>
            <w:r w:rsidRPr="00597399">
              <w:rPr>
                <w:spacing w:val="-3"/>
                <w:szCs w:val="24"/>
              </w:rPr>
              <w:t xml:space="preserve">). </w:t>
            </w:r>
          </w:p>
        </w:tc>
      </w:tr>
      <w:tr w:rsidR="00253A5C" w:rsidRPr="00FF307B" w:rsidTr="00E27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2" w:type="dxa"/>
          </w:tcPr>
          <w:p w:rsidR="00253A5C" w:rsidRPr="00597399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597399">
              <w:rPr>
                <w:spacing w:val="-3"/>
                <w:szCs w:val="24"/>
              </w:rPr>
              <w:t>1995:</w:t>
            </w:r>
          </w:p>
        </w:tc>
        <w:tc>
          <w:tcPr>
            <w:tcW w:w="7406" w:type="dxa"/>
            <w:gridSpan w:val="2"/>
          </w:tcPr>
          <w:p w:rsidR="00253A5C" w:rsidRPr="00102785" w:rsidRDefault="00253A5C" w:rsidP="008C44C3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 xml:space="preserve">Dos </w:t>
            </w:r>
            <w:r w:rsidRPr="00102785">
              <w:rPr>
                <w:spacing w:val="-3"/>
                <w:szCs w:val="24"/>
              </w:rPr>
              <w:t>reuniones de la Reuni</w:t>
            </w:r>
            <w:r>
              <w:rPr>
                <w:spacing w:val="-3"/>
                <w:szCs w:val="24"/>
              </w:rPr>
              <w:t>ón Preparatoria de la Conferencia (RPC</w:t>
            </w:r>
            <w:r w:rsidRPr="00102785">
              <w:rPr>
                <w:spacing w:val="-3"/>
                <w:szCs w:val="24"/>
              </w:rPr>
              <w:t>-95)</w:t>
            </w:r>
            <w:r>
              <w:rPr>
                <w:spacing w:val="-3"/>
                <w:szCs w:val="24"/>
              </w:rPr>
              <w:t xml:space="preserve"> de </w:t>
            </w:r>
            <w:r w:rsidRPr="00102785">
              <w:rPr>
                <w:spacing w:val="-3"/>
                <w:szCs w:val="24"/>
              </w:rPr>
              <w:t xml:space="preserve">la Conferencia Mundial de Radiocomunicaciones de 1995 (CMR-95) y </w:t>
            </w:r>
            <w:r>
              <w:rPr>
                <w:spacing w:val="-3"/>
                <w:szCs w:val="24"/>
              </w:rPr>
              <w:t>delegado de Kenya en la Conferencia Mundial de Radiocomunicaciones de </w:t>
            </w:r>
            <w:r w:rsidRPr="00102785">
              <w:rPr>
                <w:spacing w:val="-3"/>
                <w:szCs w:val="24"/>
              </w:rPr>
              <w:t>1995</w:t>
            </w:r>
            <w:r>
              <w:rPr>
                <w:spacing w:val="-3"/>
                <w:szCs w:val="24"/>
              </w:rPr>
              <w:t xml:space="preserve"> (CMR</w:t>
            </w:r>
            <w:r w:rsidR="008C44C3">
              <w:rPr>
                <w:spacing w:val="-3"/>
                <w:szCs w:val="24"/>
              </w:rPr>
              <w:t>-</w:t>
            </w:r>
            <w:r>
              <w:rPr>
                <w:spacing w:val="-3"/>
                <w:szCs w:val="24"/>
              </w:rPr>
              <w:t>95) (Ginebra</w:t>
            </w:r>
            <w:r w:rsidRPr="00102785">
              <w:rPr>
                <w:spacing w:val="-3"/>
                <w:szCs w:val="24"/>
              </w:rPr>
              <w:t>)</w:t>
            </w:r>
            <w:r>
              <w:rPr>
                <w:spacing w:val="-3"/>
                <w:szCs w:val="24"/>
              </w:rPr>
              <w:t>.</w:t>
            </w:r>
          </w:p>
        </w:tc>
      </w:tr>
      <w:tr w:rsidR="00253A5C" w:rsidRPr="00FF307B" w:rsidTr="00E27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2" w:type="dxa"/>
          </w:tcPr>
          <w:p w:rsidR="00253A5C" w:rsidRPr="000550B1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0550B1">
              <w:rPr>
                <w:spacing w:val="-3"/>
                <w:szCs w:val="24"/>
              </w:rPr>
              <w:t>1996:</w:t>
            </w:r>
            <w:r w:rsidRPr="000550B1">
              <w:rPr>
                <w:spacing w:val="-3"/>
                <w:szCs w:val="24"/>
              </w:rPr>
              <w:tab/>
            </w:r>
          </w:p>
        </w:tc>
        <w:tc>
          <w:tcPr>
            <w:tcW w:w="7406" w:type="dxa"/>
            <w:gridSpan w:val="2"/>
          </w:tcPr>
          <w:p w:rsidR="00253A5C" w:rsidRPr="00102785" w:rsidRDefault="00253A5C" w:rsidP="008C44C3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102785">
              <w:rPr>
                <w:spacing w:val="-3"/>
                <w:szCs w:val="24"/>
              </w:rPr>
              <w:t>Reunión de la CE</w:t>
            </w:r>
            <w:r>
              <w:rPr>
                <w:spacing w:val="-3"/>
                <w:szCs w:val="24"/>
              </w:rPr>
              <w:t xml:space="preserve"> </w:t>
            </w:r>
            <w:r w:rsidRPr="00102785">
              <w:rPr>
                <w:spacing w:val="-3"/>
                <w:szCs w:val="24"/>
              </w:rPr>
              <w:t>1</w:t>
            </w:r>
            <w:r>
              <w:rPr>
                <w:spacing w:val="-3"/>
                <w:szCs w:val="24"/>
              </w:rPr>
              <w:t xml:space="preserve"> del </w:t>
            </w:r>
            <w:r w:rsidRPr="00102785">
              <w:rPr>
                <w:spacing w:val="-3"/>
                <w:szCs w:val="24"/>
              </w:rPr>
              <w:t>UIT</w:t>
            </w:r>
            <w:r w:rsidR="008C44C3">
              <w:rPr>
                <w:spacing w:val="-3"/>
                <w:szCs w:val="24"/>
              </w:rPr>
              <w:t>-</w:t>
            </w:r>
            <w:r w:rsidRPr="00102785">
              <w:rPr>
                <w:spacing w:val="-3"/>
                <w:szCs w:val="24"/>
              </w:rPr>
              <w:t xml:space="preserve">R en Santa Rosa, California, </w:t>
            </w:r>
            <w:r>
              <w:rPr>
                <w:spacing w:val="-3"/>
                <w:szCs w:val="24"/>
              </w:rPr>
              <w:t>EE.UU.</w:t>
            </w:r>
          </w:p>
        </w:tc>
      </w:tr>
      <w:tr w:rsidR="00253A5C" w:rsidRPr="006C27DF" w:rsidTr="00E27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2" w:type="dxa"/>
          </w:tcPr>
          <w:p w:rsidR="00253A5C" w:rsidRPr="000550B1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0550B1">
              <w:rPr>
                <w:spacing w:val="-3"/>
                <w:szCs w:val="24"/>
              </w:rPr>
              <w:t>1997:</w:t>
            </w:r>
            <w:r w:rsidRPr="000550B1">
              <w:rPr>
                <w:spacing w:val="-3"/>
                <w:szCs w:val="24"/>
              </w:rPr>
              <w:tab/>
            </w:r>
          </w:p>
        </w:tc>
        <w:tc>
          <w:tcPr>
            <w:tcW w:w="7406" w:type="dxa"/>
            <w:gridSpan w:val="2"/>
          </w:tcPr>
          <w:p w:rsidR="00253A5C" w:rsidRPr="00102785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  <w:lang w:val="fr-CH"/>
              </w:rPr>
            </w:pPr>
            <w:r w:rsidRPr="00102785">
              <w:rPr>
                <w:spacing w:val="-3"/>
                <w:szCs w:val="24"/>
                <w:lang w:val="fr-CH"/>
              </w:rPr>
              <w:t>CE</w:t>
            </w:r>
            <w:r>
              <w:rPr>
                <w:spacing w:val="-3"/>
                <w:szCs w:val="24"/>
                <w:lang w:val="fr-CH"/>
              </w:rPr>
              <w:t xml:space="preserve"> </w:t>
            </w:r>
            <w:r w:rsidRPr="00102785">
              <w:rPr>
                <w:spacing w:val="-3"/>
                <w:szCs w:val="24"/>
                <w:lang w:val="fr-CH"/>
              </w:rPr>
              <w:t xml:space="preserve">1 del UIT-R (Ginebra). </w:t>
            </w:r>
          </w:p>
        </w:tc>
      </w:tr>
      <w:tr w:rsidR="00253A5C" w:rsidRPr="00FF307B" w:rsidTr="00E27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2" w:type="dxa"/>
          </w:tcPr>
          <w:p w:rsidR="00253A5C" w:rsidRPr="000550B1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0550B1">
              <w:rPr>
                <w:spacing w:val="-3"/>
                <w:szCs w:val="24"/>
              </w:rPr>
              <w:t>1999:</w:t>
            </w:r>
          </w:p>
        </w:tc>
        <w:tc>
          <w:tcPr>
            <w:tcW w:w="7406" w:type="dxa"/>
            <w:gridSpan w:val="2"/>
          </w:tcPr>
          <w:p w:rsidR="00253A5C" w:rsidRPr="00102785" w:rsidRDefault="00253A5C" w:rsidP="00E27AE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913E39">
              <w:rPr>
                <w:spacing w:val="-3"/>
                <w:szCs w:val="24"/>
              </w:rPr>
              <w:t>–</w:t>
            </w:r>
            <w:r>
              <w:rPr>
                <w:spacing w:val="-3"/>
                <w:szCs w:val="24"/>
              </w:rPr>
              <w:tab/>
            </w:r>
            <w:r w:rsidRPr="00102785">
              <w:rPr>
                <w:spacing w:val="-3"/>
                <w:szCs w:val="24"/>
              </w:rPr>
              <w:t>Reunión de la CE</w:t>
            </w:r>
            <w:r>
              <w:rPr>
                <w:spacing w:val="-3"/>
                <w:szCs w:val="24"/>
              </w:rPr>
              <w:t xml:space="preserve"> </w:t>
            </w:r>
            <w:r w:rsidRPr="00102785">
              <w:rPr>
                <w:spacing w:val="-3"/>
                <w:szCs w:val="24"/>
              </w:rPr>
              <w:t>1 del UIT</w:t>
            </w:r>
            <w:r>
              <w:rPr>
                <w:spacing w:val="-3"/>
                <w:szCs w:val="24"/>
              </w:rPr>
              <w:t>-</w:t>
            </w:r>
            <w:r w:rsidRPr="00102785">
              <w:rPr>
                <w:spacing w:val="-3"/>
                <w:szCs w:val="24"/>
              </w:rPr>
              <w:t>R en Assen, Países Bajos.</w:t>
            </w:r>
          </w:p>
          <w:p w:rsidR="00253A5C" w:rsidRPr="00102785" w:rsidRDefault="00253A5C" w:rsidP="008C44C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-720"/>
              </w:tabs>
              <w:suppressAutoHyphens/>
              <w:spacing w:before="60"/>
              <w:ind w:left="720" w:hanging="720"/>
              <w:rPr>
                <w:spacing w:val="-3"/>
                <w:szCs w:val="24"/>
              </w:rPr>
            </w:pPr>
            <w:r w:rsidRPr="00913E39">
              <w:rPr>
                <w:spacing w:val="-3"/>
                <w:szCs w:val="24"/>
              </w:rPr>
              <w:t>–</w:t>
            </w:r>
            <w:r>
              <w:rPr>
                <w:spacing w:val="-3"/>
                <w:szCs w:val="24"/>
              </w:rPr>
              <w:tab/>
            </w:r>
            <w:r w:rsidRPr="00102785">
              <w:rPr>
                <w:spacing w:val="-3"/>
                <w:szCs w:val="24"/>
              </w:rPr>
              <w:t>Reunión bienal de la Conferencia Africana de Radiocomunicaciones (RA-99) (Gab</w:t>
            </w:r>
            <w:r w:rsidR="008C44C3">
              <w:rPr>
                <w:spacing w:val="-3"/>
                <w:szCs w:val="24"/>
              </w:rPr>
              <w:t>o</w:t>
            </w:r>
            <w:r w:rsidRPr="00102785">
              <w:rPr>
                <w:spacing w:val="-3"/>
                <w:szCs w:val="24"/>
              </w:rPr>
              <w:t>rone</w:t>
            </w:r>
            <w:r>
              <w:rPr>
                <w:spacing w:val="-3"/>
                <w:szCs w:val="24"/>
              </w:rPr>
              <w:t>,</w:t>
            </w:r>
            <w:r w:rsidRPr="00102785">
              <w:rPr>
                <w:spacing w:val="-3"/>
                <w:szCs w:val="24"/>
              </w:rPr>
              <w:t xml:space="preserve"> Botswana)</w:t>
            </w:r>
            <w:r>
              <w:rPr>
                <w:spacing w:val="-3"/>
                <w:szCs w:val="24"/>
              </w:rPr>
              <w:t>, donde presentó un documento sobre gestión y utilización de frecuencias</w:t>
            </w:r>
            <w:r w:rsidRPr="00102785">
              <w:rPr>
                <w:spacing w:val="-3"/>
                <w:szCs w:val="24"/>
              </w:rPr>
              <w:t>.</w:t>
            </w:r>
          </w:p>
        </w:tc>
      </w:tr>
      <w:tr w:rsidR="00253A5C" w:rsidRPr="00FF307B" w:rsidTr="00E27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52" w:type="dxa"/>
          </w:tcPr>
          <w:p w:rsidR="00253A5C" w:rsidRPr="000550B1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0550B1">
              <w:rPr>
                <w:spacing w:val="-3"/>
                <w:szCs w:val="24"/>
              </w:rPr>
              <w:t>2000:</w:t>
            </w:r>
          </w:p>
        </w:tc>
        <w:tc>
          <w:tcPr>
            <w:tcW w:w="7406" w:type="dxa"/>
            <w:gridSpan w:val="2"/>
          </w:tcPr>
          <w:p w:rsidR="00253A5C" w:rsidRPr="00CB52D9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CB52D9">
              <w:rPr>
                <w:spacing w:val="-3"/>
                <w:szCs w:val="24"/>
              </w:rPr>
              <w:t>Consejo de la UIT (Ginebra) y Asamblea Mundial de Normalización de las Telecomunicaciones (AMNT-2000) (Montreal, Canad</w:t>
            </w:r>
            <w:r>
              <w:rPr>
                <w:spacing w:val="-3"/>
                <w:szCs w:val="24"/>
              </w:rPr>
              <w:t>á</w:t>
            </w:r>
            <w:r w:rsidRPr="00CB52D9">
              <w:rPr>
                <w:spacing w:val="-3"/>
                <w:szCs w:val="24"/>
              </w:rPr>
              <w:t>).</w:t>
            </w:r>
          </w:p>
        </w:tc>
      </w:tr>
      <w:tr w:rsidR="00253A5C" w:rsidRPr="00FF307B" w:rsidTr="00E27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2" w:type="dxa"/>
          </w:tcPr>
          <w:p w:rsidR="00253A5C" w:rsidRPr="000550B1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0550B1">
              <w:rPr>
                <w:spacing w:val="-3"/>
                <w:szCs w:val="24"/>
              </w:rPr>
              <w:t>2001-2004:</w:t>
            </w:r>
          </w:p>
        </w:tc>
        <w:tc>
          <w:tcPr>
            <w:tcW w:w="7406" w:type="dxa"/>
            <w:gridSpan w:val="2"/>
          </w:tcPr>
          <w:p w:rsidR="00253A5C" w:rsidRPr="00CB52D9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CB52D9">
              <w:rPr>
                <w:spacing w:val="-3"/>
                <w:szCs w:val="24"/>
              </w:rPr>
              <w:t>Reuniones de las Comisiones de Estudio del UIT-T sobre las IMT-2000 y sistemas posterior</w:t>
            </w:r>
            <w:r>
              <w:rPr>
                <w:spacing w:val="-3"/>
                <w:szCs w:val="24"/>
              </w:rPr>
              <w:t>e</w:t>
            </w:r>
            <w:r w:rsidRPr="00CB52D9">
              <w:rPr>
                <w:spacing w:val="-3"/>
                <w:szCs w:val="24"/>
              </w:rPr>
              <w:t>s a las IMT-2000.</w:t>
            </w:r>
          </w:p>
        </w:tc>
      </w:tr>
      <w:tr w:rsidR="00253A5C" w:rsidRPr="00FF307B" w:rsidTr="00E27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2" w:type="dxa"/>
          </w:tcPr>
          <w:p w:rsidR="00253A5C" w:rsidRPr="000550B1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0550B1">
              <w:rPr>
                <w:spacing w:val="-3"/>
                <w:szCs w:val="24"/>
              </w:rPr>
              <w:t>2004:</w:t>
            </w:r>
          </w:p>
        </w:tc>
        <w:tc>
          <w:tcPr>
            <w:tcW w:w="7406" w:type="dxa"/>
            <w:gridSpan w:val="2"/>
          </w:tcPr>
          <w:p w:rsidR="00253A5C" w:rsidRPr="00CB52D9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CB52D9">
              <w:rPr>
                <w:spacing w:val="-3"/>
                <w:szCs w:val="24"/>
              </w:rPr>
              <w:t>Jefe de la Delegación en la Asamblea Mundial de Normalización de las Telecomunicaciones (AMNT-04) (Florian</w:t>
            </w:r>
            <w:r>
              <w:rPr>
                <w:spacing w:val="-3"/>
                <w:szCs w:val="24"/>
              </w:rPr>
              <w:t>ó</w:t>
            </w:r>
            <w:r w:rsidRPr="00CB52D9">
              <w:rPr>
                <w:spacing w:val="-3"/>
                <w:szCs w:val="24"/>
              </w:rPr>
              <w:t>polis, Bra</w:t>
            </w:r>
            <w:r>
              <w:rPr>
                <w:spacing w:val="-3"/>
                <w:szCs w:val="24"/>
              </w:rPr>
              <w:t>s</w:t>
            </w:r>
            <w:r w:rsidRPr="00CB52D9">
              <w:rPr>
                <w:spacing w:val="-3"/>
                <w:szCs w:val="24"/>
              </w:rPr>
              <w:t>il).</w:t>
            </w:r>
          </w:p>
        </w:tc>
      </w:tr>
      <w:tr w:rsidR="00253A5C" w:rsidRPr="00FF307B" w:rsidTr="00E27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2" w:type="dxa"/>
          </w:tcPr>
          <w:p w:rsidR="00253A5C" w:rsidRPr="000550B1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0550B1">
              <w:rPr>
                <w:spacing w:val="-3"/>
                <w:szCs w:val="24"/>
              </w:rPr>
              <w:t>2005:</w:t>
            </w:r>
          </w:p>
        </w:tc>
        <w:tc>
          <w:tcPr>
            <w:tcW w:w="7406" w:type="dxa"/>
            <w:gridSpan w:val="2"/>
          </w:tcPr>
          <w:p w:rsidR="00253A5C" w:rsidRPr="00CB52D9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 xml:space="preserve">Reunión del </w:t>
            </w:r>
            <w:r w:rsidRPr="00CB52D9">
              <w:rPr>
                <w:spacing w:val="-3"/>
                <w:szCs w:val="24"/>
              </w:rPr>
              <w:t>Grupo Asesor de Normalización de las Telecomunicaciones (GANT) de la UIT.</w:t>
            </w:r>
          </w:p>
        </w:tc>
      </w:tr>
    </w:tbl>
    <w:p w:rsidR="00D54B4B" w:rsidRDefault="00D54B4B">
      <w:r>
        <w:br w:type="page"/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152"/>
        <w:gridCol w:w="7454"/>
      </w:tblGrid>
      <w:tr w:rsidR="00253A5C" w:rsidRPr="00FF307B" w:rsidTr="00D54B4B">
        <w:tc>
          <w:tcPr>
            <w:tcW w:w="2152" w:type="dxa"/>
          </w:tcPr>
          <w:p w:rsidR="00253A5C" w:rsidRPr="000550B1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0550B1">
              <w:rPr>
                <w:spacing w:val="-3"/>
                <w:szCs w:val="24"/>
              </w:rPr>
              <w:lastRenderedPageBreak/>
              <w:t>2006:</w:t>
            </w:r>
          </w:p>
        </w:tc>
        <w:tc>
          <w:tcPr>
            <w:tcW w:w="7454" w:type="dxa"/>
          </w:tcPr>
          <w:p w:rsidR="00253A5C" w:rsidRPr="00CB52D9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CB52D9">
              <w:rPr>
                <w:spacing w:val="-3"/>
                <w:szCs w:val="24"/>
              </w:rPr>
              <w:t>Jefe Adjunto de la Delegación para la Conferencia Regional de Radiocomunicaciones del UIT-R para la planificación de la radiodifusión de televisi</w:t>
            </w:r>
            <w:r>
              <w:rPr>
                <w:spacing w:val="-3"/>
                <w:szCs w:val="24"/>
              </w:rPr>
              <w:t>ón digital terrenal en la Región 1 y partes de la Región 3 (CRR</w:t>
            </w:r>
            <w:r w:rsidRPr="00CB52D9">
              <w:rPr>
                <w:spacing w:val="-3"/>
                <w:szCs w:val="24"/>
              </w:rPr>
              <w:t>-06). Presidente de la Comisión 4 de la Conferencia Regional de Radiocomunicaciones para la revisi</w:t>
            </w:r>
            <w:r>
              <w:rPr>
                <w:spacing w:val="-3"/>
                <w:szCs w:val="24"/>
              </w:rPr>
              <w:t>ón del Acuerdo Ginebra</w:t>
            </w:r>
            <w:r w:rsidRPr="00CB52D9">
              <w:rPr>
                <w:bCs/>
                <w:spacing w:val="-3"/>
                <w:szCs w:val="24"/>
              </w:rPr>
              <w:t xml:space="preserve"> 1989 </w:t>
            </w:r>
            <w:r>
              <w:rPr>
                <w:bCs/>
                <w:spacing w:val="-3"/>
                <w:szCs w:val="24"/>
              </w:rPr>
              <w:t>(CRR</w:t>
            </w:r>
            <w:r>
              <w:rPr>
                <w:bCs/>
                <w:spacing w:val="-3"/>
                <w:szCs w:val="24"/>
              </w:rPr>
              <w:noBreakHyphen/>
            </w:r>
            <w:r w:rsidRPr="00CB52D9">
              <w:rPr>
                <w:bCs/>
                <w:spacing w:val="-3"/>
                <w:szCs w:val="24"/>
              </w:rPr>
              <w:t>06</w:t>
            </w:r>
            <w:r>
              <w:rPr>
                <w:bCs/>
                <w:spacing w:val="-3"/>
                <w:szCs w:val="24"/>
              </w:rPr>
              <w:noBreakHyphen/>
            </w:r>
            <w:r w:rsidRPr="00CB52D9">
              <w:rPr>
                <w:bCs/>
                <w:spacing w:val="-3"/>
                <w:szCs w:val="24"/>
              </w:rPr>
              <w:t>Rev.GE89)</w:t>
            </w:r>
            <w:r>
              <w:rPr>
                <w:bCs/>
                <w:spacing w:val="-3"/>
                <w:szCs w:val="24"/>
              </w:rPr>
              <w:t>.</w:t>
            </w:r>
          </w:p>
        </w:tc>
      </w:tr>
      <w:tr w:rsidR="00253A5C" w:rsidRPr="00FF307B" w:rsidTr="00D54B4B">
        <w:tc>
          <w:tcPr>
            <w:tcW w:w="2152" w:type="dxa"/>
          </w:tcPr>
          <w:p w:rsidR="00253A5C" w:rsidRPr="000550B1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0550B1">
              <w:rPr>
                <w:spacing w:val="-3"/>
                <w:szCs w:val="24"/>
              </w:rPr>
              <w:t>2007:</w:t>
            </w:r>
          </w:p>
        </w:tc>
        <w:tc>
          <w:tcPr>
            <w:tcW w:w="7454" w:type="dxa"/>
          </w:tcPr>
          <w:p w:rsidR="00253A5C" w:rsidRPr="00CB52D9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CB52D9">
              <w:rPr>
                <w:spacing w:val="-3"/>
                <w:szCs w:val="24"/>
              </w:rPr>
              <w:t xml:space="preserve">Reunión del Grupo Asesor de Radiocomunicaciones (GAR) (Ginebra). </w:t>
            </w:r>
          </w:p>
        </w:tc>
      </w:tr>
      <w:tr w:rsidR="00253A5C" w:rsidRPr="00FF307B" w:rsidTr="00D54B4B">
        <w:tc>
          <w:tcPr>
            <w:tcW w:w="2152" w:type="dxa"/>
          </w:tcPr>
          <w:p w:rsidR="00253A5C" w:rsidRPr="00CB52D9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</w:p>
        </w:tc>
        <w:tc>
          <w:tcPr>
            <w:tcW w:w="7454" w:type="dxa"/>
          </w:tcPr>
          <w:p w:rsidR="00253A5C" w:rsidRPr="00CB52D9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CB52D9">
              <w:rPr>
                <w:spacing w:val="-3"/>
                <w:szCs w:val="24"/>
              </w:rPr>
              <w:t>Vicepresidente de la Comisión de Estudio 1 del UIT-R en la Asamblea de Radiocomunicaciones de la UIT (AR-07). Jefe de la Delegación en la Conferencia Mundial de Radiocomunicaciones, 2007, de la UIT (CMR-07) (G</w:t>
            </w:r>
            <w:r>
              <w:rPr>
                <w:spacing w:val="-3"/>
                <w:szCs w:val="24"/>
              </w:rPr>
              <w:t>inebra</w:t>
            </w:r>
            <w:r w:rsidRPr="00CB52D9">
              <w:rPr>
                <w:spacing w:val="-3"/>
                <w:szCs w:val="24"/>
              </w:rPr>
              <w:t>).</w:t>
            </w:r>
          </w:p>
        </w:tc>
      </w:tr>
      <w:tr w:rsidR="00253A5C" w:rsidRPr="00FF307B" w:rsidTr="00D54B4B">
        <w:tc>
          <w:tcPr>
            <w:tcW w:w="2152" w:type="dxa"/>
          </w:tcPr>
          <w:p w:rsidR="00253A5C" w:rsidRPr="00410A1E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410A1E">
              <w:rPr>
                <w:spacing w:val="-3"/>
                <w:szCs w:val="24"/>
              </w:rPr>
              <w:t>2010:</w:t>
            </w:r>
          </w:p>
        </w:tc>
        <w:tc>
          <w:tcPr>
            <w:tcW w:w="7454" w:type="dxa"/>
          </w:tcPr>
          <w:p w:rsidR="00253A5C" w:rsidRPr="00410A1E" w:rsidRDefault="00253A5C" w:rsidP="00D54B4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410A1E">
              <w:rPr>
                <w:spacing w:val="-3"/>
                <w:szCs w:val="24"/>
              </w:rPr>
              <w:t>Elegido miembro de la junta del Reglamento de Radiocomunicaciones de</w:t>
            </w:r>
            <w:r w:rsidR="00D54B4B">
              <w:rPr>
                <w:spacing w:val="-3"/>
                <w:szCs w:val="24"/>
              </w:rPr>
              <w:t> </w:t>
            </w:r>
            <w:r w:rsidRPr="00410A1E">
              <w:rPr>
                <w:spacing w:val="-3"/>
                <w:szCs w:val="24"/>
              </w:rPr>
              <w:t>la</w:t>
            </w:r>
            <w:r w:rsidR="00D54B4B">
              <w:rPr>
                <w:spacing w:val="-3"/>
                <w:szCs w:val="24"/>
              </w:rPr>
              <w:t> </w:t>
            </w:r>
            <w:r w:rsidRPr="00410A1E">
              <w:rPr>
                <w:spacing w:val="-3"/>
                <w:szCs w:val="24"/>
              </w:rPr>
              <w:t>UIT.</w:t>
            </w:r>
          </w:p>
        </w:tc>
      </w:tr>
      <w:tr w:rsidR="00253A5C" w:rsidRPr="00FF307B" w:rsidTr="00D54B4B">
        <w:tc>
          <w:tcPr>
            <w:tcW w:w="2152" w:type="dxa"/>
          </w:tcPr>
          <w:p w:rsidR="00253A5C" w:rsidRPr="00410A1E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410A1E">
              <w:rPr>
                <w:spacing w:val="-3"/>
                <w:szCs w:val="24"/>
              </w:rPr>
              <w:t>2012:</w:t>
            </w:r>
          </w:p>
        </w:tc>
        <w:tc>
          <w:tcPr>
            <w:tcW w:w="7454" w:type="dxa"/>
          </w:tcPr>
          <w:p w:rsidR="00253A5C" w:rsidRPr="00410A1E" w:rsidRDefault="00253A5C" w:rsidP="008C44C3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410A1E">
              <w:rPr>
                <w:spacing w:val="-3"/>
                <w:szCs w:val="24"/>
              </w:rPr>
              <w:t>Asistencia</w:t>
            </w:r>
            <w:r w:rsidR="008C44C3">
              <w:rPr>
                <w:spacing w:val="-3"/>
                <w:szCs w:val="24"/>
              </w:rPr>
              <w:t xml:space="preserve"> a</w:t>
            </w:r>
            <w:r w:rsidRPr="00410A1E">
              <w:rPr>
                <w:spacing w:val="-3"/>
                <w:szCs w:val="24"/>
              </w:rPr>
              <w:t xml:space="preserve"> la Conferencia Mundial de Radiocomunicaciones en calidad de miembro electo de la </w:t>
            </w:r>
            <w:r w:rsidR="008C44C3">
              <w:rPr>
                <w:spacing w:val="-3"/>
                <w:szCs w:val="24"/>
              </w:rPr>
              <w:t>RRB</w:t>
            </w:r>
            <w:r w:rsidRPr="00410A1E">
              <w:rPr>
                <w:spacing w:val="-3"/>
                <w:szCs w:val="24"/>
              </w:rPr>
              <w:t xml:space="preserve"> </w:t>
            </w:r>
          </w:p>
        </w:tc>
      </w:tr>
      <w:tr w:rsidR="00253A5C" w:rsidRPr="00FF307B" w:rsidTr="00D54B4B">
        <w:tc>
          <w:tcPr>
            <w:tcW w:w="2152" w:type="dxa"/>
          </w:tcPr>
          <w:p w:rsidR="00253A5C" w:rsidRPr="00410A1E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410A1E">
              <w:rPr>
                <w:spacing w:val="-3"/>
                <w:szCs w:val="24"/>
              </w:rPr>
              <w:t>2013:</w:t>
            </w:r>
          </w:p>
        </w:tc>
        <w:tc>
          <w:tcPr>
            <w:tcW w:w="7454" w:type="dxa"/>
          </w:tcPr>
          <w:p w:rsidR="00253A5C" w:rsidRPr="00410A1E" w:rsidRDefault="00253A5C" w:rsidP="00D54B4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410A1E">
              <w:rPr>
                <w:spacing w:val="-3"/>
                <w:szCs w:val="24"/>
              </w:rPr>
              <w:t>Vicepresidente de la Junta del Reglamento de Radiocomunicaciones de</w:t>
            </w:r>
            <w:r w:rsidR="00D54B4B">
              <w:rPr>
                <w:spacing w:val="-3"/>
                <w:szCs w:val="24"/>
              </w:rPr>
              <w:t> </w:t>
            </w:r>
            <w:r w:rsidRPr="00410A1E">
              <w:rPr>
                <w:spacing w:val="-3"/>
                <w:szCs w:val="24"/>
              </w:rPr>
              <w:t>la</w:t>
            </w:r>
            <w:r w:rsidR="00D54B4B">
              <w:rPr>
                <w:spacing w:val="-3"/>
                <w:szCs w:val="24"/>
              </w:rPr>
              <w:t> </w:t>
            </w:r>
            <w:r w:rsidRPr="00410A1E">
              <w:rPr>
                <w:spacing w:val="-3"/>
                <w:szCs w:val="24"/>
              </w:rPr>
              <w:t>UIT.</w:t>
            </w:r>
          </w:p>
        </w:tc>
      </w:tr>
      <w:tr w:rsidR="00253A5C" w:rsidRPr="00FF307B" w:rsidTr="00D54B4B">
        <w:tc>
          <w:tcPr>
            <w:tcW w:w="2152" w:type="dxa"/>
          </w:tcPr>
          <w:p w:rsidR="00253A5C" w:rsidRPr="00410A1E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410A1E">
              <w:rPr>
                <w:spacing w:val="-3"/>
                <w:szCs w:val="24"/>
              </w:rPr>
              <w:t>2014:</w:t>
            </w:r>
          </w:p>
        </w:tc>
        <w:tc>
          <w:tcPr>
            <w:tcW w:w="7454" w:type="dxa"/>
          </w:tcPr>
          <w:p w:rsidR="00253A5C" w:rsidRPr="00410A1E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410A1E">
              <w:rPr>
                <w:spacing w:val="-3"/>
                <w:szCs w:val="24"/>
              </w:rPr>
              <w:t>Presidente de la Junta del Reglamento de Radiocomunicaciones de la UIT.</w:t>
            </w:r>
          </w:p>
        </w:tc>
      </w:tr>
      <w:tr w:rsidR="00253A5C" w:rsidRPr="00A40CAE" w:rsidTr="00D54B4B">
        <w:trPr>
          <w:cantSplit/>
        </w:trPr>
        <w:tc>
          <w:tcPr>
            <w:tcW w:w="9606" w:type="dxa"/>
            <w:gridSpan w:val="2"/>
          </w:tcPr>
          <w:p w:rsidR="00253A5C" w:rsidRPr="005E29BA" w:rsidRDefault="00253A5C" w:rsidP="00E27AEB">
            <w:pPr>
              <w:tabs>
                <w:tab w:val="left" w:pos="-720"/>
              </w:tabs>
              <w:suppressAutoHyphens/>
              <w:spacing w:before="0"/>
              <w:rPr>
                <w:b/>
                <w:spacing w:val="-3"/>
                <w:sz w:val="28"/>
                <w:szCs w:val="28"/>
              </w:rPr>
            </w:pPr>
          </w:p>
        </w:tc>
      </w:tr>
      <w:tr w:rsidR="00253A5C" w:rsidRPr="00A40CAE" w:rsidTr="00D54B4B">
        <w:trPr>
          <w:cantSplit/>
        </w:trPr>
        <w:tc>
          <w:tcPr>
            <w:tcW w:w="9606" w:type="dxa"/>
            <w:gridSpan w:val="2"/>
          </w:tcPr>
          <w:p w:rsidR="00253A5C" w:rsidRPr="00A40CAE" w:rsidRDefault="00253A5C" w:rsidP="00E27AEB">
            <w:pPr>
              <w:tabs>
                <w:tab w:val="left" w:pos="-720"/>
              </w:tabs>
              <w:suppressAutoHyphens/>
              <w:spacing w:after="120"/>
              <w:rPr>
                <w:b/>
                <w:spacing w:val="-3"/>
                <w:sz w:val="28"/>
                <w:szCs w:val="28"/>
                <w:lang w:val="fr-CH"/>
              </w:rPr>
            </w:pPr>
            <w:r w:rsidRPr="00A40CAE">
              <w:rPr>
                <w:b/>
                <w:spacing w:val="-3"/>
                <w:sz w:val="28"/>
                <w:szCs w:val="28"/>
                <w:lang w:val="fr-CH"/>
              </w:rPr>
              <w:t>ACTIVIDADES EN LA UIT</w:t>
            </w:r>
          </w:p>
        </w:tc>
      </w:tr>
      <w:tr w:rsidR="00253A5C" w:rsidRPr="00FF307B" w:rsidTr="00D54B4B">
        <w:tc>
          <w:tcPr>
            <w:tcW w:w="2152" w:type="dxa"/>
          </w:tcPr>
          <w:p w:rsidR="00253A5C" w:rsidRPr="000550B1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0550B1">
              <w:rPr>
                <w:spacing w:val="-3"/>
                <w:szCs w:val="24"/>
              </w:rPr>
              <w:t>1991-1994:</w:t>
            </w:r>
          </w:p>
        </w:tc>
        <w:tc>
          <w:tcPr>
            <w:tcW w:w="7454" w:type="dxa"/>
          </w:tcPr>
          <w:p w:rsidR="00253A5C" w:rsidRPr="00A40CAE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A40CAE">
              <w:rPr>
                <w:spacing w:val="-3"/>
                <w:szCs w:val="24"/>
              </w:rPr>
              <w:t>Participó en el proyecto de la UIT destinado a la elaboración de un Plan para el desarrollo de las radiocomunicaciones marítimas en</w:t>
            </w:r>
            <w:r>
              <w:rPr>
                <w:spacing w:val="-3"/>
                <w:szCs w:val="24"/>
              </w:rPr>
              <w:t xml:space="preserve"> África</w:t>
            </w:r>
            <w:r w:rsidRPr="00A40CAE">
              <w:rPr>
                <w:spacing w:val="-3"/>
                <w:szCs w:val="24"/>
              </w:rPr>
              <w:t>.</w:t>
            </w:r>
          </w:p>
        </w:tc>
      </w:tr>
      <w:tr w:rsidR="00253A5C" w:rsidRPr="00FF307B" w:rsidTr="00D54B4B">
        <w:tc>
          <w:tcPr>
            <w:tcW w:w="2152" w:type="dxa"/>
          </w:tcPr>
          <w:p w:rsidR="00253A5C" w:rsidRPr="000550B1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0550B1">
              <w:rPr>
                <w:spacing w:val="-3"/>
                <w:szCs w:val="24"/>
              </w:rPr>
              <w:t>2006 / 2007</w:t>
            </w:r>
          </w:p>
        </w:tc>
        <w:tc>
          <w:tcPr>
            <w:tcW w:w="7454" w:type="dxa"/>
          </w:tcPr>
          <w:p w:rsidR="00253A5C" w:rsidRPr="000550B1" w:rsidRDefault="00253A5C" w:rsidP="00E27AE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A40CAE">
              <w:rPr>
                <w:spacing w:val="-3"/>
                <w:szCs w:val="24"/>
              </w:rPr>
              <w:t>Contratado en la UIT en virtud del Acuerdo de Servicios Especiales N</w:t>
            </w:r>
            <w:r>
              <w:rPr>
                <w:spacing w:val="-3"/>
                <w:szCs w:val="24"/>
              </w:rPr>
              <w:t>º </w:t>
            </w:r>
            <w:r w:rsidRPr="00A40CAE">
              <w:rPr>
                <w:spacing w:val="-3"/>
                <w:szCs w:val="24"/>
              </w:rPr>
              <w:t xml:space="preserve">9RAF/01/056.1150 C6 para prestar asistencia en la construcción de Somalia tras 13 años de guerra civil. </w:t>
            </w:r>
            <w:r>
              <w:rPr>
                <w:spacing w:val="-3"/>
                <w:szCs w:val="24"/>
              </w:rPr>
              <w:t>Su mandato consistía en</w:t>
            </w:r>
            <w:r w:rsidRPr="000550B1">
              <w:rPr>
                <w:spacing w:val="-3"/>
                <w:szCs w:val="24"/>
              </w:rPr>
              <w:t>:</w:t>
            </w:r>
          </w:p>
          <w:p w:rsidR="00253A5C" w:rsidRPr="00A40CAE" w:rsidRDefault="00253A5C" w:rsidP="00E27AEB">
            <w:pPr>
              <w:spacing w:before="60"/>
              <w:ind w:left="567" w:hanging="567"/>
            </w:pPr>
            <w:r>
              <w:t>i)</w:t>
            </w:r>
            <w:r>
              <w:tab/>
            </w:r>
            <w:r w:rsidRPr="00A40CAE">
              <w:t>La preparación de un marco político y reglamentario para la gestión del espectro en Somalia.</w:t>
            </w:r>
          </w:p>
          <w:p w:rsidR="00253A5C" w:rsidRPr="00A40CAE" w:rsidRDefault="00253A5C" w:rsidP="00E27AEB">
            <w:pPr>
              <w:spacing w:before="60"/>
              <w:ind w:left="567" w:hanging="567"/>
            </w:pPr>
            <w:r>
              <w:t>ii)</w:t>
            </w:r>
            <w:r>
              <w:tab/>
            </w:r>
            <w:r w:rsidRPr="00A40CAE">
              <w:t>La preparación de los procedimientos de atribución y coordinaci</w:t>
            </w:r>
            <w:r>
              <w:t xml:space="preserve">ón de frecuencias en </w:t>
            </w:r>
            <w:r w:rsidRPr="00A40CAE">
              <w:t>Somalia.</w:t>
            </w:r>
          </w:p>
          <w:p w:rsidR="00253A5C" w:rsidRPr="00A40CAE" w:rsidRDefault="00253A5C" w:rsidP="00E27AEB">
            <w:pPr>
              <w:spacing w:before="60"/>
              <w:ind w:left="567" w:hanging="567"/>
            </w:pPr>
            <w:r>
              <w:t>iii)</w:t>
            </w:r>
            <w:r>
              <w:tab/>
            </w:r>
            <w:r w:rsidRPr="00A40CAE">
              <w:t>La elaboración del primer proyecto de Cuadro nacional de atribuci</w:t>
            </w:r>
            <w:r>
              <w:t>ón de bandas de frecuencias de Somalia.</w:t>
            </w:r>
          </w:p>
          <w:p w:rsidR="00253A5C" w:rsidRPr="00A40CAE" w:rsidRDefault="00253A5C" w:rsidP="00E27AEB">
            <w:pPr>
              <w:spacing w:before="60"/>
              <w:ind w:left="567" w:hanging="567"/>
            </w:pPr>
            <w:r>
              <w:t>iv)</w:t>
            </w:r>
            <w:r>
              <w:tab/>
            </w:r>
            <w:r w:rsidRPr="00A40CAE">
              <w:t>Presentar propuestas sobre metodologías para la imposición de tasas de licencia a diversos servicios de radiocomunicaciones.</w:t>
            </w:r>
          </w:p>
          <w:p w:rsidR="00253A5C" w:rsidRPr="00A40CAE" w:rsidRDefault="00253A5C" w:rsidP="00E27AEB">
            <w:pPr>
              <w:spacing w:before="60"/>
              <w:ind w:left="567" w:hanging="567"/>
            </w:pPr>
            <w:r>
              <w:t>v)</w:t>
            </w:r>
            <w:r>
              <w:tab/>
            </w:r>
            <w:r w:rsidRPr="00A40CAE">
              <w:t xml:space="preserve">La elaboración de un Plan de </w:t>
            </w:r>
            <w:r>
              <w:t>A</w:t>
            </w:r>
            <w:r w:rsidRPr="00A40CAE">
              <w:t>cción para la informatización de</w:t>
            </w:r>
            <w:r>
              <w:t xml:space="preserve"> </w:t>
            </w:r>
            <w:r w:rsidRPr="00A40CAE">
              <w:t>la gesti</w:t>
            </w:r>
            <w:r>
              <w:t>ón de frecuencias</w:t>
            </w:r>
            <w:r w:rsidRPr="00A40CAE">
              <w:t>.</w:t>
            </w:r>
          </w:p>
          <w:p w:rsidR="00253A5C" w:rsidRPr="00A40CAE" w:rsidRDefault="00253A5C" w:rsidP="00E27AEB">
            <w:pPr>
              <w:spacing w:before="60"/>
              <w:ind w:left="567" w:hanging="567"/>
            </w:pPr>
            <w:r>
              <w:t>vi)</w:t>
            </w:r>
            <w:r>
              <w:tab/>
            </w:r>
            <w:r w:rsidRPr="00A40CAE">
              <w:t>El diseño de las licencias de frecuencias, así como de</w:t>
            </w:r>
            <w:r>
              <w:t xml:space="preserve"> </w:t>
            </w:r>
            <w:r w:rsidRPr="00A40CAE">
              <w:t>la estructura del registro nacional de frecuencias.</w:t>
            </w:r>
          </w:p>
          <w:p w:rsidR="00253A5C" w:rsidRPr="00A40CAE" w:rsidRDefault="00253A5C" w:rsidP="00E27AEB">
            <w:pPr>
              <w:spacing w:before="60"/>
              <w:ind w:left="567" w:hanging="567"/>
            </w:pPr>
            <w:r>
              <w:t>vii)</w:t>
            </w:r>
            <w:r>
              <w:tab/>
            </w:r>
            <w:r w:rsidRPr="00A40CAE">
              <w:t xml:space="preserve">La definición de la estructura orgánica y las descripciones de empleo del </w:t>
            </w:r>
            <w:r>
              <w:t>o</w:t>
            </w:r>
            <w:r w:rsidRPr="00A40CAE">
              <w:t>rganismo de gesti</w:t>
            </w:r>
            <w:r>
              <w:t>ón de frecuencias de Somalia</w:t>
            </w:r>
            <w:r w:rsidRPr="00A40CAE">
              <w:t xml:space="preserve">. </w:t>
            </w:r>
          </w:p>
        </w:tc>
      </w:tr>
    </w:tbl>
    <w:p w:rsidR="00253A5C" w:rsidRDefault="00253A5C" w:rsidP="00253A5C"/>
    <w:p w:rsidR="00253A5C" w:rsidRPr="008C44C3" w:rsidRDefault="00253A5C" w:rsidP="00253A5C">
      <w:pPr>
        <w:pStyle w:val="Headingb"/>
        <w:rPr>
          <w:sz w:val="28"/>
          <w:szCs w:val="28"/>
        </w:rPr>
      </w:pPr>
      <w:r w:rsidRPr="008C44C3">
        <w:rPr>
          <w:sz w:val="28"/>
          <w:szCs w:val="28"/>
        </w:rPr>
        <w:lastRenderedPageBreak/>
        <w:t>PERFIL RESUMIDO</w:t>
      </w:r>
    </w:p>
    <w:p w:rsidR="00253A5C" w:rsidRPr="00DE2553" w:rsidRDefault="00253A5C" w:rsidP="008C44C3">
      <w:r>
        <w:t xml:space="preserve">El Sr. Stanley K. </w:t>
      </w:r>
      <w:r w:rsidR="004B7D59">
        <w:t>KIBE</w:t>
      </w:r>
      <w:r>
        <w:t xml:space="preserve"> posee 34 años de experiencia en el campo de las telecomunicaciones, 28</w:t>
      </w:r>
      <w:r w:rsidR="00D54B4B">
        <w:t> </w:t>
      </w:r>
      <w:r>
        <w:t xml:space="preserve">de los cuales han estado dedicados a la gestión del espectro. Desde 2005 </w:t>
      </w:r>
      <w:r w:rsidRPr="00FF307B">
        <w:t>es Director de la Gestión del espectro de frecuencias de la Comisión de Comunicaciones de Kenya, el organismo encargado de la reglamentaci</w:t>
      </w:r>
      <w:r>
        <w:t>ón de las TIC en ese país. También ha sido protagonista de los preparativos de Kenya con miras a las Conferencias Mundiales y Regionales de Radiocomunicaciones de la UIT, y ha asistido a esas reuniones de la UIT, en las que ha participado activamente, como en las dedicadas a las radiocomunicaciones en el seno de la Comunidad del África Oriental</w:t>
      </w:r>
      <w:r w:rsidRPr="00DE2553">
        <w:t xml:space="preserve">. </w:t>
      </w:r>
    </w:p>
    <w:p w:rsidR="00253A5C" w:rsidRPr="00DE2553" w:rsidRDefault="00253A5C" w:rsidP="004B7D59">
      <w:r w:rsidRPr="00DE2553">
        <w:t>El Sr. Kibe ha asistido a reuniones del Grupo Asesor de Radiocomunicaciones (GAR) y del Grupo Asesor de Normalizaci</w:t>
      </w:r>
      <w:r>
        <w:t xml:space="preserve">ón de las Telecomunicaciones (GANT). </w:t>
      </w:r>
      <w:r w:rsidRPr="00DE2553">
        <w:t>En 1990 participó en el Grupo de administraciones y organizaciones participantes en los trabajos del CCIR, donde se elaboraron los futuros m</w:t>
      </w:r>
      <w:r>
        <w:t xml:space="preserve">étodos de trabajo y organización del CCIR. </w:t>
      </w:r>
      <w:r w:rsidRPr="00DE2553">
        <w:t>Participó además en los trabajos del Grupo Voluntario de Expertos (GVE) que estudi</w:t>
      </w:r>
      <w:r w:rsidR="004B7D59">
        <w:t>ó</w:t>
      </w:r>
      <w:r w:rsidRPr="00DE2553">
        <w:t xml:space="preserve"> y recomendó la simplificaci</w:t>
      </w:r>
      <w:r>
        <w:t>ón del Reglamento de Radiocomunicaciones, y ha asistido a diversos seminarios y reuniones de la UIT</w:t>
      </w:r>
      <w:r w:rsidRPr="00DE2553">
        <w:t>.</w:t>
      </w:r>
    </w:p>
    <w:p w:rsidR="00253A5C" w:rsidRPr="00DE2553" w:rsidRDefault="00253A5C" w:rsidP="00253A5C">
      <w:r>
        <w:t>Desde 1996</w:t>
      </w:r>
      <w:r w:rsidRPr="00DE2553">
        <w:t xml:space="preserve"> </w:t>
      </w:r>
      <w:r>
        <w:t>e</w:t>
      </w:r>
      <w:r w:rsidRPr="00DE2553">
        <w:t>l Sr. Kibe particip</w:t>
      </w:r>
      <w:r>
        <w:t xml:space="preserve">a </w:t>
      </w:r>
      <w:r w:rsidRPr="00DE2553">
        <w:t>en primera línea en la elaboración del Cuadro nacional de atribuciones de frecuencias de Kenya y en la modernización de las instalaciones de comprobaci</w:t>
      </w:r>
      <w:r>
        <w:t>ón técnica y radiogoniometría del país</w:t>
      </w:r>
      <w:r w:rsidRPr="00DE2553">
        <w:t>.</w:t>
      </w:r>
    </w:p>
    <w:p w:rsidR="00253A5C" w:rsidRPr="00DE2553" w:rsidRDefault="00253A5C" w:rsidP="00253A5C">
      <w:r w:rsidRPr="00DE2553">
        <w:t>Se le ha pedido en numerosas ocasiones que</w:t>
      </w:r>
      <w:r>
        <w:t xml:space="preserve"> facilite información sobre asuntos de </w:t>
      </w:r>
      <w:r w:rsidRPr="00DE2553">
        <w:t>gestión del espectro</w:t>
      </w:r>
      <w:r>
        <w:t xml:space="preserve">, y ha participado en paneles y en calidad de orador en numerosos </w:t>
      </w:r>
      <w:r w:rsidRPr="00DE2553">
        <w:t>foros dedicados a la ingeniería y las TIC.</w:t>
      </w:r>
    </w:p>
    <w:p w:rsidR="00253A5C" w:rsidRDefault="00253A5C" w:rsidP="00253A5C">
      <w:r w:rsidRPr="00DE2553">
        <w:t xml:space="preserve">El Sr. Kibe </w:t>
      </w:r>
      <w:r>
        <w:t xml:space="preserve">ha seguido sin descanso los trabajos de la Comisión de Estudio 1 del UIT-R y </w:t>
      </w:r>
      <w:r w:rsidRPr="00DE2553">
        <w:t xml:space="preserve">fue Vicepresidente de </w:t>
      </w:r>
      <w:r>
        <w:t>esa</w:t>
      </w:r>
      <w:r w:rsidR="00E97A78">
        <w:t xml:space="preserve"> </w:t>
      </w:r>
      <w:r w:rsidRPr="00DE2553">
        <w:t xml:space="preserve">Comisión de Estudio </w:t>
      </w:r>
      <w:r>
        <w:t>de 2007 a 2010</w:t>
      </w:r>
      <w:r w:rsidRPr="00DE2553">
        <w:t xml:space="preserve">. </w:t>
      </w:r>
    </w:p>
    <w:p w:rsidR="00253A5C" w:rsidRPr="00DE2553" w:rsidRDefault="00253A5C" w:rsidP="004B7D59">
      <w:r w:rsidRPr="00DE2553">
        <w:t>El Sr. Kibe</w:t>
      </w:r>
      <w:r>
        <w:t xml:space="preserve"> es miembro de la junta del Reglamento de Radiocomunicaciones de la UIT tras su elección en la Conferencia de Plenipotenciarios de 2010 (PP-10). Actualmente es Presidente de la RRB.</w:t>
      </w:r>
    </w:p>
    <w:p w:rsidR="00253A5C" w:rsidRDefault="00253A5C" w:rsidP="00253A5C"/>
    <w:p w:rsidR="00253A5C" w:rsidRDefault="00253A5C" w:rsidP="00253A5C">
      <w:pPr>
        <w:jc w:val="center"/>
      </w:pPr>
      <w:r>
        <w:t>______________</w:t>
      </w:r>
    </w:p>
    <w:p w:rsidR="00D42B55" w:rsidRPr="00567ED5" w:rsidRDefault="00D42B55" w:rsidP="004B07DB">
      <w:pPr>
        <w:rPr>
          <w:rStyle w:val="PageNumber"/>
        </w:rPr>
      </w:pPr>
    </w:p>
    <w:sectPr w:rsidR="00D42B55" w:rsidRPr="00567ED5" w:rsidSect="00A70E95">
      <w:headerReference w:type="default" r:id="rId14"/>
      <w:footerReference w:type="first" r:id="rId15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5C" w:rsidRDefault="00253A5C">
      <w:r>
        <w:separator/>
      </w:r>
    </w:p>
  </w:endnote>
  <w:endnote w:type="continuationSeparator" w:id="0">
    <w:p w:rsidR="00253A5C" w:rsidRDefault="0025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4A63A9" w:rsidRPr="009220DE" w:rsidRDefault="004A63A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5C" w:rsidRDefault="00253A5C">
      <w:r>
        <w:t>____________________</w:t>
      </w:r>
    </w:p>
  </w:footnote>
  <w:footnote w:type="continuationSeparator" w:id="0">
    <w:p w:rsidR="00253A5C" w:rsidRDefault="00253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74" w:rsidRDefault="00605474" w:rsidP="0060547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C1EB3">
      <w:rPr>
        <w:noProof/>
      </w:rPr>
      <w:t>6</w:t>
    </w:r>
    <w:r>
      <w:fldChar w:fldCharType="end"/>
    </w:r>
  </w:p>
  <w:p w:rsidR="00605474" w:rsidRDefault="00605474" w:rsidP="007B7FF7">
    <w:pPr>
      <w:pStyle w:val="Header"/>
    </w:pPr>
    <w:r>
      <w:rPr>
        <w:lang w:val="en-US"/>
      </w:rPr>
      <w:t>PP14</w:t>
    </w:r>
    <w:r>
      <w:t>/</w:t>
    </w:r>
    <w:r w:rsidR="007B7FF7">
      <w:t>24</w:t>
    </w:r>
    <w:r>
      <w:t>-</w:t>
    </w:r>
    <w:r w:rsidRPr="00010B43">
      <w:t>S</w:t>
    </w:r>
  </w:p>
  <w:p w:rsidR="007B7FF7" w:rsidRPr="00605474" w:rsidRDefault="007B7FF7" w:rsidP="00605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E0"/>
    <w:rsid w:val="0000188C"/>
    <w:rsid w:val="00032FE4"/>
    <w:rsid w:val="000863AB"/>
    <w:rsid w:val="000A1523"/>
    <w:rsid w:val="000A6DFD"/>
    <w:rsid w:val="000B1752"/>
    <w:rsid w:val="0010546D"/>
    <w:rsid w:val="001D6EC3"/>
    <w:rsid w:val="001D787B"/>
    <w:rsid w:val="001E3D06"/>
    <w:rsid w:val="00237C17"/>
    <w:rsid w:val="00242376"/>
    <w:rsid w:val="00253A5C"/>
    <w:rsid w:val="00255FA1"/>
    <w:rsid w:val="002C6527"/>
    <w:rsid w:val="002E44FC"/>
    <w:rsid w:val="003707E5"/>
    <w:rsid w:val="003E6E73"/>
    <w:rsid w:val="00484B72"/>
    <w:rsid w:val="004A346E"/>
    <w:rsid w:val="004A63A9"/>
    <w:rsid w:val="004B07DB"/>
    <w:rsid w:val="004B0BCB"/>
    <w:rsid w:val="004B7D59"/>
    <w:rsid w:val="004C39C6"/>
    <w:rsid w:val="004D23BA"/>
    <w:rsid w:val="004E08E0"/>
    <w:rsid w:val="004E174C"/>
    <w:rsid w:val="00507662"/>
    <w:rsid w:val="00523448"/>
    <w:rsid w:val="005359B6"/>
    <w:rsid w:val="005500D5"/>
    <w:rsid w:val="00550FCF"/>
    <w:rsid w:val="00567ED5"/>
    <w:rsid w:val="00586703"/>
    <w:rsid w:val="005D1164"/>
    <w:rsid w:val="005D6488"/>
    <w:rsid w:val="005F6278"/>
    <w:rsid w:val="00601280"/>
    <w:rsid w:val="00605474"/>
    <w:rsid w:val="006455D2"/>
    <w:rsid w:val="006B5512"/>
    <w:rsid w:val="006C190D"/>
    <w:rsid w:val="006C27DF"/>
    <w:rsid w:val="00720686"/>
    <w:rsid w:val="00737EFF"/>
    <w:rsid w:val="00750806"/>
    <w:rsid w:val="007B7FF7"/>
    <w:rsid w:val="007F6EBC"/>
    <w:rsid w:val="00882773"/>
    <w:rsid w:val="008B4706"/>
    <w:rsid w:val="008B6676"/>
    <w:rsid w:val="008C44C3"/>
    <w:rsid w:val="008E51C5"/>
    <w:rsid w:val="008F4385"/>
    <w:rsid w:val="008F7109"/>
    <w:rsid w:val="009107B0"/>
    <w:rsid w:val="009220DE"/>
    <w:rsid w:val="0099270D"/>
    <w:rsid w:val="009A1A86"/>
    <w:rsid w:val="009C0358"/>
    <w:rsid w:val="009E0C42"/>
    <w:rsid w:val="00A70E95"/>
    <w:rsid w:val="00AA1F73"/>
    <w:rsid w:val="00AD400E"/>
    <w:rsid w:val="00AF0DC5"/>
    <w:rsid w:val="00B73978"/>
    <w:rsid w:val="00B77C4D"/>
    <w:rsid w:val="00BB13FE"/>
    <w:rsid w:val="00BB3A6F"/>
    <w:rsid w:val="00BC1EB3"/>
    <w:rsid w:val="00BC7EE2"/>
    <w:rsid w:val="00C42D2D"/>
    <w:rsid w:val="00C61A48"/>
    <w:rsid w:val="00C80F8F"/>
    <w:rsid w:val="00C84355"/>
    <w:rsid w:val="00CD20D9"/>
    <w:rsid w:val="00CD701A"/>
    <w:rsid w:val="00D05AAE"/>
    <w:rsid w:val="00D05E6B"/>
    <w:rsid w:val="00D10411"/>
    <w:rsid w:val="00D254A6"/>
    <w:rsid w:val="00D42B55"/>
    <w:rsid w:val="00D54B4B"/>
    <w:rsid w:val="00D57D70"/>
    <w:rsid w:val="00E05D81"/>
    <w:rsid w:val="00E66FC3"/>
    <w:rsid w:val="00E677DD"/>
    <w:rsid w:val="00E77F17"/>
    <w:rsid w:val="00E921EC"/>
    <w:rsid w:val="00E97A78"/>
    <w:rsid w:val="00EC395A"/>
    <w:rsid w:val="00F01632"/>
    <w:rsid w:val="00F43D44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link w:val="Foot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253A5C"/>
    <w:rPr>
      <w:rFonts w:ascii="Calibri" w:hAnsi="Calibri"/>
      <w:caps/>
      <w:noProof/>
      <w:sz w:val="16"/>
      <w:lang w:val="es-ES_tradnl" w:eastAsia="en-US"/>
    </w:rPr>
  </w:style>
  <w:style w:type="paragraph" w:styleId="BodyText">
    <w:name w:val="Body Text"/>
    <w:basedOn w:val="Normal"/>
    <w:link w:val="BodyTextChar"/>
    <w:rsid w:val="00253A5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-720"/>
      </w:tabs>
      <w:suppressAutoHyphens/>
      <w:spacing w:before="0"/>
    </w:pPr>
    <w:rPr>
      <w:rFonts w:ascii="Times New Roman" w:hAnsi="Times New Roman"/>
      <w:spacing w:val="-3"/>
      <w:sz w:val="28"/>
      <w:lang w:val="en-GB"/>
    </w:rPr>
  </w:style>
  <w:style w:type="character" w:customStyle="1" w:styleId="BodyTextChar">
    <w:name w:val="Body Text Char"/>
    <w:basedOn w:val="DefaultParagraphFont"/>
    <w:link w:val="BodyText"/>
    <w:rsid w:val="00253A5C"/>
    <w:rPr>
      <w:rFonts w:ascii="Times New Roman" w:hAnsi="Times New Roman"/>
      <w:spacing w:val="-3"/>
      <w:sz w:val="28"/>
      <w:lang w:val="en-GB" w:eastAsia="en-US"/>
    </w:rPr>
  </w:style>
  <w:style w:type="table" w:styleId="TableGrid">
    <w:name w:val="Table Grid"/>
    <w:basedOn w:val="TableNormal"/>
    <w:uiPriority w:val="59"/>
    <w:rsid w:val="00253A5C"/>
    <w:pPr>
      <w:jc w:val="both"/>
    </w:pPr>
    <w:rPr>
      <w:rFonts w:ascii="Times New Roman" w:eastAsia="SimSun" w:hAnsi="Times New Roman" w:cs="Traditional Arabic"/>
      <w:sz w:val="22"/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link w:val="Foot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253A5C"/>
    <w:rPr>
      <w:rFonts w:ascii="Calibri" w:hAnsi="Calibri"/>
      <w:caps/>
      <w:noProof/>
      <w:sz w:val="16"/>
      <w:lang w:val="es-ES_tradnl" w:eastAsia="en-US"/>
    </w:rPr>
  </w:style>
  <w:style w:type="paragraph" w:styleId="BodyText">
    <w:name w:val="Body Text"/>
    <w:basedOn w:val="Normal"/>
    <w:link w:val="BodyTextChar"/>
    <w:rsid w:val="00253A5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-720"/>
      </w:tabs>
      <w:suppressAutoHyphens/>
      <w:spacing w:before="0"/>
    </w:pPr>
    <w:rPr>
      <w:rFonts w:ascii="Times New Roman" w:hAnsi="Times New Roman"/>
      <w:spacing w:val="-3"/>
      <w:sz w:val="28"/>
      <w:lang w:val="en-GB"/>
    </w:rPr>
  </w:style>
  <w:style w:type="character" w:customStyle="1" w:styleId="BodyTextChar">
    <w:name w:val="Body Text Char"/>
    <w:basedOn w:val="DefaultParagraphFont"/>
    <w:link w:val="BodyText"/>
    <w:rsid w:val="00253A5C"/>
    <w:rPr>
      <w:rFonts w:ascii="Times New Roman" w:hAnsi="Times New Roman"/>
      <w:spacing w:val="-3"/>
      <w:sz w:val="28"/>
      <w:lang w:val="en-GB" w:eastAsia="en-US"/>
    </w:rPr>
  </w:style>
  <w:style w:type="table" w:styleId="TableGrid">
    <w:name w:val="Table Grid"/>
    <w:basedOn w:val="TableNormal"/>
    <w:uiPriority w:val="59"/>
    <w:rsid w:val="00253A5C"/>
    <w:pPr>
      <w:jc w:val="both"/>
    </w:pPr>
    <w:rPr>
      <w:rFonts w:ascii="Times New Roman" w:eastAsia="SimSun" w:hAnsi="Times New Roman" w:cs="Traditional Arabic"/>
      <w:sz w:val="22"/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ibe@cck.go.k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CA10-A73D-464F-B146-55B23C6D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1524</Words>
  <Characters>8759</Characters>
  <Application>Microsoft Office Word</Application>
  <DocSecurity>4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10263</CharactersWithSpaces>
  <SharedDoc>false</SharedDoc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Conferencia de Plenipotenciarios (PP-06)</dc:subject>
  <dc:creator>Christe-Baldan, Susana</dc:creator>
  <cp:keywords>PP-06</cp:keywords>
  <dc:description>PS_PP14.dotx  For: _x000d_Document date: _x000d_Saved by ITU51009317 at 10:37:49 on 19/03/2013</dc:description>
  <cp:lastModifiedBy>brouard</cp:lastModifiedBy>
  <cp:revision>2</cp:revision>
  <cp:lastPrinted>2014-01-30T12:54:00Z</cp:lastPrinted>
  <dcterms:created xsi:type="dcterms:W3CDTF">2014-01-31T10:18:00Z</dcterms:created>
  <dcterms:modified xsi:type="dcterms:W3CDTF">2014-01-31T10:18:00Z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Conferencia de Plenipotenciarios (PP-14) Busan, 20 de octubre - 7 de noviembre de 2014</vt:lpwstr>
  </property>
  <property fmtid="{D5CDD505-2E9C-101B-9397-08002B2CF9AE}" pid="6" name="Docdest">
    <vt:lpwstr/>
  </property>
  <property fmtid="{D5CDD505-2E9C-101B-9397-08002B2CF9AE}" pid="7" name="Docauthor">
    <vt:lpwstr/>
  </property>
</Properties>
</file>