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6771"/>
        <w:gridCol w:w="3118"/>
      </w:tblGrid>
      <w:tr w:rsidR="00C90AA7" w:rsidRPr="00690BB5" w:rsidTr="00690BB5">
        <w:trPr>
          <w:cantSplit/>
        </w:trPr>
        <w:tc>
          <w:tcPr>
            <w:tcW w:w="6771" w:type="dxa"/>
          </w:tcPr>
          <w:p w:rsidR="00C90AA7" w:rsidRPr="00690BB5" w:rsidRDefault="00C90AA7" w:rsidP="00724F21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690BB5">
              <w:rPr>
                <w:rFonts w:ascii="Verdana" w:hAnsi="Verdana" w:cs="Times New Roman Bold"/>
                <w:b/>
                <w:szCs w:val="24"/>
                <w:lang w:val="ru-RU"/>
              </w:rPr>
              <w:t>Консультативная</w:t>
            </w:r>
            <w:r w:rsidRPr="00690BB5">
              <w:rPr>
                <w:rFonts w:ascii="Verdana" w:hAnsi="Verdana" w:cs="Times New Roman Bold"/>
                <w:b/>
                <w:bCs/>
                <w:szCs w:val="24"/>
                <w:lang w:val="ru-RU"/>
              </w:rPr>
              <w:t xml:space="preserve"> группа по радиосвязи</w:t>
            </w:r>
            <w:r w:rsidRPr="00690BB5">
              <w:rPr>
                <w:b/>
                <w:bCs/>
                <w:sz w:val="32"/>
                <w:szCs w:val="32"/>
                <w:lang w:val="ru-RU"/>
              </w:rPr>
              <w:br/>
            </w:r>
            <w:r w:rsidRPr="00690BB5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Женева, 17–19 февраля 2010 года</w:t>
            </w:r>
          </w:p>
        </w:tc>
        <w:tc>
          <w:tcPr>
            <w:tcW w:w="3118" w:type="dxa"/>
          </w:tcPr>
          <w:p w:rsidR="00C90AA7" w:rsidRPr="00690BB5" w:rsidRDefault="007D07B9" w:rsidP="00724F2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lang w:val="ru-RU"/>
              </w:rPr>
            </w:pPr>
            <w:r w:rsidRPr="007D07B9">
              <w:rPr>
                <w:szCs w:val="22"/>
                <w:lang w:val="ru-RU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logo_R_" style="width:103.2pt;height:54pt;visibility:visible">
                  <v:imagedata r:id="rId8" o:title=""/>
                </v:shape>
              </w:pict>
            </w:r>
          </w:p>
        </w:tc>
      </w:tr>
      <w:tr w:rsidR="00C90AA7" w:rsidRPr="00690BB5" w:rsidTr="00690BB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C90AA7" w:rsidRPr="00690BB5" w:rsidRDefault="00C90AA7" w:rsidP="00724F21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  <w:lang w:val="ru-RU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C90AA7" w:rsidRPr="00690BB5" w:rsidRDefault="00C90AA7" w:rsidP="00724F21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szCs w:val="22"/>
                <w:lang w:val="ru-RU"/>
              </w:rPr>
            </w:pPr>
          </w:p>
        </w:tc>
      </w:tr>
      <w:tr w:rsidR="00C90AA7" w:rsidRPr="00690BB5" w:rsidTr="00690BB5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C90AA7" w:rsidRPr="00690BB5" w:rsidRDefault="00C90AA7" w:rsidP="00724F21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C90AA7" w:rsidRPr="00690BB5" w:rsidRDefault="00C90AA7" w:rsidP="00724F21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lang w:val="ru-RU"/>
              </w:rPr>
            </w:pPr>
          </w:p>
        </w:tc>
      </w:tr>
      <w:tr w:rsidR="00C90AA7" w:rsidRPr="00690BB5" w:rsidTr="00690BB5">
        <w:tc>
          <w:tcPr>
            <w:tcW w:w="6771" w:type="dxa"/>
            <w:vMerge w:val="restart"/>
          </w:tcPr>
          <w:p w:rsidR="00C90AA7" w:rsidRPr="00690BB5" w:rsidRDefault="00C90AA7" w:rsidP="00724F21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  <w:lang w:val="ru-RU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C90AA7" w:rsidRPr="00690BB5" w:rsidRDefault="00C90AA7" w:rsidP="00724F2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C90AA7" w:rsidRPr="00690BB5" w:rsidTr="00690BB5">
        <w:tc>
          <w:tcPr>
            <w:tcW w:w="6771" w:type="dxa"/>
            <w:vMerge/>
          </w:tcPr>
          <w:p w:rsidR="00C90AA7" w:rsidRPr="00690BB5" w:rsidRDefault="00C90AA7" w:rsidP="00724F21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C90AA7" w:rsidRPr="00690BB5" w:rsidRDefault="00C90AA7" w:rsidP="00724F2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690BB5">
              <w:rPr>
                <w:rFonts w:ascii="Verdana" w:hAnsi="Verdana"/>
                <w:b/>
                <w:sz w:val="18"/>
                <w:szCs w:val="18"/>
                <w:lang w:val="ru-RU"/>
              </w:rPr>
              <w:t>19 февраля 2010 года</w:t>
            </w:r>
          </w:p>
        </w:tc>
      </w:tr>
      <w:tr w:rsidR="00C90AA7" w:rsidRPr="00690BB5" w:rsidTr="00690BB5">
        <w:tc>
          <w:tcPr>
            <w:tcW w:w="6771" w:type="dxa"/>
            <w:vMerge/>
          </w:tcPr>
          <w:p w:rsidR="00C90AA7" w:rsidRPr="00690BB5" w:rsidRDefault="00C90AA7" w:rsidP="00724F21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C90AA7" w:rsidRPr="00690BB5" w:rsidRDefault="00C90AA7" w:rsidP="00724F21">
            <w:pPr>
              <w:framePr w:hSpace="181" w:wrap="around" w:vAnchor="page" w:hAnchor="margin" w:x="1" w:y="852"/>
              <w:shd w:val="solid" w:color="FFFFFF" w:fill="FFFFFF"/>
              <w:spacing w:before="0" w:after="120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bookmarkEnd w:id="2"/>
    <w:p w:rsidR="00C90AA7" w:rsidRPr="00690BB5" w:rsidRDefault="00C90AA7" w:rsidP="00724F21">
      <w:pPr>
        <w:pStyle w:val="Title1"/>
        <w:spacing w:before="600"/>
        <w:rPr>
          <w:lang w:val="ru-RU"/>
        </w:rPr>
      </w:pPr>
      <w:r w:rsidRPr="00690BB5">
        <w:rPr>
          <w:lang w:val="ru-RU"/>
        </w:rPr>
        <w:t xml:space="preserve">СЕМНАДЦАТОЕ СОБРАНИЕ </w:t>
      </w:r>
      <w:r w:rsidRPr="00690BB5">
        <w:rPr>
          <w:lang w:val="ru-RU"/>
        </w:rPr>
        <w:br/>
        <w:t>КОНСУЛЬТАТИВНОЙ ГРУППЫ ПО РАДИОСВЯЗИ</w:t>
      </w:r>
    </w:p>
    <w:p w:rsidR="00C90AA7" w:rsidRPr="00690BB5" w:rsidRDefault="00C90AA7" w:rsidP="00724F21">
      <w:pPr>
        <w:pStyle w:val="Normalaftertitle"/>
        <w:spacing w:before="120"/>
        <w:jc w:val="center"/>
        <w:rPr>
          <w:lang w:val="ru-RU"/>
        </w:rPr>
      </w:pPr>
      <w:r w:rsidRPr="00690BB5">
        <w:rPr>
          <w:lang w:val="ru-RU"/>
        </w:rPr>
        <w:t>Женева, 17–19 февраля 2010 года</w:t>
      </w:r>
    </w:p>
    <w:p w:rsidR="00C90AA7" w:rsidRPr="00690BB5" w:rsidRDefault="00724F21" w:rsidP="00724F21">
      <w:pPr>
        <w:pStyle w:val="Title1"/>
        <w:spacing w:before="360" w:after="480"/>
        <w:rPr>
          <w:lang w:val="ru-RU"/>
        </w:rPr>
      </w:pPr>
      <w:r w:rsidRPr="00690BB5">
        <w:rPr>
          <w:lang w:val="ru-RU"/>
        </w:rPr>
        <w:t>Краткий обзор выводов</w:t>
      </w:r>
    </w:p>
    <w:p w:rsidR="00C90AA7" w:rsidRPr="00690BB5" w:rsidRDefault="00C90AA7" w:rsidP="00724F21">
      <w:pPr>
        <w:pStyle w:val="Headingb"/>
        <w:rPr>
          <w:lang w:val="ru-RU"/>
        </w:rPr>
      </w:pPr>
      <w:r w:rsidRPr="00690BB5">
        <w:rPr>
          <w:lang w:val="ru-RU"/>
        </w:rPr>
        <w:t>Преамбула Директора БР</w:t>
      </w:r>
    </w:p>
    <w:p w:rsidR="00C90AA7" w:rsidRPr="00690BB5" w:rsidRDefault="00C90AA7" w:rsidP="00724F21">
      <w:pPr>
        <w:rPr>
          <w:lang w:val="ru-RU"/>
        </w:rPr>
      </w:pPr>
      <w:r w:rsidRPr="00690BB5">
        <w:rPr>
          <w:lang w:val="ru-RU"/>
        </w:rPr>
        <w:t>Часть</w:t>
      </w:r>
      <w:proofErr w:type="gramStart"/>
      <w:r w:rsidRPr="00690BB5">
        <w:rPr>
          <w:lang w:val="ru-RU"/>
        </w:rPr>
        <w:t> А</w:t>
      </w:r>
      <w:proofErr w:type="gramEnd"/>
      <w:r w:rsidRPr="00690BB5">
        <w:rPr>
          <w:lang w:val="ru-RU"/>
        </w:rPr>
        <w:t xml:space="preserve"> настоящего Краткого обзора выводов охватывает пункты повестки, обсуждавшиеся 17 и 18 февраля 2010 года, и была утверждена КГР 19 февраля 2010 года.</w:t>
      </w:r>
    </w:p>
    <w:p w:rsidR="00C90AA7" w:rsidRPr="00690BB5" w:rsidRDefault="00C90AA7" w:rsidP="00724F21">
      <w:pPr>
        <w:rPr>
          <w:lang w:val="ru-RU"/>
        </w:rPr>
      </w:pPr>
      <w:r w:rsidRPr="00690BB5">
        <w:rPr>
          <w:lang w:val="ru-RU"/>
        </w:rPr>
        <w:t>Часть</w:t>
      </w:r>
      <w:proofErr w:type="gramStart"/>
      <w:r w:rsidRPr="00690BB5">
        <w:rPr>
          <w:lang w:val="ru-RU"/>
        </w:rPr>
        <w:t> В</w:t>
      </w:r>
      <w:proofErr w:type="gramEnd"/>
      <w:r w:rsidRPr="00690BB5">
        <w:rPr>
          <w:lang w:val="ru-RU"/>
        </w:rPr>
        <w:t xml:space="preserve"> охватывает пункты повестки, обсуждавшиеся 19 февраля 2010 года, и содержит изложение выводов в понимании Секретариата.</w:t>
      </w:r>
    </w:p>
    <w:p w:rsidR="00C90AA7" w:rsidRPr="00690BB5" w:rsidRDefault="00C90AA7" w:rsidP="00690BB5">
      <w:pPr>
        <w:pStyle w:val="Headingb"/>
        <w:spacing w:before="360"/>
        <w:rPr>
          <w:lang w:val="ru-RU" w:eastAsia="zh-CN"/>
        </w:rPr>
      </w:pPr>
      <w:r w:rsidRPr="00690BB5">
        <w:rPr>
          <w:lang w:val="ru-RU" w:eastAsia="zh-CN"/>
        </w:rPr>
        <w:t>Часть A – Краткий обзор выводов по итогам обсуждений, состоявшихся 17 и 18 февраля 2010 года</w:t>
      </w:r>
    </w:p>
    <w:p w:rsidR="00C90AA7" w:rsidRPr="00690BB5" w:rsidRDefault="00C90AA7" w:rsidP="00724F21">
      <w:pPr>
        <w:pStyle w:val="Heading1"/>
        <w:rPr>
          <w:lang w:val="ru-RU"/>
        </w:rPr>
      </w:pPr>
      <w:r w:rsidRPr="00690BB5">
        <w:rPr>
          <w:lang w:val="ru-RU"/>
        </w:rPr>
        <w:t>1</w:t>
      </w:r>
      <w:r w:rsidRPr="00690BB5">
        <w:rPr>
          <w:lang w:val="ru-RU"/>
        </w:rPr>
        <w:tab/>
        <w:t>Пункт 3 повестки дня: Вопросы, относящиеся к Совету и Полномочной конференции</w:t>
      </w:r>
    </w:p>
    <w:p w:rsidR="00C90AA7" w:rsidRPr="00690BB5" w:rsidRDefault="00C90AA7" w:rsidP="00724F21">
      <w:pPr>
        <w:pStyle w:val="Heading2"/>
        <w:rPr>
          <w:lang w:val="ru-RU"/>
        </w:rPr>
      </w:pPr>
      <w:r w:rsidRPr="00690BB5">
        <w:rPr>
          <w:lang w:val="ru-RU"/>
        </w:rPr>
        <w:t>1.1</w:t>
      </w:r>
      <w:r w:rsidRPr="00690BB5">
        <w:rPr>
          <w:lang w:val="ru-RU"/>
        </w:rPr>
        <w:tab/>
        <w:t>Пункт 3.2 повестки дня: Другие вопросы, относящиеся к Совету и Полномочной конференции</w:t>
      </w:r>
    </w:p>
    <w:p w:rsidR="00C90AA7" w:rsidRPr="00690BB5" w:rsidRDefault="00C90AA7" w:rsidP="00724F21">
      <w:pPr>
        <w:rPr>
          <w:lang w:val="ru-RU"/>
        </w:rPr>
      </w:pPr>
      <w:r w:rsidRPr="00690BB5">
        <w:rPr>
          <w:b/>
          <w:lang w:val="ru-RU"/>
        </w:rPr>
        <w:t>1.1.1</w:t>
      </w:r>
      <w:proofErr w:type="gramStart"/>
      <w:r w:rsidRPr="00690BB5">
        <w:rPr>
          <w:b/>
          <w:lang w:val="ru-RU"/>
        </w:rPr>
        <w:tab/>
        <w:t>В</w:t>
      </w:r>
      <w:proofErr w:type="gramEnd"/>
      <w:r w:rsidRPr="00690BB5">
        <w:rPr>
          <w:b/>
          <w:lang w:val="ru-RU"/>
        </w:rPr>
        <w:t xml:space="preserve"> отношении п. 2.5 Документа 16 (США) и Документа 19 (США)</w:t>
      </w:r>
      <w:r w:rsidRPr="00690BB5">
        <w:rPr>
          <w:bCs/>
          <w:lang w:val="ru-RU"/>
        </w:rPr>
        <w:t>:</w:t>
      </w:r>
      <w:r w:rsidRPr="00690BB5">
        <w:rPr>
          <w:b/>
          <w:lang w:val="ru-RU"/>
        </w:rPr>
        <w:t xml:space="preserve"> </w:t>
      </w:r>
      <w:r w:rsidRPr="00690BB5">
        <w:rPr>
          <w:lang w:val="ru-RU"/>
        </w:rPr>
        <w:t>КГР, рассмотрев Документ 19 (США), который касается прав и обязанностей Членов Сектора в МСЭ-</w:t>
      </w:r>
      <w:proofErr w:type="gramStart"/>
      <w:r w:rsidRPr="00690BB5">
        <w:rPr>
          <w:lang w:val="ru-RU"/>
        </w:rPr>
        <w:t>R</w:t>
      </w:r>
      <w:proofErr w:type="gramEnd"/>
      <w:r w:rsidRPr="00690BB5">
        <w:rPr>
          <w:lang w:val="ru-RU"/>
        </w:rPr>
        <w:t>, также приняла к сведению информацию, представленную в кратком отчете о состоявшемся в январе 2010 года собрании Группы Совета по Финансовому регламенту. Группа ФИНРЕГ рассмотрела финансовые последствия, связанные с</w:t>
      </w:r>
      <w:r w:rsidR="00D80D5A">
        <w:rPr>
          <w:lang w:val="ru-RU"/>
        </w:rPr>
        <w:t>:</w:t>
      </w:r>
      <w:r w:rsidRPr="00690BB5">
        <w:rPr>
          <w:lang w:val="ru-RU"/>
        </w:rPr>
        <w:t xml:space="preserve"> а) допуском научных организаций, университетов и соответствующих исследовательских учреждений к участию в работе МСЭ; и b) допуском Членов Сектора из развивающихся стран к работе в МСЭ. КГР приняла к сведению, что этот вопрос будет дополнительно обсуждаться на сессии Совета в апреле 2010 года, и предложила тем, для кого эти вопросы представляют интерес, подготовить вклады на данное собрание. </w:t>
      </w:r>
    </w:p>
    <w:p w:rsidR="00C90AA7" w:rsidRPr="00690BB5" w:rsidRDefault="00C90AA7" w:rsidP="00724F21">
      <w:pPr>
        <w:rPr>
          <w:lang w:val="ru-RU"/>
        </w:rPr>
      </w:pPr>
      <w:r w:rsidRPr="00690BB5">
        <w:rPr>
          <w:b/>
          <w:lang w:val="ru-RU"/>
        </w:rPr>
        <w:t>1.1.2</w:t>
      </w:r>
      <w:proofErr w:type="gramStart"/>
      <w:r w:rsidRPr="00690BB5">
        <w:rPr>
          <w:b/>
          <w:lang w:val="ru-RU"/>
        </w:rPr>
        <w:tab/>
        <w:t>В</w:t>
      </w:r>
      <w:proofErr w:type="gramEnd"/>
      <w:r w:rsidRPr="00690BB5">
        <w:rPr>
          <w:b/>
          <w:lang w:val="ru-RU"/>
        </w:rPr>
        <w:t xml:space="preserve"> отношении Документов 20 (США) и 27 (Бразилия)</w:t>
      </w:r>
      <w:r w:rsidRPr="00690BB5">
        <w:rPr>
          <w:bCs/>
          <w:lang w:val="ru-RU"/>
        </w:rPr>
        <w:t>:</w:t>
      </w:r>
      <w:r w:rsidRPr="00690BB5">
        <w:rPr>
          <w:b/>
          <w:lang w:val="ru-RU"/>
        </w:rPr>
        <w:t xml:space="preserve"> </w:t>
      </w:r>
      <w:r w:rsidRPr="00690BB5">
        <w:rPr>
          <w:lang w:val="ru-RU"/>
        </w:rPr>
        <w:t>По вопросу о бесплатном онлайновом доступе к Рекомендациям МСЭ-</w:t>
      </w:r>
      <w:proofErr w:type="gramStart"/>
      <w:r w:rsidRPr="00690BB5">
        <w:rPr>
          <w:lang w:val="ru-RU"/>
        </w:rPr>
        <w:t>R</w:t>
      </w:r>
      <w:proofErr w:type="gramEnd"/>
      <w:r w:rsidRPr="00690BB5">
        <w:rPr>
          <w:lang w:val="ru-RU"/>
        </w:rPr>
        <w:t xml:space="preserve"> и Регламенту радиосвязи КГР пришла к следующему выводу:</w:t>
      </w:r>
    </w:p>
    <w:p w:rsidR="00C90AA7" w:rsidRPr="00690BB5" w:rsidRDefault="00C90AA7" w:rsidP="00724F21">
      <w:pPr>
        <w:pStyle w:val="enumlev1"/>
      </w:pPr>
      <w:r w:rsidRPr="00690BB5">
        <w:rPr>
          <w:szCs w:val="22"/>
        </w:rPr>
        <w:sym w:font="Symbol" w:char="F02D"/>
      </w:r>
      <w:r w:rsidRPr="00690BB5">
        <w:tab/>
        <w:t>бесплатный онлайновый доступ к Рекомендациям МСЭ-</w:t>
      </w:r>
      <w:proofErr w:type="gramStart"/>
      <w:r w:rsidRPr="00690BB5">
        <w:t>R</w:t>
      </w:r>
      <w:proofErr w:type="gramEnd"/>
      <w:r w:rsidRPr="00690BB5">
        <w:t xml:space="preserve"> и Регламенту радиосвязи окажет положительное влияние на развитие и пропаганду основных целей Сектора радиосвязи;</w:t>
      </w:r>
    </w:p>
    <w:p w:rsidR="00C90AA7" w:rsidRPr="00690BB5" w:rsidRDefault="00C90AA7" w:rsidP="00724F21">
      <w:pPr>
        <w:pStyle w:val="enumlev1"/>
      </w:pPr>
      <w:r w:rsidRPr="00690BB5">
        <w:rPr>
          <w:szCs w:val="22"/>
        </w:rPr>
        <w:sym w:font="Symbol" w:char="F02D"/>
      </w:r>
      <w:r w:rsidRPr="00690BB5">
        <w:tab/>
        <w:t>окончательные решения должны быть приняты Советом в апреле 2010 года и на ПК-10;</w:t>
      </w:r>
    </w:p>
    <w:p w:rsidR="00C90AA7" w:rsidRPr="00690BB5" w:rsidRDefault="00C90AA7" w:rsidP="00724F21">
      <w:pPr>
        <w:pStyle w:val="enumlev1"/>
      </w:pPr>
      <w:r w:rsidRPr="00690BB5">
        <w:rPr>
          <w:szCs w:val="22"/>
        </w:rPr>
        <w:sym w:font="Symbol" w:char="F02D"/>
      </w:r>
      <w:r w:rsidRPr="00690BB5">
        <w:tab/>
        <w:t>ряд администраций выступает за проведение дальнейших исследований с учетом финансовых последствий возможных решений.</w:t>
      </w:r>
    </w:p>
    <w:p w:rsidR="00C90AA7" w:rsidRPr="00690BB5" w:rsidRDefault="00C90AA7" w:rsidP="00724F21">
      <w:pPr>
        <w:rPr>
          <w:lang w:val="ru-RU"/>
        </w:rPr>
      </w:pPr>
      <w:r w:rsidRPr="00690BB5">
        <w:rPr>
          <w:b/>
          <w:lang w:val="ru-RU"/>
        </w:rPr>
        <w:t>1.1.3</w:t>
      </w:r>
      <w:proofErr w:type="gramStart"/>
      <w:r w:rsidRPr="00690BB5">
        <w:rPr>
          <w:b/>
          <w:lang w:val="ru-RU"/>
        </w:rPr>
        <w:tab/>
        <w:t>В</w:t>
      </w:r>
      <w:proofErr w:type="gramEnd"/>
      <w:r w:rsidRPr="00690BB5">
        <w:rPr>
          <w:b/>
          <w:lang w:val="ru-RU"/>
        </w:rPr>
        <w:t xml:space="preserve"> отношении п. 5 Документа 23</w:t>
      </w:r>
      <w:r w:rsidRPr="00690BB5">
        <w:rPr>
          <w:lang w:val="ru-RU"/>
        </w:rPr>
        <w:t>: КГР отметила, что применяется Резолюция 112 (Марракеш, 2002 г.).</w:t>
      </w:r>
    </w:p>
    <w:p w:rsidR="00C90AA7" w:rsidRPr="00690BB5" w:rsidRDefault="00C90AA7" w:rsidP="00724F21">
      <w:pPr>
        <w:pStyle w:val="Heading1"/>
        <w:spacing w:before="120"/>
        <w:rPr>
          <w:lang w:val="ru-RU"/>
        </w:rPr>
      </w:pPr>
      <w:r w:rsidRPr="00690BB5">
        <w:rPr>
          <w:lang w:val="ru-RU"/>
        </w:rPr>
        <w:lastRenderedPageBreak/>
        <w:t>2</w:t>
      </w:r>
      <w:r w:rsidRPr="00690BB5">
        <w:rPr>
          <w:lang w:val="ru-RU"/>
        </w:rPr>
        <w:tab/>
        <w:t>Пункт 4 повестки дня: Деятельн</w:t>
      </w:r>
      <w:r w:rsidR="00724F21" w:rsidRPr="00690BB5">
        <w:rPr>
          <w:lang w:val="ru-RU"/>
        </w:rPr>
        <w:t>ость исследовательских комиссий</w:t>
      </w:r>
    </w:p>
    <w:p w:rsidR="00C90AA7" w:rsidRPr="00690BB5" w:rsidRDefault="00C90AA7" w:rsidP="00724F21">
      <w:pPr>
        <w:pStyle w:val="Heading2"/>
        <w:rPr>
          <w:lang w:val="ru-RU"/>
        </w:rPr>
      </w:pPr>
      <w:r w:rsidRPr="00690BB5">
        <w:rPr>
          <w:lang w:val="ru-RU"/>
        </w:rPr>
        <w:t>2.1</w:t>
      </w:r>
      <w:r w:rsidRPr="00690BB5">
        <w:rPr>
          <w:lang w:val="ru-RU"/>
        </w:rPr>
        <w:tab/>
        <w:t xml:space="preserve">Пункт 4.1 повестки дня: Методы работы и виды деятельности </w:t>
      </w:r>
      <w:proofErr w:type="gramStart"/>
      <w:r w:rsidRPr="00690BB5">
        <w:rPr>
          <w:lang w:val="ru-RU"/>
        </w:rPr>
        <w:t>исследовательских</w:t>
      </w:r>
      <w:proofErr w:type="gramEnd"/>
      <w:r w:rsidRPr="00690BB5">
        <w:rPr>
          <w:lang w:val="ru-RU"/>
        </w:rPr>
        <w:t xml:space="preserve"> комиссий МСЭ-</w:t>
      </w:r>
      <w:proofErr w:type="gramStart"/>
      <w:r w:rsidRPr="00690BB5">
        <w:rPr>
          <w:lang w:val="ru-RU"/>
        </w:rPr>
        <w:t>R</w:t>
      </w:r>
      <w:proofErr w:type="gramEnd"/>
    </w:p>
    <w:p w:rsidR="00C90AA7" w:rsidRPr="00690BB5" w:rsidRDefault="00C90AA7" w:rsidP="00D80D5A">
      <w:pPr>
        <w:rPr>
          <w:lang w:val="ru-RU"/>
        </w:rPr>
      </w:pPr>
      <w:r w:rsidRPr="00690BB5">
        <w:rPr>
          <w:b/>
          <w:lang w:val="ru-RU"/>
        </w:rPr>
        <w:t>2.1.1</w:t>
      </w:r>
      <w:proofErr w:type="gramStart"/>
      <w:r w:rsidRPr="00690BB5">
        <w:rPr>
          <w:b/>
          <w:lang w:val="ru-RU"/>
        </w:rPr>
        <w:tab/>
        <w:t>В</w:t>
      </w:r>
      <w:proofErr w:type="gramEnd"/>
      <w:r w:rsidRPr="00690BB5">
        <w:rPr>
          <w:b/>
          <w:lang w:val="ru-RU"/>
        </w:rPr>
        <w:t xml:space="preserve"> отношении Документов 2 (заместитель председателя ИК6) и 5 (Италия)</w:t>
      </w:r>
      <w:r w:rsidRPr="00690BB5">
        <w:rPr>
          <w:bCs/>
          <w:lang w:val="ru-RU"/>
        </w:rPr>
        <w:t>:</w:t>
      </w:r>
      <w:r w:rsidRPr="00690BB5">
        <w:rPr>
          <w:b/>
          <w:lang w:val="ru-RU"/>
        </w:rPr>
        <w:t xml:space="preserve"> </w:t>
      </w:r>
      <w:r w:rsidRPr="00690BB5">
        <w:rPr>
          <w:bCs/>
          <w:lang w:val="ru-RU"/>
        </w:rPr>
        <w:t xml:space="preserve">КГР приняла эти документы к сведению и, за исключением п. 4 Документа 5, рекомендовала довести их </w:t>
      </w:r>
      <w:proofErr w:type="gramStart"/>
      <w:r w:rsidRPr="00690BB5">
        <w:rPr>
          <w:bCs/>
          <w:lang w:val="ru-RU"/>
        </w:rPr>
        <w:t>до</w:t>
      </w:r>
      <w:proofErr w:type="gramEnd"/>
      <w:r w:rsidRPr="00690BB5">
        <w:rPr>
          <w:bCs/>
          <w:lang w:val="ru-RU"/>
        </w:rPr>
        <w:t xml:space="preserve"> сведения председателей и </w:t>
      </w:r>
      <w:r w:rsidRPr="00690BB5">
        <w:rPr>
          <w:lang w:val="ru-RU"/>
        </w:rPr>
        <w:t>заместителей</w:t>
      </w:r>
      <w:r w:rsidRPr="00690BB5">
        <w:rPr>
          <w:bCs/>
          <w:lang w:val="ru-RU"/>
        </w:rPr>
        <w:t xml:space="preserve"> председателей исследовательских комиссий либо непосредственно, либо на будущем собрании ПЗП</w:t>
      </w:r>
      <w:r w:rsidRPr="00690BB5">
        <w:rPr>
          <w:lang w:val="ru-RU"/>
        </w:rPr>
        <w:t xml:space="preserve">. </w:t>
      </w:r>
    </w:p>
    <w:p w:rsidR="00C90AA7" w:rsidRPr="00690BB5" w:rsidRDefault="00C90AA7" w:rsidP="00724F21">
      <w:pPr>
        <w:rPr>
          <w:lang w:val="ru-RU"/>
        </w:rPr>
      </w:pPr>
      <w:r w:rsidRPr="00690BB5">
        <w:rPr>
          <w:lang w:val="ru-RU"/>
        </w:rPr>
        <w:t xml:space="preserve">В </w:t>
      </w:r>
      <w:proofErr w:type="gramStart"/>
      <w:r w:rsidRPr="00690BB5">
        <w:rPr>
          <w:lang w:val="ru-RU"/>
        </w:rPr>
        <w:t>том</w:t>
      </w:r>
      <w:proofErr w:type="gramEnd"/>
      <w:r w:rsidRPr="00690BB5">
        <w:rPr>
          <w:lang w:val="ru-RU"/>
        </w:rPr>
        <w:t xml:space="preserve"> что касается п. 1 Документа 5, была принята к сведению следующая информация, содержащаяся в соответствующих Резолюциях МСЭ-R:</w:t>
      </w:r>
    </w:p>
    <w:p w:rsidR="00C90AA7" w:rsidRPr="00690BB5" w:rsidRDefault="00C90AA7" w:rsidP="00724F21">
      <w:pPr>
        <w:pStyle w:val="enumlev1"/>
      </w:pPr>
      <w:r w:rsidRPr="00690BB5">
        <w:t>•</w:t>
      </w:r>
      <w:r w:rsidRPr="00690BB5">
        <w:tab/>
      </w:r>
      <w:r w:rsidRPr="00690BB5">
        <w:rPr>
          <w:i/>
          <w:iCs/>
        </w:rPr>
        <w:t>В отношении Вопросов</w:t>
      </w:r>
      <w:r w:rsidRPr="00690BB5">
        <w:t xml:space="preserve">: </w:t>
      </w:r>
      <w:proofErr w:type="gramStart"/>
      <w:r w:rsidRPr="00690BB5">
        <w:t xml:space="preserve">В пункте е) раздела </w:t>
      </w:r>
      <w:r w:rsidRPr="00D80D5A">
        <w:rPr>
          <w:i/>
          <w:iCs/>
        </w:rPr>
        <w:t>учитывая</w:t>
      </w:r>
      <w:r w:rsidRPr="00690BB5">
        <w:t xml:space="preserve"> Резолюции МСЭ-R 5-5 установлено, что "именно исследовательские комиссии должны проводить постоянный обзор порученных им Вопросов и заменять старые Вопросы (8-летней давности) новыми Вопросами и новыми планами работы;". При толковании выражения "именно исследовательские комиссии должны" как "в обязанности исследовательских комиссий входит", данное положение рассматривается как настоятельное указание или рекомендация, которым исследовательская комиссия следует, но не в</w:t>
      </w:r>
      <w:proofErr w:type="gramEnd"/>
      <w:r w:rsidRPr="00690BB5">
        <w:t xml:space="preserve"> обязательном </w:t>
      </w:r>
      <w:proofErr w:type="gramStart"/>
      <w:r w:rsidRPr="00690BB5">
        <w:t>порядке</w:t>
      </w:r>
      <w:proofErr w:type="gramEnd"/>
      <w:r w:rsidRPr="00690BB5">
        <w:t>. Во-вторых, следует отметить, что "поручение" содержится в констатирующей (</w:t>
      </w:r>
      <w:proofErr w:type="gramStart"/>
      <w:r w:rsidRPr="00690BB5">
        <w:t>раздел</w:t>
      </w:r>
      <w:proofErr w:type="gramEnd"/>
      <w:r w:rsidRPr="00690BB5">
        <w:t xml:space="preserve"> </w:t>
      </w:r>
      <w:r w:rsidRPr="00690BB5">
        <w:rPr>
          <w:i/>
          <w:iCs/>
        </w:rPr>
        <w:t>учитывая</w:t>
      </w:r>
      <w:r w:rsidRPr="00690BB5">
        <w:t xml:space="preserve">), а не в постановляющей (раздел </w:t>
      </w:r>
      <w:r w:rsidRPr="00690BB5">
        <w:rPr>
          <w:i/>
          <w:iCs/>
        </w:rPr>
        <w:t>решает</w:t>
      </w:r>
      <w:r w:rsidRPr="00690BB5">
        <w:t xml:space="preserve">) части этой Резолюции. Можно также отметить, что в пункте 8 раздела </w:t>
      </w:r>
      <w:r w:rsidRPr="00D80D5A">
        <w:rPr>
          <w:i/>
          <w:iCs/>
        </w:rPr>
        <w:t>решает</w:t>
      </w:r>
      <w:r w:rsidRPr="00690BB5">
        <w:t xml:space="preserve"> (третий пункт маркированного списка) Резолюции МСЭ-</w:t>
      </w:r>
      <w:proofErr w:type="gramStart"/>
      <w:r w:rsidRPr="00690BB5">
        <w:t>R</w:t>
      </w:r>
      <w:proofErr w:type="gramEnd"/>
      <w:r w:rsidRPr="00690BB5">
        <w:t xml:space="preserve"> 5-5 поручается исключать Вопросы, по которым исследования завершены и не ожидается никаких вкладов, однако в отношении данного положения имеется общее понимание, и при его толковании не возникает никаких проблем.</w:t>
      </w:r>
    </w:p>
    <w:p w:rsidR="00C90AA7" w:rsidRPr="00690BB5" w:rsidRDefault="00C90AA7" w:rsidP="00724F21">
      <w:pPr>
        <w:pStyle w:val="enumlev1"/>
      </w:pPr>
      <w:r w:rsidRPr="00690BB5">
        <w:t>•</w:t>
      </w:r>
      <w:r w:rsidRPr="00690BB5">
        <w:tab/>
        <w:t>Кроме того, следует отметить, что имеется дополнительное давно существующее положение относительно исключения Вопросов, содержащееся в третьем пункте маркированного списка раздела 1.6 Резолюции МСЭ-</w:t>
      </w:r>
      <w:proofErr w:type="gramStart"/>
      <w:r w:rsidRPr="00690BB5">
        <w:t>R</w:t>
      </w:r>
      <w:proofErr w:type="gramEnd"/>
      <w:r w:rsidRPr="00690BB5">
        <w:t xml:space="preserve"> 1-5, в котором исследовательским комиссиям поручается доводить до сведения Ассамблеи радиосвязи (АР) любые Вопросы, по которым не было получено ни одного вклада в течение двух исследовательских циклов. АР предлагается исключать такие вопросы, если не предоставляется какое-либо обоснование. В отношении этого давно существующего положения также имеется общее понимание, и </w:t>
      </w:r>
      <w:proofErr w:type="gramStart"/>
      <w:r w:rsidRPr="00690BB5">
        <w:t>при</w:t>
      </w:r>
      <w:proofErr w:type="gramEnd"/>
      <w:r w:rsidRPr="00690BB5">
        <w:t xml:space="preserve"> его </w:t>
      </w:r>
      <w:proofErr w:type="gramStart"/>
      <w:r w:rsidRPr="00690BB5">
        <w:t>толковании</w:t>
      </w:r>
      <w:proofErr w:type="gramEnd"/>
      <w:r w:rsidRPr="00690BB5">
        <w:t xml:space="preserve"> не возникает никаких проблем.</w:t>
      </w:r>
    </w:p>
    <w:p w:rsidR="00C90AA7" w:rsidRPr="00690BB5" w:rsidRDefault="00C90AA7" w:rsidP="001C5527">
      <w:pPr>
        <w:pStyle w:val="enumlev1"/>
      </w:pPr>
      <w:r w:rsidRPr="00690BB5">
        <w:t>•</w:t>
      </w:r>
      <w:r w:rsidRPr="00690BB5">
        <w:tab/>
      </w:r>
      <w:r w:rsidRPr="00690BB5">
        <w:rPr>
          <w:i/>
          <w:iCs/>
        </w:rPr>
        <w:t>В отношении Рекомендаций</w:t>
      </w:r>
      <w:r w:rsidRPr="00690BB5">
        <w:t>: В п. 11.1 Резолюции МСЭ-</w:t>
      </w:r>
      <w:proofErr w:type="gramStart"/>
      <w:r w:rsidRPr="00690BB5">
        <w:t>R</w:t>
      </w:r>
      <w:proofErr w:type="gramEnd"/>
      <w:r w:rsidRPr="00690BB5">
        <w:t xml:space="preserve"> 1-5 установлено, что "следует по возможности избегать любого обновления Рекомендаций МСЭ-R, которые не подвергались существенному пересмотру в течение последних 10–15 лет". Это положение является четким указанием для исследовательских комиссий, однако его выполнение не является обязательным. ("Восьмилетний" период не встречается ни в одной Резолюции, касающейся Рекомендаций.) Можно также отметить, что данное указание впервые упоминается в п. 2.27 Резолюции МСЭ-</w:t>
      </w:r>
      <w:proofErr w:type="gramStart"/>
      <w:r w:rsidRPr="00690BB5">
        <w:t>R</w:t>
      </w:r>
      <w:proofErr w:type="gramEnd"/>
      <w:r w:rsidRPr="00690BB5">
        <w:t xml:space="preserve"> 1-5, в котором исследовательским комиссиям рекомендуется обновлять и рассматривать Рекомендации, которые ведутся и поддерживаются, и предоставлять должное обоснование для старых Рекомендаций и, если необходимость в них исчезает, предлагать их исключение. Далее следует ссылка на п. 11.</w:t>
      </w:r>
    </w:p>
    <w:p w:rsidR="00C90AA7" w:rsidRPr="00690BB5" w:rsidRDefault="00C90AA7" w:rsidP="00724F21">
      <w:pPr>
        <w:rPr>
          <w:lang w:val="ru-RU"/>
        </w:rPr>
      </w:pPr>
      <w:r w:rsidRPr="00690BB5">
        <w:rPr>
          <w:b/>
          <w:lang w:val="ru-RU"/>
        </w:rPr>
        <w:t>2.1.2</w:t>
      </w:r>
      <w:proofErr w:type="gramStart"/>
      <w:r w:rsidRPr="00690BB5">
        <w:rPr>
          <w:b/>
          <w:lang w:val="ru-RU"/>
        </w:rPr>
        <w:tab/>
        <w:t>В</w:t>
      </w:r>
      <w:proofErr w:type="gramEnd"/>
      <w:r w:rsidRPr="00690BB5">
        <w:rPr>
          <w:b/>
          <w:lang w:val="ru-RU"/>
        </w:rPr>
        <w:t xml:space="preserve"> отношении Документа 12 (компания Rohde &amp; Schwarz)</w:t>
      </w:r>
      <w:r w:rsidRPr="00690BB5">
        <w:rPr>
          <w:bCs/>
          <w:lang w:val="ru-RU"/>
        </w:rPr>
        <w:t>:</w:t>
      </w:r>
      <w:r w:rsidRPr="00690BB5">
        <w:rPr>
          <w:b/>
          <w:lang w:val="ru-RU"/>
        </w:rPr>
        <w:t xml:space="preserve"> </w:t>
      </w:r>
      <w:r w:rsidRPr="00690BB5">
        <w:rPr>
          <w:bCs/>
          <w:lang w:val="ru-RU"/>
        </w:rPr>
        <w:t xml:space="preserve">КГР </w:t>
      </w:r>
      <w:r w:rsidRPr="00690BB5">
        <w:rPr>
          <w:lang w:val="ru-RU"/>
        </w:rPr>
        <w:t>рекомендовала Директору действовать строго в соответствии с правилами, касающимися регистрации вкладов от членов, и правильно указывать источник этих вкладов в любой последующей публикации.</w:t>
      </w:r>
    </w:p>
    <w:p w:rsidR="00C90AA7" w:rsidRPr="00690BB5" w:rsidRDefault="00C90AA7" w:rsidP="00724F21">
      <w:pPr>
        <w:rPr>
          <w:lang w:val="ru-RU"/>
        </w:rPr>
      </w:pPr>
      <w:r w:rsidRPr="00690BB5">
        <w:rPr>
          <w:b/>
          <w:lang w:val="ru-RU"/>
        </w:rPr>
        <w:t>2.1.3</w:t>
      </w:r>
      <w:proofErr w:type="gramStart"/>
      <w:r w:rsidRPr="00690BB5">
        <w:rPr>
          <w:b/>
          <w:lang w:val="ru-RU"/>
        </w:rPr>
        <w:tab/>
        <w:t>В</w:t>
      </w:r>
      <w:proofErr w:type="gramEnd"/>
      <w:r w:rsidRPr="00690BB5">
        <w:rPr>
          <w:b/>
          <w:lang w:val="ru-RU"/>
        </w:rPr>
        <w:t xml:space="preserve"> отношении Документа 14 (Япония)</w:t>
      </w:r>
      <w:r w:rsidRPr="00690BB5">
        <w:rPr>
          <w:bCs/>
          <w:lang w:val="ru-RU"/>
        </w:rPr>
        <w:t xml:space="preserve">: </w:t>
      </w:r>
      <w:r w:rsidRPr="00690BB5">
        <w:rPr>
          <w:lang w:val="ru-RU"/>
        </w:rPr>
        <w:t>КГР рекомендовала Директору добиваться соответствующего решения для выявления Рекомендаций, в которые были внесены обновления редакционного характера, с учетом практики, которой следует МСЭ-Т.</w:t>
      </w:r>
    </w:p>
    <w:p w:rsidR="00C90AA7" w:rsidRPr="00690BB5" w:rsidRDefault="00C90AA7" w:rsidP="00724F21">
      <w:pPr>
        <w:rPr>
          <w:lang w:val="ru-RU"/>
        </w:rPr>
      </w:pPr>
      <w:r w:rsidRPr="00690BB5">
        <w:rPr>
          <w:b/>
          <w:lang w:val="ru-RU"/>
        </w:rPr>
        <w:t>2.1.4</w:t>
      </w:r>
      <w:proofErr w:type="gramStart"/>
      <w:r w:rsidRPr="00690BB5">
        <w:rPr>
          <w:b/>
          <w:lang w:val="ru-RU"/>
        </w:rPr>
        <w:tab/>
        <w:t>В</w:t>
      </w:r>
      <w:proofErr w:type="gramEnd"/>
      <w:r w:rsidRPr="00690BB5">
        <w:rPr>
          <w:b/>
          <w:lang w:val="ru-RU"/>
        </w:rPr>
        <w:t xml:space="preserve"> отношении Документа 15 (председатель ИК4)</w:t>
      </w:r>
      <w:r w:rsidRPr="00690BB5">
        <w:rPr>
          <w:bCs/>
          <w:lang w:val="ru-RU"/>
        </w:rPr>
        <w:t>:</w:t>
      </w:r>
      <w:r w:rsidRPr="00690BB5">
        <w:rPr>
          <w:lang w:val="ru-RU"/>
        </w:rPr>
        <w:t xml:space="preserve"> КГР приняла к сведению документ, касающийся пересмотра Рекомендаций, а председатель ИК5 проинформировал собрание о том, что аналогичное рассмотрение состоялось в 5-й Исследовательской комиссии.</w:t>
      </w:r>
    </w:p>
    <w:p w:rsidR="00C90AA7" w:rsidRPr="00690BB5" w:rsidRDefault="00C90AA7" w:rsidP="00724F21">
      <w:pPr>
        <w:rPr>
          <w:lang w:val="ru-RU"/>
        </w:rPr>
      </w:pPr>
      <w:r w:rsidRPr="00690BB5">
        <w:rPr>
          <w:b/>
          <w:lang w:val="ru-RU"/>
        </w:rPr>
        <w:t>2.1.5</w:t>
      </w:r>
      <w:proofErr w:type="gramStart"/>
      <w:r w:rsidRPr="00690BB5">
        <w:rPr>
          <w:b/>
          <w:lang w:val="ru-RU"/>
        </w:rPr>
        <w:tab/>
        <w:t>В</w:t>
      </w:r>
      <w:proofErr w:type="gramEnd"/>
      <w:r w:rsidRPr="00690BB5">
        <w:rPr>
          <w:b/>
          <w:lang w:val="ru-RU"/>
        </w:rPr>
        <w:t xml:space="preserve"> отношении Документа 18 (США)</w:t>
      </w:r>
      <w:r w:rsidRPr="00690BB5">
        <w:rPr>
          <w:bCs/>
          <w:lang w:val="ru-RU"/>
        </w:rPr>
        <w:t>:</w:t>
      </w:r>
      <w:r w:rsidRPr="00690BB5">
        <w:rPr>
          <w:lang w:val="ru-RU"/>
        </w:rPr>
        <w:t xml:space="preserve"> Была выражена некоторая поддержка предложениям, касающимся определений технологии, однако учитывая Резолюцию 142 (Анталия, 2006 г.), КГР признала, что решения по этому вопросу все еще ожидают будущих обсуждений на ПК-10, </w:t>
      </w:r>
      <w:r w:rsidRPr="00690BB5">
        <w:rPr>
          <w:lang w:val="ru-RU"/>
        </w:rPr>
        <w:lastRenderedPageBreak/>
        <w:t>результаты которых могли бы быть доведены до сведения следующей АР и/или ВКР для принятия дальнейших мер.</w:t>
      </w:r>
    </w:p>
    <w:p w:rsidR="00C90AA7" w:rsidRPr="00690BB5" w:rsidRDefault="00C90AA7" w:rsidP="00724F21">
      <w:pPr>
        <w:pStyle w:val="Heading3"/>
        <w:rPr>
          <w:lang w:val="ru-RU"/>
        </w:rPr>
      </w:pPr>
      <w:r w:rsidRPr="00690BB5">
        <w:rPr>
          <w:lang w:val="ru-RU"/>
        </w:rPr>
        <w:t>2.1.6</w:t>
      </w:r>
      <w:proofErr w:type="gramStart"/>
      <w:r w:rsidRPr="00690BB5">
        <w:rPr>
          <w:lang w:val="ru-RU"/>
        </w:rPr>
        <w:tab/>
        <w:t>В</w:t>
      </w:r>
      <w:proofErr w:type="gramEnd"/>
      <w:r w:rsidRPr="00690BB5">
        <w:rPr>
          <w:lang w:val="ru-RU"/>
        </w:rPr>
        <w:t xml:space="preserve"> отношении Документа 23 (Корея)</w:t>
      </w:r>
      <w:r w:rsidRPr="00690BB5">
        <w:rPr>
          <w:b w:val="0"/>
          <w:lang w:val="ru-RU"/>
        </w:rPr>
        <w:t>:</w:t>
      </w:r>
    </w:p>
    <w:p w:rsidR="00C90AA7" w:rsidRPr="00690BB5" w:rsidRDefault="00C90AA7" w:rsidP="00724F21">
      <w:pPr>
        <w:rPr>
          <w:lang w:val="ru-RU"/>
        </w:rPr>
      </w:pPr>
      <w:r w:rsidRPr="00690BB5">
        <w:rPr>
          <w:lang w:val="ru-RU"/>
        </w:rPr>
        <w:t>Пункт 2 – КГР рекомендовала Директору добиваться надлежащего решения, касающегося присвоения наименований электронным файлам.</w:t>
      </w:r>
    </w:p>
    <w:p w:rsidR="00C90AA7" w:rsidRPr="00690BB5" w:rsidRDefault="00C90AA7" w:rsidP="00724F21">
      <w:pPr>
        <w:rPr>
          <w:lang w:val="ru-RU"/>
        </w:rPr>
      </w:pPr>
      <w:r w:rsidRPr="00690BB5">
        <w:rPr>
          <w:lang w:val="ru-RU"/>
        </w:rPr>
        <w:t xml:space="preserve">Пункт 3 – КГР согласилась с тем, что между статусами приложений и дополнений, которые являются неотъемлемыми частями той или иной Рекомендации, нет различия. Однако важно то, что в Рекомендации четко указывается (например, в разделе </w:t>
      </w:r>
      <w:r w:rsidRPr="00690BB5">
        <w:rPr>
          <w:i/>
          <w:lang w:val="ru-RU"/>
        </w:rPr>
        <w:t>рекомендует</w:t>
      </w:r>
      <w:r w:rsidRPr="00690BB5">
        <w:rPr>
          <w:lang w:val="ru-RU"/>
        </w:rPr>
        <w:t>), какая информация должна применяться и где ее следует искать в тексте рассматриваемой Рекомендации.</w:t>
      </w:r>
    </w:p>
    <w:p w:rsidR="00C90AA7" w:rsidRPr="00690BB5" w:rsidRDefault="00C90AA7" w:rsidP="00D80D5A">
      <w:pPr>
        <w:rPr>
          <w:lang w:val="ru-RU"/>
        </w:rPr>
      </w:pPr>
      <w:r w:rsidRPr="00690BB5">
        <w:rPr>
          <w:lang w:val="ru-RU"/>
        </w:rPr>
        <w:t>Пункт 4 – КГР признала, что период между завершением проекта Отчета ПСК и ВКР фактически мог бы использоваться для проведения "обычных" исследований</w:t>
      </w:r>
      <w:r w:rsidR="00D80D5A">
        <w:rPr>
          <w:lang w:val="ru-RU"/>
        </w:rPr>
        <w:t>,</w:t>
      </w:r>
      <w:r w:rsidRPr="00690BB5">
        <w:rPr>
          <w:lang w:val="ru-RU"/>
        </w:rPr>
        <w:t xml:space="preserve"> несмотря на </w:t>
      </w:r>
      <w:proofErr w:type="gramStart"/>
      <w:r w:rsidRPr="00690BB5">
        <w:rPr>
          <w:lang w:val="ru-RU"/>
        </w:rPr>
        <w:t>то</w:t>
      </w:r>
      <w:proofErr w:type="gramEnd"/>
      <w:r w:rsidRPr="00690BB5">
        <w:rPr>
          <w:lang w:val="ru-RU"/>
        </w:rPr>
        <w:t xml:space="preserve"> что рабочим группам и исследовательским комиссиям следует завершить (в случае необходимости) работу над Рекомендациями и Отчетами в поддержку текстов ПСК.</w:t>
      </w:r>
    </w:p>
    <w:p w:rsidR="00C90AA7" w:rsidRPr="00690BB5" w:rsidRDefault="00C90AA7" w:rsidP="00724F21">
      <w:pPr>
        <w:pStyle w:val="Heading3"/>
        <w:rPr>
          <w:lang w:val="ru-RU"/>
        </w:rPr>
      </w:pPr>
      <w:r w:rsidRPr="00690BB5">
        <w:rPr>
          <w:lang w:val="ru-RU"/>
        </w:rPr>
        <w:t>2.1.7</w:t>
      </w:r>
      <w:proofErr w:type="gramStart"/>
      <w:r w:rsidRPr="00690BB5">
        <w:rPr>
          <w:lang w:val="ru-RU"/>
        </w:rPr>
        <w:tab/>
        <w:t>В</w:t>
      </w:r>
      <w:proofErr w:type="gramEnd"/>
      <w:r w:rsidRPr="00690BB5">
        <w:rPr>
          <w:lang w:val="ru-RU"/>
        </w:rPr>
        <w:t xml:space="preserve"> отношении пп. 3 и 5 Документа 26 (Сирия)</w:t>
      </w:r>
      <w:r w:rsidRPr="00690BB5">
        <w:rPr>
          <w:b w:val="0"/>
          <w:lang w:val="ru-RU"/>
        </w:rPr>
        <w:t>:</w:t>
      </w:r>
    </w:p>
    <w:p w:rsidR="00C90AA7" w:rsidRPr="00690BB5" w:rsidRDefault="00C90AA7" w:rsidP="00724F21">
      <w:pPr>
        <w:rPr>
          <w:lang w:val="ru-RU"/>
        </w:rPr>
      </w:pPr>
      <w:r w:rsidRPr="00690BB5">
        <w:rPr>
          <w:lang w:val="ru-RU"/>
        </w:rPr>
        <w:t xml:space="preserve">Пункт 3 – КГР рекомендовала Директору найти пути и средства уменьшения продолжительности собраний. КГР далее поддержала предложение о том, чтобы каждая исследовательская комиссия </w:t>
      </w:r>
      <w:r w:rsidRPr="00690BB5">
        <w:rPr>
          <w:u w:val="single"/>
          <w:lang w:val="ru-RU"/>
        </w:rPr>
        <w:t>обычно</w:t>
      </w:r>
      <w:r w:rsidRPr="00690BB5">
        <w:rPr>
          <w:lang w:val="ru-RU"/>
        </w:rPr>
        <w:t xml:space="preserve"> проводила собрания один раз в год, и, кроме того, предложила командам руководства исследовательских комиссий изучить возможность применения примера 7-й Исследовательской комиссии к своим исследовательским комиссиям в отношении проведения однодневного собрания накануне и сразу после серии собраний РГ. При планировании собраний исследовательских комиссий следует надлежащим образом учитывать Решение 5 Полномочной конференции, в котором предоставляются варианты сокращения расходов.</w:t>
      </w:r>
    </w:p>
    <w:p w:rsidR="00C90AA7" w:rsidRPr="00690BB5" w:rsidRDefault="00C90AA7" w:rsidP="00724F21">
      <w:pPr>
        <w:rPr>
          <w:lang w:val="ru-RU"/>
        </w:rPr>
      </w:pPr>
      <w:r w:rsidRPr="00690BB5">
        <w:rPr>
          <w:lang w:val="ru-RU"/>
        </w:rPr>
        <w:t>Пункт 5 – КГР сослалась на п. 11 Резолюции МСЭ-</w:t>
      </w:r>
      <w:proofErr w:type="gramStart"/>
      <w:r w:rsidRPr="00690BB5">
        <w:rPr>
          <w:lang w:val="ru-RU"/>
        </w:rPr>
        <w:t>R</w:t>
      </w:r>
      <w:proofErr w:type="gramEnd"/>
      <w:r w:rsidRPr="00690BB5">
        <w:rPr>
          <w:lang w:val="ru-RU"/>
        </w:rPr>
        <w:t xml:space="preserve"> 1-5 и рекомендовала, чтобы исследовательские комиссии приняли гибкий подход на основе каждого конкретного случая к рассмотрению старых Рекомендаций (10–15-летней давности).</w:t>
      </w:r>
    </w:p>
    <w:p w:rsidR="00C90AA7" w:rsidRPr="00690BB5" w:rsidRDefault="00C90AA7" w:rsidP="00724F21">
      <w:pPr>
        <w:pStyle w:val="Heading2"/>
        <w:rPr>
          <w:lang w:val="ru-RU"/>
        </w:rPr>
      </w:pPr>
      <w:r w:rsidRPr="00690BB5">
        <w:rPr>
          <w:lang w:val="ru-RU"/>
        </w:rPr>
        <w:t>2.2</w:t>
      </w:r>
      <w:r w:rsidRPr="00690BB5">
        <w:rPr>
          <w:lang w:val="ru-RU"/>
        </w:rPr>
        <w:tab/>
        <w:t>Пункт 4.2 повестки дня: Подготовка исследовательских комиссий к ВКР-12</w:t>
      </w:r>
    </w:p>
    <w:p w:rsidR="00C90AA7" w:rsidRPr="00690BB5" w:rsidRDefault="00C90AA7" w:rsidP="00724F21">
      <w:pPr>
        <w:rPr>
          <w:lang w:val="ru-RU"/>
        </w:rPr>
      </w:pPr>
      <w:r w:rsidRPr="00690BB5">
        <w:rPr>
          <w:b/>
          <w:lang w:val="ru-RU"/>
        </w:rPr>
        <w:t>2.2.1</w:t>
      </w:r>
      <w:proofErr w:type="gramStart"/>
      <w:r w:rsidRPr="00690BB5">
        <w:rPr>
          <w:b/>
          <w:lang w:val="ru-RU"/>
        </w:rPr>
        <w:tab/>
        <w:t>В</w:t>
      </w:r>
      <w:proofErr w:type="gramEnd"/>
      <w:r w:rsidRPr="00690BB5">
        <w:rPr>
          <w:b/>
          <w:lang w:val="ru-RU"/>
        </w:rPr>
        <w:t xml:space="preserve"> отношении п. 3.2 Документа 1 и Документа 17 (США)</w:t>
      </w:r>
      <w:r w:rsidRPr="00690BB5">
        <w:rPr>
          <w:bCs/>
          <w:lang w:val="ru-RU"/>
        </w:rPr>
        <w:t xml:space="preserve">: </w:t>
      </w:r>
      <w:r w:rsidRPr="00690BB5">
        <w:rPr>
          <w:lang w:val="ru-RU"/>
        </w:rPr>
        <w:t xml:space="preserve">КГР одобрила предельный срок для завершения проекта текстов ПСК, предложенный </w:t>
      </w:r>
      <w:r w:rsidR="00D80D5A" w:rsidRPr="00690BB5">
        <w:rPr>
          <w:lang w:val="ru-RU"/>
        </w:rPr>
        <w:t xml:space="preserve">председателем </w:t>
      </w:r>
      <w:r w:rsidRPr="00690BB5">
        <w:rPr>
          <w:lang w:val="ru-RU"/>
        </w:rPr>
        <w:t>ПСК, и приняла к сведению Документ 17 без предоставления рекомендации.</w:t>
      </w:r>
    </w:p>
    <w:p w:rsidR="00C90AA7" w:rsidRPr="00690BB5" w:rsidRDefault="00C90AA7" w:rsidP="00724F21">
      <w:pPr>
        <w:pStyle w:val="Heading3"/>
        <w:rPr>
          <w:lang w:val="ru-RU"/>
        </w:rPr>
      </w:pPr>
      <w:r w:rsidRPr="00690BB5">
        <w:rPr>
          <w:lang w:val="ru-RU"/>
        </w:rPr>
        <w:t>2.3</w:t>
      </w:r>
      <w:r w:rsidRPr="00690BB5">
        <w:rPr>
          <w:lang w:val="ru-RU"/>
        </w:rPr>
        <w:tab/>
        <w:t>Пункт 4.3 повестки дня: Взаимодействие и сотрудн</w:t>
      </w:r>
      <w:r w:rsidR="00724F21" w:rsidRPr="00690BB5">
        <w:rPr>
          <w:lang w:val="ru-RU"/>
        </w:rPr>
        <w:t>ичество с Секторами МСЭ-Т и МСЭ</w:t>
      </w:r>
      <w:r w:rsidR="00724F21" w:rsidRPr="00690BB5">
        <w:rPr>
          <w:lang w:val="ru-RU"/>
        </w:rPr>
        <w:noBreakHyphen/>
      </w:r>
      <w:proofErr w:type="gramStart"/>
      <w:r w:rsidRPr="00690BB5">
        <w:rPr>
          <w:lang w:val="ru-RU"/>
        </w:rPr>
        <w:t>D</w:t>
      </w:r>
      <w:proofErr w:type="gramEnd"/>
      <w:r w:rsidRPr="00690BB5">
        <w:rPr>
          <w:lang w:val="ru-RU"/>
        </w:rPr>
        <w:t xml:space="preserve"> и с другими организациями</w:t>
      </w:r>
    </w:p>
    <w:p w:rsidR="00C90AA7" w:rsidRPr="00690BB5" w:rsidRDefault="00C90AA7" w:rsidP="00724F21">
      <w:pPr>
        <w:rPr>
          <w:lang w:val="ru-RU"/>
        </w:rPr>
      </w:pPr>
      <w:r w:rsidRPr="00690BB5">
        <w:rPr>
          <w:b/>
          <w:lang w:val="ru-RU"/>
        </w:rPr>
        <w:t>2.3.1</w:t>
      </w:r>
      <w:proofErr w:type="gramStart"/>
      <w:r w:rsidRPr="00690BB5">
        <w:rPr>
          <w:b/>
          <w:lang w:val="ru-RU"/>
        </w:rPr>
        <w:tab/>
        <w:t>В</w:t>
      </w:r>
      <w:proofErr w:type="gramEnd"/>
      <w:r w:rsidRPr="00690BB5">
        <w:rPr>
          <w:b/>
          <w:lang w:val="ru-RU"/>
        </w:rPr>
        <w:t xml:space="preserve"> отношении п. 3.4 Документа 1</w:t>
      </w:r>
      <w:r w:rsidRPr="00690BB5">
        <w:rPr>
          <w:bCs/>
          <w:lang w:val="ru-RU"/>
        </w:rPr>
        <w:t>: КГР</w:t>
      </w:r>
      <w:r w:rsidRPr="00690BB5">
        <w:rPr>
          <w:lang w:val="ru-RU"/>
        </w:rPr>
        <w:t xml:space="preserve"> выразила удовлетворение уровнем взаимодействия между исследовательскими комиссиями МСЭ-R и МСЭ-</w:t>
      </w:r>
      <w:proofErr w:type="gramStart"/>
      <w:r w:rsidRPr="00690BB5">
        <w:rPr>
          <w:lang w:val="ru-RU"/>
        </w:rPr>
        <w:t>D</w:t>
      </w:r>
      <w:proofErr w:type="gramEnd"/>
      <w:r w:rsidRPr="00690BB5">
        <w:rPr>
          <w:lang w:val="ru-RU"/>
        </w:rPr>
        <w:t xml:space="preserve">. </w:t>
      </w:r>
    </w:p>
    <w:p w:rsidR="00C90AA7" w:rsidRPr="00690BB5" w:rsidRDefault="00C90AA7" w:rsidP="00724F21">
      <w:pPr>
        <w:rPr>
          <w:lang w:val="ru-RU"/>
        </w:rPr>
      </w:pPr>
      <w:r w:rsidRPr="00690BB5">
        <w:rPr>
          <w:b/>
          <w:bCs/>
          <w:lang w:val="ru-RU"/>
        </w:rPr>
        <w:t>2.3.2</w:t>
      </w:r>
      <w:proofErr w:type="gramStart"/>
      <w:r w:rsidRPr="00690BB5">
        <w:rPr>
          <w:b/>
          <w:bCs/>
          <w:lang w:val="ru-RU"/>
        </w:rPr>
        <w:tab/>
        <w:t>В</w:t>
      </w:r>
      <w:proofErr w:type="gramEnd"/>
      <w:r w:rsidRPr="00690BB5">
        <w:rPr>
          <w:b/>
          <w:bCs/>
          <w:lang w:val="ru-RU"/>
        </w:rPr>
        <w:t xml:space="preserve"> отношении </w:t>
      </w:r>
      <w:r w:rsidRPr="00690BB5">
        <w:rPr>
          <w:b/>
          <w:bCs/>
          <w:caps/>
          <w:lang w:val="ru-RU"/>
        </w:rPr>
        <w:t>д</w:t>
      </w:r>
      <w:r w:rsidRPr="00690BB5">
        <w:rPr>
          <w:b/>
          <w:bCs/>
          <w:lang w:val="ru-RU"/>
        </w:rPr>
        <w:t>окументов 3 (председатель ИК6), 6 (Италия), 9 (IARU), 11 (председатель ИК5), 16 (США) и 24 (председатель ИК1)</w:t>
      </w:r>
      <w:r w:rsidRPr="00690BB5">
        <w:rPr>
          <w:lang w:val="ru-RU"/>
        </w:rPr>
        <w:t xml:space="preserve">: КГР отметила различные вклады, касающиеся вопросов сотрудничества, в частности по системам PLT, и выразила удовлетворение решением, принятым в отношении будущего взаимодействия по этой конкретной теме. КГР предложила Директору продолжать свою деятельность по определению потенциальных областей совпадения тематик Секторов в целях недопущения возникновения </w:t>
      </w:r>
      <w:proofErr w:type="gramStart"/>
      <w:r w:rsidRPr="00690BB5">
        <w:rPr>
          <w:lang w:val="ru-RU"/>
        </w:rPr>
        <w:t>аналогичных проблем</w:t>
      </w:r>
      <w:proofErr w:type="gramEnd"/>
      <w:r w:rsidRPr="00690BB5">
        <w:rPr>
          <w:lang w:val="ru-RU"/>
        </w:rPr>
        <w:t xml:space="preserve"> в будущем. </w:t>
      </w:r>
    </w:p>
    <w:p w:rsidR="00C90AA7" w:rsidRPr="00690BB5" w:rsidRDefault="00C90AA7" w:rsidP="00724F21">
      <w:pPr>
        <w:rPr>
          <w:lang w:val="ru-RU"/>
        </w:rPr>
      </w:pPr>
      <w:r w:rsidRPr="00690BB5">
        <w:rPr>
          <w:b/>
          <w:lang w:val="ru-RU"/>
        </w:rPr>
        <w:t>2.3.3</w:t>
      </w:r>
      <w:proofErr w:type="gramStart"/>
      <w:r w:rsidRPr="00690BB5">
        <w:rPr>
          <w:b/>
          <w:lang w:val="ru-RU"/>
        </w:rPr>
        <w:tab/>
        <w:t>В</w:t>
      </w:r>
      <w:proofErr w:type="gramEnd"/>
      <w:r w:rsidRPr="00690BB5">
        <w:rPr>
          <w:b/>
          <w:lang w:val="ru-RU"/>
        </w:rPr>
        <w:t xml:space="preserve"> отношении </w:t>
      </w:r>
      <w:r w:rsidRPr="00690BB5">
        <w:rPr>
          <w:b/>
          <w:caps/>
          <w:lang w:val="ru-RU"/>
        </w:rPr>
        <w:t>д</w:t>
      </w:r>
      <w:r w:rsidRPr="00690BB5">
        <w:rPr>
          <w:b/>
          <w:lang w:val="ru-RU"/>
        </w:rPr>
        <w:t>окумента 13 (Япония) и п. 4 Документа 26 (Сирия)</w:t>
      </w:r>
      <w:r w:rsidRPr="00690BB5">
        <w:rPr>
          <w:lang w:val="ru-RU"/>
        </w:rPr>
        <w:t xml:space="preserve">: КГР признала, что официальные механизмы учреждения межсекторальных групп (например, ОГД, </w:t>
      </w:r>
      <w:proofErr w:type="gramStart"/>
      <w:r w:rsidRPr="00690BB5">
        <w:rPr>
          <w:lang w:val="ru-RU"/>
        </w:rPr>
        <w:t>ОРГ</w:t>
      </w:r>
      <w:proofErr w:type="gramEnd"/>
      <w:r w:rsidRPr="00690BB5">
        <w:rPr>
          <w:lang w:val="ru-RU"/>
        </w:rPr>
        <w:t>) между МСЭ-R и МСЭ-T будут рассматриваться будущими ассамблеями этих двух Секторов. С этой целью, а также в отношении МСЭ-</w:t>
      </w:r>
      <w:proofErr w:type="gramStart"/>
      <w:r w:rsidRPr="00690BB5">
        <w:rPr>
          <w:lang w:val="ru-RU"/>
        </w:rPr>
        <w:t>R</w:t>
      </w:r>
      <w:proofErr w:type="gramEnd"/>
      <w:r w:rsidRPr="00690BB5">
        <w:rPr>
          <w:lang w:val="ru-RU"/>
        </w:rPr>
        <w:t xml:space="preserve"> была отмечена необходимость пересмотра Резолюции МСЭ-R 6-1. КГР была информирована о недавнем обсуждении, состоявшемся в КГСЭ, в ходе которого было отмечено, что все неофициальные и официальные механизмы, относящиеся к взаимодействию МСЭ-</w:t>
      </w:r>
      <w:proofErr w:type="gramStart"/>
      <w:r w:rsidRPr="00690BB5">
        <w:rPr>
          <w:lang w:val="ru-RU"/>
        </w:rPr>
        <w:t>R</w:t>
      </w:r>
      <w:proofErr w:type="gramEnd"/>
      <w:r w:rsidRPr="00690BB5">
        <w:rPr>
          <w:lang w:val="ru-RU"/>
        </w:rPr>
        <w:t xml:space="preserve"> и МСЭ-Т, уже введены в действие на уровнях экспертов, консультативных групп, Директоров Бюро или секретариатов Бюро и их соответствующих советников. В этом отношении КГР подтвердила, что механизмы взаимодействия и сотрудничества, которые уже использовались в прошлом, по-прежнему могут использоваться, и рекомендовала применять их по мере необходимости в период </w:t>
      </w:r>
      <w:proofErr w:type="gramStart"/>
      <w:r w:rsidRPr="00690BB5">
        <w:rPr>
          <w:lang w:val="ru-RU"/>
        </w:rPr>
        <w:t>до</w:t>
      </w:r>
      <w:proofErr w:type="gramEnd"/>
      <w:r w:rsidRPr="00690BB5">
        <w:rPr>
          <w:lang w:val="ru-RU"/>
        </w:rPr>
        <w:t xml:space="preserve"> следующей АР.</w:t>
      </w:r>
    </w:p>
    <w:p w:rsidR="00C90AA7" w:rsidRPr="00690BB5" w:rsidRDefault="00C90AA7" w:rsidP="00724F21">
      <w:pPr>
        <w:rPr>
          <w:lang w:val="ru-RU"/>
        </w:rPr>
      </w:pPr>
      <w:r w:rsidRPr="00690BB5">
        <w:rPr>
          <w:b/>
          <w:lang w:val="ru-RU"/>
        </w:rPr>
        <w:lastRenderedPageBreak/>
        <w:t>2.3.4</w:t>
      </w:r>
      <w:proofErr w:type="gramStart"/>
      <w:r w:rsidRPr="00690BB5">
        <w:rPr>
          <w:b/>
          <w:lang w:val="ru-RU"/>
        </w:rPr>
        <w:tab/>
        <w:t>В</w:t>
      </w:r>
      <w:proofErr w:type="gramEnd"/>
      <w:r w:rsidRPr="00690BB5">
        <w:rPr>
          <w:b/>
          <w:lang w:val="ru-RU"/>
        </w:rPr>
        <w:t xml:space="preserve"> отношении п. 2 Документа 26 (Сирия)</w:t>
      </w:r>
      <w:r w:rsidRPr="00690BB5">
        <w:rPr>
          <w:bCs/>
          <w:lang w:val="ru-RU"/>
        </w:rPr>
        <w:t xml:space="preserve">: КГР поддержала </w:t>
      </w:r>
      <w:r w:rsidRPr="00690BB5">
        <w:rPr>
          <w:lang w:val="ru-RU"/>
        </w:rPr>
        <w:t xml:space="preserve">предложение проводить неофициальные собрания председателей консультативных групп (и заместителей председателей) для обсуждения вопросов, представляющих взаимный интерес, в случае возникновения необходимости и при наличии соответствующих условий. КГР также поддержала идею </w:t>
      </w:r>
      <w:proofErr w:type="gramStart"/>
      <w:r w:rsidRPr="00690BB5">
        <w:rPr>
          <w:lang w:val="ru-RU"/>
        </w:rPr>
        <w:t>проведения собраний председателей исследовательских комиссий всех трех Секторов</w:t>
      </w:r>
      <w:proofErr w:type="gramEnd"/>
      <w:r w:rsidRPr="00690BB5">
        <w:rPr>
          <w:lang w:val="ru-RU"/>
        </w:rPr>
        <w:t xml:space="preserve">. </w:t>
      </w:r>
    </w:p>
    <w:p w:rsidR="00C90AA7" w:rsidRPr="00690BB5" w:rsidRDefault="00C90AA7" w:rsidP="00724F21">
      <w:pPr>
        <w:rPr>
          <w:lang w:val="ru-RU"/>
        </w:rPr>
      </w:pPr>
      <w:r w:rsidRPr="00690BB5">
        <w:rPr>
          <w:b/>
          <w:lang w:val="ru-RU"/>
        </w:rPr>
        <w:t>2.3.5</w:t>
      </w:r>
      <w:proofErr w:type="gramStart"/>
      <w:r w:rsidRPr="00690BB5">
        <w:rPr>
          <w:b/>
          <w:lang w:val="ru-RU"/>
        </w:rPr>
        <w:tab/>
        <w:t>В</w:t>
      </w:r>
      <w:proofErr w:type="gramEnd"/>
      <w:r w:rsidRPr="00690BB5">
        <w:rPr>
          <w:b/>
          <w:lang w:val="ru-RU"/>
        </w:rPr>
        <w:t xml:space="preserve"> отношении </w:t>
      </w:r>
      <w:r w:rsidRPr="00690BB5">
        <w:rPr>
          <w:b/>
          <w:caps/>
          <w:lang w:val="ru-RU"/>
        </w:rPr>
        <w:t>д</w:t>
      </w:r>
      <w:r w:rsidRPr="00690BB5">
        <w:rPr>
          <w:b/>
          <w:lang w:val="ru-RU"/>
        </w:rPr>
        <w:t>окументов 8 (ИК13 МСЭ-T), 25 (руководитель JCA-AHF МСЭ-Т)</w:t>
      </w:r>
      <w:r w:rsidRPr="00690BB5">
        <w:rPr>
          <w:lang w:val="ru-RU"/>
        </w:rPr>
        <w:t>: КГР приняла к сведению эти документы, отметив, что для работы в JCA-AHF был назначен представитель</w:t>
      </w:r>
      <w:r w:rsidR="00724F21" w:rsidRPr="00690BB5">
        <w:rPr>
          <w:lang w:val="ru-RU"/>
        </w:rPr>
        <w:t> </w:t>
      </w:r>
      <w:r w:rsidRPr="00690BB5">
        <w:rPr>
          <w:lang w:val="ru-RU"/>
        </w:rPr>
        <w:t xml:space="preserve">БР. </w:t>
      </w:r>
    </w:p>
    <w:p w:rsidR="00C90AA7" w:rsidRPr="00690BB5" w:rsidRDefault="00C90AA7" w:rsidP="00724F21">
      <w:pPr>
        <w:pStyle w:val="Heading1"/>
        <w:rPr>
          <w:lang w:val="ru-RU"/>
        </w:rPr>
      </w:pPr>
      <w:r w:rsidRPr="00690BB5">
        <w:rPr>
          <w:lang w:val="ru-RU"/>
        </w:rPr>
        <w:t>3</w:t>
      </w:r>
      <w:r w:rsidRPr="00690BB5">
        <w:rPr>
          <w:lang w:val="ru-RU"/>
        </w:rPr>
        <w:tab/>
        <w:t>Пункт 6 повестки дня: Стратегический, Финансовый и Оперативный планы</w:t>
      </w:r>
    </w:p>
    <w:p w:rsidR="00C90AA7" w:rsidRPr="00690BB5" w:rsidRDefault="00C90AA7" w:rsidP="00724F21">
      <w:pPr>
        <w:pStyle w:val="Heading2"/>
        <w:rPr>
          <w:lang w:val="ru-RU"/>
        </w:rPr>
      </w:pPr>
      <w:r w:rsidRPr="00690BB5">
        <w:rPr>
          <w:lang w:val="ru-RU"/>
        </w:rPr>
        <w:t>3.1</w:t>
      </w:r>
      <w:r w:rsidRPr="00690BB5">
        <w:rPr>
          <w:lang w:val="ru-RU"/>
        </w:rPr>
        <w:tab/>
        <w:t>Пункт 6.2 повестки дня: Проект Оперативного плана (п. 2.6 Документа 1)</w:t>
      </w:r>
    </w:p>
    <w:p w:rsidR="00C90AA7" w:rsidRPr="00690BB5" w:rsidRDefault="00C90AA7" w:rsidP="00724F21">
      <w:pPr>
        <w:rPr>
          <w:lang w:val="ru-RU"/>
        </w:rPr>
      </w:pPr>
      <w:r w:rsidRPr="00690BB5">
        <w:rPr>
          <w:lang w:val="ru-RU"/>
        </w:rPr>
        <w:t>В соответствии с К181A КГР пересмотрела проект Оперативного плана на период 2011–2014 годов.</w:t>
      </w:r>
    </w:p>
    <w:p w:rsidR="00C90AA7" w:rsidRPr="00690BB5" w:rsidRDefault="00C90AA7" w:rsidP="00724F21">
      <w:pPr>
        <w:rPr>
          <w:lang w:val="ru-RU"/>
        </w:rPr>
      </w:pPr>
      <w:r w:rsidRPr="00690BB5">
        <w:rPr>
          <w:b/>
          <w:lang w:val="ru-RU"/>
        </w:rPr>
        <w:t>3.1.1</w:t>
      </w:r>
      <w:proofErr w:type="gramStart"/>
      <w:r w:rsidRPr="00690BB5">
        <w:rPr>
          <w:b/>
          <w:lang w:val="ru-RU"/>
        </w:rPr>
        <w:tab/>
        <w:t>В</w:t>
      </w:r>
      <w:proofErr w:type="gramEnd"/>
      <w:r w:rsidRPr="00690BB5">
        <w:rPr>
          <w:b/>
          <w:lang w:val="ru-RU"/>
        </w:rPr>
        <w:t xml:space="preserve"> отношении п. 2.6 Документа 1</w:t>
      </w:r>
      <w:r w:rsidRPr="00690BB5">
        <w:rPr>
          <w:lang w:val="ru-RU"/>
        </w:rPr>
        <w:t xml:space="preserve">: Обсуждая вопрос о наиболее подходящем месте в Оперативном плане для деятельности ПСК, КГР рекомендовала оставить эту деятельность в рамках Задачи 3 в силу ее тесной связи с деятельностью исследовательских комиссий. </w:t>
      </w:r>
    </w:p>
    <w:p w:rsidR="00C90AA7" w:rsidRPr="00690BB5" w:rsidRDefault="00C90AA7" w:rsidP="00724F21">
      <w:pPr>
        <w:pStyle w:val="Heading2"/>
        <w:rPr>
          <w:lang w:val="ru-RU"/>
        </w:rPr>
      </w:pPr>
      <w:r w:rsidRPr="00690BB5">
        <w:rPr>
          <w:lang w:val="ru-RU"/>
        </w:rPr>
        <w:t>3.2</w:t>
      </w:r>
      <w:r w:rsidRPr="00690BB5">
        <w:rPr>
          <w:lang w:val="ru-RU"/>
        </w:rPr>
        <w:tab/>
        <w:t>Пункт 6.4 повестки дня: Вклад КГР в подготовку проектов Стратегического и Финансового планов на 2012–2015 годы</w:t>
      </w:r>
    </w:p>
    <w:p w:rsidR="00C90AA7" w:rsidRPr="00690BB5" w:rsidRDefault="00C90AA7" w:rsidP="00724F21">
      <w:pPr>
        <w:rPr>
          <w:lang w:val="ru-RU"/>
        </w:rPr>
      </w:pPr>
      <w:r w:rsidRPr="00690BB5">
        <w:rPr>
          <w:b/>
          <w:lang w:val="ru-RU"/>
        </w:rPr>
        <w:t>3.2.1</w:t>
      </w:r>
      <w:proofErr w:type="gramStart"/>
      <w:r w:rsidRPr="00690BB5">
        <w:rPr>
          <w:b/>
          <w:lang w:val="ru-RU"/>
        </w:rPr>
        <w:tab/>
        <w:t>В</w:t>
      </w:r>
      <w:proofErr w:type="gramEnd"/>
      <w:r w:rsidRPr="00690BB5">
        <w:rPr>
          <w:b/>
          <w:lang w:val="ru-RU"/>
        </w:rPr>
        <w:t xml:space="preserve"> отношении пп. 2.6 и 6 Документа 1</w:t>
      </w:r>
      <w:r w:rsidRPr="00690BB5">
        <w:rPr>
          <w:lang w:val="ru-RU"/>
        </w:rPr>
        <w:t>:</w:t>
      </w:r>
      <w:r w:rsidRPr="00690BB5">
        <w:rPr>
          <w:b/>
          <w:lang w:val="ru-RU"/>
        </w:rPr>
        <w:t xml:space="preserve"> </w:t>
      </w:r>
      <w:r w:rsidRPr="00690BB5">
        <w:rPr>
          <w:lang w:val="ru-RU"/>
        </w:rPr>
        <w:t>Касаясь тех частей проекта Стратегического плана, которые относятся к МСЭ-</w:t>
      </w:r>
      <w:proofErr w:type="gramStart"/>
      <w:r w:rsidRPr="00690BB5">
        <w:rPr>
          <w:lang w:val="ru-RU"/>
        </w:rPr>
        <w:t>R</w:t>
      </w:r>
      <w:proofErr w:type="gramEnd"/>
      <w:r w:rsidRPr="00690BB5">
        <w:rPr>
          <w:lang w:val="ru-RU"/>
        </w:rPr>
        <w:t xml:space="preserve">, председатель РГС информировал собрание о проводимой деятельности с уделением особого внимания увязке Стратегического плана со структурой бюджета МСЭ. </w:t>
      </w:r>
    </w:p>
    <w:p w:rsidR="00C90AA7" w:rsidRPr="00690BB5" w:rsidRDefault="00C90AA7" w:rsidP="00724F21">
      <w:pPr>
        <w:rPr>
          <w:lang w:val="ru-RU"/>
        </w:rPr>
      </w:pPr>
      <w:r w:rsidRPr="00690BB5">
        <w:rPr>
          <w:b/>
          <w:lang w:val="ru-RU"/>
        </w:rPr>
        <w:t>3.2.2</w:t>
      </w:r>
      <w:proofErr w:type="gramStart"/>
      <w:r w:rsidRPr="00690BB5">
        <w:rPr>
          <w:b/>
          <w:lang w:val="ru-RU"/>
        </w:rPr>
        <w:tab/>
        <w:t>В</w:t>
      </w:r>
      <w:proofErr w:type="gramEnd"/>
      <w:r w:rsidRPr="00690BB5">
        <w:rPr>
          <w:b/>
          <w:lang w:val="ru-RU"/>
        </w:rPr>
        <w:t xml:space="preserve"> отношении Документов 7 (председатель РГС) и 22 (США)</w:t>
      </w:r>
      <w:r w:rsidRPr="00690BB5">
        <w:rPr>
          <w:bCs/>
          <w:lang w:val="ru-RU"/>
        </w:rPr>
        <w:t xml:space="preserve">: </w:t>
      </w:r>
      <w:r w:rsidRPr="00690BB5">
        <w:rPr>
          <w:lang w:val="ru-RU"/>
        </w:rPr>
        <w:t>В заключение КГР одобрила содержащийся в Документе 7 материал, подготовленный секретариатом, и приняла к сведению содержание Документа 22 (США).</w:t>
      </w:r>
    </w:p>
    <w:p w:rsidR="00C90AA7" w:rsidRPr="00690BB5" w:rsidRDefault="00C90AA7" w:rsidP="00724F21">
      <w:pPr>
        <w:pStyle w:val="Headingb"/>
        <w:spacing w:before="360"/>
        <w:rPr>
          <w:lang w:val="ru-RU" w:eastAsia="zh-CN"/>
        </w:rPr>
      </w:pPr>
      <w:r w:rsidRPr="00690BB5">
        <w:rPr>
          <w:lang w:val="ru-RU" w:eastAsia="zh-CN"/>
        </w:rPr>
        <w:t>Часть B – Краткий обзор выводов по итогам обсуждений, состоявшихся 19 февраля 2010 года</w:t>
      </w:r>
    </w:p>
    <w:p w:rsidR="00C90AA7" w:rsidRPr="00690BB5" w:rsidRDefault="00C90AA7" w:rsidP="00724F21">
      <w:pPr>
        <w:pStyle w:val="Heading1"/>
        <w:rPr>
          <w:lang w:val="ru-RU"/>
        </w:rPr>
      </w:pPr>
      <w:r w:rsidRPr="00690BB5">
        <w:rPr>
          <w:lang w:val="ru-RU"/>
        </w:rPr>
        <w:t>4</w:t>
      </w:r>
      <w:r w:rsidRPr="00690BB5">
        <w:rPr>
          <w:lang w:val="ru-RU"/>
        </w:rPr>
        <w:tab/>
        <w:t>Пункт 4 повестки дня: Деятельность исследовательских комиссий (продолжение)</w:t>
      </w:r>
    </w:p>
    <w:p w:rsidR="00C90AA7" w:rsidRPr="00690BB5" w:rsidRDefault="00C90AA7" w:rsidP="00724F21">
      <w:pPr>
        <w:pStyle w:val="Heading2"/>
        <w:rPr>
          <w:szCs w:val="24"/>
          <w:lang w:val="ru-RU"/>
        </w:rPr>
      </w:pPr>
      <w:r w:rsidRPr="00690BB5">
        <w:rPr>
          <w:szCs w:val="24"/>
          <w:lang w:val="ru-RU"/>
        </w:rPr>
        <w:t>4.1</w:t>
      </w:r>
      <w:r w:rsidRPr="00690BB5">
        <w:rPr>
          <w:szCs w:val="24"/>
          <w:lang w:val="ru-RU"/>
        </w:rPr>
        <w:tab/>
        <w:t xml:space="preserve">Пункт 4.3 повестки дня: </w:t>
      </w:r>
      <w:r w:rsidRPr="00690BB5">
        <w:rPr>
          <w:lang w:val="ru-RU"/>
        </w:rPr>
        <w:t>Взаимодействие и сотрудничество с Секторами МСЭ-Т и МСЭ</w:t>
      </w:r>
      <w:r w:rsidRPr="00690BB5">
        <w:rPr>
          <w:lang w:val="ru-RU"/>
        </w:rPr>
        <w:noBreakHyphen/>
      </w:r>
      <w:proofErr w:type="gramStart"/>
      <w:r w:rsidRPr="00690BB5">
        <w:rPr>
          <w:lang w:val="ru-RU"/>
        </w:rPr>
        <w:t>D</w:t>
      </w:r>
      <w:proofErr w:type="gramEnd"/>
      <w:r w:rsidRPr="00690BB5">
        <w:rPr>
          <w:lang w:val="ru-RU"/>
        </w:rPr>
        <w:t xml:space="preserve"> и другими организациями</w:t>
      </w:r>
      <w:r w:rsidRPr="00690BB5">
        <w:rPr>
          <w:szCs w:val="24"/>
          <w:lang w:val="ru-RU"/>
        </w:rPr>
        <w:t xml:space="preserve"> (продолжение)</w:t>
      </w:r>
    </w:p>
    <w:p w:rsidR="00C90AA7" w:rsidRPr="00690BB5" w:rsidRDefault="00C90AA7" w:rsidP="00724F21">
      <w:pPr>
        <w:rPr>
          <w:lang w:val="ru-RU"/>
        </w:rPr>
      </w:pPr>
      <w:r w:rsidRPr="00690BB5">
        <w:rPr>
          <w:b/>
          <w:lang w:val="ru-RU"/>
        </w:rPr>
        <w:t>4.1.1</w:t>
      </w:r>
      <w:proofErr w:type="gramStart"/>
      <w:r w:rsidRPr="00690BB5">
        <w:rPr>
          <w:b/>
          <w:lang w:val="ru-RU"/>
        </w:rPr>
        <w:tab/>
        <w:t>В</w:t>
      </w:r>
      <w:proofErr w:type="gramEnd"/>
      <w:r w:rsidRPr="00690BB5">
        <w:rPr>
          <w:b/>
          <w:lang w:val="ru-RU"/>
        </w:rPr>
        <w:t xml:space="preserve"> отношении Документа 28 (Директор БРЭ)</w:t>
      </w:r>
      <w:r w:rsidRPr="00690BB5">
        <w:rPr>
          <w:lang w:val="ru-RU"/>
        </w:rPr>
        <w:t>: КГР приняла документ к сведению, выразив особое удовлетворение в связи с уделением внимания теме цифрового радиовещания.</w:t>
      </w:r>
    </w:p>
    <w:p w:rsidR="00C90AA7" w:rsidRPr="00690BB5" w:rsidRDefault="00C90AA7" w:rsidP="00724F21">
      <w:pPr>
        <w:rPr>
          <w:b/>
          <w:szCs w:val="24"/>
          <w:lang w:val="ru-RU"/>
        </w:rPr>
      </w:pPr>
      <w:r w:rsidRPr="00690BB5">
        <w:rPr>
          <w:b/>
          <w:szCs w:val="24"/>
          <w:lang w:val="ru-RU"/>
        </w:rPr>
        <w:t>4.2</w:t>
      </w:r>
      <w:r w:rsidRPr="00690BB5">
        <w:rPr>
          <w:b/>
          <w:szCs w:val="24"/>
          <w:lang w:val="ru-RU"/>
        </w:rPr>
        <w:tab/>
        <w:t xml:space="preserve">Пункт 4.4 повестки дня: Отчет </w:t>
      </w:r>
      <w:r w:rsidRPr="00690BB5">
        <w:rPr>
          <w:b/>
          <w:bCs/>
          <w:lang w:val="ru-RU"/>
        </w:rPr>
        <w:t>председателя работающей по переписке Группы по ЭОД</w:t>
      </w:r>
    </w:p>
    <w:p w:rsidR="00C90AA7" w:rsidRPr="00690BB5" w:rsidRDefault="00C90AA7" w:rsidP="00690BB5">
      <w:pPr>
        <w:rPr>
          <w:lang w:val="ru-RU"/>
        </w:rPr>
      </w:pPr>
      <w:r w:rsidRPr="00690BB5">
        <w:rPr>
          <w:b/>
          <w:lang w:val="ru-RU"/>
        </w:rPr>
        <w:t>4.2.1</w:t>
      </w:r>
      <w:proofErr w:type="gramStart"/>
      <w:r w:rsidRPr="00690BB5">
        <w:rPr>
          <w:b/>
          <w:lang w:val="ru-RU"/>
        </w:rPr>
        <w:tab/>
        <w:t>В</w:t>
      </w:r>
      <w:proofErr w:type="gramEnd"/>
      <w:r w:rsidRPr="00690BB5">
        <w:rPr>
          <w:b/>
          <w:lang w:val="ru-RU"/>
        </w:rPr>
        <w:t xml:space="preserve"> отношении Документа 4 (Координатор </w:t>
      </w:r>
      <w:r w:rsidRPr="00690BB5">
        <w:rPr>
          <w:b/>
          <w:bCs/>
          <w:lang w:val="ru-RU"/>
        </w:rPr>
        <w:t>работающей по переписке Группы КГР по ЭОД</w:t>
      </w:r>
      <w:r w:rsidRPr="00690BB5">
        <w:rPr>
          <w:b/>
          <w:lang w:val="ru-RU"/>
        </w:rPr>
        <w:t>)</w:t>
      </w:r>
      <w:r w:rsidRPr="00690BB5">
        <w:rPr>
          <w:bCs/>
          <w:lang w:val="ru-RU"/>
        </w:rPr>
        <w:t xml:space="preserve">: </w:t>
      </w:r>
      <w:r w:rsidRPr="00690BB5">
        <w:rPr>
          <w:lang w:val="ru-RU"/>
        </w:rPr>
        <w:t xml:space="preserve">Поблагодарив координатора Отчета г-на Хосе </w:t>
      </w:r>
      <w:proofErr w:type="spellStart"/>
      <w:r w:rsidRPr="00690BB5">
        <w:rPr>
          <w:lang w:val="ru-RU"/>
        </w:rPr>
        <w:t>Коста</w:t>
      </w:r>
      <w:proofErr w:type="spellEnd"/>
      <w:r w:rsidR="00D80D5A">
        <w:rPr>
          <w:lang w:val="ru-RU"/>
        </w:rPr>
        <w:t>,</w:t>
      </w:r>
      <w:r w:rsidRPr="00690BB5">
        <w:rPr>
          <w:lang w:val="ru-RU"/>
        </w:rPr>
        <w:t xml:space="preserve"> </w:t>
      </w:r>
      <w:proofErr w:type="spellStart"/>
      <w:r w:rsidRPr="00690BB5">
        <w:rPr>
          <w:lang w:val="ru-RU"/>
        </w:rPr>
        <w:t>КГР</w:t>
      </w:r>
      <w:proofErr w:type="spellEnd"/>
      <w:r w:rsidRPr="00690BB5">
        <w:rPr>
          <w:lang w:val="ru-RU"/>
        </w:rPr>
        <w:t xml:space="preserve"> отметила важность независимости программного обеспечения от операционных систем, необходимость наличия документов не только в формате pdf, но и в формате Word, сохраняющуюся потребность в обеспечении ограниченного числа бумажных экземпляров документов, а также необходимость</w:t>
      </w:r>
      <w:r w:rsidR="00690BB5" w:rsidRPr="00690BB5">
        <w:rPr>
          <w:lang w:val="ru-RU"/>
        </w:rPr>
        <w:t xml:space="preserve"> </w:t>
      </w:r>
      <w:r w:rsidRPr="00690BB5">
        <w:rPr>
          <w:lang w:val="ru-RU"/>
        </w:rPr>
        <w:t>пояснения графика будущего внедрения Word 2007 для документации МСЭ. Председатель КГСЭ представил результаты обсуждений ЭОД, состоявшихся на собрании КГСЭ, которое было проведено на прошлой неделе, в частности, в отношении дистанционных электронных собраний.</w:t>
      </w:r>
    </w:p>
    <w:p w:rsidR="00C90AA7" w:rsidRPr="00690BB5" w:rsidRDefault="00C90AA7" w:rsidP="00690BB5">
      <w:pPr>
        <w:pStyle w:val="Heading1"/>
        <w:rPr>
          <w:szCs w:val="24"/>
          <w:lang w:val="ru-RU"/>
        </w:rPr>
      </w:pPr>
      <w:r w:rsidRPr="00690BB5">
        <w:rPr>
          <w:szCs w:val="24"/>
          <w:lang w:val="ru-RU"/>
        </w:rPr>
        <w:t>5</w:t>
      </w:r>
      <w:r w:rsidRPr="00690BB5">
        <w:rPr>
          <w:szCs w:val="24"/>
          <w:lang w:val="ru-RU"/>
        </w:rPr>
        <w:tab/>
        <w:t xml:space="preserve">Пункт 5 повестки дня: </w:t>
      </w:r>
      <w:r w:rsidRPr="00690BB5">
        <w:rPr>
          <w:lang w:val="ru-RU"/>
        </w:rPr>
        <w:t>Вопросы, относящиеся к ВКР</w:t>
      </w:r>
    </w:p>
    <w:p w:rsidR="00C90AA7" w:rsidRPr="00690BB5" w:rsidRDefault="00C90AA7" w:rsidP="00690BB5">
      <w:pPr>
        <w:pStyle w:val="Heading2"/>
        <w:rPr>
          <w:szCs w:val="24"/>
          <w:lang w:val="ru-RU"/>
        </w:rPr>
      </w:pPr>
      <w:r w:rsidRPr="00690BB5">
        <w:rPr>
          <w:szCs w:val="24"/>
          <w:lang w:val="ru-RU"/>
        </w:rPr>
        <w:t>5.1</w:t>
      </w:r>
      <w:r w:rsidRPr="00690BB5">
        <w:rPr>
          <w:szCs w:val="24"/>
          <w:lang w:val="ru-RU"/>
        </w:rPr>
        <w:tab/>
        <w:t xml:space="preserve">Пункты 5.1 и 5.2 повестки дня: </w:t>
      </w:r>
      <w:r w:rsidRPr="00690BB5">
        <w:rPr>
          <w:lang w:val="ru-RU"/>
        </w:rPr>
        <w:t>Деятельность после конференции ВКР-07 и подготовка к ВКР-12</w:t>
      </w:r>
    </w:p>
    <w:p w:rsidR="00C90AA7" w:rsidRPr="00690BB5" w:rsidRDefault="00C90AA7" w:rsidP="00690BB5">
      <w:pPr>
        <w:rPr>
          <w:lang w:val="ru-RU"/>
        </w:rPr>
      </w:pPr>
      <w:r w:rsidRPr="00690BB5">
        <w:rPr>
          <w:b/>
          <w:lang w:val="ru-RU"/>
        </w:rPr>
        <w:t>5.1.1</w:t>
      </w:r>
      <w:proofErr w:type="gramStart"/>
      <w:r w:rsidRPr="00690BB5">
        <w:rPr>
          <w:b/>
          <w:lang w:val="ru-RU"/>
        </w:rPr>
        <w:tab/>
        <w:t>В</w:t>
      </w:r>
      <w:proofErr w:type="gramEnd"/>
      <w:r w:rsidRPr="00690BB5">
        <w:rPr>
          <w:b/>
          <w:lang w:val="ru-RU"/>
        </w:rPr>
        <w:t xml:space="preserve"> отношении пп. 4.1 и 4.2 Документа 1</w:t>
      </w:r>
      <w:r w:rsidRPr="00690BB5">
        <w:rPr>
          <w:lang w:val="ru-RU"/>
        </w:rPr>
        <w:t xml:space="preserve">: </w:t>
      </w:r>
      <w:proofErr w:type="gramStart"/>
      <w:r w:rsidRPr="00690BB5">
        <w:rPr>
          <w:lang w:val="ru-RU"/>
        </w:rPr>
        <w:t>В рамках этих пунктов повестки дня КГР подтвердила, что желательно заблаговременно получать информацию, связанную с Резолюцией 95 (Пересм.</w:t>
      </w:r>
      <w:proofErr w:type="gramEnd"/>
      <w:r w:rsidRPr="00690BB5">
        <w:rPr>
          <w:lang w:val="ru-RU"/>
        </w:rPr>
        <w:t xml:space="preserve"> </w:t>
      </w:r>
      <w:proofErr w:type="gramStart"/>
      <w:r w:rsidRPr="00690BB5">
        <w:rPr>
          <w:lang w:val="ru-RU"/>
        </w:rPr>
        <w:t xml:space="preserve">ВКР-07); необходимо, чтобы администрации осуществляли деятельность во исполнение </w:t>
      </w:r>
      <w:r w:rsidRPr="00690BB5">
        <w:rPr>
          <w:lang w:val="ru-RU"/>
        </w:rPr>
        <w:lastRenderedPageBreak/>
        <w:t>Резолюции 647 (ВКР-07); что работа по Резолюции 80 продолжается как в 4-й Исследовательской комиссии, так и в РРК; и что необходимы общая координация и</w:t>
      </w:r>
      <w:r w:rsidR="00690BB5" w:rsidRPr="00690BB5">
        <w:rPr>
          <w:lang w:val="ru-RU"/>
        </w:rPr>
        <w:t xml:space="preserve"> </w:t>
      </w:r>
      <w:r w:rsidRPr="00690BB5">
        <w:rPr>
          <w:lang w:val="ru-RU"/>
        </w:rPr>
        <w:t>подготовка к АР-12.</w:t>
      </w:r>
      <w:proofErr w:type="gramEnd"/>
    </w:p>
    <w:p w:rsidR="00C90AA7" w:rsidRPr="00690BB5" w:rsidRDefault="00C90AA7" w:rsidP="00690BB5">
      <w:pPr>
        <w:pStyle w:val="Heading1"/>
        <w:rPr>
          <w:lang w:val="ru-RU"/>
        </w:rPr>
      </w:pPr>
      <w:r w:rsidRPr="00690BB5">
        <w:rPr>
          <w:lang w:val="ru-RU"/>
        </w:rPr>
        <w:t>6</w:t>
      </w:r>
      <w:r w:rsidRPr="00690BB5">
        <w:rPr>
          <w:lang w:val="ru-RU"/>
        </w:rPr>
        <w:tab/>
        <w:t>Пункт 7 повестки дня: Семинары и семинары-практикумы</w:t>
      </w:r>
    </w:p>
    <w:p w:rsidR="00C90AA7" w:rsidRPr="00690BB5" w:rsidRDefault="00C90AA7" w:rsidP="00690BB5">
      <w:pPr>
        <w:rPr>
          <w:lang w:val="ru-RU"/>
        </w:rPr>
      </w:pPr>
      <w:r w:rsidRPr="00690BB5">
        <w:rPr>
          <w:b/>
          <w:lang w:val="ru-RU"/>
        </w:rPr>
        <w:t>6.1</w:t>
      </w:r>
      <w:proofErr w:type="gramStart"/>
      <w:r w:rsidRPr="00690BB5">
        <w:rPr>
          <w:b/>
          <w:lang w:val="ru-RU"/>
        </w:rPr>
        <w:tab/>
        <w:t>В</w:t>
      </w:r>
      <w:proofErr w:type="gramEnd"/>
      <w:r w:rsidRPr="00690BB5">
        <w:rPr>
          <w:b/>
          <w:lang w:val="ru-RU"/>
        </w:rPr>
        <w:t xml:space="preserve"> отношении п. 5 Документа 1</w:t>
      </w:r>
      <w:r w:rsidRPr="00690BB5">
        <w:rPr>
          <w:lang w:val="ru-RU"/>
        </w:rPr>
        <w:t xml:space="preserve">: КГР выразила особое удовлетворение в связи с проведением Всемирного семинара по радиосвязи (WRS-08) и семинара-практикума по вопросам использования ресурса спектра/орбиты, состоявшегося в мае 2009 года. Директор подтвердил постоянную готовность Бюро организовывать региональные семинары в пределах имеющихся ресурсов. </w:t>
      </w:r>
    </w:p>
    <w:p w:rsidR="00C90AA7" w:rsidRPr="001C5527" w:rsidRDefault="00C90AA7" w:rsidP="00690BB5">
      <w:pPr>
        <w:pStyle w:val="Heading1"/>
        <w:rPr>
          <w:szCs w:val="24"/>
          <w:lang w:val="ru-RU"/>
        </w:rPr>
      </w:pPr>
      <w:r w:rsidRPr="001C5527">
        <w:rPr>
          <w:szCs w:val="24"/>
          <w:lang w:val="ru-RU"/>
        </w:rPr>
        <w:t>7</w:t>
      </w:r>
      <w:r w:rsidRPr="001C5527">
        <w:rPr>
          <w:szCs w:val="24"/>
          <w:lang w:val="ru-RU"/>
        </w:rPr>
        <w:tab/>
        <w:t>Пункт</w:t>
      </w:r>
      <w:r w:rsidRPr="00690BB5">
        <w:rPr>
          <w:szCs w:val="24"/>
        </w:rPr>
        <w:t> </w:t>
      </w:r>
      <w:r w:rsidRPr="001C5527">
        <w:rPr>
          <w:szCs w:val="24"/>
          <w:lang w:val="ru-RU"/>
        </w:rPr>
        <w:t xml:space="preserve">8 повестки дня: </w:t>
      </w:r>
      <w:proofErr w:type="spellStart"/>
      <w:r w:rsidRPr="001C5527">
        <w:rPr>
          <w:rStyle w:val="Strong"/>
          <w:b/>
          <w:bCs w:val="0"/>
          <w:szCs w:val="22"/>
          <w:lang w:val="ru-RU"/>
        </w:rPr>
        <w:t>Межсекторальная</w:t>
      </w:r>
      <w:proofErr w:type="spellEnd"/>
      <w:r w:rsidRPr="001C5527">
        <w:rPr>
          <w:rStyle w:val="Strong"/>
          <w:b/>
          <w:bCs w:val="0"/>
          <w:szCs w:val="22"/>
          <w:lang w:val="ru-RU"/>
        </w:rPr>
        <w:t xml:space="preserve"> деятельность</w:t>
      </w:r>
    </w:p>
    <w:p w:rsidR="00C90AA7" w:rsidRPr="00690BB5" w:rsidRDefault="00C90AA7" w:rsidP="00487B84">
      <w:pPr>
        <w:rPr>
          <w:lang w:val="ru-RU"/>
        </w:rPr>
      </w:pPr>
      <w:r w:rsidRPr="00690BB5">
        <w:rPr>
          <w:b/>
          <w:lang w:val="ru-RU"/>
        </w:rPr>
        <w:t>7.1</w:t>
      </w:r>
      <w:proofErr w:type="gramStart"/>
      <w:r w:rsidRPr="00690BB5">
        <w:rPr>
          <w:b/>
          <w:lang w:val="ru-RU"/>
        </w:rPr>
        <w:tab/>
        <w:t>В</w:t>
      </w:r>
      <w:proofErr w:type="gramEnd"/>
      <w:r w:rsidRPr="00690BB5">
        <w:rPr>
          <w:b/>
          <w:lang w:val="ru-RU"/>
        </w:rPr>
        <w:t xml:space="preserve"> отношении п. 7 Документа 1 и Документа 21 (США)</w:t>
      </w:r>
      <w:r w:rsidRPr="00690BB5">
        <w:rPr>
          <w:lang w:val="ru-RU"/>
        </w:rPr>
        <w:t>: КГР выразила особое удовлетворение в отношении представленной в Документе 1 деятельности, связанной с ВФПЭ, проблемами изменения климата и вопросами электросвязи в чрезвычайных ситуациях. Аналогично в Документе 21 (США) приветствовались исключительные результаты предпринятых МСЭ мер по реагированию на стихийное бедствие на Гаити, и КГР попросила представить эту информацию другим комиссиям, тесно связанным с тематикой электросвязи в чрезвычайных ситуациях, в частности ИК</w:t>
      </w:r>
      <w:proofErr w:type="gramStart"/>
      <w:r w:rsidRPr="00690BB5">
        <w:rPr>
          <w:lang w:val="ru-RU"/>
        </w:rPr>
        <w:t>2</w:t>
      </w:r>
      <w:proofErr w:type="gramEnd"/>
      <w:r w:rsidRPr="00690BB5">
        <w:rPr>
          <w:lang w:val="ru-RU"/>
        </w:rPr>
        <w:t xml:space="preserve"> МСЭ-D.</w:t>
      </w:r>
    </w:p>
    <w:p w:rsidR="00C90AA7" w:rsidRPr="00690BB5" w:rsidRDefault="00C90AA7" w:rsidP="00690BB5">
      <w:pPr>
        <w:pStyle w:val="Heading1"/>
        <w:rPr>
          <w:szCs w:val="24"/>
          <w:lang w:val="ru-RU"/>
        </w:rPr>
      </w:pPr>
      <w:r w:rsidRPr="00690BB5">
        <w:rPr>
          <w:szCs w:val="24"/>
          <w:lang w:val="ru-RU"/>
        </w:rPr>
        <w:t>8</w:t>
      </w:r>
      <w:r w:rsidRPr="00690BB5">
        <w:rPr>
          <w:szCs w:val="24"/>
          <w:lang w:val="ru-RU"/>
        </w:rPr>
        <w:tab/>
        <w:t xml:space="preserve">Пункты 9 и 10: </w:t>
      </w:r>
      <w:r w:rsidR="00487B84" w:rsidRPr="00690BB5">
        <w:rPr>
          <w:szCs w:val="24"/>
          <w:lang w:val="ru-RU"/>
        </w:rPr>
        <w:t xml:space="preserve">Дата </w:t>
      </w:r>
      <w:r w:rsidRPr="00690BB5">
        <w:rPr>
          <w:szCs w:val="24"/>
          <w:lang w:val="ru-RU"/>
        </w:rPr>
        <w:t>следующего собрания и любые другие вопросы</w:t>
      </w:r>
    </w:p>
    <w:p w:rsidR="00C90AA7" w:rsidRPr="00690BB5" w:rsidRDefault="00C90AA7" w:rsidP="00690BB5">
      <w:pPr>
        <w:rPr>
          <w:u w:val="single"/>
          <w:lang w:val="ru-RU"/>
        </w:rPr>
      </w:pPr>
      <w:r w:rsidRPr="00690BB5">
        <w:rPr>
          <w:lang w:val="ru-RU"/>
        </w:rPr>
        <w:t>Следующее собрание КГР запланировано провести в период 27 июня – 8 июля 2011 года, точные даты будут подтверждены в установленном порядке.</w:t>
      </w:r>
    </w:p>
    <w:p w:rsidR="00C90AA7" w:rsidRPr="00690BB5" w:rsidRDefault="00C90AA7" w:rsidP="00690BB5">
      <w:pPr>
        <w:rPr>
          <w:lang w:val="ru-RU"/>
        </w:rPr>
      </w:pPr>
      <w:r w:rsidRPr="00690BB5">
        <w:rPr>
          <w:b/>
          <w:lang w:val="ru-RU"/>
        </w:rPr>
        <w:t>В отношении Документа 29 (Сирия)</w:t>
      </w:r>
      <w:r w:rsidRPr="00690BB5">
        <w:rPr>
          <w:lang w:val="ru-RU"/>
        </w:rPr>
        <w:t xml:space="preserve">: Содержание Документа 29 (Сирия) было принято к сведению, в частности, информация об отказе администрации Сирии согласиться с использованием ссылок на РР, касающихся РНСС, в некоторых Рекомендациях. </w:t>
      </w:r>
    </w:p>
    <w:p w:rsidR="00C90AA7" w:rsidRPr="00690BB5" w:rsidRDefault="00C90AA7" w:rsidP="00690BB5">
      <w:pPr>
        <w:rPr>
          <w:lang w:val="ru-RU"/>
        </w:rPr>
      </w:pPr>
      <w:r w:rsidRPr="00690BB5">
        <w:rPr>
          <w:lang w:val="ru-RU"/>
        </w:rPr>
        <w:t xml:space="preserve">Выступая в своем качестве </w:t>
      </w:r>
      <w:r w:rsidR="00487B84" w:rsidRPr="00690BB5">
        <w:rPr>
          <w:lang w:val="ru-RU"/>
        </w:rPr>
        <w:t xml:space="preserve">Председателя </w:t>
      </w:r>
      <w:r w:rsidRPr="00690BB5">
        <w:rPr>
          <w:lang w:val="ru-RU"/>
        </w:rPr>
        <w:t>Координационного комитета по терминологии (ККТ), г</w:t>
      </w:r>
      <w:r w:rsidRPr="00690BB5">
        <w:rPr>
          <w:lang w:val="ru-RU"/>
        </w:rPr>
        <w:noBreakHyphen/>
        <w:t xml:space="preserve">н Кисрави (Сирия) сообщил, что г-жа Мария Пардель вышла в отставку, и объявил, что техническим редактором в БР назначена г-жа Хадижа Нааман. </w:t>
      </w:r>
    </w:p>
    <w:p w:rsidR="00C90AA7" w:rsidRPr="00690BB5" w:rsidRDefault="00690BB5" w:rsidP="00690BB5">
      <w:pPr>
        <w:spacing w:before="720"/>
        <w:jc w:val="center"/>
        <w:rPr>
          <w:b/>
          <w:szCs w:val="24"/>
          <w:lang w:val="ru-RU"/>
        </w:rPr>
      </w:pPr>
      <w:r w:rsidRPr="00690BB5">
        <w:rPr>
          <w:b/>
          <w:szCs w:val="24"/>
          <w:lang w:val="ru-RU"/>
        </w:rPr>
        <w:t>___</w:t>
      </w:r>
      <w:r w:rsidR="00C90AA7" w:rsidRPr="00690BB5">
        <w:rPr>
          <w:b/>
          <w:szCs w:val="24"/>
          <w:lang w:val="ru-RU"/>
        </w:rPr>
        <w:t>___________</w:t>
      </w:r>
    </w:p>
    <w:sectPr w:rsidR="00C90AA7" w:rsidRPr="00690BB5" w:rsidSect="00724F21">
      <w:headerReference w:type="default" r:id="rId9"/>
      <w:footerReference w:type="defaul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D5A" w:rsidRDefault="00D80D5A">
      <w:r>
        <w:separator/>
      </w:r>
    </w:p>
  </w:endnote>
  <w:endnote w:type="continuationSeparator" w:id="0">
    <w:p w:rsidR="00D80D5A" w:rsidRDefault="00D80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???¡ì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D5A" w:rsidRPr="00724F21" w:rsidRDefault="007D07B9" w:rsidP="00724F21">
    <w:pPr>
      <w:pStyle w:val="Footer"/>
      <w:rPr>
        <w:lang w:val="en-US"/>
      </w:rPr>
    </w:pPr>
    <w:fldSimple w:instr=" FILENAME \p \* MERGEFORMAT ">
      <w:r w:rsidR="0079600D">
        <w:t>P:\RUS\ITU-R\AG\RAG10\RAG-1\284488R.docx</w:t>
      </w:r>
    </w:fldSimple>
    <w:r w:rsidR="00D80D5A">
      <w:t xml:space="preserve"> </w:t>
    </w:r>
    <w:r w:rsidR="00D80D5A" w:rsidRPr="00A44806">
      <w:rPr>
        <w:lang w:val="en-US"/>
      </w:rPr>
      <w:t>(</w:t>
    </w:r>
    <w:r w:rsidR="00D80D5A" w:rsidRPr="00724F21">
      <w:rPr>
        <w:lang w:val="en-US"/>
      </w:rPr>
      <w:t>284488</w:t>
    </w:r>
    <w:r w:rsidR="00D80D5A" w:rsidRPr="00A44806">
      <w:rPr>
        <w:lang w:val="en-US"/>
      </w:rPr>
      <w:t>)</w:t>
    </w:r>
    <w:r w:rsidR="00D80D5A" w:rsidRPr="00D73D61">
      <w:rPr>
        <w:lang w:val="en-US"/>
      </w:rPr>
      <w:tab/>
    </w:r>
    <w:r w:rsidRPr="00A44806">
      <w:fldChar w:fldCharType="begin"/>
    </w:r>
    <w:r w:rsidR="00D80D5A" w:rsidRPr="00A44806">
      <w:instrText xml:space="preserve"> SAVEDATE \@ DD.MM.YY </w:instrText>
    </w:r>
    <w:r w:rsidRPr="00A44806">
      <w:fldChar w:fldCharType="separate"/>
    </w:r>
    <w:r w:rsidR="0079600D">
      <w:t>02.03.10</w:t>
    </w:r>
    <w:r w:rsidRPr="00A44806">
      <w:fldChar w:fldCharType="end"/>
    </w:r>
    <w:r w:rsidR="00D80D5A" w:rsidRPr="00D73D61">
      <w:rPr>
        <w:lang w:val="en-US"/>
      </w:rPr>
      <w:tab/>
    </w:r>
    <w:r w:rsidRPr="00A44806">
      <w:fldChar w:fldCharType="begin"/>
    </w:r>
    <w:r w:rsidR="00D80D5A" w:rsidRPr="00A44806">
      <w:instrText xml:space="preserve"> PRINTDATE \@ DD.MM.YY </w:instrText>
    </w:r>
    <w:r w:rsidRPr="00A44806">
      <w:fldChar w:fldCharType="separate"/>
    </w:r>
    <w:r w:rsidR="0079600D">
      <w:t>02.03.10</w:t>
    </w:r>
    <w:r w:rsidRPr="00A44806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D5A" w:rsidRPr="00D73D61" w:rsidRDefault="007D07B9" w:rsidP="00724F21">
    <w:pPr>
      <w:pStyle w:val="Footer"/>
      <w:rPr>
        <w:lang w:val="en-US"/>
      </w:rPr>
    </w:pPr>
    <w:fldSimple w:instr=" FILENAME \p \* MERGEFORMAT ">
      <w:r w:rsidR="0079600D">
        <w:t>P:\RUS\ITU-R\AG\RAG10\RAG-1\284488R.docx</w:t>
      </w:r>
    </w:fldSimple>
    <w:r w:rsidR="00D80D5A">
      <w:t xml:space="preserve"> </w:t>
    </w:r>
    <w:r w:rsidR="00D80D5A" w:rsidRPr="00A44806">
      <w:rPr>
        <w:lang w:val="en-US"/>
      </w:rPr>
      <w:t>(</w:t>
    </w:r>
    <w:r w:rsidR="00D80D5A" w:rsidRPr="00724F21">
      <w:rPr>
        <w:lang w:val="en-US"/>
      </w:rPr>
      <w:t>284488</w:t>
    </w:r>
    <w:r w:rsidR="00D80D5A" w:rsidRPr="00A44806">
      <w:rPr>
        <w:lang w:val="en-US"/>
      </w:rPr>
      <w:t>)</w:t>
    </w:r>
    <w:r w:rsidR="00D80D5A" w:rsidRPr="00D73D61">
      <w:rPr>
        <w:lang w:val="en-US"/>
      </w:rPr>
      <w:tab/>
    </w:r>
    <w:r w:rsidRPr="00A44806">
      <w:fldChar w:fldCharType="begin"/>
    </w:r>
    <w:r w:rsidR="00D80D5A" w:rsidRPr="00A44806">
      <w:instrText xml:space="preserve"> SAVEDATE \@ DD.MM.YY </w:instrText>
    </w:r>
    <w:r w:rsidRPr="00A44806">
      <w:fldChar w:fldCharType="separate"/>
    </w:r>
    <w:r w:rsidR="0079600D">
      <w:t>02.03.10</w:t>
    </w:r>
    <w:r w:rsidRPr="00A44806">
      <w:fldChar w:fldCharType="end"/>
    </w:r>
    <w:r w:rsidR="00D80D5A" w:rsidRPr="00D73D61">
      <w:rPr>
        <w:lang w:val="en-US"/>
      </w:rPr>
      <w:tab/>
    </w:r>
    <w:r w:rsidRPr="00A44806">
      <w:fldChar w:fldCharType="begin"/>
    </w:r>
    <w:r w:rsidR="00D80D5A" w:rsidRPr="00A44806">
      <w:instrText xml:space="preserve"> PRINTDATE \@ DD.MM.YY </w:instrText>
    </w:r>
    <w:r w:rsidRPr="00A44806">
      <w:fldChar w:fldCharType="separate"/>
    </w:r>
    <w:r w:rsidR="0079600D">
      <w:t>02.03.10</w:t>
    </w:r>
    <w:r w:rsidRPr="00A44806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D5A" w:rsidRDefault="00D80D5A">
      <w:r>
        <w:t>____________________</w:t>
      </w:r>
    </w:p>
  </w:footnote>
  <w:footnote w:type="continuationSeparator" w:id="0">
    <w:p w:rsidR="00D80D5A" w:rsidRDefault="00D80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D5A" w:rsidRPr="00724F21" w:rsidRDefault="00D80D5A" w:rsidP="00724F21">
    <w:pPr>
      <w:pStyle w:val="Header"/>
      <w:rPr>
        <w:lang w:val="ru-RU"/>
      </w:rPr>
    </w:pPr>
    <w:r>
      <w:rPr>
        <w:lang w:val="es-ES"/>
      </w:rPr>
      <w:t xml:space="preserve">- </w:t>
    </w:r>
    <w:fldSimple w:instr=" PAGE ">
      <w:r w:rsidR="0079600D">
        <w:rPr>
          <w:noProof/>
        </w:rPr>
        <w:t>5</w:t>
      </w:r>
    </w:fldSimple>
    <w:r>
      <w:rPr>
        <w:lang w:val="es-ES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864824"/>
    <w:multiLevelType w:val="hybridMultilevel"/>
    <w:tmpl w:val="B568FAA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04673B"/>
    <w:multiLevelType w:val="hybridMultilevel"/>
    <w:tmpl w:val="11705C66"/>
    <w:lvl w:ilvl="0" w:tplc="BC56ADC0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2">
    <w:nsid w:val="3F2F3FC8"/>
    <w:multiLevelType w:val="hybridMultilevel"/>
    <w:tmpl w:val="AB381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D16AF5"/>
    <w:multiLevelType w:val="hybridMultilevel"/>
    <w:tmpl w:val="3814C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0E31A9"/>
    <w:multiLevelType w:val="hybridMultilevel"/>
    <w:tmpl w:val="A212F844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79200A"/>
    <w:multiLevelType w:val="hybridMultilevel"/>
    <w:tmpl w:val="0AACAD18"/>
    <w:lvl w:ilvl="0" w:tplc="9D1843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80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412"/>
    <w:rsid w:val="000005D1"/>
    <w:rsid w:val="00005751"/>
    <w:rsid w:val="00042C0E"/>
    <w:rsid w:val="00053015"/>
    <w:rsid w:val="00061055"/>
    <w:rsid w:val="00093C73"/>
    <w:rsid w:val="000A6552"/>
    <w:rsid w:val="000C0DBF"/>
    <w:rsid w:val="000E49AA"/>
    <w:rsid w:val="000F7862"/>
    <w:rsid w:val="00105C7B"/>
    <w:rsid w:val="001222CD"/>
    <w:rsid w:val="00126A37"/>
    <w:rsid w:val="001634B1"/>
    <w:rsid w:val="001668B3"/>
    <w:rsid w:val="00185730"/>
    <w:rsid w:val="00190DC8"/>
    <w:rsid w:val="0019776F"/>
    <w:rsid w:val="001C353D"/>
    <w:rsid w:val="001C5527"/>
    <w:rsid w:val="001D528E"/>
    <w:rsid w:val="001E5D18"/>
    <w:rsid w:val="00200D16"/>
    <w:rsid w:val="0020284B"/>
    <w:rsid w:val="00253FA4"/>
    <w:rsid w:val="0025530F"/>
    <w:rsid w:val="002A1007"/>
    <w:rsid w:val="002D74AB"/>
    <w:rsid w:val="002E3EEE"/>
    <w:rsid w:val="002F0F61"/>
    <w:rsid w:val="00343679"/>
    <w:rsid w:val="00357AD9"/>
    <w:rsid w:val="00367290"/>
    <w:rsid w:val="003924FD"/>
    <w:rsid w:val="003A08A3"/>
    <w:rsid w:val="003A0D44"/>
    <w:rsid w:val="003E0404"/>
    <w:rsid w:val="003E39AD"/>
    <w:rsid w:val="003F0666"/>
    <w:rsid w:val="00402477"/>
    <w:rsid w:val="00402BA2"/>
    <w:rsid w:val="00437A6E"/>
    <w:rsid w:val="004635A7"/>
    <w:rsid w:val="00463987"/>
    <w:rsid w:val="0047184F"/>
    <w:rsid w:val="00487B84"/>
    <w:rsid w:val="004B50E5"/>
    <w:rsid w:val="004B7CFB"/>
    <w:rsid w:val="004C022E"/>
    <w:rsid w:val="004C5D38"/>
    <w:rsid w:val="004E5D0E"/>
    <w:rsid w:val="0051782D"/>
    <w:rsid w:val="0053259E"/>
    <w:rsid w:val="00537001"/>
    <w:rsid w:val="0054708E"/>
    <w:rsid w:val="005538C6"/>
    <w:rsid w:val="00560F90"/>
    <w:rsid w:val="00596382"/>
    <w:rsid w:val="005B10FA"/>
    <w:rsid w:val="005C2E80"/>
    <w:rsid w:val="005C3496"/>
    <w:rsid w:val="005C5450"/>
    <w:rsid w:val="005E4E36"/>
    <w:rsid w:val="005F401F"/>
    <w:rsid w:val="006122F7"/>
    <w:rsid w:val="00613C52"/>
    <w:rsid w:val="00650C3C"/>
    <w:rsid w:val="006602EE"/>
    <w:rsid w:val="006709AF"/>
    <w:rsid w:val="00680A75"/>
    <w:rsid w:val="00690BB5"/>
    <w:rsid w:val="00696772"/>
    <w:rsid w:val="00697412"/>
    <w:rsid w:val="00697A36"/>
    <w:rsid w:val="006B77CA"/>
    <w:rsid w:val="006D3067"/>
    <w:rsid w:val="006E04AE"/>
    <w:rsid w:val="006E1BD5"/>
    <w:rsid w:val="0070310A"/>
    <w:rsid w:val="00715861"/>
    <w:rsid w:val="00724F21"/>
    <w:rsid w:val="00733875"/>
    <w:rsid w:val="0073510C"/>
    <w:rsid w:val="00746923"/>
    <w:rsid w:val="00751207"/>
    <w:rsid w:val="00787157"/>
    <w:rsid w:val="0079600D"/>
    <w:rsid w:val="00796192"/>
    <w:rsid w:val="007C1037"/>
    <w:rsid w:val="007D07B9"/>
    <w:rsid w:val="00824BAD"/>
    <w:rsid w:val="00880412"/>
    <w:rsid w:val="008A2D7C"/>
    <w:rsid w:val="008C0A2B"/>
    <w:rsid w:val="008D72A5"/>
    <w:rsid w:val="008E4989"/>
    <w:rsid w:val="00915E83"/>
    <w:rsid w:val="009215A2"/>
    <w:rsid w:val="00935227"/>
    <w:rsid w:val="009556C1"/>
    <w:rsid w:val="00966B22"/>
    <w:rsid w:val="00981B2A"/>
    <w:rsid w:val="00984045"/>
    <w:rsid w:val="009B055A"/>
    <w:rsid w:val="009E0876"/>
    <w:rsid w:val="009F3461"/>
    <w:rsid w:val="00A16CB2"/>
    <w:rsid w:val="00A404BB"/>
    <w:rsid w:val="00A44806"/>
    <w:rsid w:val="00A4521A"/>
    <w:rsid w:val="00A45235"/>
    <w:rsid w:val="00A925E1"/>
    <w:rsid w:val="00AA563B"/>
    <w:rsid w:val="00AC62E3"/>
    <w:rsid w:val="00AF67AC"/>
    <w:rsid w:val="00B05BC8"/>
    <w:rsid w:val="00B4496E"/>
    <w:rsid w:val="00B52992"/>
    <w:rsid w:val="00B67EEC"/>
    <w:rsid w:val="00B76F85"/>
    <w:rsid w:val="00B9493A"/>
    <w:rsid w:val="00BC33E8"/>
    <w:rsid w:val="00BC7AAC"/>
    <w:rsid w:val="00BE04D3"/>
    <w:rsid w:val="00C335B9"/>
    <w:rsid w:val="00C83BD2"/>
    <w:rsid w:val="00C90AA7"/>
    <w:rsid w:val="00C955B2"/>
    <w:rsid w:val="00C96A11"/>
    <w:rsid w:val="00CA28D1"/>
    <w:rsid w:val="00CE299D"/>
    <w:rsid w:val="00D1203D"/>
    <w:rsid w:val="00D143B4"/>
    <w:rsid w:val="00D2458B"/>
    <w:rsid w:val="00D25113"/>
    <w:rsid w:val="00D50DD5"/>
    <w:rsid w:val="00D551D0"/>
    <w:rsid w:val="00D73D61"/>
    <w:rsid w:val="00D769C6"/>
    <w:rsid w:val="00D80D5A"/>
    <w:rsid w:val="00DA7D92"/>
    <w:rsid w:val="00DB395E"/>
    <w:rsid w:val="00DC4CD6"/>
    <w:rsid w:val="00DD2031"/>
    <w:rsid w:val="00DF1A9C"/>
    <w:rsid w:val="00DF7FB9"/>
    <w:rsid w:val="00E212D4"/>
    <w:rsid w:val="00E4646E"/>
    <w:rsid w:val="00E5009C"/>
    <w:rsid w:val="00E85A44"/>
    <w:rsid w:val="00E94CB3"/>
    <w:rsid w:val="00ED48EE"/>
    <w:rsid w:val="00EE678C"/>
    <w:rsid w:val="00EF2314"/>
    <w:rsid w:val="00EF7C47"/>
    <w:rsid w:val="00F22446"/>
    <w:rsid w:val="00F25C57"/>
    <w:rsid w:val="00F52FC2"/>
    <w:rsid w:val="00F7325D"/>
    <w:rsid w:val="00F85B51"/>
    <w:rsid w:val="00F959D8"/>
    <w:rsid w:val="00FE6758"/>
    <w:rsid w:val="00FF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158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677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96772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96772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9677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72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7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72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72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7EEC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67EEC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67EEC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67EEC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67EEC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67EEC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67EEC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67EEC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67EEC"/>
    <w:rPr>
      <w:rFonts w:ascii="Cambria" w:eastAsia="SimSun" w:hAnsi="Cambria" w:cs="Times New Roman"/>
      <w:lang w:val="en-GB" w:eastAsia="en-US"/>
    </w:rPr>
  </w:style>
  <w:style w:type="paragraph" w:customStyle="1" w:styleId="FigureNotitle">
    <w:name w:val="Figure_No &amp; title"/>
    <w:basedOn w:val="Normal"/>
    <w:next w:val="Normalaftertitle"/>
    <w:uiPriority w:val="99"/>
    <w:rsid w:val="0069677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696772"/>
    <w:pPr>
      <w:spacing w:before="360"/>
    </w:pPr>
  </w:style>
  <w:style w:type="paragraph" w:customStyle="1" w:styleId="TabletitleBR">
    <w:name w:val="Table_title_BR"/>
    <w:basedOn w:val="Normal"/>
    <w:next w:val="Tablehead"/>
    <w:uiPriority w:val="99"/>
    <w:rsid w:val="0069677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696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696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696772"/>
  </w:style>
  <w:style w:type="character" w:customStyle="1" w:styleId="Appdef">
    <w:name w:val="App_def"/>
    <w:basedOn w:val="DefaultParagraphFont"/>
    <w:uiPriority w:val="99"/>
    <w:rsid w:val="0069677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696772"/>
    <w:rPr>
      <w:rFonts w:cs="Times New Roman"/>
    </w:rPr>
  </w:style>
  <w:style w:type="paragraph" w:customStyle="1" w:styleId="Figure">
    <w:name w:val="Figure"/>
    <w:basedOn w:val="Normal"/>
    <w:next w:val="FigureNotitle"/>
    <w:uiPriority w:val="99"/>
    <w:rsid w:val="0069677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uiPriority w:val="99"/>
    <w:rsid w:val="00696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696772"/>
    <w:rPr>
      <w:b w:val="0"/>
    </w:rPr>
  </w:style>
  <w:style w:type="paragraph" w:customStyle="1" w:styleId="ASN1">
    <w:name w:val="ASN.1"/>
    <w:basedOn w:val="Normal"/>
    <w:uiPriority w:val="99"/>
    <w:rsid w:val="006967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696772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696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7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69677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696772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696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696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69677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696772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69677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69677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696772"/>
  </w:style>
  <w:style w:type="paragraph" w:customStyle="1" w:styleId="Questiontitle">
    <w:name w:val="Question_title"/>
    <w:basedOn w:val="Rectitle"/>
    <w:next w:val="Questionref"/>
    <w:uiPriority w:val="99"/>
    <w:rsid w:val="00696772"/>
  </w:style>
  <w:style w:type="paragraph" w:customStyle="1" w:styleId="Questionref">
    <w:name w:val="Question_ref"/>
    <w:basedOn w:val="Recref"/>
    <w:next w:val="Questiondate"/>
    <w:uiPriority w:val="99"/>
    <w:rsid w:val="00696772"/>
  </w:style>
  <w:style w:type="paragraph" w:customStyle="1" w:styleId="Recref">
    <w:name w:val="Rec_ref"/>
    <w:basedOn w:val="Normal"/>
    <w:next w:val="Recdate"/>
    <w:uiPriority w:val="99"/>
    <w:rsid w:val="00696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696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696772"/>
  </w:style>
  <w:style w:type="character" w:styleId="EndnoteReference">
    <w:name w:val="endnote reference"/>
    <w:basedOn w:val="DefaultParagraphFont"/>
    <w:uiPriority w:val="99"/>
    <w:semiHidden/>
    <w:rsid w:val="00696772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4F21"/>
    <w:pPr>
      <w:spacing w:before="80"/>
      <w:ind w:left="794" w:hanging="794"/>
    </w:pPr>
    <w:rPr>
      <w:lang w:val="ru-RU"/>
    </w:rPr>
  </w:style>
  <w:style w:type="paragraph" w:customStyle="1" w:styleId="enumlev2">
    <w:name w:val="enumlev2"/>
    <w:basedOn w:val="enumlev1"/>
    <w:uiPriority w:val="99"/>
    <w:rsid w:val="00696772"/>
    <w:pPr>
      <w:ind w:left="1191" w:hanging="397"/>
    </w:pPr>
  </w:style>
  <w:style w:type="paragraph" w:customStyle="1" w:styleId="enumlev3">
    <w:name w:val="enumlev3"/>
    <w:basedOn w:val="enumlev2"/>
    <w:uiPriority w:val="99"/>
    <w:rsid w:val="00696772"/>
    <w:pPr>
      <w:ind w:left="1588"/>
    </w:pPr>
  </w:style>
  <w:style w:type="paragraph" w:customStyle="1" w:styleId="Equation">
    <w:name w:val="Equation"/>
    <w:basedOn w:val="Normal"/>
    <w:uiPriority w:val="99"/>
    <w:rsid w:val="0069677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696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696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696772"/>
  </w:style>
  <w:style w:type="paragraph" w:customStyle="1" w:styleId="Reptitle">
    <w:name w:val="Rep_title"/>
    <w:basedOn w:val="Rectitle"/>
    <w:next w:val="Repref"/>
    <w:uiPriority w:val="99"/>
    <w:rsid w:val="00696772"/>
  </w:style>
  <w:style w:type="paragraph" w:customStyle="1" w:styleId="Repref">
    <w:name w:val="Rep_ref"/>
    <w:basedOn w:val="Recref"/>
    <w:next w:val="Repdate"/>
    <w:uiPriority w:val="99"/>
    <w:rsid w:val="00696772"/>
  </w:style>
  <w:style w:type="paragraph" w:customStyle="1" w:styleId="Repdate">
    <w:name w:val="Rep_date"/>
    <w:basedOn w:val="Recdate"/>
    <w:next w:val="Normalaftertitle"/>
    <w:uiPriority w:val="99"/>
    <w:rsid w:val="00696772"/>
  </w:style>
  <w:style w:type="paragraph" w:customStyle="1" w:styleId="ResNoBR">
    <w:name w:val="Res_No_BR"/>
    <w:basedOn w:val="RecNoBR"/>
    <w:next w:val="Restitle"/>
    <w:uiPriority w:val="99"/>
    <w:rsid w:val="00696772"/>
  </w:style>
  <w:style w:type="paragraph" w:customStyle="1" w:styleId="Restitle">
    <w:name w:val="Res_title"/>
    <w:basedOn w:val="Rectitle"/>
    <w:next w:val="Resref"/>
    <w:uiPriority w:val="99"/>
    <w:rsid w:val="00696772"/>
  </w:style>
  <w:style w:type="paragraph" w:customStyle="1" w:styleId="Resref">
    <w:name w:val="Res_ref"/>
    <w:basedOn w:val="Recref"/>
    <w:next w:val="Resdate"/>
    <w:uiPriority w:val="99"/>
    <w:rsid w:val="00696772"/>
  </w:style>
  <w:style w:type="paragraph" w:customStyle="1" w:styleId="Resdate">
    <w:name w:val="Res_date"/>
    <w:basedOn w:val="Recdate"/>
    <w:next w:val="Normalaftertitle"/>
    <w:uiPriority w:val="99"/>
    <w:rsid w:val="00696772"/>
  </w:style>
  <w:style w:type="paragraph" w:customStyle="1" w:styleId="Section1">
    <w:name w:val="Section_1"/>
    <w:basedOn w:val="Normal"/>
    <w:next w:val="Normal"/>
    <w:uiPriority w:val="99"/>
    <w:rsid w:val="00696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696772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69677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7A6E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69677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 + 11 pt,Italic,Appel note de bas de p"/>
    <w:basedOn w:val="DefaultParagraphFont"/>
    <w:uiPriority w:val="99"/>
    <w:rsid w:val="00696772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696772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67EEC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696772"/>
    <w:pPr>
      <w:spacing w:before="80"/>
    </w:pPr>
  </w:style>
  <w:style w:type="paragraph" w:styleId="Header">
    <w:name w:val="header"/>
    <w:basedOn w:val="Normal"/>
    <w:link w:val="HeaderChar"/>
    <w:uiPriority w:val="99"/>
    <w:rsid w:val="0069677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7EEC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69677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69677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696772"/>
  </w:style>
  <w:style w:type="paragraph" w:styleId="Index2">
    <w:name w:val="index 2"/>
    <w:basedOn w:val="Normal"/>
    <w:next w:val="Normal"/>
    <w:uiPriority w:val="99"/>
    <w:semiHidden/>
    <w:rsid w:val="00696772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696772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696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696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uiPriority w:val="99"/>
    <w:rsid w:val="0069677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uiPriority w:val="99"/>
    <w:rsid w:val="00696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696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696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696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696772"/>
  </w:style>
  <w:style w:type="character" w:customStyle="1" w:styleId="Recdef">
    <w:name w:val="Rec_def"/>
    <w:basedOn w:val="DefaultParagraphFont"/>
    <w:uiPriority w:val="99"/>
    <w:rsid w:val="00696772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696772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69677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696772"/>
  </w:style>
  <w:style w:type="character" w:customStyle="1" w:styleId="Resdef">
    <w:name w:val="Res_def"/>
    <w:basedOn w:val="DefaultParagraphFont"/>
    <w:uiPriority w:val="99"/>
    <w:rsid w:val="0069677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696772"/>
  </w:style>
  <w:style w:type="paragraph" w:customStyle="1" w:styleId="SectionNo">
    <w:name w:val="Section_No"/>
    <w:basedOn w:val="Normal"/>
    <w:next w:val="Sectiontitle"/>
    <w:uiPriority w:val="99"/>
    <w:rsid w:val="00696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696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1586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696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696772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696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69677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696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696772"/>
  </w:style>
  <w:style w:type="paragraph" w:customStyle="1" w:styleId="Title3">
    <w:name w:val="Title 3"/>
    <w:basedOn w:val="Title2"/>
    <w:next w:val="Title4"/>
    <w:uiPriority w:val="99"/>
    <w:rsid w:val="00696772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72"/>
    <w:rPr>
      <w:b/>
    </w:rPr>
  </w:style>
  <w:style w:type="paragraph" w:customStyle="1" w:styleId="toc0">
    <w:name w:val="toc 0"/>
    <w:basedOn w:val="Normal"/>
    <w:next w:val="TOC1"/>
    <w:uiPriority w:val="99"/>
    <w:rsid w:val="0069677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69677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696772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696772"/>
  </w:style>
  <w:style w:type="paragraph" w:styleId="TOC4">
    <w:name w:val="toc 4"/>
    <w:basedOn w:val="TOC3"/>
    <w:uiPriority w:val="99"/>
    <w:semiHidden/>
    <w:rsid w:val="00696772"/>
  </w:style>
  <w:style w:type="paragraph" w:styleId="TOC5">
    <w:name w:val="toc 5"/>
    <w:basedOn w:val="TOC4"/>
    <w:uiPriority w:val="99"/>
    <w:semiHidden/>
    <w:rsid w:val="00696772"/>
  </w:style>
  <w:style w:type="paragraph" w:styleId="TOC6">
    <w:name w:val="toc 6"/>
    <w:basedOn w:val="TOC4"/>
    <w:uiPriority w:val="99"/>
    <w:semiHidden/>
    <w:rsid w:val="00696772"/>
  </w:style>
  <w:style w:type="paragraph" w:styleId="TOC7">
    <w:name w:val="toc 7"/>
    <w:basedOn w:val="TOC4"/>
    <w:uiPriority w:val="99"/>
    <w:semiHidden/>
    <w:rsid w:val="00696772"/>
  </w:style>
  <w:style w:type="paragraph" w:styleId="TOC8">
    <w:name w:val="toc 8"/>
    <w:basedOn w:val="TOC4"/>
    <w:uiPriority w:val="99"/>
    <w:semiHidden/>
    <w:rsid w:val="00696772"/>
  </w:style>
  <w:style w:type="paragraph" w:customStyle="1" w:styleId="FiguretitleBR">
    <w:name w:val="Figure_title_BR"/>
    <w:basedOn w:val="TabletitleBR"/>
    <w:next w:val="Figurewithouttitle"/>
    <w:uiPriority w:val="99"/>
    <w:rsid w:val="00696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696772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uiPriority w:val="99"/>
    <w:rsid w:val="00696772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0A655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212D4"/>
    <w:rPr>
      <w:rFonts w:cs="Times New Roman"/>
      <w:color w:val="606420"/>
      <w:u w:val="single"/>
    </w:rPr>
  </w:style>
  <w:style w:type="paragraph" w:styleId="NormalWeb">
    <w:name w:val="Normal (Web)"/>
    <w:basedOn w:val="Normal"/>
    <w:uiPriority w:val="99"/>
    <w:rsid w:val="004635A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character" w:styleId="Emphasis">
    <w:name w:val="Emphasis"/>
    <w:basedOn w:val="DefaultParagraphFont"/>
    <w:uiPriority w:val="99"/>
    <w:qFormat/>
    <w:rsid w:val="004635A7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4635A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C3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7EEC"/>
    <w:rPr>
      <w:rFonts w:ascii="Times New Roman" w:hAnsi="Times New Roman" w:cs="Times New Roman"/>
      <w:sz w:val="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4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urrie\Application%20Data\Microsoft\Templates\POOL%20E%20-%20ITU\PE_RAG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C3C5C-B0FA-4550-A1B8-6061892F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PE_RAG08.DOT</Template>
  <TotalTime>25</TotalTime>
  <Pages>5</Pages>
  <Words>2050</Words>
  <Characters>13216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THE COOPERATION BETWEEN ITU-T AND ITU-R</vt:lpstr>
    </vt:vector>
  </TitlesOfParts>
  <Manager>Chairman SG 6</Manager>
  <Company>IRT</Company>
  <LinksUpToDate>false</LinksUpToDate>
  <CharactersWithSpaces>15236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COOPERATION BETWEEN ITU-T AND ITU-R</dc:title>
  <dc:subject>RADIOCOMMUNICATION ADVISORY GROUP 2010</dc:subject>
  <dc:creator>Christoph Dosch</dc:creator>
  <cp:keywords/>
  <dc:description/>
  <cp:lastModifiedBy>Antipina</cp:lastModifiedBy>
  <cp:revision>8</cp:revision>
  <cp:lastPrinted>2010-03-02T13:49:00Z</cp:lastPrinted>
  <dcterms:created xsi:type="dcterms:W3CDTF">2010-03-01T15:55:00Z</dcterms:created>
  <dcterms:modified xsi:type="dcterms:W3CDTF">2010-03-02T13:50:00Z</dcterms:modified>
  <cp:category>Input document to RAG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RAG08-1/4-E</vt:lpwstr>
  </property>
  <property fmtid="{D5CDD505-2E9C-101B-9397-08002B2CF9AE}" pid="3" name="Docdate">
    <vt:lpwstr>7 February 2008</vt:lpwstr>
  </property>
  <property fmtid="{D5CDD505-2E9C-101B-9397-08002B2CF9AE}" pid="4" name="Docorlang">
    <vt:lpwstr>English only</vt:lpwstr>
  </property>
  <property fmtid="{D5CDD505-2E9C-101B-9397-08002B2CF9AE}" pid="5" name="Docauthor">
    <vt:lpwstr>Coordinator of the RAG Correspondence Group on Electronic Document Handling (EDH)</vt:lpwstr>
  </property>
</Properties>
</file>