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F5" w:rsidRPr="00531059" w:rsidRDefault="00284F7C" w:rsidP="00105FE8">
      <w:pPr>
        <w:pStyle w:val="ResNo"/>
      </w:pPr>
      <w:r w:rsidRPr="00531059">
        <w:t>резолюци</w:t>
      </w:r>
      <w:r w:rsidR="00105FE8">
        <w:t xml:space="preserve">Я </w:t>
      </w:r>
      <w:r w:rsidR="00531059" w:rsidRPr="00C07FB0">
        <w:t>мсэ-R</w:t>
      </w:r>
      <w:r w:rsidR="00BC4ABB" w:rsidRPr="00BC4ABB">
        <w:t xml:space="preserve"> </w:t>
      </w:r>
      <w:r w:rsidR="00531059" w:rsidRPr="00C07FB0">
        <w:t>9-</w:t>
      </w:r>
      <w:r w:rsidR="00105FE8">
        <w:t>4</w:t>
      </w:r>
      <w:r w:rsidR="00853EE0" w:rsidRPr="00853EE0">
        <w:rPr>
          <w:rStyle w:val="FootnoteReference"/>
        </w:rPr>
        <w:footnoteReference w:customMarkFollows="1" w:id="1"/>
        <w:sym w:font="Symbol" w:char="F02A"/>
      </w:r>
    </w:p>
    <w:p w:rsidR="00284F7C" w:rsidRPr="00531059" w:rsidRDefault="00284F7C" w:rsidP="00531059">
      <w:pPr>
        <w:pStyle w:val="Restitle"/>
      </w:pPr>
      <w:bookmarkStart w:id="0" w:name="_Toc180536306"/>
      <w:r w:rsidRPr="00531059">
        <w:t>Взаимодействие и сотрудничество с другими соответствующими организациями, в частности с ИСО и МЭК</w:t>
      </w:r>
      <w:bookmarkEnd w:id="0"/>
    </w:p>
    <w:p w:rsidR="00284F7C" w:rsidRPr="00531059" w:rsidRDefault="00284F7C" w:rsidP="00531059">
      <w:pPr>
        <w:pStyle w:val="Resdate"/>
      </w:pPr>
      <w:r w:rsidRPr="00531059">
        <w:t>(1993-2000-2003-2007</w:t>
      </w:r>
      <w:r w:rsidR="00105FE8">
        <w:t>-2012</w:t>
      </w:r>
      <w:r w:rsidRPr="00531059">
        <w:t>)</w:t>
      </w:r>
    </w:p>
    <w:p w:rsidR="00284F7C" w:rsidRPr="00531059" w:rsidRDefault="00284F7C" w:rsidP="00531059">
      <w:pPr>
        <w:pStyle w:val="Normalaftertitle"/>
      </w:pPr>
      <w:r w:rsidRPr="00531059">
        <w:t>Ассамблея радиосвязи МСЭ,</w:t>
      </w:r>
    </w:p>
    <w:p w:rsidR="00284F7C" w:rsidRPr="00C07FB0" w:rsidRDefault="00284F7C" w:rsidP="00284F7C">
      <w:pPr>
        <w:pStyle w:val="Call"/>
      </w:pPr>
      <w:r w:rsidRPr="00C07FB0">
        <w:t>имея в виду</w:t>
      </w:r>
    </w:p>
    <w:p w:rsidR="00284F7C" w:rsidRPr="00C07FB0" w:rsidRDefault="00284F7C" w:rsidP="00284F7C">
      <w:r w:rsidRPr="00C07FB0">
        <w:t>Статью 50 Устава МСЭ</w:t>
      </w:r>
      <w:r w:rsidR="00105FE8">
        <w:t>,</w:t>
      </w:r>
    </w:p>
    <w:p w:rsidR="00284F7C" w:rsidRPr="00C07FB0" w:rsidRDefault="00284F7C">
      <w:pPr>
        <w:pStyle w:val="Call"/>
      </w:pPr>
      <w:r w:rsidRPr="00C07FB0">
        <w:t>учитывая</w:t>
      </w:r>
    </w:p>
    <w:p w:rsidR="00284F7C" w:rsidRPr="00C07FB0" w:rsidRDefault="00284F7C" w:rsidP="00284F7C">
      <w:r w:rsidRPr="00531059">
        <w:rPr>
          <w:i/>
          <w:iCs/>
        </w:rPr>
        <w:t>a)</w:t>
      </w:r>
      <w:r w:rsidRPr="00C07FB0">
        <w:tab/>
      </w:r>
      <w:r>
        <w:t>Резолюцию 71 (Пересм. Гвадалахара, 2010 г.) Полномочной конференции о Стратегическом плане Союза на 2012</w:t>
      </w:r>
      <w:r w:rsidR="00531059">
        <w:t>−</w:t>
      </w:r>
      <w:r>
        <w:t>2015 годы</w:t>
      </w:r>
      <w:r w:rsidR="00531059">
        <w:t>;</w:t>
      </w:r>
    </w:p>
    <w:p w:rsidR="00284F7C" w:rsidRPr="00C07FB0" w:rsidRDefault="00284F7C" w:rsidP="00284F7C">
      <w:r w:rsidRPr="00531059">
        <w:rPr>
          <w:i/>
          <w:iCs/>
        </w:rPr>
        <w:t>b)</w:t>
      </w:r>
      <w:r w:rsidRPr="00C07FB0">
        <w:tab/>
        <w:t>что существует ряд организаций, в том числе</w:t>
      </w:r>
      <w:r w:rsidR="000A4633">
        <w:t xml:space="preserve"> ИСО и МЭК, имеющих отношение к</w:t>
      </w:r>
      <w:r w:rsidR="000A4633">
        <w:rPr>
          <w:lang w:val="en-US"/>
        </w:rPr>
        <w:t> </w:t>
      </w:r>
      <w:r w:rsidRPr="00C07FB0">
        <w:t>стандартизации радиосвязи;</w:t>
      </w:r>
    </w:p>
    <w:p w:rsidR="00284F7C" w:rsidRPr="00C07FB0" w:rsidRDefault="00284F7C" w:rsidP="00284F7C">
      <w:r w:rsidRPr="00531059">
        <w:rPr>
          <w:i/>
          <w:iCs/>
        </w:rPr>
        <w:t>c)</w:t>
      </w:r>
      <w:r w:rsidRPr="00C07FB0">
        <w:tab/>
        <w:t>что такие организации имеют возможности для выявления, определения и предложения решений конкретных проблем, представляющих интерес для исследовательских комиссий по радиосвязи, и принятия на себя ответственности за поддержание стандартов для таких систем;</w:t>
      </w:r>
    </w:p>
    <w:p w:rsidR="00284F7C" w:rsidRPr="00C07FB0" w:rsidRDefault="00284F7C" w:rsidP="00284F7C">
      <w:r w:rsidRPr="00531059">
        <w:rPr>
          <w:i/>
          <w:iCs/>
        </w:rPr>
        <w:t>d)</w:t>
      </w:r>
      <w:r w:rsidRPr="00C07FB0">
        <w:tab/>
        <w:t>что одной из задач исследовательских комиссий по радиосвязи является согласование работ с этими региональными/национальными организациями и другими международными организациями;</w:t>
      </w:r>
    </w:p>
    <w:p w:rsidR="00284F7C" w:rsidRPr="00C07FB0" w:rsidRDefault="00284F7C" w:rsidP="00BC4ABB">
      <w:r w:rsidRPr="00531059">
        <w:rPr>
          <w:i/>
          <w:iCs/>
        </w:rPr>
        <w:t>e)</w:t>
      </w:r>
      <w:r w:rsidRPr="00C07FB0">
        <w:tab/>
        <w:t>что ссылки в Рекомендациях МСЭ-R на организации, имеющие отношение к радиосвязи, могут минимизировать расходы МСЭ на публикации и переводы, но отмечая, что это может увеличить общие расходы потребителей на приобретение таких Рекомендаций МСЭ-R, если включить также расходы на цитируемые документы, не принадлежащие МСЭ;</w:t>
      </w:r>
    </w:p>
    <w:p w:rsidR="00284F7C" w:rsidRPr="00C07FB0" w:rsidRDefault="00284F7C" w:rsidP="00284F7C">
      <w:r w:rsidRPr="00531059">
        <w:rPr>
          <w:i/>
          <w:iCs/>
        </w:rPr>
        <w:t>f)</w:t>
      </w:r>
      <w:r w:rsidRPr="00C07FB0">
        <w:tab/>
        <w:t xml:space="preserve">что такие организации могут предложить средства </w:t>
      </w:r>
      <w:r w:rsidR="00D25BC8">
        <w:t>улучшения распространения и</w:t>
      </w:r>
      <w:r w:rsidR="00D25BC8">
        <w:rPr>
          <w:lang w:val="en-US"/>
        </w:rPr>
        <w:t> </w:t>
      </w:r>
      <w:r w:rsidRPr="00C07FB0">
        <w:t>повышения эффективности использования Рекомендаций МСЭ-R;</w:t>
      </w:r>
    </w:p>
    <w:p w:rsidR="00284F7C" w:rsidRPr="00A339AD" w:rsidRDefault="00284F7C" w:rsidP="00284F7C">
      <w:r w:rsidRPr="00531059">
        <w:rPr>
          <w:i/>
          <w:iCs/>
        </w:rPr>
        <w:t>g)</w:t>
      </w:r>
      <w:r w:rsidRPr="00C07FB0">
        <w:tab/>
        <w:t>что желательно принятие соответствующих соглашений с другими организациями относительно авторских прав на публикации</w:t>
      </w:r>
      <w:r>
        <w:t>;</w:t>
      </w:r>
    </w:p>
    <w:p w:rsidR="00284F7C" w:rsidRPr="00D25BC8" w:rsidRDefault="00284F7C" w:rsidP="00105FE8">
      <w:r w:rsidRPr="00241B66">
        <w:rPr>
          <w:i/>
          <w:iCs/>
        </w:rPr>
        <w:t>h</w:t>
      </w:r>
      <w:r w:rsidRPr="00105FE8">
        <w:rPr>
          <w:i/>
          <w:iCs/>
        </w:rPr>
        <w:t>)</w:t>
      </w:r>
      <w:r w:rsidRPr="00105FE8">
        <w:tab/>
      </w:r>
      <w:r w:rsidRPr="00241B66">
        <w:t>что роль Всемирного сотрудничества</w:t>
      </w:r>
      <w:r w:rsidR="00105FE8">
        <w:t xml:space="preserve"> в области стандартизации</w:t>
      </w:r>
      <w:r w:rsidRPr="00241B66">
        <w:t xml:space="preserve"> (ВСС) заключается в укреплении и</w:t>
      </w:r>
      <w:r w:rsidR="00D25BC8">
        <w:rPr>
          <w:lang w:val="en-US"/>
        </w:rPr>
        <w:t> </w:t>
      </w:r>
      <w:r w:rsidRPr="00241B66">
        <w:t>продвижении основанных на принципе консенсуса добровольных систем международных стандартов МСЭ-R, МСЭ-Т, ИСО и МЭК,</w:t>
      </w:r>
    </w:p>
    <w:p w:rsidR="00284F7C" w:rsidRPr="00C07FB0" w:rsidRDefault="00284F7C" w:rsidP="00284F7C">
      <w:pPr>
        <w:pStyle w:val="Call"/>
      </w:pPr>
      <w:r w:rsidRPr="00C07FB0">
        <w:t>отмечая</w:t>
      </w:r>
      <w:r w:rsidRPr="00531059">
        <w:rPr>
          <w:i w:val="0"/>
          <w:iCs/>
        </w:rPr>
        <w:t>,</w:t>
      </w:r>
    </w:p>
    <w:p w:rsidR="00284F7C" w:rsidRPr="00C07FB0" w:rsidRDefault="00284F7C" w:rsidP="000A4633">
      <w:r w:rsidRPr="00531059">
        <w:rPr>
          <w:i/>
          <w:iCs/>
        </w:rPr>
        <w:t>a)</w:t>
      </w:r>
      <w:r w:rsidRPr="00C07FB0">
        <w:tab/>
        <w:t>что ссылки на стандарты, опубликованные вне МСЭ-R, не пригодны в Рекомендациях</w:t>
      </w:r>
      <w:r w:rsidR="000A4633" w:rsidRPr="000A4633">
        <w:t xml:space="preserve"> </w:t>
      </w:r>
      <w:r w:rsidRPr="00C07FB0">
        <w:t>МСЭ-R, которые могут быть включены путем ссылки в Регламент радиосвязи;</w:t>
      </w:r>
    </w:p>
    <w:p w:rsidR="00284F7C" w:rsidRPr="00C07FB0" w:rsidRDefault="00284F7C" w:rsidP="00284F7C">
      <w:r w:rsidRPr="00531059">
        <w:rPr>
          <w:i/>
          <w:iCs/>
        </w:rPr>
        <w:t>b)</w:t>
      </w:r>
      <w:r w:rsidRPr="00C07FB0">
        <w:tab/>
        <w:t>что на международном уровне сформированы группы (например, ежегодное собрание организаций по стандартизации (ОРС)) для обмена информацией по стандартизации, чтобы упростить гармонизацию стандартов и дополнить официальные процедуры в организациях по стандартизации, в частности МСЭ, при разработке международных стандартов;</w:t>
      </w:r>
    </w:p>
    <w:p w:rsidR="00284F7C" w:rsidRPr="00C07FB0" w:rsidRDefault="00284F7C" w:rsidP="00284F7C">
      <w:r w:rsidRPr="00531059">
        <w:rPr>
          <w:i/>
          <w:iCs/>
        </w:rPr>
        <w:t>c)</w:t>
      </w:r>
      <w:r w:rsidRPr="00C07FB0">
        <w:tab/>
        <w:t xml:space="preserve">что процедуры,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</w:t>
      </w:r>
      <w:r w:rsidRPr="00C07FB0">
        <w:lastRenderedPageBreak/>
        <w:t>конкретных Рекомендаций, включая применение ссылок, пр</w:t>
      </w:r>
      <w:r w:rsidR="000A4633">
        <w:t>именялись начиная с 1999 года и</w:t>
      </w:r>
      <w:r w:rsidR="000A4633">
        <w:rPr>
          <w:lang w:val="en-US"/>
        </w:rPr>
        <w:t> </w:t>
      </w:r>
      <w:r w:rsidRPr="00C07FB0">
        <w:t>работали очень хорошо;</w:t>
      </w:r>
    </w:p>
    <w:p w:rsidR="00284F7C" w:rsidRPr="00C07FB0" w:rsidRDefault="00284F7C" w:rsidP="00284F7C">
      <w:r w:rsidRPr="00531059">
        <w:rPr>
          <w:i/>
          <w:iCs/>
        </w:rPr>
        <w:t>d)</w:t>
      </w:r>
      <w:r w:rsidRPr="00C07FB0">
        <w:tab/>
        <w:t>что, кроме того, согласно решениям Ассамблеи радиосвязи (Стамбул, 2000 г.) Директор Бюро радиосвязи оформил в 2001 году официальные договоренности между МСЭ и другими организациями</w:t>
      </w:r>
      <w:r w:rsidRPr="005B5CE9">
        <w:rPr>
          <w:rStyle w:val="FootnoteReference"/>
        </w:rPr>
        <w:footnoteReference w:customMarkFollows="1" w:id="2"/>
        <w:sym w:font="Symbol" w:char="F031"/>
      </w:r>
      <w:r w:rsidRPr="00C07FB0">
        <w:t>, в соответствии с которыми успешно рассматриваются вопросы сотрудничества, обмена документацией и защиты авторских прав;</w:t>
      </w:r>
    </w:p>
    <w:p w:rsidR="00284F7C" w:rsidRPr="00C07FB0" w:rsidRDefault="00284F7C" w:rsidP="00BC4ABB">
      <w:r w:rsidRPr="00531059">
        <w:rPr>
          <w:i/>
          <w:iCs/>
        </w:rPr>
        <w:t>e)</w:t>
      </w:r>
      <w:r w:rsidRPr="00C07FB0">
        <w:tab/>
        <w:t>что в течение многих лет существует устоявшаяся практика совместной деятельности МСЭ</w:t>
      </w:r>
      <w:r w:rsidRPr="00C07FB0">
        <w:noBreakHyphen/>
        <w:t>Т, ИСО и МЭК по разработке общих</w:t>
      </w:r>
      <w:r w:rsidR="005B5CE9">
        <w:t xml:space="preserve"> текстов, включая </w:t>
      </w:r>
      <w:r w:rsidR="00BC4ABB">
        <w:t>Р</w:t>
      </w:r>
      <w:r w:rsidR="005B5CE9">
        <w:t>екомендации,</w:t>
      </w:r>
    </w:p>
    <w:p w:rsidR="00284F7C" w:rsidRPr="00C07FB0" w:rsidRDefault="00284F7C" w:rsidP="00284F7C">
      <w:pPr>
        <w:pStyle w:val="Call"/>
      </w:pPr>
      <w:r w:rsidRPr="00C07FB0">
        <w:t>признавая</w:t>
      </w:r>
      <w:r w:rsidRPr="00531059">
        <w:rPr>
          <w:i w:val="0"/>
          <w:iCs/>
        </w:rPr>
        <w:t>,</w:t>
      </w:r>
    </w:p>
    <w:p w:rsidR="00284F7C" w:rsidRPr="00C07FB0" w:rsidRDefault="00284F7C" w:rsidP="00284F7C">
      <w:r w:rsidRPr="00531059">
        <w:rPr>
          <w:i/>
          <w:iCs/>
        </w:rPr>
        <w:t>a)</w:t>
      </w:r>
      <w:r w:rsidR="005B5CE9">
        <w:tab/>
        <w:t>что в Устав МСЭ (п. 145A) и в Конвенцию МСЭ (п. </w:t>
      </w:r>
      <w:r w:rsidRPr="00C07FB0">
        <w:t>129A) на Полномочной конференции (Maрракеш, 2002 г.) были внесены поправки, с тем чтобы ясно выразить ответственность ассамблеи радиосвязи за принятие методов и процедур по управлению деятельностью Сектора;</w:t>
      </w:r>
    </w:p>
    <w:p w:rsidR="00284F7C" w:rsidRPr="00C07FB0" w:rsidRDefault="00284F7C" w:rsidP="00284F7C">
      <w:r w:rsidRPr="00531059">
        <w:rPr>
          <w:i/>
          <w:iCs/>
        </w:rPr>
        <w:t>b)</w:t>
      </w:r>
      <w:r w:rsidR="005B5CE9">
        <w:tab/>
        <w:t>что в соответствии с п. </w:t>
      </w:r>
      <w:r w:rsidRPr="00C07FB0">
        <w:t>248A Конвенции МСЭ, в соответствии с процедурой, разработанной соответствующим Сектором, Директор Б</w:t>
      </w:r>
      <w:r w:rsidR="000A4633">
        <w:t>юро может, после консультации с</w:t>
      </w:r>
      <w:r w:rsidR="000A4633">
        <w:rPr>
          <w:lang w:val="en-US"/>
        </w:rPr>
        <w:t> </w:t>
      </w:r>
      <w:r w:rsidRPr="00C07FB0">
        <w:t>председателем заинтересованной исследовательской комисс</w:t>
      </w:r>
      <w:r w:rsidR="000A4633">
        <w:t>ии, обратиться с предложением к</w:t>
      </w:r>
      <w:r w:rsidR="000A4633">
        <w:rPr>
          <w:lang w:val="en-US"/>
        </w:rPr>
        <w:t> </w:t>
      </w:r>
      <w:r w:rsidRPr="00C07FB0">
        <w:t>организации, не принимающей участия в работе Сектора, направить предст</w:t>
      </w:r>
      <w:r w:rsidR="000A4633">
        <w:t>авителей для участия в</w:t>
      </w:r>
      <w:r w:rsidR="000A4633">
        <w:rPr>
          <w:lang w:val="en-US"/>
        </w:rPr>
        <w:t> </w:t>
      </w:r>
      <w:r w:rsidRPr="00C07FB0">
        <w:t>изучении определенной проблемы в заинтересованной и</w:t>
      </w:r>
      <w:r w:rsidR="000A4633">
        <w:t>сследовательской комиссии или в</w:t>
      </w:r>
      <w:r w:rsidR="000A4633">
        <w:rPr>
          <w:lang w:val="en-US"/>
        </w:rPr>
        <w:t> </w:t>
      </w:r>
      <w:r w:rsidRPr="00C07FB0">
        <w:t>подчиненных ей группах,</w:t>
      </w:r>
    </w:p>
    <w:p w:rsidR="00284F7C" w:rsidRPr="00C07FB0" w:rsidRDefault="00284F7C" w:rsidP="00284F7C">
      <w:pPr>
        <w:pStyle w:val="Call"/>
      </w:pPr>
      <w:r w:rsidRPr="00C07FB0">
        <w:t>решает</w:t>
      </w:r>
      <w:r w:rsidRPr="00531059">
        <w:rPr>
          <w:i w:val="0"/>
          <w:iCs/>
        </w:rPr>
        <w:t>,</w:t>
      </w:r>
    </w:p>
    <w:p w:rsidR="00284F7C" w:rsidRPr="00C07FB0" w:rsidRDefault="00284F7C" w:rsidP="00284F7C">
      <w:r w:rsidRPr="00105FE8">
        <w:t>1</w:t>
      </w:r>
      <w:r w:rsidRPr="00C07FB0">
        <w:tab/>
        <w:t>что администрациям следует поощрять организации, имеющие отношение к радиосвязи, принимая во внимание деятельность исследовательских комиссий по радиосвязи на глобальном уровне;</w:t>
      </w:r>
    </w:p>
    <w:p w:rsidR="00284F7C" w:rsidRPr="00C07FB0" w:rsidRDefault="00284F7C" w:rsidP="00284F7C">
      <w:r w:rsidRPr="00105FE8">
        <w:t>2</w:t>
      </w:r>
      <w:r w:rsidRPr="00C07FB0">
        <w:tab/>
        <w:t>что в Рекомендациях МСЭ-R, как определено исследовательскими комиссиями, могут делаться ссылки на утвержденные стандарты, которые поддерживаются другими организациями;</w:t>
      </w:r>
    </w:p>
    <w:p w:rsidR="00284F7C" w:rsidRPr="00C07FB0" w:rsidRDefault="00284F7C" w:rsidP="00284F7C">
      <w:r w:rsidRPr="00105FE8">
        <w:t>3</w:t>
      </w:r>
      <w:r w:rsidRPr="00C07FB0">
        <w:tab/>
        <w:t>что исследовательские комиссии по радиосвязи или группы, созданные этими исследовательскими комиссиями, могут осуществлять взаимодействие, сотрудничество и обмен информацией в соответствии с установленными принципами (см. Приложение 1) с другими организациями, такими как организации по разработке стандартов, университеты, промышленные организации, а также с проектами партнерства, форумами, консорциумами, совместными исследовательскими работами;</w:t>
      </w:r>
    </w:p>
    <w:p w:rsidR="00284F7C" w:rsidRPr="00C07FB0" w:rsidRDefault="00284F7C" w:rsidP="00284F7C">
      <w:r w:rsidRPr="00105FE8">
        <w:t>4</w:t>
      </w:r>
      <w:r w:rsidR="005B5CE9">
        <w:tab/>
        <w:t>что Приложение </w:t>
      </w:r>
      <w:r w:rsidRPr="00C07FB0">
        <w:t>1 "Принципы взаимодействия МСЭ-R с другими организациями" следует использовать как руководство по взаимодействию и сотрудничеству с другими организациями,</w:t>
      </w:r>
    </w:p>
    <w:p w:rsidR="00284F7C" w:rsidRPr="00284F7C" w:rsidRDefault="00284F7C" w:rsidP="00284F7C">
      <w:pPr>
        <w:pStyle w:val="Call"/>
      </w:pPr>
      <w:r w:rsidRPr="00284F7C">
        <w:t>поручает Директору</w:t>
      </w:r>
      <w:r w:rsidRPr="00C07FB0">
        <w:t xml:space="preserve"> </w:t>
      </w:r>
      <w:r w:rsidRPr="00C24910">
        <w:rPr>
          <w:i w:val="0"/>
          <w:iCs/>
        </w:rPr>
        <w:t>в контексте Приложения 1</w:t>
      </w:r>
    </w:p>
    <w:p w:rsidR="00284F7C" w:rsidRPr="00C07FB0" w:rsidRDefault="00284F7C" w:rsidP="00284F7C">
      <w:r w:rsidRPr="00105FE8">
        <w:t>1</w:t>
      </w:r>
      <w:r w:rsidRPr="00C07FB0">
        <w:tab/>
        <w:t>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групп, созданных исследовательскими комиссиями, включая использование в Рекомендациях МСЭ-R ссылок на документы других организаций;</w:t>
      </w:r>
    </w:p>
    <w:p w:rsidR="00284F7C" w:rsidRPr="00C07FB0" w:rsidRDefault="00284F7C" w:rsidP="00284F7C">
      <w:r w:rsidRPr="00105FE8">
        <w:t>2</w:t>
      </w:r>
      <w:r w:rsidRPr="00C07FB0">
        <w:tab/>
        <w:t>разработать в соответствии с п. 248A Конвенции МСЭ процедуру приглашения организаций, которые не участвуют в работе Сектора, принять участие в изучении конкретных вопросов,</w:t>
      </w:r>
    </w:p>
    <w:p w:rsidR="00284F7C" w:rsidRPr="00015553" w:rsidRDefault="00284F7C" w:rsidP="00015553">
      <w:pPr>
        <w:pStyle w:val="Call"/>
      </w:pPr>
      <w:r w:rsidRPr="00015553">
        <w:lastRenderedPageBreak/>
        <w:t xml:space="preserve">далее поручает Директору </w:t>
      </w:r>
      <w:bookmarkStart w:id="1" w:name="_GoBack"/>
      <w:r w:rsidRPr="00015553">
        <w:rPr>
          <w:i w:val="0"/>
          <w:iCs/>
        </w:rPr>
        <w:t>в соответствии с пп. 1 и 2 раздела</w:t>
      </w:r>
      <w:r w:rsidRPr="00015553">
        <w:t xml:space="preserve"> </w:t>
      </w:r>
      <w:bookmarkEnd w:id="1"/>
      <w:r w:rsidRPr="00015553">
        <w:t>поручает Директору</w:t>
      </w:r>
    </w:p>
    <w:p w:rsidR="00284F7C" w:rsidRPr="00C07FB0" w:rsidRDefault="00284F7C" w:rsidP="00284F7C">
      <w:r w:rsidRPr="00105FE8">
        <w:t>3</w:t>
      </w:r>
      <w:r w:rsidRPr="00C07FB0">
        <w:tab/>
        <w:t>разработать, при необходимости, договоренности, включая соответствующие соглашения по защите авторских прав, с другими организациями, которые не являются сторонами общих договоренностей, достигнутых с ИСО и МЭК:</w:t>
      </w:r>
    </w:p>
    <w:p w:rsidR="00284F7C" w:rsidRPr="00C07FB0" w:rsidRDefault="00284F7C" w:rsidP="00284F7C">
      <w:pPr>
        <w:pStyle w:val="enumlev1"/>
      </w:pPr>
      <w:r w:rsidRPr="00531059">
        <w:rPr>
          <w:i/>
          <w:iCs/>
        </w:rPr>
        <w:t>a)</w:t>
      </w:r>
      <w:r w:rsidRPr="00C07FB0">
        <w:tab/>
        <w:t>с тем чтобы дать возможность использовать ссылки на документы других орган</w:t>
      </w:r>
      <w:r w:rsidR="000A4633">
        <w:t>изаций в</w:t>
      </w:r>
      <w:r w:rsidR="000A4633">
        <w:rPr>
          <w:lang w:val="en-US"/>
        </w:rPr>
        <w:t> </w:t>
      </w:r>
      <w:r w:rsidR="00550469">
        <w:t>Рекомендациях МСЭ-R; и</w:t>
      </w:r>
    </w:p>
    <w:p w:rsidR="00284F7C" w:rsidRPr="00C07FB0" w:rsidRDefault="00284F7C" w:rsidP="00284F7C">
      <w:pPr>
        <w:pStyle w:val="enumlev1"/>
      </w:pPr>
      <w:r w:rsidRPr="00531059">
        <w:rPr>
          <w:i/>
          <w:iCs/>
        </w:rPr>
        <w:t>b)</w:t>
      </w:r>
      <w:r w:rsidRPr="00C07FB0">
        <w:tab/>
        <w:t>чтобы упростить сотрудничество и координацию с другими организациями на собраниях исследовательских комиссий или групп, созданных и</w:t>
      </w:r>
      <w:r w:rsidR="000A4633">
        <w:t>сследовательскими комиссиями, и</w:t>
      </w:r>
      <w:r w:rsidR="000A4633">
        <w:rPr>
          <w:lang w:val="en-US"/>
        </w:rPr>
        <w:t> </w:t>
      </w:r>
      <w:r w:rsidRPr="00C07FB0">
        <w:t>представление вкладов по соответствующим материалам на эти собрания,</w:t>
      </w:r>
    </w:p>
    <w:p w:rsidR="00284F7C" w:rsidRPr="00C07FB0" w:rsidRDefault="00284F7C" w:rsidP="00284F7C">
      <w:pPr>
        <w:pStyle w:val="Call"/>
      </w:pPr>
      <w:r w:rsidRPr="00C07FB0">
        <w:t>поручает Консу</w:t>
      </w:r>
      <w:r w:rsidR="00550469">
        <w:t>льтативной группе по радиосвязи</w:t>
      </w:r>
    </w:p>
    <w:p w:rsidR="00284F7C" w:rsidRDefault="00284F7C" w:rsidP="00284F7C">
      <w:r w:rsidRPr="00C07FB0">
        <w:t>рассмотреть эти руководящие указания.</w:t>
      </w:r>
    </w:p>
    <w:p w:rsidR="00853EE0" w:rsidRPr="00853EE0" w:rsidRDefault="00853EE0" w:rsidP="00853EE0">
      <w:r w:rsidRPr="00853EE0">
        <w:br w:type="page"/>
      </w:r>
    </w:p>
    <w:p w:rsidR="005B5CE9" w:rsidRPr="005B5CE9" w:rsidRDefault="005B5CE9" w:rsidP="005B5CE9">
      <w:pPr>
        <w:pStyle w:val="AnnexNo"/>
      </w:pPr>
      <w:r w:rsidRPr="005B5CE9">
        <w:lastRenderedPageBreak/>
        <w:t>Приложение</w:t>
      </w:r>
      <w:r w:rsidR="005A5FC3">
        <w:t xml:space="preserve"> </w:t>
      </w:r>
      <w:r w:rsidRPr="005B5CE9">
        <w:t xml:space="preserve"> 1</w:t>
      </w:r>
    </w:p>
    <w:p w:rsidR="005B5CE9" w:rsidRPr="005B5CE9" w:rsidRDefault="005B5CE9" w:rsidP="005B5CE9">
      <w:pPr>
        <w:pStyle w:val="Annextitle"/>
      </w:pPr>
      <w:r w:rsidRPr="005B5CE9">
        <w:t>Принципы взаимодействия МСЭ-R с другими организациями</w:t>
      </w:r>
    </w:p>
    <w:p w:rsidR="005B5CE9" w:rsidRPr="00C07FB0" w:rsidRDefault="005B5CE9" w:rsidP="005B5CE9">
      <w:pPr>
        <w:pStyle w:val="Normalaftertitle"/>
      </w:pPr>
      <w:r w:rsidRPr="00C07FB0">
        <w:t>1</w:t>
      </w:r>
      <w:r w:rsidRPr="00C07FB0">
        <w:tab/>
        <w:t>Взаимодействие исследовательских комиссий по радиосвязи или групп, созданных исследовательскими комиссиями (совместно называемые здесь ИК), с другими организациями можно разделить, в принципе, на две ключевые области:</w:t>
      </w:r>
    </w:p>
    <w:p w:rsidR="005B5CE9" w:rsidRPr="00C07FB0" w:rsidRDefault="005B5CE9" w:rsidP="00241B66">
      <w:pPr>
        <w:pStyle w:val="enumlev1"/>
      </w:pPr>
      <w:r w:rsidRPr="005B5CE9">
        <w:rPr>
          <w:i/>
          <w:iCs/>
        </w:rPr>
        <w:t>a)</w:t>
      </w:r>
      <w:r w:rsidRPr="00C07FB0">
        <w:tab/>
        <w:t>ссылки на документы других организаций в Рекомендациях МСЭ-R;</w:t>
      </w:r>
    </w:p>
    <w:p w:rsidR="005B5CE9" w:rsidRPr="00C07FB0" w:rsidRDefault="005B5CE9" w:rsidP="00241B66">
      <w:pPr>
        <w:pStyle w:val="enumlev1"/>
      </w:pPr>
      <w:r w:rsidRPr="005B5CE9">
        <w:rPr>
          <w:i/>
          <w:iCs/>
        </w:rPr>
        <w:t>b)</w:t>
      </w:r>
      <w:r w:rsidRPr="00C07FB0">
        <w:tab/>
        <w:t xml:space="preserve">сотрудничество и координация с другими </w:t>
      </w:r>
      <w:r w:rsidR="000A4633">
        <w:t>организациями на собраниях ИК и</w:t>
      </w:r>
      <w:r w:rsidR="000A4633">
        <w:rPr>
          <w:lang w:val="en-US"/>
        </w:rPr>
        <w:t> </w:t>
      </w:r>
      <w:r w:rsidRPr="00C07FB0">
        <w:t>представление им материалов, а также возможная разработка общих текстов, включая Рекомендации.</w:t>
      </w:r>
    </w:p>
    <w:p w:rsidR="005B5CE9" w:rsidRPr="00C07FB0" w:rsidRDefault="005B5CE9" w:rsidP="005B5CE9">
      <w:r w:rsidRPr="00C07FB0">
        <w:t>2</w:t>
      </w:r>
      <w:r w:rsidRPr="00C07FB0">
        <w:tab/>
      </w:r>
      <w:r w:rsidRPr="00C07FB0">
        <w:rPr>
          <w:caps/>
        </w:rPr>
        <w:t>д</w:t>
      </w:r>
      <w:r w:rsidRPr="00C07FB0">
        <w:t xml:space="preserve">ругими организациями, с целью взаимодействия с МСЭ-R, являются организации, которые непосредственно относятся к работе данных ИК и имеют </w:t>
      </w:r>
      <w:r w:rsidR="000A4633">
        <w:t>общепризнанную компетентность в</w:t>
      </w:r>
      <w:r w:rsidR="000A4633">
        <w:rPr>
          <w:lang w:val="en-US"/>
        </w:rPr>
        <w:t> </w:t>
      </w:r>
      <w:r w:rsidRPr="00C07FB0">
        <w:t>данной области деятельности. Другие организации могут включать такие объекты, как организации по разработке стандартов, проекты партнерства, форумы, консорциумы, совместные исследовательские работы, университеты и промышленные организации, но не ограничиваться ими.</w:t>
      </w:r>
    </w:p>
    <w:p w:rsidR="005B5CE9" w:rsidRPr="00C07FB0" w:rsidRDefault="005B5CE9" w:rsidP="005B5CE9">
      <w:r w:rsidRPr="00C07FB0">
        <w:t>3</w:t>
      </w:r>
      <w:r w:rsidRPr="00C07FB0">
        <w:tab/>
        <w:t>Взаимодействие ИК с другими организациями долж</w:t>
      </w:r>
      <w:r w:rsidR="000A4633">
        <w:t>но непосредственно относиться к</w:t>
      </w:r>
      <w:r w:rsidR="000A4633">
        <w:rPr>
          <w:lang w:val="en-US"/>
        </w:rPr>
        <w:t> </w:t>
      </w:r>
      <w:r w:rsidRPr="00C07FB0">
        <w:t>работе данных ИК.</w:t>
      </w:r>
    </w:p>
    <w:p w:rsidR="005B5CE9" w:rsidRPr="00C07FB0" w:rsidRDefault="005B5CE9" w:rsidP="005B5CE9">
      <w:r w:rsidRPr="00C07FB0">
        <w:t>4</w:t>
      </w:r>
      <w:r w:rsidRPr="00C07FB0">
        <w:tab/>
        <w:t>Использование совместных договоренностей между д</w:t>
      </w:r>
      <w:r w:rsidR="000A4633">
        <w:t>ругими организациями и МСЭ-R не</w:t>
      </w:r>
      <w:r w:rsidR="000A4633">
        <w:rPr>
          <w:lang w:val="en-US"/>
        </w:rPr>
        <w:t> </w:t>
      </w:r>
      <w:r w:rsidRPr="00C07FB0">
        <w:t>следует рассматривать как замену членства в МСЭ-R. Статус членства должен всегда, где это уместно, поддерживаться. Признается, однако, что это не всегда возможно и таким образом совместные договоренности могут быть желательны. Привлечение других организаций к работе</w:t>
      </w:r>
      <w:r w:rsidR="000A4633">
        <w:t xml:space="preserve"> с</w:t>
      </w:r>
      <w:r w:rsidR="000A4633">
        <w:rPr>
          <w:lang w:val="en-US"/>
        </w:rPr>
        <w:t> </w:t>
      </w:r>
      <w:r w:rsidRPr="00C07FB0">
        <w:t>МСЭ</w:t>
      </w:r>
      <w:r w:rsidRPr="00C07FB0">
        <w:noBreakHyphen/>
        <w:t>R через совместные договоренности не должно отрицат</w:t>
      </w:r>
      <w:r w:rsidR="000A4633">
        <w:t>ельно воздействовать на права и</w:t>
      </w:r>
      <w:r w:rsidR="000A4633">
        <w:rPr>
          <w:lang w:val="en-US"/>
        </w:rPr>
        <w:t> </w:t>
      </w:r>
      <w:r w:rsidRPr="00C07FB0">
        <w:t>привилегии членов.</w:t>
      </w:r>
    </w:p>
    <w:p w:rsidR="005B5CE9" w:rsidRPr="00C07FB0" w:rsidRDefault="005B5CE9" w:rsidP="005B5CE9">
      <w:r w:rsidRPr="00C07FB0">
        <w:t>5</w:t>
      </w:r>
      <w:r w:rsidRPr="00C07FB0">
        <w:tab/>
        <w:t>Совместные договоренности следует разрабатывать, когда это целесообразно, учитывая характер взаимодействия. Такие совместные договоренности должны быть сложными лишь настолько, насколько это необходимо. Например, общее "всеобъемлющее" руководство и процедура могут быть подходящими для более неформального кратковременного взаимодействия, чем для договоренностей на индивидуальной основе.</w:t>
      </w:r>
    </w:p>
    <w:p w:rsidR="005B5CE9" w:rsidRPr="00C07FB0" w:rsidRDefault="005B5CE9" w:rsidP="005B5CE9">
      <w:r w:rsidRPr="00C07FB0">
        <w:t>6</w:t>
      </w:r>
      <w:r w:rsidRPr="00C07FB0">
        <w:tab/>
        <w:t>Информационные потоки между ИК и другими организациями должны официально осуществляться на уровне Бюро радиосвязи. Это обеспечивает</w:t>
      </w:r>
      <w:r w:rsidR="000A4633">
        <w:t xml:space="preserve"> единообразную точку контакта с</w:t>
      </w:r>
      <w:r w:rsidR="000A4633">
        <w:rPr>
          <w:lang w:val="en-US"/>
        </w:rPr>
        <w:t> </w:t>
      </w:r>
      <w:r w:rsidRPr="00C07FB0">
        <w:t>МСЭ</w:t>
      </w:r>
      <w:r w:rsidRPr="00C07FB0">
        <w:noBreakHyphen/>
        <w:t>R и дает МСЭ-R возможность управления, обслуживания, рассмотрения, надзора и аудита таких информационных потоков.</w:t>
      </w:r>
    </w:p>
    <w:p w:rsidR="005B5CE9" w:rsidRPr="00C07FB0" w:rsidRDefault="005B5CE9" w:rsidP="005B5CE9">
      <w:r w:rsidRPr="00C07FB0">
        <w:t>7</w:t>
      </w:r>
      <w:r w:rsidRPr="00C07FB0">
        <w:tab/>
        <w:t>Разумно, что совместные договоренности с другими организациями имеют определенный срок действия и что эти договоренности периодически</w:t>
      </w:r>
      <w:r w:rsidR="000A4633">
        <w:t xml:space="preserve"> пересматриваются Директором, а</w:t>
      </w:r>
      <w:r w:rsidR="000A4633">
        <w:rPr>
          <w:lang w:val="en-US"/>
        </w:rPr>
        <w:t> </w:t>
      </w:r>
      <w:r w:rsidRPr="00C07FB0">
        <w:t>исследовательской комиссии и Консультативной группе по радиосвязи представляются соответствующие отчеты, касающиеся взаимодействия МСЭ-R с другими организациями.</w:t>
      </w:r>
    </w:p>
    <w:p w:rsidR="005B5CE9" w:rsidRPr="00C07FB0" w:rsidRDefault="005B5CE9" w:rsidP="005B5CE9">
      <w:r w:rsidRPr="00C07FB0">
        <w:t>8</w:t>
      </w:r>
      <w:r w:rsidRPr="00C07FB0">
        <w:tab/>
        <w:t>В отношении использования ссылок, в руководствах и процедурах следует также уделять внимание таким аспектам, как соответствие ссылок, подлежащим использованию в Рекомендациях МСЭ-R, способы использования нормативных/информативных ссы</w:t>
      </w:r>
      <w:r w:rsidR="000A4633">
        <w:t>лок, способы документирования и</w:t>
      </w:r>
      <w:r w:rsidR="000A4633">
        <w:rPr>
          <w:lang w:val="en-US"/>
        </w:rPr>
        <w:t> </w:t>
      </w:r>
      <w:r w:rsidRPr="00C07FB0">
        <w:t>ведения ссылок.</w:t>
      </w:r>
    </w:p>
    <w:p w:rsidR="005B5CE9" w:rsidRPr="00C07FB0" w:rsidRDefault="005B5CE9" w:rsidP="000A4633">
      <w:r w:rsidRPr="00C07FB0">
        <w:t>9</w:t>
      </w:r>
      <w:r w:rsidRPr="00C07FB0">
        <w:tab/>
        <w:t>Ссылки на документы других организаций м</w:t>
      </w:r>
      <w:r w:rsidR="000A4633">
        <w:t>огут включать деловые вопросы и</w:t>
      </w:r>
      <w:r w:rsidR="000A4633">
        <w:rPr>
          <w:lang w:val="en-US"/>
        </w:rPr>
        <w:t> </w:t>
      </w:r>
      <w:r w:rsidRPr="00C07FB0">
        <w:t>юридические подробности, включая соответствие с политикой МСЭ в обл</w:t>
      </w:r>
      <w:r w:rsidR="000A4633">
        <w:t>асти авторских и</w:t>
      </w:r>
      <w:r w:rsidR="000A4633">
        <w:rPr>
          <w:lang w:val="en-US"/>
        </w:rPr>
        <w:t> </w:t>
      </w:r>
      <w:r w:rsidRPr="00C07FB0">
        <w:t>патентных прав. Эти вопросы должны рассматриваться, при необходимости, Директором на</w:t>
      </w:r>
      <w:r w:rsidR="000A4633">
        <w:rPr>
          <w:lang w:val="en-US"/>
        </w:rPr>
        <w:t> </w:t>
      </w:r>
      <w:r w:rsidRPr="00C07FB0">
        <w:t>индивидуальной основе.</w:t>
      </w:r>
    </w:p>
    <w:p w:rsidR="005B5CE9" w:rsidRPr="00C07FB0" w:rsidRDefault="005B5CE9" w:rsidP="005B5CE9">
      <w:r w:rsidRPr="00C07FB0">
        <w:t>10</w:t>
      </w:r>
      <w:r w:rsidRPr="00C07FB0">
        <w:tab/>
        <w:t>Подробности руководящих указаний по процедурам, относящимся к взаимодействию МСЭ-R с другими организациями, следует передать в компетенцию Директора.</w:t>
      </w:r>
    </w:p>
    <w:sectPr w:rsidR="005B5CE9" w:rsidRPr="00C07FB0" w:rsidSect="009447A3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33" w:rsidRDefault="000A4633">
      <w:r>
        <w:separator/>
      </w:r>
    </w:p>
  </w:endnote>
  <w:endnote w:type="continuationSeparator" w:id="0">
    <w:p w:rsidR="000A4633" w:rsidRDefault="000A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33" w:rsidRPr="00EE146A" w:rsidRDefault="000A4633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04C38">
      <w:rPr>
        <w:noProof/>
        <w:lang w:val="fr-FR"/>
      </w:rPr>
      <w:t>P:\RUS\ITU-R\CONF-R\AR12\FINRES\009R.DOCX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5553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C38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33" w:rsidRDefault="000A4633">
      <w:r>
        <w:rPr>
          <w:b/>
        </w:rPr>
        <w:t>_______________</w:t>
      </w:r>
    </w:p>
  </w:footnote>
  <w:footnote w:type="continuationSeparator" w:id="0">
    <w:p w:rsidR="000A4633" w:rsidRDefault="000A4633">
      <w:r>
        <w:continuationSeparator/>
      </w:r>
    </w:p>
  </w:footnote>
  <w:footnote w:id="1">
    <w:p w:rsidR="00853EE0" w:rsidRPr="00853EE0" w:rsidRDefault="00853EE0" w:rsidP="00853EE0">
      <w:pPr>
        <w:pStyle w:val="FootnoteText"/>
        <w:rPr>
          <w:lang w:val="ru-RU"/>
        </w:rPr>
      </w:pPr>
      <w:r w:rsidRPr="00853EE0">
        <w:rPr>
          <w:rStyle w:val="FootnoteReference"/>
        </w:rPr>
        <w:sym w:font="Symbol" w:char="F02A"/>
      </w:r>
      <w:r>
        <w:rPr>
          <w:lang w:val="ru-RU"/>
        </w:rPr>
        <w:tab/>
      </w:r>
      <w:r w:rsidRPr="00BC4ABB">
        <w:rPr>
          <w:rStyle w:val="FootnoteTextChar"/>
          <w:lang w:val="ru-RU"/>
        </w:rPr>
        <w:t>Настоящую Резолюцию следует довести до сведения Сектора станда</w:t>
      </w:r>
      <w:r>
        <w:rPr>
          <w:rStyle w:val="FootnoteTextChar"/>
          <w:lang w:val="ru-RU"/>
        </w:rPr>
        <w:t>ртизации электросвязи и</w:t>
      </w:r>
      <w:r>
        <w:rPr>
          <w:rStyle w:val="FootnoteTextChar"/>
          <w:lang w:val="en-US"/>
        </w:rPr>
        <w:t> </w:t>
      </w:r>
      <w:r w:rsidRPr="00BC4ABB">
        <w:rPr>
          <w:rStyle w:val="FootnoteTextChar"/>
          <w:lang w:val="ru-RU"/>
        </w:rPr>
        <w:t>Сектора развития электросвязи.</w:t>
      </w:r>
    </w:p>
  </w:footnote>
  <w:footnote w:id="2">
    <w:p w:rsidR="000A4633" w:rsidRPr="00A73FEA" w:rsidRDefault="000A4633" w:rsidP="005B5CE9">
      <w:pPr>
        <w:pStyle w:val="FootnoteText"/>
        <w:spacing w:after="80" w:line="250" w:lineRule="exact"/>
        <w:rPr>
          <w:lang w:val="ru-RU"/>
        </w:rPr>
      </w:pPr>
      <w:r w:rsidRPr="00A73FEA">
        <w:rPr>
          <w:rStyle w:val="FootnoteReference"/>
        </w:rPr>
        <w:sym w:font="Symbol" w:char="F031"/>
      </w:r>
      <w:r>
        <w:rPr>
          <w:lang w:val="ru-RU"/>
        </w:rPr>
        <w:tab/>
      </w:r>
      <w:r w:rsidRPr="00BC4ABB">
        <w:rPr>
          <w:rStyle w:val="FootnoteTextChar"/>
          <w:lang w:val="ru-RU"/>
        </w:rPr>
        <w:t>Договоренности были достигнуты между МСЭ и Европейским институтом стандартизации по электросвязи</w:t>
      </w:r>
      <w:r w:rsidRPr="004E2A90">
        <w:rPr>
          <w:lang w:val="ru-RU"/>
        </w:rPr>
        <w:t xml:space="preserve"> (ЕТСИ), а также между МСЭ и Обществом инженеров кино и телевидения (</w:t>
      </w:r>
      <w:r w:rsidRPr="004E2A90">
        <w:t>SMPTE</w:t>
      </w:r>
      <w:r w:rsidRPr="004E2A90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33" w:rsidRPr="009447A3" w:rsidRDefault="000A4633" w:rsidP="00105FE8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15553">
      <w:rPr>
        <w:noProof/>
        <w:lang w:val="en-US"/>
      </w:rPr>
      <w:t>3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7C"/>
    <w:rsid w:val="00015553"/>
    <w:rsid w:val="000166A8"/>
    <w:rsid w:val="000A4633"/>
    <w:rsid w:val="000C1CD3"/>
    <w:rsid w:val="00105FE8"/>
    <w:rsid w:val="001355A1"/>
    <w:rsid w:val="00167C32"/>
    <w:rsid w:val="001B225D"/>
    <w:rsid w:val="0021138B"/>
    <w:rsid w:val="00213F8F"/>
    <w:rsid w:val="00240C0F"/>
    <w:rsid w:val="00241B66"/>
    <w:rsid w:val="00284F7C"/>
    <w:rsid w:val="003D745B"/>
    <w:rsid w:val="004844C1"/>
    <w:rsid w:val="00502423"/>
    <w:rsid w:val="00531059"/>
    <w:rsid w:val="00541AC7"/>
    <w:rsid w:val="00550469"/>
    <w:rsid w:val="005A5FC3"/>
    <w:rsid w:val="005B0457"/>
    <w:rsid w:val="005B5CE9"/>
    <w:rsid w:val="00625A49"/>
    <w:rsid w:val="00645B0F"/>
    <w:rsid w:val="00650F57"/>
    <w:rsid w:val="0067634C"/>
    <w:rsid w:val="006E5A45"/>
    <w:rsid w:val="00700190"/>
    <w:rsid w:val="00703FFC"/>
    <w:rsid w:val="0071246B"/>
    <w:rsid w:val="00756B1C"/>
    <w:rsid w:val="007A7411"/>
    <w:rsid w:val="007D7CFF"/>
    <w:rsid w:val="00845350"/>
    <w:rsid w:val="00853EE0"/>
    <w:rsid w:val="008B1239"/>
    <w:rsid w:val="00943EBD"/>
    <w:rsid w:val="009447A3"/>
    <w:rsid w:val="009C0EEF"/>
    <w:rsid w:val="00A05CE9"/>
    <w:rsid w:val="00A339AD"/>
    <w:rsid w:val="00A6121B"/>
    <w:rsid w:val="00AD4505"/>
    <w:rsid w:val="00BC4ABB"/>
    <w:rsid w:val="00BE5003"/>
    <w:rsid w:val="00C24910"/>
    <w:rsid w:val="00C52226"/>
    <w:rsid w:val="00C7549F"/>
    <w:rsid w:val="00C92322"/>
    <w:rsid w:val="00CD0E57"/>
    <w:rsid w:val="00D25BC8"/>
    <w:rsid w:val="00D35AF0"/>
    <w:rsid w:val="00D471A9"/>
    <w:rsid w:val="00E50438"/>
    <w:rsid w:val="00EE146A"/>
    <w:rsid w:val="00EE7B72"/>
    <w:rsid w:val="00F04C38"/>
    <w:rsid w:val="00F36624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6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A463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A463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A463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A463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A463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A46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A463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A463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A463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0A463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0A463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A463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0A463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A463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A4633"/>
  </w:style>
  <w:style w:type="paragraph" w:customStyle="1" w:styleId="Appendixref">
    <w:name w:val="Appendix_ref"/>
    <w:basedOn w:val="Annexref"/>
    <w:next w:val="Annextitle"/>
    <w:rsid w:val="000A4633"/>
  </w:style>
  <w:style w:type="paragraph" w:customStyle="1" w:styleId="Appendixtitle">
    <w:name w:val="Appendix_title"/>
    <w:basedOn w:val="Annextitle"/>
    <w:next w:val="Normal"/>
    <w:link w:val="AppendixtitleChar"/>
    <w:rsid w:val="000A4633"/>
  </w:style>
  <w:style w:type="character" w:customStyle="1" w:styleId="Artdef">
    <w:name w:val="Art_def"/>
    <w:basedOn w:val="DefaultParagraphFont"/>
    <w:rsid w:val="000A463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0A463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A463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0A463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0A463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0A463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0A463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0A463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A463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0A4633"/>
  </w:style>
  <w:style w:type="character" w:styleId="EndnoteReference">
    <w:name w:val="endnote reference"/>
    <w:basedOn w:val="DefaultParagraphFont"/>
    <w:rsid w:val="000A463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0A463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A4633"/>
    <w:pPr>
      <w:ind w:left="1871" w:hanging="737"/>
    </w:pPr>
  </w:style>
  <w:style w:type="paragraph" w:customStyle="1" w:styleId="enumlev3">
    <w:name w:val="enumlev3"/>
    <w:basedOn w:val="enumlev2"/>
    <w:rsid w:val="000A4633"/>
    <w:pPr>
      <w:ind w:left="2268" w:hanging="397"/>
    </w:pPr>
  </w:style>
  <w:style w:type="paragraph" w:customStyle="1" w:styleId="Equation">
    <w:name w:val="Equation"/>
    <w:basedOn w:val="Normal"/>
    <w:link w:val="EquationChar"/>
    <w:rsid w:val="000A463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A4633"/>
    <w:pPr>
      <w:ind w:left="1134"/>
    </w:pPr>
  </w:style>
  <w:style w:type="paragraph" w:customStyle="1" w:styleId="Equationlegend">
    <w:name w:val="Equation_legend"/>
    <w:basedOn w:val="NormalIndent"/>
    <w:rsid w:val="000A463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0A4633"/>
    <w:pPr>
      <w:keepNext/>
      <w:keepLines/>
      <w:jc w:val="center"/>
    </w:pPr>
  </w:style>
  <w:style w:type="paragraph" w:customStyle="1" w:styleId="Figurelegend">
    <w:name w:val="Figure_legend"/>
    <w:basedOn w:val="Normal"/>
    <w:rsid w:val="000A463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0A463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0A463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0A4633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0A463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0A463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0A4633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0A463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0A463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A463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4633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0A463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0A463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0A4633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0A463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A463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0A4633"/>
  </w:style>
  <w:style w:type="paragraph" w:styleId="Index2">
    <w:name w:val="index 2"/>
    <w:basedOn w:val="Normal"/>
    <w:next w:val="Normal"/>
    <w:rsid w:val="000A4633"/>
    <w:pPr>
      <w:ind w:left="283"/>
    </w:pPr>
  </w:style>
  <w:style w:type="paragraph" w:styleId="Index3">
    <w:name w:val="index 3"/>
    <w:basedOn w:val="Normal"/>
    <w:next w:val="Normal"/>
    <w:rsid w:val="000A4633"/>
    <w:pPr>
      <w:ind w:left="566"/>
    </w:pPr>
  </w:style>
  <w:style w:type="paragraph" w:styleId="Index4">
    <w:name w:val="index 4"/>
    <w:basedOn w:val="Normal"/>
    <w:next w:val="Normal"/>
    <w:rsid w:val="000A4633"/>
    <w:pPr>
      <w:ind w:left="849"/>
    </w:pPr>
  </w:style>
  <w:style w:type="paragraph" w:styleId="Index5">
    <w:name w:val="index 5"/>
    <w:basedOn w:val="Normal"/>
    <w:next w:val="Normal"/>
    <w:rsid w:val="000A4633"/>
    <w:pPr>
      <w:ind w:left="1132"/>
    </w:pPr>
  </w:style>
  <w:style w:type="paragraph" w:styleId="Index6">
    <w:name w:val="index 6"/>
    <w:basedOn w:val="Normal"/>
    <w:next w:val="Normal"/>
    <w:rsid w:val="000A4633"/>
    <w:pPr>
      <w:ind w:left="1415"/>
    </w:pPr>
  </w:style>
  <w:style w:type="paragraph" w:styleId="Index7">
    <w:name w:val="index 7"/>
    <w:basedOn w:val="Normal"/>
    <w:next w:val="Normal"/>
    <w:rsid w:val="000A4633"/>
    <w:pPr>
      <w:ind w:left="1698"/>
    </w:pPr>
  </w:style>
  <w:style w:type="paragraph" w:styleId="IndexHeading">
    <w:name w:val="index heading"/>
    <w:basedOn w:val="Normal"/>
    <w:next w:val="Index1"/>
    <w:rsid w:val="000A4633"/>
  </w:style>
  <w:style w:type="character" w:styleId="LineNumber">
    <w:name w:val="line number"/>
    <w:basedOn w:val="DefaultParagraphFont"/>
    <w:rsid w:val="000A463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0A4633"/>
    <w:pPr>
      <w:spacing w:before="280"/>
    </w:pPr>
  </w:style>
  <w:style w:type="paragraph" w:customStyle="1" w:styleId="Note">
    <w:name w:val="Note"/>
    <w:basedOn w:val="Normal"/>
    <w:link w:val="NoteChar"/>
    <w:rsid w:val="000A4633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0A4633"/>
    <w:rPr>
      <w:rFonts w:cs="Times New Roman"/>
    </w:rPr>
  </w:style>
  <w:style w:type="paragraph" w:customStyle="1" w:styleId="PartNo">
    <w:name w:val="Part_No"/>
    <w:basedOn w:val="AnnexNo"/>
    <w:next w:val="Normal"/>
    <w:rsid w:val="000A4633"/>
  </w:style>
  <w:style w:type="paragraph" w:styleId="TOC4">
    <w:name w:val="toc 4"/>
    <w:basedOn w:val="TOC3"/>
    <w:rsid w:val="000A4633"/>
  </w:style>
  <w:style w:type="paragraph" w:styleId="TOC5">
    <w:name w:val="toc 5"/>
    <w:basedOn w:val="TOC4"/>
    <w:rsid w:val="000A4633"/>
  </w:style>
  <w:style w:type="paragraph" w:styleId="TOC6">
    <w:name w:val="toc 6"/>
    <w:basedOn w:val="TOC4"/>
    <w:rsid w:val="000A4633"/>
  </w:style>
  <w:style w:type="paragraph" w:styleId="TOC7">
    <w:name w:val="toc 7"/>
    <w:basedOn w:val="TOC4"/>
    <w:rsid w:val="000A4633"/>
  </w:style>
  <w:style w:type="paragraph" w:styleId="TOC8">
    <w:name w:val="toc 8"/>
    <w:basedOn w:val="TOC4"/>
    <w:rsid w:val="000A4633"/>
  </w:style>
  <w:style w:type="paragraph" w:customStyle="1" w:styleId="Partref">
    <w:name w:val="Part_ref"/>
    <w:basedOn w:val="Annexref"/>
    <w:next w:val="Normal"/>
    <w:rsid w:val="000A4633"/>
  </w:style>
  <w:style w:type="paragraph" w:customStyle="1" w:styleId="Parttitle">
    <w:name w:val="Part_title"/>
    <w:basedOn w:val="Annextitle"/>
    <w:next w:val="Normalaftertitle"/>
    <w:rsid w:val="000A4633"/>
  </w:style>
  <w:style w:type="paragraph" w:customStyle="1" w:styleId="Proposal">
    <w:name w:val="Proposal"/>
    <w:basedOn w:val="Normal"/>
    <w:next w:val="Normal"/>
    <w:link w:val="ProposalChar"/>
    <w:rsid w:val="000A4633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0A463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0A463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0A463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A463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A4633"/>
  </w:style>
  <w:style w:type="paragraph" w:customStyle="1" w:styleId="QuestionNo">
    <w:name w:val="Question_No"/>
    <w:basedOn w:val="RecNo"/>
    <w:next w:val="Normal"/>
    <w:rsid w:val="000A4633"/>
  </w:style>
  <w:style w:type="paragraph" w:customStyle="1" w:styleId="Questionref">
    <w:name w:val="Question_ref"/>
    <w:basedOn w:val="Recref"/>
    <w:next w:val="Questiondate"/>
    <w:rsid w:val="000A4633"/>
  </w:style>
  <w:style w:type="paragraph" w:customStyle="1" w:styleId="Questiontitle">
    <w:name w:val="Question_title"/>
    <w:basedOn w:val="Rectitle"/>
    <w:next w:val="Questionref"/>
    <w:rsid w:val="000A4633"/>
  </w:style>
  <w:style w:type="paragraph" w:customStyle="1" w:styleId="Reasons">
    <w:name w:val="Reasons"/>
    <w:basedOn w:val="Normal"/>
    <w:link w:val="ReasonsChar"/>
    <w:rsid w:val="000A463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0A4633"/>
    <w:rPr>
      <w:rFonts w:cs="Times New Roman"/>
      <w:b/>
    </w:rPr>
  </w:style>
  <w:style w:type="paragraph" w:customStyle="1" w:styleId="Reftext">
    <w:name w:val="Ref_text"/>
    <w:basedOn w:val="Normal"/>
    <w:rsid w:val="000A4633"/>
    <w:pPr>
      <w:ind w:left="1134" w:hanging="1134"/>
    </w:pPr>
  </w:style>
  <w:style w:type="paragraph" w:customStyle="1" w:styleId="Reftitle">
    <w:name w:val="Ref_title"/>
    <w:basedOn w:val="Normal"/>
    <w:next w:val="Reftext"/>
    <w:rsid w:val="000A463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A4633"/>
  </w:style>
  <w:style w:type="paragraph" w:customStyle="1" w:styleId="RepNo">
    <w:name w:val="Rep_No"/>
    <w:basedOn w:val="RecNo"/>
    <w:next w:val="Normal"/>
    <w:rsid w:val="000A4633"/>
  </w:style>
  <w:style w:type="paragraph" w:customStyle="1" w:styleId="Repref">
    <w:name w:val="Rep_ref"/>
    <w:basedOn w:val="Recref"/>
    <w:next w:val="Repdate"/>
    <w:rsid w:val="000A4633"/>
  </w:style>
  <w:style w:type="paragraph" w:customStyle="1" w:styleId="Reptitle">
    <w:name w:val="Rep_title"/>
    <w:basedOn w:val="Rectitle"/>
    <w:next w:val="Repref"/>
    <w:rsid w:val="000A4633"/>
  </w:style>
  <w:style w:type="paragraph" w:customStyle="1" w:styleId="Resdate">
    <w:name w:val="Res_date"/>
    <w:basedOn w:val="Recdate"/>
    <w:next w:val="Normalaftertitle"/>
    <w:rsid w:val="000A4633"/>
  </w:style>
  <w:style w:type="character" w:customStyle="1" w:styleId="Resdef">
    <w:name w:val="Res_def"/>
    <w:basedOn w:val="DefaultParagraphFont"/>
    <w:rsid w:val="000A463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0A4633"/>
  </w:style>
  <w:style w:type="paragraph" w:customStyle="1" w:styleId="Resref">
    <w:name w:val="Res_ref"/>
    <w:basedOn w:val="Recref"/>
    <w:next w:val="Resdate"/>
    <w:rsid w:val="000A4633"/>
  </w:style>
  <w:style w:type="paragraph" w:customStyle="1" w:styleId="Restitle">
    <w:name w:val="Res_title"/>
    <w:basedOn w:val="Rectitle"/>
    <w:next w:val="Resref"/>
    <w:link w:val="RestitleChar"/>
    <w:rsid w:val="000A4633"/>
  </w:style>
  <w:style w:type="paragraph" w:customStyle="1" w:styleId="Section1">
    <w:name w:val="Section_1"/>
    <w:basedOn w:val="Normal"/>
    <w:link w:val="Section1Char"/>
    <w:rsid w:val="000A463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A4633"/>
    <w:rPr>
      <w:b w:val="0"/>
      <w:i/>
    </w:rPr>
  </w:style>
  <w:style w:type="paragraph" w:customStyle="1" w:styleId="Section3">
    <w:name w:val="Section_3"/>
    <w:basedOn w:val="Section1"/>
    <w:link w:val="Section3Char"/>
    <w:rsid w:val="000A4633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0A4633"/>
  </w:style>
  <w:style w:type="paragraph" w:customStyle="1" w:styleId="Sectiontitle">
    <w:name w:val="Section_title"/>
    <w:basedOn w:val="Annextitle"/>
    <w:next w:val="Normalaftertitle"/>
    <w:rsid w:val="000A4633"/>
  </w:style>
  <w:style w:type="paragraph" w:customStyle="1" w:styleId="Source">
    <w:name w:val="Source"/>
    <w:basedOn w:val="Normal"/>
    <w:next w:val="Normal"/>
    <w:link w:val="SourceChar"/>
    <w:rsid w:val="000A463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A463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0A46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0A463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0A463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0A463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0A4633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0A463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A46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0A463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0A463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A463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A463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A4633"/>
    <w:rPr>
      <w:b/>
    </w:rPr>
  </w:style>
  <w:style w:type="paragraph" w:customStyle="1" w:styleId="toc0">
    <w:name w:val="toc 0"/>
    <w:basedOn w:val="Normal"/>
    <w:next w:val="TOC1"/>
    <w:rsid w:val="000A463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0A463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A4633"/>
    <w:pPr>
      <w:spacing w:before="120"/>
    </w:pPr>
  </w:style>
  <w:style w:type="paragraph" w:styleId="TOC3">
    <w:name w:val="toc 3"/>
    <w:basedOn w:val="TOC2"/>
    <w:rsid w:val="000A4633"/>
  </w:style>
  <w:style w:type="character" w:customStyle="1" w:styleId="enumlev1Char">
    <w:name w:val="enumlev1 Char"/>
    <w:basedOn w:val="DefaultParagraphFont"/>
    <w:link w:val="enumlev1"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0A4633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A463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A4633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0A463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ppArttitle"/>
    <w:qFormat/>
    <w:rsid w:val="000A4633"/>
  </w:style>
  <w:style w:type="character" w:customStyle="1" w:styleId="ArttitleCar">
    <w:name w:val="Art_title Car"/>
    <w:basedOn w:val="DefaultParagraphFont"/>
    <w:link w:val="Arttitle"/>
    <w:locked/>
    <w:rsid w:val="000A463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0A4633"/>
  </w:style>
  <w:style w:type="character" w:customStyle="1" w:styleId="AppendixNoCar">
    <w:name w:val="Appendix_No Car"/>
    <w:basedOn w:val="DefaultParagraphFont"/>
    <w:link w:val="Appendix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A4633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0A4633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0A463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A4633"/>
    <w:rPr>
      <w:rFonts w:ascii="Times New Roman" w:eastAsia="Times New Roman" w:hAnsi="Times New Roman"/>
      <w:sz w:val="18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A463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0A4633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0A4633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0A4633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0A463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0A463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A4633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A4633"/>
    <w:rPr>
      <w:rFonts w:ascii="Times New Roman Bold" w:eastAsia="Times New Roman" w:hAnsi="Times New Roman Bold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0A463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A4633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A463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A4633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0A4633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A4633"/>
    <w:rPr>
      <w:lang w:val="en-GB"/>
    </w:rPr>
  </w:style>
  <w:style w:type="paragraph" w:customStyle="1" w:styleId="Tablefin">
    <w:name w:val="Table_fin"/>
    <w:basedOn w:val="Normal"/>
    <w:rsid w:val="000A463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0A4633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0A4633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0A4633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0A4633"/>
    <w:pPr>
      <w:jc w:val="center"/>
    </w:pPr>
    <w:rPr>
      <w:b/>
      <w:bCs/>
      <w:sz w:val="26"/>
      <w:szCs w:val="28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5B5CE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5B5CE9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6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A463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A463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A463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A463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A463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A46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A463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A463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A463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0A463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0A463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A463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0A463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A463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A4633"/>
  </w:style>
  <w:style w:type="paragraph" w:customStyle="1" w:styleId="Appendixref">
    <w:name w:val="Appendix_ref"/>
    <w:basedOn w:val="Annexref"/>
    <w:next w:val="Annextitle"/>
    <w:rsid w:val="000A4633"/>
  </w:style>
  <w:style w:type="paragraph" w:customStyle="1" w:styleId="Appendixtitle">
    <w:name w:val="Appendix_title"/>
    <w:basedOn w:val="Annextitle"/>
    <w:next w:val="Normal"/>
    <w:link w:val="AppendixtitleChar"/>
    <w:rsid w:val="000A4633"/>
  </w:style>
  <w:style w:type="character" w:customStyle="1" w:styleId="Artdef">
    <w:name w:val="Art_def"/>
    <w:basedOn w:val="DefaultParagraphFont"/>
    <w:rsid w:val="000A463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0A463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A463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0A463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0A463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0A463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0A463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0A463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A463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0A4633"/>
  </w:style>
  <w:style w:type="character" w:styleId="EndnoteReference">
    <w:name w:val="endnote reference"/>
    <w:basedOn w:val="DefaultParagraphFont"/>
    <w:rsid w:val="000A463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0A463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A4633"/>
    <w:pPr>
      <w:ind w:left="1871" w:hanging="737"/>
    </w:pPr>
  </w:style>
  <w:style w:type="paragraph" w:customStyle="1" w:styleId="enumlev3">
    <w:name w:val="enumlev3"/>
    <w:basedOn w:val="enumlev2"/>
    <w:rsid w:val="000A4633"/>
    <w:pPr>
      <w:ind w:left="2268" w:hanging="397"/>
    </w:pPr>
  </w:style>
  <w:style w:type="paragraph" w:customStyle="1" w:styleId="Equation">
    <w:name w:val="Equation"/>
    <w:basedOn w:val="Normal"/>
    <w:link w:val="EquationChar"/>
    <w:rsid w:val="000A463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A4633"/>
    <w:pPr>
      <w:ind w:left="1134"/>
    </w:pPr>
  </w:style>
  <w:style w:type="paragraph" w:customStyle="1" w:styleId="Equationlegend">
    <w:name w:val="Equation_legend"/>
    <w:basedOn w:val="NormalIndent"/>
    <w:rsid w:val="000A463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0A4633"/>
    <w:pPr>
      <w:keepNext/>
      <w:keepLines/>
      <w:jc w:val="center"/>
    </w:pPr>
  </w:style>
  <w:style w:type="paragraph" w:customStyle="1" w:styleId="Figurelegend">
    <w:name w:val="Figure_legend"/>
    <w:basedOn w:val="Normal"/>
    <w:rsid w:val="000A463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0A463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0A463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0A4633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0A463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0A463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0A4633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0A463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0A463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A463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4633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0A463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0A463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0A4633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0A463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A463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0A4633"/>
  </w:style>
  <w:style w:type="paragraph" w:styleId="Index2">
    <w:name w:val="index 2"/>
    <w:basedOn w:val="Normal"/>
    <w:next w:val="Normal"/>
    <w:rsid w:val="000A4633"/>
    <w:pPr>
      <w:ind w:left="283"/>
    </w:pPr>
  </w:style>
  <w:style w:type="paragraph" w:styleId="Index3">
    <w:name w:val="index 3"/>
    <w:basedOn w:val="Normal"/>
    <w:next w:val="Normal"/>
    <w:rsid w:val="000A4633"/>
    <w:pPr>
      <w:ind w:left="566"/>
    </w:pPr>
  </w:style>
  <w:style w:type="paragraph" w:styleId="Index4">
    <w:name w:val="index 4"/>
    <w:basedOn w:val="Normal"/>
    <w:next w:val="Normal"/>
    <w:rsid w:val="000A4633"/>
    <w:pPr>
      <w:ind w:left="849"/>
    </w:pPr>
  </w:style>
  <w:style w:type="paragraph" w:styleId="Index5">
    <w:name w:val="index 5"/>
    <w:basedOn w:val="Normal"/>
    <w:next w:val="Normal"/>
    <w:rsid w:val="000A4633"/>
    <w:pPr>
      <w:ind w:left="1132"/>
    </w:pPr>
  </w:style>
  <w:style w:type="paragraph" w:styleId="Index6">
    <w:name w:val="index 6"/>
    <w:basedOn w:val="Normal"/>
    <w:next w:val="Normal"/>
    <w:rsid w:val="000A4633"/>
    <w:pPr>
      <w:ind w:left="1415"/>
    </w:pPr>
  </w:style>
  <w:style w:type="paragraph" w:styleId="Index7">
    <w:name w:val="index 7"/>
    <w:basedOn w:val="Normal"/>
    <w:next w:val="Normal"/>
    <w:rsid w:val="000A4633"/>
    <w:pPr>
      <w:ind w:left="1698"/>
    </w:pPr>
  </w:style>
  <w:style w:type="paragraph" w:styleId="IndexHeading">
    <w:name w:val="index heading"/>
    <w:basedOn w:val="Normal"/>
    <w:next w:val="Index1"/>
    <w:rsid w:val="000A4633"/>
  </w:style>
  <w:style w:type="character" w:styleId="LineNumber">
    <w:name w:val="line number"/>
    <w:basedOn w:val="DefaultParagraphFont"/>
    <w:rsid w:val="000A463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0A4633"/>
    <w:pPr>
      <w:spacing w:before="280"/>
    </w:pPr>
  </w:style>
  <w:style w:type="paragraph" w:customStyle="1" w:styleId="Note">
    <w:name w:val="Note"/>
    <w:basedOn w:val="Normal"/>
    <w:link w:val="NoteChar"/>
    <w:rsid w:val="000A4633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0A4633"/>
    <w:rPr>
      <w:rFonts w:cs="Times New Roman"/>
    </w:rPr>
  </w:style>
  <w:style w:type="paragraph" w:customStyle="1" w:styleId="PartNo">
    <w:name w:val="Part_No"/>
    <w:basedOn w:val="AnnexNo"/>
    <w:next w:val="Normal"/>
    <w:rsid w:val="000A4633"/>
  </w:style>
  <w:style w:type="paragraph" w:styleId="TOC4">
    <w:name w:val="toc 4"/>
    <w:basedOn w:val="TOC3"/>
    <w:rsid w:val="000A4633"/>
  </w:style>
  <w:style w:type="paragraph" w:styleId="TOC5">
    <w:name w:val="toc 5"/>
    <w:basedOn w:val="TOC4"/>
    <w:rsid w:val="000A4633"/>
  </w:style>
  <w:style w:type="paragraph" w:styleId="TOC6">
    <w:name w:val="toc 6"/>
    <w:basedOn w:val="TOC4"/>
    <w:rsid w:val="000A4633"/>
  </w:style>
  <w:style w:type="paragraph" w:styleId="TOC7">
    <w:name w:val="toc 7"/>
    <w:basedOn w:val="TOC4"/>
    <w:rsid w:val="000A4633"/>
  </w:style>
  <w:style w:type="paragraph" w:styleId="TOC8">
    <w:name w:val="toc 8"/>
    <w:basedOn w:val="TOC4"/>
    <w:rsid w:val="000A4633"/>
  </w:style>
  <w:style w:type="paragraph" w:customStyle="1" w:styleId="Partref">
    <w:name w:val="Part_ref"/>
    <w:basedOn w:val="Annexref"/>
    <w:next w:val="Normal"/>
    <w:rsid w:val="000A4633"/>
  </w:style>
  <w:style w:type="paragraph" w:customStyle="1" w:styleId="Parttitle">
    <w:name w:val="Part_title"/>
    <w:basedOn w:val="Annextitle"/>
    <w:next w:val="Normalaftertitle"/>
    <w:rsid w:val="000A4633"/>
  </w:style>
  <w:style w:type="paragraph" w:customStyle="1" w:styleId="Proposal">
    <w:name w:val="Proposal"/>
    <w:basedOn w:val="Normal"/>
    <w:next w:val="Normal"/>
    <w:link w:val="ProposalChar"/>
    <w:rsid w:val="000A4633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0A463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0A463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0A463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A463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A4633"/>
  </w:style>
  <w:style w:type="paragraph" w:customStyle="1" w:styleId="QuestionNo">
    <w:name w:val="Question_No"/>
    <w:basedOn w:val="RecNo"/>
    <w:next w:val="Normal"/>
    <w:rsid w:val="000A4633"/>
  </w:style>
  <w:style w:type="paragraph" w:customStyle="1" w:styleId="Questionref">
    <w:name w:val="Question_ref"/>
    <w:basedOn w:val="Recref"/>
    <w:next w:val="Questiondate"/>
    <w:rsid w:val="000A4633"/>
  </w:style>
  <w:style w:type="paragraph" w:customStyle="1" w:styleId="Questiontitle">
    <w:name w:val="Question_title"/>
    <w:basedOn w:val="Rectitle"/>
    <w:next w:val="Questionref"/>
    <w:rsid w:val="000A4633"/>
  </w:style>
  <w:style w:type="paragraph" w:customStyle="1" w:styleId="Reasons">
    <w:name w:val="Reasons"/>
    <w:basedOn w:val="Normal"/>
    <w:link w:val="ReasonsChar"/>
    <w:rsid w:val="000A463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0A4633"/>
    <w:rPr>
      <w:rFonts w:cs="Times New Roman"/>
      <w:b/>
    </w:rPr>
  </w:style>
  <w:style w:type="paragraph" w:customStyle="1" w:styleId="Reftext">
    <w:name w:val="Ref_text"/>
    <w:basedOn w:val="Normal"/>
    <w:rsid w:val="000A4633"/>
    <w:pPr>
      <w:ind w:left="1134" w:hanging="1134"/>
    </w:pPr>
  </w:style>
  <w:style w:type="paragraph" w:customStyle="1" w:styleId="Reftitle">
    <w:name w:val="Ref_title"/>
    <w:basedOn w:val="Normal"/>
    <w:next w:val="Reftext"/>
    <w:rsid w:val="000A463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A4633"/>
  </w:style>
  <w:style w:type="paragraph" w:customStyle="1" w:styleId="RepNo">
    <w:name w:val="Rep_No"/>
    <w:basedOn w:val="RecNo"/>
    <w:next w:val="Normal"/>
    <w:rsid w:val="000A4633"/>
  </w:style>
  <w:style w:type="paragraph" w:customStyle="1" w:styleId="Repref">
    <w:name w:val="Rep_ref"/>
    <w:basedOn w:val="Recref"/>
    <w:next w:val="Repdate"/>
    <w:rsid w:val="000A4633"/>
  </w:style>
  <w:style w:type="paragraph" w:customStyle="1" w:styleId="Reptitle">
    <w:name w:val="Rep_title"/>
    <w:basedOn w:val="Rectitle"/>
    <w:next w:val="Repref"/>
    <w:rsid w:val="000A4633"/>
  </w:style>
  <w:style w:type="paragraph" w:customStyle="1" w:styleId="Resdate">
    <w:name w:val="Res_date"/>
    <w:basedOn w:val="Recdate"/>
    <w:next w:val="Normalaftertitle"/>
    <w:rsid w:val="000A4633"/>
  </w:style>
  <w:style w:type="character" w:customStyle="1" w:styleId="Resdef">
    <w:name w:val="Res_def"/>
    <w:basedOn w:val="DefaultParagraphFont"/>
    <w:rsid w:val="000A463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0A4633"/>
  </w:style>
  <w:style w:type="paragraph" w:customStyle="1" w:styleId="Resref">
    <w:name w:val="Res_ref"/>
    <w:basedOn w:val="Recref"/>
    <w:next w:val="Resdate"/>
    <w:rsid w:val="000A4633"/>
  </w:style>
  <w:style w:type="paragraph" w:customStyle="1" w:styleId="Restitle">
    <w:name w:val="Res_title"/>
    <w:basedOn w:val="Rectitle"/>
    <w:next w:val="Resref"/>
    <w:link w:val="RestitleChar"/>
    <w:rsid w:val="000A4633"/>
  </w:style>
  <w:style w:type="paragraph" w:customStyle="1" w:styleId="Section1">
    <w:name w:val="Section_1"/>
    <w:basedOn w:val="Normal"/>
    <w:link w:val="Section1Char"/>
    <w:rsid w:val="000A463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A4633"/>
    <w:rPr>
      <w:b w:val="0"/>
      <w:i/>
    </w:rPr>
  </w:style>
  <w:style w:type="paragraph" w:customStyle="1" w:styleId="Section3">
    <w:name w:val="Section_3"/>
    <w:basedOn w:val="Section1"/>
    <w:link w:val="Section3Char"/>
    <w:rsid w:val="000A4633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0A4633"/>
  </w:style>
  <w:style w:type="paragraph" w:customStyle="1" w:styleId="Sectiontitle">
    <w:name w:val="Section_title"/>
    <w:basedOn w:val="Annextitle"/>
    <w:next w:val="Normalaftertitle"/>
    <w:rsid w:val="000A4633"/>
  </w:style>
  <w:style w:type="paragraph" w:customStyle="1" w:styleId="Source">
    <w:name w:val="Source"/>
    <w:basedOn w:val="Normal"/>
    <w:next w:val="Normal"/>
    <w:link w:val="SourceChar"/>
    <w:rsid w:val="000A463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A463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0A46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0A463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0A463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0A463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0A4633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0A463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A46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0A463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0A463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A463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A463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A4633"/>
    <w:rPr>
      <w:b/>
    </w:rPr>
  </w:style>
  <w:style w:type="paragraph" w:customStyle="1" w:styleId="toc0">
    <w:name w:val="toc 0"/>
    <w:basedOn w:val="Normal"/>
    <w:next w:val="TOC1"/>
    <w:rsid w:val="000A463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0A463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A4633"/>
    <w:pPr>
      <w:spacing w:before="120"/>
    </w:pPr>
  </w:style>
  <w:style w:type="paragraph" w:styleId="TOC3">
    <w:name w:val="toc 3"/>
    <w:basedOn w:val="TOC2"/>
    <w:rsid w:val="000A4633"/>
  </w:style>
  <w:style w:type="character" w:customStyle="1" w:styleId="enumlev1Char">
    <w:name w:val="enumlev1 Char"/>
    <w:basedOn w:val="DefaultParagraphFont"/>
    <w:link w:val="enumlev1"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0A4633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A463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A4633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0A463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ppArttitle"/>
    <w:qFormat/>
    <w:rsid w:val="000A4633"/>
  </w:style>
  <w:style w:type="character" w:customStyle="1" w:styleId="ArttitleCar">
    <w:name w:val="Art_title Car"/>
    <w:basedOn w:val="DefaultParagraphFont"/>
    <w:link w:val="Arttitle"/>
    <w:locked/>
    <w:rsid w:val="000A463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0A4633"/>
  </w:style>
  <w:style w:type="character" w:customStyle="1" w:styleId="AppendixNoCar">
    <w:name w:val="Appendix_No Car"/>
    <w:basedOn w:val="DefaultParagraphFont"/>
    <w:link w:val="Appendix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A4633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0A4633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0A463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A4633"/>
    <w:rPr>
      <w:rFonts w:ascii="Times New Roman" w:eastAsia="Times New Roman" w:hAnsi="Times New Roman"/>
      <w:sz w:val="18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A463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0A4633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0A4633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0A4633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0A463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0A463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A4633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A4633"/>
    <w:rPr>
      <w:rFonts w:ascii="Times New Roman Bold" w:eastAsia="Times New Roman" w:hAnsi="Times New Roman Bold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0A463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A4633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0A4633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A463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0A463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A4633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0A4633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A4633"/>
    <w:rPr>
      <w:lang w:val="en-GB"/>
    </w:rPr>
  </w:style>
  <w:style w:type="paragraph" w:customStyle="1" w:styleId="Tablefin">
    <w:name w:val="Table_fin"/>
    <w:basedOn w:val="Normal"/>
    <w:rsid w:val="000A463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0A4633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0A4633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0A4633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0A463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0A4633"/>
    <w:pPr>
      <w:jc w:val="center"/>
    </w:pPr>
    <w:rPr>
      <w:b/>
      <w:bCs/>
      <w:sz w:val="26"/>
      <w:szCs w:val="28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5B5CE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5B5CE9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limov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F0D2-E2A9-4954-A4F0-936A847F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8</TotalTime>
  <Pages>4</Pages>
  <Words>1110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Shalimova, Elena</dc:creator>
  <cp:keywords/>
  <dc:description>Document /1004-E  For: _x000d_Document date: 30 March 2007_x000d_Saved by PCW43981 at 15:42:54 on 05.04.2007</dc:description>
  <cp:lastModifiedBy>Malina, Natalia</cp:lastModifiedBy>
  <cp:revision>6</cp:revision>
  <cp:lastPrinted>2012-01-20T07:53:00Z</cp:lastPrinted>
  <dcterms:created xsi:type="dcterms:W3CDTF">2012-01-20T07:46:00Z</dcterms:created>
  <dcterms:modified xsi:type="dcterms:W3CDTF">2012-01-20T08:14:00Z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