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DD" w:rsidRPr="007D650A" w:rsidRDefault="003435DD" w:rsidP="003435DD">
      <w:pPr>
        <w:pStyle w:val="ResNo"/>
        <w:rPr>
          <w:lang w:eastAsia="zh-CN"/>
        </w:rPr>
      </w:pPr>
      <w:bookmarkStart w:id="0" w:name="_Toc180535394"/>
      <w:bookmarkStart w:id="1" w:name="_Toc180536860"/>
      <w:bookmarkStart w:id="2" w:name="_Toc180547510"/>
      <w:r>
        <w:rPr>
          <w:lang w:val="fr-FR" w:eastAsia="zh-CN"/>
        </w:rPr>
        <w:t>ITU-R</w:t>
      </w:r>
      <w:r w:rsidRPr="00917DD8">
        <w:rPr>
          <w:rStyle w:val="hrefChar"/>
          <w:rFonts w:hint="eastAsia"/>
          <w:lang w:eastAsia="zh-CN"/>
        </w:rPr>
        <w:t>第</w:t>
      </w:r>
      <w:r w:rsidRPr="00917DD8">
        <w:rPr>
          <w:rStyle w:val="hrefChar"/>
          <w:lang w:eastAsia="zh-CN"/>
        </w:rPr>
        <w:t>52</w:t>
      </w:r>
      <w:r w:rsidRPr="00917DD8">
        <w:rPr>
          <w:rStyle w:val="hrefChar"/>
          <w:rFonts w:hint="eastAsia"/>
          <w:lang w:eastAsia="zh-CN"/>
        </w:rPr>
        <w:t>号决议</w:t>
      </w:r>
      <w:bookmarkEnd w:id="0"/>
      <w:bookmarkEnd w:id="1"/>
      <w:bookmarkEnd w:id="2"/>
    </w:p>
    <w:p w:rsidR="003435DD" w:rsidRDefault="003435DD" w:rsidP="003435DD">
      <w:pPr>
        <w:pStyle w:val="Restitle"/>
        <w:rPr>
          <w:lang w:eastAsia="zh-CN"/>
        </w:rPr>
      </w:pPr>
      <w:bookmarkStart w:id="3" w:name="_Toc180547511"/>
      <w:r>
        <w:rPr>
          <w:rFonts w:hint="eastAsia"/>
          <w:lang w:eastAsia="zh-CN"/>
        </w:rPr>
        <w:t>授权无线电通信顾问组（</w:t>
      </w:r>
      <w:r>
        <w:rPr>
          <w:rFonts w:hint="eastAsia"/>
          <w:lang w:eastAsia="zh-CN"/>
        </w:rPr>
        <w:t>RAG</w:t>
      </w:r>
      <w:r>
        <w:rPr>
          <w:rFonts w:hint="eastAsia"/>
          <w:lang w:eastAsia="zh-CN"/>
        </w:rPr>
        <w:t>）</w:t>
      </w:r>
      <w:r>
        <w:rPr>
          <w:lang w:val="en-US" w:eastAsia="zh-CN"/>
        </w:rPr>
        <w:br/>
      </w:r>
      <w:r>
        <w:rPr>
          <w:rFonts w:hint="eastAsia"/>
          <w:lang w:eastAsia="zh-CN"/>
        </w:rPr>
        <w:t>在两届无线电通信全会（</w:t>
      </w:r>
      <w:r>
        <w:rPr>
          <w:rFonts w:hint="eastAsia"/>
          <w:lang w:eastAsia="zh-CN"/>
        </w:rPr>
        <w:t>RA</w:t>
      </w:r>
      <w:r>
        <w:rPr>
          <w:rFonts w:hint="eastAsia"/>
          <w:lang w:eastAsia="zh-CN"/>
        </w:rPr>
        <w:t>）之间行事</w:t>
      </w:r>
      <w:bookmarkEnd w:id="3"/>
    </w:p>
    <w:p w:rsidR="003435DD" w:rsidRDefault="003435DD" w:rsidP="003435DD">
      <w:pPr>
        <w:pStyle w:val="Resdate"/>
        <w:rPr>
          <w:lang w:eastAsia="zh-CN"/>
        </w:rPr>
      </w:pPr>
      <w:r w:rsidRPr="00107A97">
        <w:rPr>
          <w:rFonts w:hint="eastAsia"/>
          <w:lang w:eastAsia="zh-CN"/>
        </w:rPr>
        <w:t>（</w:t>
      </w:r>
      <w:r>
        <w:rPr>
          <w:lang w:eastAsia="zh-CN"/>
        </w:rPr>
        <w:t>200</w:t>
      </w:r>
      <w:r>
        <w:rPr>
          <w:rFonts w:hint="eastAsia"/>
          <w:lang w:eastAsia="zh-CN"/>
        </w:rPr>
        <w:t>3</w:t>
      </w:r>
      <w:r w:rsidRPr="00107A97">
        <w:rPr>
          <w:rFonts w:hint="eastAsia"/>
          <w:lang w:eastAsia="zh-CN"/>
        </w:rPr>
        <w:t>年）</w:t>
      </w:r>
    </w:p>
    <w:p w:rsidR="003435DD" w:rsidRDefault="003435DD" w:rsidP="003435DD">
      <w:pPr>
        <w:pStyle w:val="Normalaftertitle0"/>
        <w:jc w:val="both"/>
        <w:rPr>
          <w:lang w:eastAsia="zh-CN"/>
        </w:rPr>
      </w:pPr>
      <w:r>
        <w:rPr>
          <w:rFonts w:hint="eastAsia"/>
          <w:lang w:eastAsia="zh-CN"/>
        </w:rPr>
        <w:t>国际电联无线电通信全会，</w:t>
      </w:r>
    </w:p>
    <w:p w:rsidR="003435DD" w:rsidRPr="004547AA" w:rsidRDefault="003435DD" w:rsidP="003435DD">
      <w:pPr>
        <w:pStyle w:val="Call"/>
        <w:rPr>
          <w:i/>
          <w:lang w:eastAsia="zh-CN"/>
        </w:rPr>
      </w:pPr>
      <w:r w:rsidRPr="004547AA">
        <w:rPr>
          <w:rFonts w:hint="eastAsia"/>
          <w:lang w:eastAsia="zh-CN"/>
        </w:rPr>
        <w:t>考虑到</w:t>
      </w:r>
    </w:p>
    <w:p w:rsidR="003435DD" w:rsidRPr="003716D9" w:rsidRDefault="003435DD" w:rsidP="003435DD">
      <w:pPr>
        <w:rPr>
          <w:lang w:eastAsia="zh-CN"/>
        </w:rPr>
      </w:pPr>
      <w:r w:rsidRPr="003716D9">
        <w:rPr>
          <w:i/>
          <w:iCs/>
          <w:lang w:eastAsia="zh-CN"/>
        </w:rPr>
        <w:t>a)</w:t>
      </w:r>
      <w:r w:rsidRPr="003716D9">
        <w:rPr>
          <w:lang w:eastAsia="zh-CN"/>
        </w:rPr>
        <w:tab/>
      </w:r>
      <w:r w:rsidRPr="003716D9">
        <w:rPr>
          <w:rFonts w:hint="eastAsia"/>
          <w:lang w:eastAsia="zh-CN"/>
        </w:rPr>
        <w:t>无线电通信顾问组有助于改进协调研究过程，并能为</w:t>
      </w:r>
      <w:r w:rsidRPr="003716D9">
        <w:rPr>
          <w:lang w:eastAsia="zh-CN"/>
        </w:rPr>
        <w:t>ITU-R</w:t>
      </w:r>
      <w:r w:rsidRPr="003716D9">
        <w:rPr>
          <w:rFonts w:hint="eastAsia"/>
          <w:lang w:eastAsia="zh-CN"/>
        </w:rPr>
        <w:t>活动的重要领域提供改进的工作和决策过程；</w:t>
      </w:r>
    </w:p>
    <w:p w:rsidR="003435DD" w:rsidRPr="003716D9" w:rsidRDefault="003435DD" w:rsidP="00BC536B">
      <w:pPr>
        <w:rPr>
          <w:lang w:eastAsia="zh-CN"/>
        </w:rPr>
      </w:pPr>
      <w:r w:rsidRPr="003716D9">
        <w:rPr>
          <w:i/>
          <w:iCs/>
          <w:lang w:eastAsia="zh-CN"/>
        </w:rPr>
        <w:t>b)</w:t>
      </w:r>
      <w:r w:rsidRPr="003716D9">
        <w:rPr>
          <w:lang w:eastAsia="zh-CN"/>
        </w:rPr>
        <w:tab/>
      </w:r>
      <w:r w:rsidRPr="003716D9">
        <w:rPr>
          <w:rFonts w:hint="eastAsia"/>
          <w:lang w:eastAsia="zh-CN"/>
        </w:rPr>
        <w:t>根据全权代表大会通过的国际电联《公约》（</w:t>
      </w:r>
      <w:r w:rsidRPr="003716D9">
        <w:rPr>
          <w:lang w:eastAsia="zh-CN"/>
        </w:rPr>
        <w:t>2002</w:t>
      </w:r>
      <w:r w:rsidRPr="003716D9">
        <w:rPr>
          <w:rFonts w:hint="eastAsia"/>
          <w:lang w:eastAsia="zh-CN"/>
        </w:rPr>
        <w:t>年，马拉喀什，修订版）</w:t>
      </w:r>
      <w:r w:rsidR="00BC536B">
        <w:rPr>
          <w:rStyle w:val="FootnoteReference"/>
          <w:lang w:eastAsia="zh-CN"/>
        </w:rPr>
        <w:footnoteReference w:customMarkFollows="1" w:id="1"/>
        <w:t>*</w:t>
      </w:r>
      <w:r w:rsidRPr="003716D9">
        <w:rPr>
          <w:rFonts w:hint="eastAsia"/>
          <w:lang w:eastAsia="zh-CN"/>
        </w:rPr>
        <w:t>第</w:t>
      </w:r>
      <w:r w:rsidRPr="003716D9">
        <w:rPr>
          <w:lang w:eastAsia="zh-CN"/>
        </w:rPr>
        <w:t>8</w:t>
      </w:r>
      <w:r w:rsidRPr="003716D9">
        <w:rPr>
          <w:rFonts w:hint="eastAsia"/>
          <w:lang w:eastAsia="zh-CN"/>
        </w:rPr>
        <w:t>条第</w:t>
      </w:r>
      <w:r w:rsidRPr="003716D9">
        <w:rPr>
          <w:lang w:eastAsia="zh-CN"/>
        </w:rPr>
        <w:t>137A</w:t>
      </w:r>
      <w:r w:rsidRPr="003716D9">
        <w:rPr>
          <w:rFonts w:hint="eastAsia"/>
          <w:lang w:eastAsia="zh-CN"/>
        </w:rPr>
        <w:t>款的规定，“无线电通信全会可以将其权限范围内的特定事项指派给无线电通信顾问组，并指出需要在这些事项上采取的行动，涉及《无线电规则》中那些与程序相关的事项除外”；</w:t>
      </w:r>
    </w:p>
    <w:p w:rsidR="003435DD" w:rsidRDefault="003435DD" w:rsidP="003435DD">
      <w:pPr>
        <w:rPr>
          <w:lang w:eastAsia="zh-CN"/>
        </w:rPr>
      </w:pPr>
      <w:r w:rsidRPr="003716D9">
        <w:rPr>
          <w:i/>
          <w:iCs/>
          <w:lang w:eastAsia="zh-CN"/>
        </w:rPr>
        <w:t>c)</w:t>
      </w:r>
      <w:r w:rsidRPr="003716D9">
        <w:rPr>
          <w:lang w:eastAsia="zh-CN"/>
        </w:rPr>
        <w:tab/>
      </w:r>
      <w:r w:rsidRPr="003716D9">
        <w:rPr>
          <w:rFonts w:hint="eastAsia"/>
          <w:lang w:eastAsia="zh-CN"/>
        </w:rPr>
        <w:t>无线电通信部门已经通过了有关采用信函通信方式批准建议书的具体程序，其中考虑到以下因素，即绝大部分</w:t>
      </w:r>
      <w:r w:rsidRPr="003716D9">
        <w:rPr>
          <w:lang w:eastAsia="zh-CN"/>
        </w:rPr>
        <w:t>ITU-R</w:t>
      </w:r>
      <w:r w:rsidRPr="003716D9">
        <w:rPr>
          <w:rFonts w:hint="eastAsia"/>
          <w:lang w:eastAsia="zh-CN"/>
        </w:rPr>
        <w:t>建议书可能具有政策或规则性管制内涵，且根据</w:t>
      </w:r>
      <w:r>
        <w:rPr>
          <w:lang w:eastAsia="zh-CN"/>
        </w:rPr>
        <w:br/>
      </w:r>
      <w:r w:rsidRPr="003716D9">
        <w:rPr>
          <w:rFonts w:hint="eastAsia"/>
          <w:lang w:eastAsia="zh-CN"/>
        </w:rPr>
        <w:t>《公约》第</w:t>
      </w:r>
      <w:r w:rsidRPr="003716D9">
        <w:rPr>
          <w:lang w:eastAsia="zh-CN"/>
        </w:rPr>
        <w:t>20</w:t>
      </w:r>
      <w:r w:rsidRPr="003716D9">
        <w:rPr>
          <w:rFonts w:hint="eastAsia"/>
          <w:lang w:eastAsia="zh-CN"/>
        </w:rPr>
        <w:t>条规定关系到所有成员国的利益，</w:t>
      </w:r>
    </w:p>
    <w:p w:rsidR="003435DD" w:rsidRDefault="003435DD" w:rsidP="003435DD">
      <w:pPr>
        <w:pStyle w:val="Call"/>
        <w:rPr>
          <w:lang w:eastAsia="zh-CN"/>
        </w:rPr>
      </w:pPr>
      <w:r w:rsidRPr="004547AA">
        <w:rPr>
          <w:rFonts w:hint="eastAsia"/>
          <w:lang w:eastAsia="zh-CN"/>
        </w:rPr>
        <w:t>进一步考虑到</w:t>
      </w:r>
    </w:p>
    <w:p w:rsidR="003435DD" w:rsidRDefault="003435DD" w:rsidP="0006033A">
      <w:pPr>
        <w:tabs>
          <w:tab w:val="left" w:pos="567"/>
        </w:tabs>
        <w:spacing w:line="360" w:lineRule="exact"/>
        <w:ind w:firstLineChars="200" w:firstLine="480"/>
        <w:jc w:val="both"/>
        <w:rPr>
          <w:lang w:eastAsia="zh-CN"/>
        </w:rPr>
      </w:pPr>
      <w:r>
        <w:rPr>
          <w:rFonts w:hint="eastAsia"/>
          <w:lang w:eastAsia="zh-CN"/>
        </w:rPr>
        <w:t>国际电联《公约》第</w:t>
      </w:r>
      <w:r>
        <w:rPr>
          <w:lang w:eastAsia="zh-CN"/>
        </w:rPr>
        <w:t>11A</w:t>
      </w:r>
      <w:r>
        <w:rPr>
          <w:rFonts w:hint="eastAsia"/>
          <w:lang w:eastAsia="zh-CN"/>
        </w:rPr>
        <w:t>条（</w:t>
      </w:r>
      <w:r>
        <w:rPr>
          <w:lang w:eastAsia="zh-CN"/>
        </w:rPr>
        <w:t>2002</w:t>
      </w:r>
      <w:r>
        <w:rPr>
          <w:rFonts w:hint="eastAsia"/>
          <w:lang w:eastAsia="zh-CN"/>
        </w:rPr>
        <w:t>年，马拉喀什，修订版）规定，赋予</w:t>
      </w:r>
      <w:r>
        <w:rPr>
          <w:lang w:eastAsia="zh-CN"/>
        </w:rPr>
        <w:t>无线电通信顾问组</w:t>
      </w:r>
      <w:r>
        <w:rPr>
          <w:rFonts w:hint="eastAsia"/>
          <w:lang w:eastAsia="zh-CN"/>
        </w:rPr>
        <w:t>审议运作规划的实施和就采取必要措施向主任提供建议的职责；</w:t>
      </w:r>
    </w:p>
    <w:p w:rsidR="003435DD" w:rsidRDefault="003435DD" w:rsidP="003435DD">
      <w:pPr>
        <w:pStyle w:val="Call"/>
        <w:rPr>
          <w:lang w:eastAsia="zh-CN"/>
        </w:rPr>
      </w:pPr>
      <w:r w:rsidRPr="004547AA">
        <w:rPr>
          <w:rFonts w:hint="eastAsia"/>
          <w:lang w:eastAsia="zh-CN"/>
        </w:rPr>
        <w:t>注意到</w:t>
      </w:r>
    </w:p>
    <w:p w:rsidR="003435DD" w:rsidRDefault="003435DD" w:rsidP="003435DD">
      <w:pPr>
        <w:ind w:firstLineChars="200" w:firstLine="480"/>
        <w:rPr>
          <w:lang w:eastAsia="zh-CN"/>
        </w:rPr>
      </w:pPr>
      <w:r>
        <w:rPr>
          <w:rFonts w:ascii="Times New Roman MT Extra Bold" w:hAnsi="Times New Roman MT Extra Bold" w:hint="eastAsia"/>
          <w:lang w:eastAsia="zh-CN"/>
        </w:rPr>
        <w:t>根据国际电联《公约》</w:t>
      </w:r>
      <w:r>
        <w:rPr>
          <w:rFonts w:hint="eastAsia"/>
          <w:lang w:eastAsia="zh-CN"/>
        </w:rPr>
        <w:t>第</w:t>
      </w:r>
      <w:r>
        <w:rPr>
          <w:lang w:eastAsia="zh-CN"/>
        </w:rPr>
        <w:t>11A</w:t>
      </w:r>
      <w:r>
        <w:rPr>
          <w:rFonts w:hint="eastAsia"/>
          <w:lang w:eastAsia="zh-CN"/>
        </w:rPr>
        <w:t>条（</w:t>
      </w:r>
      <w:r>
        <w:rPr>
          <w:lang w:eastAsia="zh-CN"/>
        </w:rPr>
        <w:t>1998</w:t>
      </w:r>
      <w:r>
        <w:rPr>
          <w:rFonts w:hint="eastAsia"/>
          <w:lang w:eastAsia="zh-CN"/>
        </w:rPr>
        <w:t>年，明尼阿波利斯）的规定，</w:t>
      </w:r>
      <w:r>
        <w:rPr>
          <w:lang w:eastAsia="zh-CN"/>
        </w:rPr>
        <w:t>无线电通信顾问组</w:t>
      </w:r>
      <w:r>
        <w:rPr>
          <w:rFonts w:hint="eastAsia"/>
          <w:lang w:eastAsia="zh-CN"/>
        </w:rPr>
        <w:t>还应审议由国际电联大会（包括世界无线电通信大会、无线电通信全会或理事会）交付的所有具</w:t>
      </w:r>
      <w:r>
        <w:rPr>
          <w:rFonts w:ascii="Times New Roman MT Extra Bold" w:hAnsi="Times New Roman MT Extra Bold" w:hint="eastAsia"/>
          <w:lang w:eastAsia="zh-CN"/>
        </w:rPr>
        <w:t>体问题，</w:t>
      </w:r>
    </w:p>
    <w:p w:rsidR="003435DD" w:rsidRPr="00945C1F" w:rsidRDefault="003435DD" w:rsidP="003435DD">
      <w:pPr>
        <w:pStyle w:val="Call"/>
        <w:rPr>
          <w:i/>
          <w:iCs/>
          <w:lang w:eastAsia="zh-CN"/>
        </w:rPr>
      </w:pPr>
      <w:r w:rsidRPr="00945C1F">
        <w:rPr>
          <w:rFonts w:hint="eastAsia"/>
          <w:iCs/>
          <w:lang w:eastAsia="zh-CN"/>
        </w:rPr>
        <w:t>意识到</w:t>
      </w:r>
    </w:p>
    <w:p w:rsidR="003435DD" w:rsidRDefault="003435DD" w:rsidP="003435DD">
      <w:pPr>
        <w:ind w:firstLineChars="200" w:firstLine="480"/>
        <w:rPr>
          <w:lang w:eastAsia="zh-CN"/>
        </w:rPr>
      </w:pPr>
      <w:r>
        <w:rPr>
          <w:rFonts w:hint="eastAsia"/>
          <w:lang w:eastAsia="zh-CN"/>
        </w:rPr>
        <w:t>两届无线电通信全会之间的四年间隔可能不利于对此段时间内发生的不可预测、但需采取紧急行动的问题进行处理，</w:t>
      </w:r>
    </w:p>
    <w:p w:rsidR="003435DD" w:rsidRPr="00945C1F" w:rsidRDefault="003435DD" w:rsidP="003435DD">
      <w:pPr>
        <w:pStyle w:val="Call"/>
        <w:rPr>
          <w:i/>
          <w:iCs/>
          <w:lang w:eastAsia="zh-CN"/>
        </w:rPr>
      </w:pPr>
      <w:r w:rsidRPr="00945C1F">
        <w:rPr>
          <w:rFonts w:hint="eastAsia"/>
          <w:iCs/>
          <w:lang w:eastAsia="zh-CN"/>
        </w:rPr>
        <w:t>做出决议</w:t>
      </w:r>
    </w:p>
    <w:p w:rsidR="003435DD" w:rsidRDefault="003435DD" w:rsidP="003435DD">
      <w:pPr>
        <w:jc w:val="both"/>
        <w:rPr>
          <w:lang w:eastAsia="zh-CN"/>
        </w:rPr>
      </w:pPr>
      <w:r w:rsidRPr="00312062">
        <w:rPr>
          <w:szCs w:val="24"/>
          <w:lang w:eastAsia="zh-CN"/>
        </w:rPr>
        <w:t>1</w:t>
      </w:r>
      <w:r>
        <w:rPr>
          <w:b/>
          <w:lang w:eastAsia="zh-CN"/>
        </w:rPr>
        <w:tab/>
      </w:r>
      <w:r>
        <w:rPr>
          <w:rFonts w:hint="eastAsia"/>
          <w:lang w:eastAsia="zh-CN"/>
        </w:rPr>
        <w:t>除第</w:t>
      </w:r>
      <w:r>
        <w:rPr>
          <w:lang w:eastAsia="zh-CN"/>
        </w:rPr>
        <w:t>11A</w:t>
      </w:r>
      <w:r>
        <w:rPr>
          <w:rFonts w:hint="eastAsia"/>
          <w:lang w:eastAsia="zh-CN"/>
        </w:rPr>
        <w:t>条的规定之外，在本届全会和下届全会之间向</w:t>
      </w:r>
      <w:r>
        <w:rPr>
          <w:lang w:eastAsia="zh-CN"/>
        </w:rPr>
        <w:t>无线电通信顾问组</w:t>
      </w:r>
      <w:r>
        <w:rPr>
          <w:rFonts w:hint="eastAsia"/>
          <w:lang w:eastAsia="zh-CN"/>
        </w:rPr>
        <w:t>指派以下属于其职权范围内的具体问题，同时</w:t>
      </w:r>
      <w:r>
        <w:rPr>
          <w:lang w:eastAsia="zh-CN"/>
        </w:rPr>
        <w:t>无线电通信顾问组</w:t>
      </w:r>
      <w:r>
        <w:rPr>
          <w:rFonts w:hint="eastAsia"/>
          <w:lang w:eastAsia="zh-CN"/>
        </w:rPr>
        <w:t>亦应考虑到由世界无线电通信大会交给</w:t>
      </w:r>
      <w:r>
        <w:rPr>
          <w:lang w:eastAsia="zh-CN"/>
        </w:rPr>
        <w:t>无线电通信顾问组</w:t>
      </w:r>
      <w:r>
        <w:rPr>
          <w:rFonts w:hint="eastAsia"/>
          <w:lang w:eastAsia="zh-CN"/>
        </w:rPr>
        <w:t>的任何具体问题：</w:t>
      </w:r>
    </w:p>
    <w:p w:rsidR="003435DD" w:rsidRPr="00CF06C1" w:rsidRDefault="003435DD" w:rsidP="00CF06C1">
      <w:pPr>
        <w:pStyle w:val="enumlev1"/>
        <w:rPr>
          <w:lang w:eastAsia="zh-CN"/>
        </w:rPr>
      </w:pPr>
      <w:r w:rsidRPr="00CF06C1">
        <w:rPr>
          <w:lang w:eastAsia="zh-CN"/>
        </w:rPr>
        <w:t>–</w:t>
      </w:r>
      <w:r w:rsidRPr="00CF06C1">
        <w:rPr>
          <w:lang w:eastAsia="zh-CN"/>
        </w:rPr>
        <w:tab/>
      </w:r>
      <w:r w:rsidRPr="00CF06C1">
        <w:rPr>
          <w:rFonts w:hint="eastAsia"/>
          <w:lang w:eastAsia="zh-CN"/>
        </w:rPr>
        <w:t>根据无线电通信全会批准的各项决议和决定，保持最新、有效和灵活的工作程序</w:t>
      </w:r>
      <w:r w:rsidR="00CF06C1">
        <w:rPr>
          <w:rFonts w:hint="eastAsia"/>
          <w:lang w:eastAsia="zh-CN"/>
        </w:rPr>
        <w:t>；</w:t>
      </w:r>
      <w:bookmarkStart w:id="4" w:name="_GoBack"/>
      <w:bookmarkEnd w:id="4"/>
    </w:p>
    <w:p w:rsidR="003435DD" w:rsidRPr="00CF06C1" w:rsidRDefault="003435DD" w:rsidP="00CF06C1">
      <w:pPr>
        <w:pStyle w:val="enumlev1"/>
        <w:rPr>
          <w:lang w:eastAsia="zh-CN"/>
        </w:rPr>
      </w:pPr>
      <w:r w:rsidRPr="00CF06C1">
        <w:rPr>
          <w:lang w:eastAsia="zh-CN"/>
        </w:rPr>
        <w:lastRenderedPageBreak/>
        <w:t>–</w:t>
      </w:r>
      <w:r w:rsidRPr="00CF06C1">
        <w:rPr>
          <w:lang w:eastAsia="zh-CN"/>
        </w:rPr>
        <w:tab/>
      </w:r>
      <w:r w:rsidRPr="00CF06C1">
        <w:rPr>
          <w:rFonts w:hint="eastAsia"/>
          <w:lang w:eastAsia="zh-CN"/>
        </w:rPr>
        <w:t>对与战略和运作规划有关的工作计划进行审议并提出修改建议；</w:t>
      </w:r>
    </w:p>
    <w:p w:rsidR="003435DD" w:rsidRPr="00CF06C1" w:rsidRDefault="003435DD" w:rsidP="00CF06C1">
      <w:pPr>
        <w:pStyle w:val="enumlev1"/>
        <w:rPr>
          <w:lang w:eastAsia="zh-CN"/>
        </w:rPr>
      </w:pPr>
      <w:r w:rsidRPr="00CF06C1">
        <w:rPr>
          <w:lang w:eastAsia="zh-CN"/>
        </w:rPr>
        <w:t>–</w:t>
      </w:r>
      <w:r w:rsidRPr="00CF06C1">
        <w:rPr>
          <w:lang w:eastAsia="zh-CN"/>
        </w:rPr>
        <w:tab/>
      </w:r>
      <w:r w:rsidRPr="00CF06C1">
        <w:rPr>
          <w:rFonts w:hint="eastAsia"/>
          <w:lang w:eastAsia="zh-CN"/>
        </w:rPr>
        <w:t>对无线电通信研究组的活动进行审议；</w:t>
      </w:r>
    </w:p>
    <w:p w:rsidR="003435DD" w:rsidRPr="00CF06C1" w:rsidRDefault="003435DD" w:rsidP="00CF06C1">
      <w:pPr>
        <w:pStyle w:val="enumlev1"/>
        <w:rPr>
          <w:lang w:eastAsia="zh-CN"/>
        </w:rPr>
      </w:pPr>
      <w:r w:rsidRPr="00CF06C1">
        <w:rPr>
          <w:lang w:eastAsia="zh-CN"/>
        </w:rPr>
        <w:t>–</w:t>
      </w:r>
      <w:r w:rsidRPr="00CF06C1">
        <w:rPr>
          <w:lang w:eastAsia="zh-CN"/>
        </w:rPr>
        <w:tab/>
      </w:r>
      <w:r w:rsidRPr="00CF06C1">
        <w:rPr>
          <w:rFonts w:hint="eastAsia"/>
          <w:lang w:eastAsia="zh-CN"/>
        </w:rPr>
        <w:t>根据需要，决定保留、终止或设立小组，其中不包括研究组、词汇协调委员会</w:t>
      </w:r>
      <w:r w:rsidR="00CF06C1">
        <w:rPr>
          <w:rFonts w:hint="eastAsia"/>
          <w:lang w:eastAsia="zh-CN"/>
        </w:rPr>
        <w:t>（</w:t>
      </w:r>
      <w:r w:rsidRPr="00CF06C1">
        <w:rPr>
          <w:rFonts w:hint="eastAsia"/>
          <w:lang w:eastAsia="zh-CN"/>
        </w:rPr>
        <w:t>CCV</w:t>
      </w:r>
      <w:r w:rsidRPr="00CF06C1">
        <w:rPr>
          <w:rFonts w:hint="eastAsia"/>
          <w:lang w:eastAsia="zh-CN"/>
        </w:rPr>
        <w:t>）、大会筹备会议（</w:t>
      </w:r>
      <w:r w:rsidRPr="00CF06C1">
        <w:rPr>
          <w:lang w:eastAsia="zh-CN"/>
        </w:rPr>
        <w:t>CPM</w:t>
      </w:r>
      <w:r w:rsidRPr="00CF06C1">
        <w:rPr>
          <w:rFonts w:hint="eastAsia"/>
          <w:lang w:eastAsia="zh-CN"/>
        </w:rPr>
        <w:t>）或规则程序问题特别委员会（</w:t>
      </w:r>
      <w:r w:rsidRPr="00CF06C1">
        <w:rPr>
          <w:lang w:eastAsia="zh-CN"/>
        </w:rPr>
        <w:t>SC</w:t>
      </w:r>
      <w:r w:rsidRPr="00CF06C1">
        <w:rPr>
          <w:rFonts w:hint="eastAsia"/>
          <w:lang w:eastAsia="zh-CN"/>
        </w:rPr>
        <w:t>），并根据《公约》第</w:t>
      </w:r>
      <w:r w:rsidRPr="00CF06C1">
        <w:rPr>
          <w:lang w:eastAsia="zh-CN"/>
        </w:rPr>
        <w:t>136A</w:t>
      </w:r>
      <w:r w:rsidRPr="00CF06C1">
        <w:rPr>
          <w:rFonts w:hint="eastAsia"/>
          <w:lang w:eastAsia="zh-CN"/>
        </w:rPr>
        <w:t>和</w:t>
      </w:r>
      <w:r w:rsidRPr="00CF06C1">
        <w:rPr>
          <w:lang w:eastAsia="zh-CN"/>
        </w:rPr>
        <w:t>136B</w:t>
      </w:r>
      <w:r w:rsidRPr="00CF06C1">
        <w:rPr>
          <w:rFonts w:hint="eastAsia"/>
          <w:lang w:eastAsia="zh-CN"/>
        </w:rPr>
        <w:t>款（</w:t>
      </w:r>
      <w:r w:rsidRPr="00CF06C1">
        <w:rPr>
          <w:lang w:eastAsia="zh-CN"/>
        </w:rPr>
        <w:t>2002</w:t>
      </w:r>
      <w:r w:rsidRPr="00CF06C1">
        <w:rPr>
          <w:rFonts w:hint="eastAsia"/>
          <w:lang w:eastAsia="zh-CN"/>
        </w:rPr>
        <w:t>年，马拉喀什）的规定任命其正副主席；</w:t>
      </w:r>
    </w:p>
    <w:p w:rsidR="003435DD" w:rsidRPr="00CF06C1" w:rsidRDefault="003435DD" w:rsidP="00CF06C1">
      <w:pPr>
        <w:pStyle w:val="enumlev1"/>
        <w:rPr>
          <w:lang w:eastAsia="zh-CN"/>
        </w:rPr>
      </w:pPr>
      <w:r w:rsidRPr="00CF06C1">
        <w:rPr>
          <w:lang w:eastAsia="zh-CN"/>
        </w:rPr>
        <w:t>–</w:t>
      </w:r>
      <w:r w:rsidRPr="00CF06C1">
        <w:rPr>
          <w:lang w:eastAsia="zh-CN"/>
        </w:rPr>
        <w:tab/>
      </w:r>
      <w:r w:rsidRPr="00CF06C1">
        <w:rPr>
          <w:rFonts w:hint="eastAsia"/>
          <w:lang w:eastAsia="zh-CN"/>
        </w:rPr>
        <w:t>审议其他属于无线电通信全会职责范围内的具体问题，但要事先与成员国协商并取得一致同意；</w:t>
      </w:r>
    </w:p>
    <w:p w:rsidR="003435DD" w:rsidRDefault="003435DD" w:rsidP="003435DD">
      <w:pPr>
        <w:jc w:val="both"/>
        <w:rPr>
          <w:b/>
          <w:lang w:eastAsia="zh-CN"/>
        </w:rPr>
      </w:pPr>
      <w:r w:rsidRPr="00312062">
        <w:rPr>
          <w:szCs w:val="24"/>
          <w:lang w:eastAsia="zh-CN"/>
        </w:rPr>
        <w:t>2</w:t>
      </w:r>
      <w:r>
        <w:rPr>
          <w:b/>
          <w:lang w:eastAsia="zh-CN"/>
        </w:rPr>
        <w:tab/>
      </w:r>
      <w:r>
        <w:rPr>
          <w:rFonts w:hint="eastAsia"/>
          <w:lang w:eastAsia="zh-CN"/>
        </w:rPr>
        <w:t>在处理这些事务时，</w:t>
      </w:r>
      <w:r>
        <w:rPr>
          <w:lang w:eastAsia="zh-CN"/>
        </w:rPr>
        <w:t>无线电通信顾问组</w:t>
      </w:r>
      <w:r>
        <w:rPr>
          <w:rFonts w:hint="eastAsia"/>
          <w:lang w:eastAsia="zh-CN"/>
        </w:rPr>
        <w:t>会议采取的决定应得到成员国的一致同意，</w:t>
      </w:r>
    </w:p>
    <w:p w:rsidR="003435DD" w:rsidRDefault="003435DD" w:rsidP="003435DD">
      <w:pPr>
        <w:pStyle w:val="Call"/>
        <w:rPr>
          <w:lang w:eastAsia="zh-CN"/>
        </w:rPr>
      </w:pPr>
      <w:r w:rsidRPr="004547AA">
        <w:rPr>
          <w:rFonts w:hint="eastAsia"/>
          <w:lang w:eastAsia="zh-CN"/>
        </w:rPr>
        <w:t>请</w:t>
      </w:r>
      <w:r w:rsidRPr="004547AA">
        <w:rPr>
          <w:lang w:eastAsia="zh-CN"/>
        </w:rPr>
        <w:t>无线电通信顾问组</w:t>
      </w:r>
    </w:p>
    <w:p w:rsidR="003435DD" w:rsidRDefault="003435DD" w:rsidP="003435DD">
      <w:pPr>
        <w:jc w:val="both"/>
        <w:rPr>
          <w:lang w:eastAsia="zh-CN"/>
        </w:rPr>
      </w:pPr>
      <w:r w:rsidRPr="00312062">
        <w:rPr>
          <w:szCs w:val="24"/>
          <w:lang w:eastAsia="zh-CN"/>
        </w:rPr>
        <w:t>1</w:t>
      </w:r>
      <w:r>
        <w:rPr>
          <w:b/>
          <w:bCs/>
          <w:lang w:eastAsia="zh-CN"/>
        </w:rPr>
        <w:tab/>
      </w:r>
      <w:r>
        <w:rPr>
          <w:rFonts w:hint="eastAsia"/>
          <w:lang w:eastAsia="zh-CN"/>
        </w:rPr>
        <w:t>根据《公约》第</w:t>
      </w:r>
      <w:r>
        <w:rPr>
          <w:lang w:eastAsia="zh-CN"/>
        </w:rPr>
        <w:t>160G</w:t>
      </w:r>
      <w:r>
        <w:rPr>
          <w:rFonts w:hint="eastAsia"/>
          <w:lang w:eastAsia="zh-CN"/>
        </w:rPr>
        <w:t>款的规定，制定其自身的工作程序，同时要符合那些由无线电通信全会通过的工作程序；</w:t>
      </w:r>
    </w:p>
    <w:p w:rsidR="003435DD" w:rsidRDefault="003435DD" w:rsidP="003435DD">
      <w:pPr>
        <w:rPr>
          <w:lang w:eastAsia="zh-CN"/>
        </w:rPr>
      </w:pPr>
      <w:r w:rsidRPr="00312062">
        <w:rPr>
          <w:szCs w:val="24"/>
          <w:lang w:eastAsia="zh-CN"/>
        </w:rPr>
        <w:t>2</w:t>
      </w:r>
      <w:r>
        <w:rPr>
          <w:lang w:eastAsia="zh-CN"/>
        </w:rPr>
        <w:tab/>
      </w:r>
      <w:r>
        <w:rPr>
          <w:rFonts w:hint="eastAsia"/>
          <w:lang w:eastAsia="zh-CN"/>
        </w:rPr>
        <w:t>向下届无线电通信全会报告其实施本决议的结果。</w:t>
      </w:r>
    </w:p>
    <w:p w:rsidR="00970B63" w:rsidRDefault="00970B63" w:rsidP="003435DD">
      <w:pPr>
        <w:rPr>
          <w:lang w:eastAsia="zh-CN"/>
        </w:rPr>
      </w:pPr>
    </w:p>
    <w:p w:rsidR="0006033A" w:rsidRDefault="0006033A" w:rsidP="0032202E">
      <w:pPr>
        <w:pStyle w:val="Reasons"/>
        <w:rPr>
          <w:lang w:eastAsia="zh-CN"/>
        </w:rPr>
      </w:pPr>
    </w:p>
    <w:p w:rsidR="0006033A" w:rsidRDefault="0006033A">
      <w:pPr>
        <w:jc w:val="center"/>
      </w:pPr>
      <w:r>
        <w:t>______________</w:t>
      </w:r>
    </w:p>
    <w:p w:rsidR="0006033A" w:rsidRPr="003435DD" w:rsidRDefault="0006033A" w:rsidP="003435DD">
      <w:pPr>
        <w:rPr>
          <w:lang w:eastAsia="zh-CN"/>
        </w:rPr>
      </w:pPr>
    </w:p>
    <w:sectPr w:rsidR="0006033A" w:rsidRPr="003435DD" w:rsidSect="009447A3">
      <w:headerReference w:type="default" r:id="rId9"/>
      <w:footerReference w:type="even"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5DD" w:rsidRDefault="003435DD">
      <w:r>
        <w:separator/>
      </w:r>
    </w:p>
  </w:endnote>
  <w:endnote w:type="continuationSeparator" w:id="0">
    <w:p w:rsidR="003435DD" w:rsidRDefault="0034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Times New Roman MT Extra Bold">
    <w:altName w:val="Bernard MT Condensed"/>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3435DD">
      <w:rPr>
        <w:noProof/>
        <w:lang w:val="fr-FR"/>
      </w:rPr>
      <w:t>Document3</w:t>
    </w:r>
    <w:r>
      <w:fldChar w:fldCharType="end"/>
    </w:r>
    <w:r w:rsidRPr="00877D12">
      <w:rPr>
        <w:lang w:val="fr-FR"/>
      </w:rPr>
      <w:tab/>
    </w:r>
    <w:r>
      <w:fldChar w:fldCharType="begin"/>
    </w:r>
    <w:r>
      <w:instrText xml:space="preserve"> SAVEDATE \@ DD.MM.YY </w:instrText>
    </w:r>
    <w:r>
      <w:fldChar w:fldCharType="separate"/>
    </w:r>
    <w:r w:rsidR="00BC536B">
      <w:rPr>
        <w:noProof/>
      </w:rPr>
      <w:t>20.01.12</w:t>
    </w:r>
    <w:r>
      <w:fldChar w:fldCharType="end"/>
    </w:r>
    <w:r w:rsidRPr="00877D12">
      <w:rPr>
        <w:lang w:val="fr-FR"/>
      </w:rPr>
      <w:tab/>
    </w:r>
    <w:r>
      <w:fldChar w:fldCharType="begin"/>
    </w:r>
    <w:r>
      <w:instrText xml:space="preserve"> PRINTDATE \@ DD.MM.YY </w:instrText>
    </w:r>
    <w:r>
      <w:fldChar w:fldCharType="separate"/>
    </w:r>
    <w:r w:rsidR="003435DD">
      <w:rPr>
        <w:noProof/>
      </w:rPr>
      <w:t>05.04.07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5DD" w:rsidRDefault="003435DD">
      <w:r>
        <w:rPr>
          <w:b/>
        </w:rPr>
        <w:t>_______________</w:t>
      </w:r>
    </w:p>
  </w:footnote>
  <w:footnote w:type="continuationSeparator" w:id="0">
    <w:p w:rsidR="003435DD" w:rsidRDefault="003435DD">
      <w:r>
        <w:continuationSeparator/>
      </w:r>
    </w:p>
  </w:footnote>
  <w:footnote w:id="1">
    <w:p w:rsidR="00BC536B" w:rsidRDefault="00BC536B">
      <w:pPr>
        <w:pStyle w:val="FootnoteText"/>
        <w:rPr>
          <w:rFonts w:hint="eastAsia"/>
          <w:lang w:eastAsia="zh-CN"/>
        </w:rPr>
      </w:pPr>
      <w:r>
        <w:rPr>
          <w:rStyle w:val="FootnoteReference"/>
        </w:rPr>
        <w:t>*</w:t>
      </w:r>
      <w:r w:rsidRPr="00BC536B">
        <w:rPr>
          <w:rFonts w:hint="eastAsia"/>
          <w:lang w:eastAsia="zh-CN"/>
        </w:rPr>
        <w:t xml:space="preserve"> </w:t>
      </w:r>
      <w:r>
        <w:rPr>
          <w:rFonts w:hint="eastAsia"/>
          <w:lang w:eastAsia="zh-CN"/>
        </w:rPr>
        <w:tab/>
      </w:r>
      <w:r w:rsidRPr="006A1E46">
        <w:rPr>
          <w:rFonts w:hint="eastAsia"/>
          <w:szCs w:val="24"/>
          <w:lang w:eastAsia="zh-CN"/>
        </w:rPr>
        <w:t>自</w:t>
      </w:r>
      <w:r w:rsidRPr="006A1E46">
        <w:rPr>
          <w:szCs w:val="24"/>
          <w:lang w:eastAsia="zh-CN"/>
        </w:rPr>
        <w:t>2004</w:t>
      </w:r>
      <w:r w:rsidRPr="006A1E46">
        <w:rPr>
          <w:rFonts w:hint="eastAsia"/>
          <w:szCs w:val="24"/>
          <w:lang w:eastAsia="zh-CN"/>
        </w:rPr>
        <w:t>年</w:t>
      </w:r>
      <w:r w:rsidRPr="006A1E46">
        <w:rPr>
          <w:szCs w:val="24"/>
          <w:lang w:eastAsia="zh-CN"/>
        </w:rPr>
        <w:t>1</w:t>
      </w:r>
      <w:r w:rsidRPr="006A1E46">
        <w:rPr>
          <w:rFonts w:hint="eastAsia"/>
          <w:szCs w:val="24"/>
          <w:lang w:eastAsia="zh-CN"/>
        </w:rPr>
        <w:t>月</w:t>
      </w:r>
      <w:r w:rsidRPr="006A1E46">
        <w:rPr>
          <w:szCs w:val="24"/>
          <w:lang w:eastAsia="zh-CN"/>
        </w:rPr>
        <w:t>1</w:t>
      </w:r>
      <w:r w:rsidRPr="006A1E46">
        <w:rPr>
          <w:rFonts w:hint="eastAsia"/>
          <w:szCs w:val="24"/>
          <w:lang w:eastAsia="zh-CN"/>
        </w:rPr>
        <w:t>日起生效。</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9447A3" w:rsidRDefault="00586689" w:rsidP="00CF06C1">
    <w:pPr>
      <w:pStyle w:val="Header"/>
      <w:rPr>
        <w:lang w:val="en-US" w:eastAsia="zh-CN"/>
      </w:rPr>
    </w:pPr>
    <w:r>
      <w:rPr>
        <w:lang w:val="en-US"/>
      </w:rPr>
      <w:fldChar w:fldCharType="begin"/>
    </w:r>
    <w:r>
      <w:rPr>
        <w:lang w:val="en-US"/>
      </w:rPr>
      <w:instrText xml:space="preserve"> PAGE  \* MERGEFORMAT </w:instrText>
    </w:r>
    <w:r>
      <w:rPr>
        <w:lang w:val="en-US"/>
      </w:rPr>
      <w:fldChar w:fldCharType="separate"/>
    </w:r>
    <w:r w:rsidR="00BC536B">
      <w:rPr>
        <w:noProof/>
        <w:lang w:val="en-US"/>
      </w:rPr>
      <w:t>2</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5DD"/>
    <w:rsid w:val="0006033A"/>
    <w:rsid w:val="001A41DD"/>
    <w:rsid w:val="001B225D"/>
    <w:rsid w:val="00213F8F"/>
    <w:rsid w:val="003322FF"/>
    <w:rsid w:val="003435DD"/>
    <w:rsid w:val="004844C1"/>
    <w:rsid w:val="00541AC7"/>
    <w:rsid w:val="00586689"/>
    <w:rsid w:val="005C5620"/>
    <w:rsid w:val="00637543"/>
    <w:rsid w:val="00645B0F"/>
    <w:rsid w:val="006462D9"/>
    <w:rsid w:val="0071246B"/>
    <w:rsid w:val="00756B1C"/>
    <w:rsid w:val="00845350"/>
    <w:rsid w:val="00877D12"/>
    <w:rsid w:val="008B1239"/>
    <w:rsid w:val="00943EBD"/>
    <w:rsid w:val="009447A3"/>
    <w:rsid w:val="00970B63"/>
    <w:rsid w:val="009C1E4D"/>
    <w:rsid w:val="00A05CE9"/>
    <w:rsid w:val="00BC536B"/>
    <w:rsid w:val="00BD2389"/>
    <w:rsid w:val="00BE5003"/>
    <w:rsid w:val="00CF06C1"/>
    <w:rsid w:val="00D471A9"/>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5DD"/>
    <w:pPr>
      <w:tabs>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rFonts w:eastAsia="SimSun"/>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rFonts w:eastAsia="SimSun"/>
      <w:caps/>
      <w:sz w:val="28"/>
    </w:rPr>
  </w:style>
  <w:style w:type="paragraph" w:customStyle="1" w:styleId="Annexref">
    <w:name w:val="Annex_ref"/>
    <w:basedOn w:val="Normal"/>
    <w:next w:val="Normal"/>
    <w:rsid w:val="00FF7A70"/>
    <w:pPr>
      <w:keepNext/>
      <w:keepLines/>
      <w:spacing w:after="280"/>
      <w:jc w:val="center"/>
    </w:pPr>
    <w:rPr>
      <w:rFonts w:eastAsia="SimSun"/>
    </w:r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rFonts w:eastAsia="SimSun"/>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eastAsia="SimSun"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rFonts w:eastAsia="SimSun"/>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SimSun"/>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rPr>
      <w:rFonts w:eastAsia="SimSun"/>
    </w:r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rPr>
      <w:rFonts w:eastAsia="SimSun"/>
    </w:rPr>
  </w:style>
  <w:style w:type="paragraph" w:customStyle="1" w:styleId="Figurelegend">
    <w:name w:val="Figure_legend"/>
    <w:basedOn w:val="Normal"/>
    <w:rsid w:val="00FF7A70"/>
    <w:pPr>
      <w:keepNext/>
      <w:keepLines/>
      <w:spacing w:before="20" w:after="20"/>
    </w:pPr>
    <w:rPr>
      <w:rFonts w:eastAsia="SimSun"/>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rFonts w:eastAsia="SimSun"/>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rFonts w:eastAsia="SimSun"/>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rFonts w:eastAsia="SimSun"/>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rPr>
      <w:rFonts w:eastAsia="SimSun"/>
    </w:rPr>
  </w:style>
  <w:style w:type="paragraph" w:styleId="Index2">
    <w:name w:val="index 2"/>
    <w:basedOn w:val="Normal"/>
    <w:next w:val="Normal"/>
    <w:rsid w:val="00FF7A70"/>
    <w:pPr>
      <w:ind w:left="283"/>
    </w:pPr>
    <w:rPr>
      <w:rFonts w:eastAsia="SimSun"/>
    </w:rPr>
  </w:style>
  <w:style w:type="paragraph" w:styleId="Index3">
    <w:name w:val="index 3"/>
    <w:basedOn w:val="Normal"/>
    <w:next w:val="Normal"/>
    <w:rsid w:val="00FF7A70"/>
    <w:pPr>
      <w:ind w:left="566"/>
    </w:pPr>
    <w:rPr>
      <w:rFonts w:eastAsia="SimSun"/>
    </w:rPr>
  </w:style>
  <w:style w:type="paragraph" w:styleId="Index4">
    <w:name w:val="index 4"/>
    <w:basedOn w:val="Normal"/>
    <w:next w:val="Normal"/>
    <w:rsid w:val="00FF7A70"/>
    <w:pPr>
      <w:ind w:left="849"/>
    </w:pPr>
    <w:rPr>
      <w:rFonts w:eastAsia="SimSun"/>
    </w:rPr>
  </w:style>
  <w:style w:type="paragraph" w:styleId="Index5">
    <w:name w:val="index 5"/>
    <w:basedOn w:val="Normal"/>
    <w:next w:val="Normal"/>
    <w:rsid w:val="00FF7A70"/>
    <w:pPr>
      <w:ind w:left="1132"/>
    </w:pPr>
    <w:rPr>
      <w:rFonts w:eastAsia="SimSun"/>
    </w:rPr>
  </w:style>
  <w:style w:type="paragraph" w:styleId="Index6">
    <w:name w:val="index 6"/>
    <w:basedOn w:val="Normal"/>
    <w:next w:val="Normal"/>
    <w:rsid w:val="00FF7A70"/>
    <w:pPr>
      <w:ind w:left="1415"/>
    </w:pPr>
    <w:rPr>
      <w:rFonts w:eastAsia="SimSun"/>
    </w:rPr>
  </w:style>
  <w:style w:type="paragraph" w:styleId="Index7">
    <w:name w:val="index 7"/>
    <w:basedOn w:val="Normal"/>
    <w:next w:val="Normal"/>
    <w:rsid w:val="00FF7A70"/>
    <w:pPr>
      <w:ind w:left="1698"/>
    </w:pPr>
    <w:rPr>
      <w:rFonts w:eastAsia="SimSun"/>
    </w:rPr>
  </w:style>
  <w:style w:type="paragraph" w:styleId="IndexHeading">
    <w:name w:val="index heading"/>
    <w:basedOn w:val="Normal"/>
    <w:next w:val="Index1"/>
    <w:rsid w:val="00FF7A70"/>
    <w:rPr>
      <w:rFonts w:eastAsia="SimSun"/>
    </w:rPr>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eastAsia="SimSun"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rFonts w:eastAsia="SimSun"/>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rFonts w:eastAsia="SimSun"/>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rPr>
      <w:rFonts w:eastAsia="SimSun"/>
    </w:r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enumlev1Char">
    <w:name w:val="enumlev1 Char"/>
    <w:link w:val="enumlev1"/>
    <w:rsid w:val="003435DD"/>
    <w:rPr>
      <w:rFonts w:ascii="Times New Roman" w:eastAsiaTheme="minorEastAsia" w:hAnsi="Times New Roman"/>
      <w:sz w:val="24"/>
      <w:lang w:val="en-GB" w:eastAsia="en-US"/>
    </w:rPr>
  </w:style>
  <w:style w:type="character" w:customStyle="1" w:styleId="RestitleChar">
    <w:name w:val="Res_title Char"/>
    <w:basedOn w:val="DefaultParagraphFont"/>
    <w:link w:val="Restitle"/>
    <w:rsid w:val="003435DD"/>
    <w:rPr>
      <w:rFonts w:ascii="Times New Roman Bold" w:eastAsiaTheme="minorEastAsia" w:hAnsi="Times New Roman Bold"/>
      <w:b/>
      <w:sz w:val="28"/>
      <w:lang w:val="en-GB" w:eastAsia="en-US"/>
    </w:rPr>
  </w:style>
  <w:style w:type="character" w:customStyle="1" w:styleId="ResNoChar">
    <w:name w:val="Res_No Char"/>
    <w:basedOn w:val="DefaultParagraphFont"/>
    <w:link w:val="ResNo"/>
    <w:rsid w:val="003435DD"/>
    <w:rPr>
      <w:rFonts w:ascii="Times New Roman" w:eastAsiaTheme="minorEastAsia" w:hAnsi="Times New Roman"/>
      <w:caps/>
      <w:sz w:val="28"/>
      <w:lang w:val="en-GB" w:eastAsia="en-US"/>
    </w:rPr>
  </w:style>
  <w:style w:type="paragraph" w:customStyle="1" w:styleId="href">
    <w:name w:val="href"/>
    <w:basedOn w:val="Normal"/>
    <w:link w:val="hrefChar"/>
    <w:rsid w:val="003435DD"/>
    <w:pPr>
      <w:keepNext/>
      <w:keepLines/>
      <w:tabs>
        <w:tab w:val="left" w:pos="794"/>
        <w:tab w:val="left" w:pos="1191"/>
        <w:tab w:val="left" w:pos="1588"/>
        <w:tab w:val="left" w:pos="1985"/>
      </w:tabs>
      <w:spacing w:before="480"/>
      <w:jc w:val="center"/>
    </w:pPr>
    <w:rPr>
      <w:rFonts w:eastAsia="SimSun"/>
      <w:caps/>
      <w:sz w:val="28"/>
    </w:rPr>
  </w:style>
  <w:style w:type="character" w:customStyle="1" w:styleId="hrefChar">
    <w:name w:val="href Char"/>
    <w:basedOn w:val="DefaultParagraphFont"/>
    <w:link w:val="href"/>
    <w:rsid w:val="003435DD"/>
    <w:rPr>
      <w:rFonts w:ascii="Times New Roman" w:hAnsi="Times New Roman"/>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5DD"/>
    <w:pPr>
      <w:tabs>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rFonts w:eastAsia="SimSun"/>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rFonts w:eastAsia="SimSun"/>
      <w:caps/>
      <w:sz w:val="28"/>
    </w:rPr>
  </w:style>
  <w:style w:type="paragraph" w:customStyle="1" w:styleId="Annexref">
    <w:name w:val="Annex_ref"/>
    <w:basedOn w:val="Normal"/>
    <w:next w:val="Normal"/>
    <w:rsid w:val="00FF7A70"/>
    <w:pPr>
      <w:keepNext/>
      <w:keepLines/>
      <w:spacing w:after="280"/>
      <w:jc w:val="center"/>
    </w:pPr>
    <w:rPr>
      <w:rFonts w:eastAsia="SimSun"/>
    </w:r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rFonts w:eastAsia="SimSun"/>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eastAsia="SimSun"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rFonts w:eastAsia="SimSun"/>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SimSun"/>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rPr>
      <w:rFonts w:eastAsia="SimSun"/>
    </w:r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rPr>
      <w:rFonts w:eastAsia="SimSun"/>
    </w:rPr>
  </w:style>
  <w:style w:type="paragraph" w:customStyle="1" w:styleId="Figurelegend">
    <w:name w:val="Figure_legend"/>
    <w:basedOn w:val="Normal"/>
    <w:rsid w:val="00FF7A70"/>
    <w:pPr>
      <w:keepNext/>
      <w:keepLines/>
      <w:spacing w:before="20" w:after="20"/>
    </w:pPr>
    <w:rPr>
      <w:rFonts w:eastAsia="SimSun"/>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rFonts w:eastAsia="SimSun"/>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rFonts w:eastAsia="SimSun"/>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rFonts w:eastAsia="SimSun"/>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rPr>
      <w:rFonts w:eastAsia="SimSun"/>
    </w:rPr>
  </w:style>
  <w:style w:type="paragraph" w:styleId="Index2">
    <w:name w:val="index 2"/>
    <w:basedOn w:val="Normal"/>
    <w:next w:val="Normal"/>
    <w:rsid w:val="00FF7A70"/>
    <w:pPr>
      <w:ind w:left="283"/>
    </w:pPr>
    <w:rPr>
      <w:rFonts w:eastAsia="SimSun"/>
    </w:rPr>
  </w:style>
  <w:style w:type="paragraph" w:styleId="Index3">
    <w:name w:val="index 3"/>
    <w:basedOn w:val="Normal"/>
    <w:next w:val="Normal"/>
    <w:rsid w:val="00FF7A70"/>
    <w:pPr>
      <w:ind w:left="566"/>
    </w:pPr>
    <w:rPr>
      <w:rFonts w:eastAsia="SimSun"/>
    </w:rPr>
  </w:style>
  <w:style w:type="paragraph" w:styleId="Index4">
    <w:name w:val="index 4"/>
    <w:basedOn w:val="Normal"/>
    <w:next w:val="Normal"/>
    <w:rsid w:val="00FF7A70"/>
    <w:pPr>
      <w:ind w:left="849"/>
    </w:pPr>
    <w:rPr>
      <w:rFonts w:eastAsia="SimSun"/>
    </w:rPr>
  </w:style>
  <w:style w:type="paragraph" w:styleId="Index5">
    <w:name w:val="index 5"/>
    <w:basedOn w:val="Normal"/>
    <w:next w:val="Normal"/>
    <w:rsid w:val="00FF7A70"/>
    <w:pPr>
      <w:ind w:left="1132"/>
    </w:pPr>
    <w:rPr>
      <w:rFonts w:eastAsia="SimSun"/>
    </w:rPr>
  </w:style>
  <w:style w:type="paragraph" w:styleId="Index6">
    <w:name w:val="index 6"/>
    <w:basedOn w:val="Normal"/>
    <w:next w:val="Normal"/>
    <w:rsid w:val="00FF7A70"/>
    <w:pPr>
      <w:ind w:left="1415"/>
    </w:pPr>
    <w:rPr>
      <w:rFonts w:eastAsia="SimSun"/>
    </w:rPr>
  </w:style>
  <w:style w:type="paragraph" w:styleId="Index7">
    <w:name w:val="index 7"/>
    <w:basedOn w:val="Normal"/>
    <w:next w:val="Normal"/>
    <w:rsid w:val="00FF7A70"/>
    <w:pPr>
      <w:ind w:left="1698"/>
    </w:pPr>
    <w:rPr>
      <w:rFonts w:eastAsia="SimSun"/>
    </w:rPr>
  </w:style>
  <w:style w:type="paragraph" w:styleId="IndexHeading">
    <w:name w:val="index heading"/>
    <w:basedOn w:val="Normal"/>
    <w:next w:val="Index1"/>
    <w:rsid w:val="00FF7A70"/>
    <w:rPr>
      <w:rFonts w:eastAsia="SimSun"/>
    </w:rPr>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eastAsia="SimSun"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rFonts w:eastAsia="SimSun"/>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rFonts w:eastAsia="SimSun"/>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rPr>
      <w:rFonts w:eastAsia="SimSun"/>
    </w:r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enumlev1Char">
    <w:name w:val="enumlev1 Char"/>
    <w:link w:val="enumlev1"/>
    <w:rsid w:val="003435DD"/>
    <w:rPr>
      <w:rFonts w:ascii="Times New Roman" w:eastAsiaTheme="minorEastAsia" w:hAnsi="Times New Roman"/>
      <w:sz w:val="24"/>
      <w:lang w:val="en-GB" w:eastAsia="en-US"/>
    </w:rPr>
  </w:style>
  <w:style w:type="character" w:customStyle="1" w:styleId="RestitleChar">
    <w:name w:val="Res_title Char"/>
    <w:basedOn w:val="DefaultParagraphFont"/>
    <w:link w:val="Restitle"/>
    <w:rsid w:val="003435DD"/>
    <w:rPr>
      <w:rFonts w:ascii="Times New Roman Bold" w:eastAsiaTheme="minorEastAsia" w:hAnsi="Times New Roman Bold"/>
      <w:b/>
      <w:sz w:val="28"/>
      <w:lang w:val="en-GB" w:eastAsia="en-US"/>
    </w:rPr>
  </w:style>
  <w:style w:type="character" w:customStyle="1" w:styleId="ResNoChar">
    <w:name w:val="Res_No Char"/>
    <w:basedOn w:val="DefaultParagraphFont"/>
    <w:link w:val="ResNo"/>
    <w:rsid w:val="003435DD"/>
    <w:rPr>
      <w:rFonts w:ascii="Times New Roman" w:eastAsiaTheme="minorEastAsia" w:hAnsi="Times New Roman"/>
      <w:caps/>
      <w:sz w:val="28"/>
      <w:lang w:val="en-GB" w:eastAsia="en-US"/>
    </w:rPr>
  </w:style>
  <w:style w:type="paragraph" w:customStyle="1" w:styleId="href">
    <w:name w:val="href"/>
    <w:basedOn w:val="Normal"/>
    <w:link w:val="hrefChar"/>
    <w:rsid w:val="003435DD"/>
    <w:pPr>
      <w:keepNext/>
      <w:keepLines/>
      <w:tabs>
        <w:tab w:val="left" w:pos="794"/>
        <w:tab w:val="left" w:pos="1191"/>
        <w:tab w:val="left" w:pos="1588"/>
        <w:tab w:val="left" w:pos="1985"/>
      </w:tabs>
      <w:spacing w:before="480"/>
      <w:jc w:val="center"/>
    </w:pPr>
    <w:rPr>
      <w:rFonts w:eastAsia="SimSun"/>
      <w:caps/>
      <w:sz w:val="28"/>
    </w:rPr>
  </w:style>
  <w:style w:type="character" w:customStyle="1" w:styleId="hrefChar">
    <w:name w:val="href Char"/>
    <w:basedOn w:val="DefaultParagraphFont"/>
    <w:link w:val="href"/>
    <w:rsid w:val="003435D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angj\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9A5A5-B8E3-4258-A723-1960A4B9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PC_RA12.dotm</Template>
  <TotalTime>5</TotalTime>
  <Pages>2</Pages>
  <Words>954</Words>
  <Characters>119</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huangj</dc:creator>
  <cp:keywords/>
  <dc:description>Document /1004-E  For: _x000d_Document date: 30 March 2007_x000d_Saved by PCW43981 at 15:42:54 on 05.04.2007</dc:description>
  <cp:lastModifiedBy>huangj</cp:lastModifiedBy>
  <cp:revision>4</cp:revision>
  <cp:lastPrinted>2007-04-05T14:30:00Z</cp:lastPrinted>
  <dcterms:created xsi:type="dcterms:W3CDTF">2012-01-20T14:43:00Z</dcterms:created>
  <dcterms:modified xsi:type="dcterms:W3CDTF">2012-01-20T14:49:00Z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