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F" w:rsidRDefault="004240EF" w:rsidP="002A338C">
      <w:pPr>
        <w:pStyle w:val="ResNo"/>
        <w:rPr>
          <w:rtl/>
          <w:lang w:val="en-GB" w:bidi="ar-SY"/>
        </w:rPr>
      </w:pPr>
      <w:r>
        <w:rPr>
          <w:rFonts w:hint="cs"/>
          <w:rtl/>
        </w:rPr>
        <w:t xml:space="preserve">القـرار </w:t>
      </w:r>
      <w:r w:rsidRPr="003F5268">
        <w:rPr>
          <w:lang w:val="en-GB"/>
        </w:rPr>
        <w:t>ITU-R</w:t>
      </w:r>
      <w:r>
        <w:t> </w:t>
      </w:r>
      <w:r w:rsidRPr="003F5268">
        <w:rPr>
          <w:lang w:val="en-GB"/>
        </w:rPr>
        <w:t>38-</w:t>
      </w:r>
      <w:r w:rsidR="002A338C">
        <w:rPr>
          <w:lang w:val="en-GB"/>
        </w:rPr>
        <w:t>4</w:t>
      </w:r>
    </w:p>
    <w:p w:rsidR="004240EF" w:rsidRDefault="004240EF" w:rsidP="004240EF">
      <w:pPr>
        <w:pStyle w:val="Restitle"/>
        <w:rPr>
          <w:rtl/>
        </w:rPr>
      </w:pPr>
      <w:bookmarkStart w:id="0" w:name="_Toc172520905"/>
      <w:bookmarkStart w:id="1" w:name="_Toc180535879"/>
      <w:r w:rsidRPr="003F5268">
        <w:rPr>
          <w:rFonts w:hint="cs"/>
          <w:rtl/>
        </w:rPr>
        <w:t>دراسة المسائل التنظيمية والإجرائية</w:t>
      </w:r>
      <w:bookmarkEnd w:id="0"/>
      <w:bookmarkEnd w:id="1"/>
    </w:p>
    <w:p w:rsidR="004240EF" w:rsidRPr="0076463B" w:rsidRDefault="004240EF" w:rsidP="0076463B">
      <w:pPr>
        <w:pStyle w:val="Resdate"/>
        <w:spacing w:before="240"/>
        <w:rPr>
          <w:iCs/>
          <w:lang w:bidi="ar-EG"/>
        </w:rPr>
      </w:pPr>
      <w:r w:rsidRPr="0076463B">
        <w:rPr>
          <w:iCs/>
          <w:lang w:bidi="ar-EG"/>
        </w:rPr>
        <w:t>(</w:t>
      </w:r>
      <w:r w:rsidR="002A338C" w:rsidRPr="0076463B">
        <w:rPr>
          <w:iCs/>
          <w:lang w:bidi="ar-EG"/>
        </w:rPr>
        <w:t>2012-</w:t>
      </w:r>
      <w:r w:rsidRPr="0076463B">
        <w:rPr>
          <w:iCs/>
          <w:lang w:bidi="ar-EG"/>
        </w:rPr>
        <w:t>2003-2000-1997-1995)</w:t>
      </w:r>
    </w:p>
    <w:p w:rsidR="004240EF" w:rsidRPr="003E6CCA" w:rsidRDefault="004240EF" w:rsidP="004240EF">
      <w:pPr>
        <w:pStyle w:val="NormalafterTitel"/>
        <w:rPr>
          <w:rtl/>
          <w:lang w:bidi="ar-SY"/>
        </w:rPr>
      </w:pPr>
      <w:r>
        <w:rPr>
          <w:rFonts w:hint="cs"/>
          <w:rtl/>
        </w:rPr>
        <w:t>إن جمعية الاتصالات الراديوية للاتحاد الدولي للاتصالات،</w:t>
      </w:r>
    </w:p>
    <w:p w:rsidR="004240EF" w:rsidRPr="003E6CCA" w:rsidRDefault="004240EF" w:rsidP="004240EF">
      <w:pPr>
        <w:pStyle w:val="Call"/>
        <w:rPr>
          <w:rtl/>
        </w:rPr>
      </w:pPr>
      <w:r w:rsidRPr="003E6CCA">
        <w:rPr>
          <w:rFonts w:hint="cs"/>
          <w:rtl/>
        </w:rPr>
        <w:t>إذ تضع في اعتبارها</w:t>
      </w:r>
    </w:p>
    <w:p w:rsidR="004240EF" w:rsidRPr="00A67933" w:rsidRDefault="004240EF" w:rsidP="004240EF">
      <w:pPr>
        <w:rPr>
          <w:spacing w:val="-4"/>
          <w:rtl/>
        </w:rPr>
      </w:pPr>
      <w:r w:rsidRPr="00A67933">
        <w:rPr>
          <w:i/>
          <w:iCs/>
          <w:spacing w:val="-4"/>
        </w:rPr>
        <w:t xml:space="preserve"> </w:t>
      </w:r>
      <w:r w:rsidRPr="00A67933">
        <w:rPr>
          <w:rFonts w:hint="cs"/>
          <w:i/>
          <w:iCs/>
          <w:spacing w:val="-4"/>
          <w:rtl/>
        </w:rPr>
        <w:t>أ</w:t>
      </w:r>
      <w:r w:rsidRPr="00A67933">
        <w:rPr>
          <w:i/>
          <w:iCs/>
          <w:spacing w:val="-4"/>
        </w:rPr>
        <w:t xml:space="preserve"> </w:t>
      </w:r>
      <w:r w:rsidRPr="00A67933">
        <w:rPr>
          <w:rFonts w:hint="cs"/>
          <w:i/>
          <w:iCs/>
          <w:spacing w:val="-4"/>
          <w:rtl/>
        </w:rPr>
        <w:t>)</w:t>
      </w:r>
      <w:r w:rsidRPr="00A67933">
        <w:rPr>
          <w:rFonts w:hint="cs"/>
          <w:spacing w:val="-4"/>
          <w:rtl/>
        </w:rPr>
        <w:tab/>
        <w:t>أن اتفاقية الاتحاد الدولي للاتصالات تتضمن من بين وظائف لجان دراسات الاتصالات الراديوية دراسة المسائل التقنية والتشغيلية والإجرائية التي تعرض على مؤتمرات الاتصالات الراديوية العالمية أو الإقليمية للنظر فيها (الرقم</w:t>
      </w:r>
      <w:r w:rsidRPr="00A67933">
        <w:rPr>
          <w:rFonts w:hint="eastAsia"/>
          <w:spacing w:val="-4"/>
          <w:rtl/>
        </w:rPr>
        <w:t> </w:t>
      </w:r>
      <w:r w:rsidRPr="00A67933">
        <w:rPr>
          <w:spacing w:val="-4"/>
          <w:lang w:bidi="ar-EG"/>
        </w:rPr>
        <w:t>156</w:t>
      </w:r>
      <w:r w:rsidRPr="00A67933">
        <w:rPr>
          <w:rFonts w:hint="cs"/>
          <w:spacing w:val="-4"/>
          <w:rtl/>
          <w:lang w:bidi="ar-EG"/>
        </w:rPr>
        <w:t xml:space="preserve"> من الاتفاقية</w:t>
      </w:r>
      <w:r w:rsidRPr="00A67933">
        <w:rPr>
          <w:rFonts w:hint="cs"/>
          <w:spacing w:val="-4"/>
          <w:rtl/>
        </w:rPr>
        <w:t>)؛</w:t>
      </w:r>
    </w:p>
    <w:p w:rsidR="004240EF" w:rsidRPr="00A67933" w:rsidRDefault="004240EF" w:rsidP="004240EF">
      <w:pPr>
        <w:rPr>
          <w:rtl/>
        </w:rPr>
      </w:pPr>
      <w:r w:rsidRPr="00A67933">
        <w:rPr>
          <w:rFonts w:hint="cs"/>
          <w:i/>
          <w:iCs/>
          <w:rtl/>
        </w:rPr>
        <w:t>ب)</w:t>
      </w:r>
      <w:r w:rsidRPr="00A67933">
        <w:rPr>
          <w:rFonts w:hint="cs"/>
          <w:rtl/>
        </w:rPr>
        <w:tab/>
        <w:t xml:space="preserve">أن جمعية الاتصالات الراديوية لعام </w:t>
      </w:r>
      <w:r w:rsidRPr="00A67933">
        <w:t>1995</w:t>
      </w:r>
      <w:r w:rsidRPr="00A67933">
        <w:rPr>
          <w:rFonts w:hint="cs"/>
          <w:rtl/>
        </w:rPr>
        <w:t xml:space="preserve"> (القرار</w:t>
      </w:r>
      <w:r>
        <w:rPr>
          <w:rFonts w:hint="eastAsia"/>
          <w:rtl/>
        </w:rPr>
        <w:t> </w:t>
      </w:r>
      <w:r w:rsidRPr="00A67933">
        <w:rPr>
          <w:lang w:bidi="ar-EG"/>
        </w:rPr>
        <w:t>ITU</w:t>
      </w:r>
      <w:r w:rsidRPr="00A67933">
        <w:rPr>
          <w:lang w:bidi="ar-EG"/>
        </w:rPr>
        <w:noBreakHyphen/>
        <w:t>R 38</w:t>
      </w:r>
      <w:r w:rsidRPr="00A67933">
        <w:rPr>
          <w:rFonts w:hint="cs"/>
          <w:rtl/>
        </w:rPr>
        <w:t>) أنشأت لجنة خاصة لتناول الأمور المتصلة بالمسائل التنظيمية والإجرائية كجانب من جوانب التحضير للمؤتمرات العالمية للاتصالات الراديوية؛</w:t>
      </w:r>
    </w:p>
    <w:p w:rsidR="004240EF" w:rsidRPr="00A67933" w:rsidRDefault="004240EF" w:rsidP="004240EF">
      <w:pPr>
        <w:rPr>
          <w:rtl/>
        </w:rPr>
      </w:pPr>
      <w:r w:rsidRPr="00A67933">
        <w:rPr>
          <w:rFonts w:hint="cs"/>
          <w:i/>
          <w:iCs/>
          <w:rtl/>
        </w:rPr>
        <w:t>ج)</w:t>
      </w:r>
      <w:r w:rsidRPr="00A67933">
        <w:rPr>
          <w:rFonts w:hint="cs"/>
          <w:rtl/>
        </w:rPr>
        <w:tab/>
        <w:t>أن اللجنة الخاصة المعنية بالمسائل التنظيمية والإجرائية اضطلعت بعمل قيّم في الإعداد للمؤتمرات العالمية للاتصالات</w:t>
      </w:r>
      <w:r>
        <w:rPr>
          <w:rFonts w:hint="eastAsia"/>
          <w:rtl/>
        </w:rPr>
        <w:t> </w:t>
      </w:r>
      <w:r w:rsidRPr="00A67933">
        <w:rPr>
          <w:rFonts w:hint="cs"/>
          <w:rtl/>
        </w:rPr>
        <w:t>الراديوية؛</w:t>
      </w:r>
    </w:p>
    <w:p w:rsidR="004240EF" w:rsidRPr="00A67933" w:rsidRDefault="004240EF" w:rsidP="00024EDE">
      <w:pPr>
        <w:rPr>
          <w:rtl/>
        </w:rPr>
      </w:pPr>
      <w:r w:rsidRPr="00A67933">
        <w:rPr>
          <w:rFonts w:hint="cs"/>
          <w:i/>
          <w:iCs/>
          <w:rtl/>
        </w:rPr>
        <w:t>د</w:t>
      </w:r>
      <w:r w:rsidRPr="00A67933">
        <w:rPr>
          <w:i/>
          <w:iCs/>
        </w:rPr>
        <w:t xml:space="preserve"> </w:t>
      </w:r>
      <w:r w:rsidRPr="00A67933">
        <w:rPr>
          <w:rFonts w:hint="cs"/>
          <w:i/>
          <w:iCs/>
          <w:rtl/>
        </w:rPr>
        <w:t>)</w:t>
      </w:r>
      <w:r w:rsidRPr="00A67933">
        <w:rPr>
          <w:rFonts w:hint="cs"/>
          <w:rtl/>
        </w:rPr>
        <w:tab/>
        <w:t>أنه قد يتم تحديد قدر لا بأس به من الأعمال التي لها طابع تنظيمي أو إجرائي في معرض الإعداد لمؤتمر عالمي</w:t>
      </w:r>
      <w:r w:rsidR="00024EDE">
        <w:rPr>
          <w:rFonts w:hint="cs"/>
          <w:rtl/>
        </w:rPr>
        <w:t xml:space="preserve"> أو</w:t>
      </w:r>
      <w:r w:rsidR="00024EDE">
        <w:rPr>
          <w:rFonts w:hint="eastAsia"/>
          <w:rtl/>
        </w:rPr>
        <w:t> </w:t>
      </w:r>
      <w:r w:rsidR="00024EDE">
        <w:rPr>
          <w:rFonts w:hint="cs"/>
          <w:rtl/>
        </w:rPr>
        <w:t>إقليمي</w:t>
      </w:r>
      <w:r w:rsidRPr="00A67933">
        <w:rPr>
          <w:rFonts w:hint="cs"/>
          <w:rtl/>
        </w:rPr>
        <w:t xml:space="preserve"> مقبل للاتصالات الراديوية؛</w:t>
      </w:r>
    </w:p>
    <w:p w:rsidR="004240EF" w:rsidRDefault="004240EF" w:rsidP="002A338C">
      <w:pPr>
        <w:rPr>
          <w:rtl/>
        </w:rPr>
      </w:pPr>
      <w:r w:rsidRPr="00A67933">
        <w:rPr>
          <w:rFonts w:hint="cs"/>
          <w:i/>
          <w:iCs/>
          <w:rtl/>
        </w:rPr>
        <w:t>ﻫ</w:t>
      </w:r>
      <w:r w:rsidRPr="00A67933">
        <w:rPr>
          <w:i/>
          <w:iCs/>
        </w:rPr>
        <w:t xml:space="preserve"> </w:t>
      </w:r>
      <w:r w:rsidRPr="00A67933">
        <w:rPr>
          <w:rFonts w:hint="cs"/>
          <w:i/>
          <w:iCs/>
          <w:rtl/>
        </w:rPr>
        <w:t>)</w:t>
      </w:r>
      <w:r w:rsidRPr="00A67933">
        <w:rPr>
          <w:rFonts w:hint="cs"/>
          <w:rtl/>
        </w:rPr>
        <w:tab/>
        <w:t>أنه ينبغي الحفاظ على آلية لتيسير مثل هذه الأعمال التحضيرية،</w:t>
      </w:r>
    </w:p>
    <w:p w:rsidR="004240EF" w:rsidRPr="003801C6" w:rsidRDefault="004240EF" w:rsidP="004240EF">
      <w:pPr>
        <w:pStyle w:val="Call"/>
        <w:rPr>
          <w:rtl/>
        </w:rPr>
      </w:pPr>
      <w:r w:rsidRPr="003801C6">
        <w:rPr>
          <w:rFonts w:hint="eastAsia"/>
          <w:rtl/>
        </w:rPr>
        <w:t>وإذ</w:t>
      </w:r>
      <w:r w:rsidRPr="003801C6">
        <w:rPr>
          <w:rtl/>
        </w:rPr>
        <w:t xml:space="preserve"> </w:t>
      </w:r>
      <w:r w:rsidRPr="003801C6">
        <w:rPr>
          <w:rFonts w:hint="eastAsia"/>
          <w:rtl/>
        </w:rPr>
        <w:t>تلاحظ</w:t>
      </w:r>
    </w:p>
    <w:p w:rsidR="004240EF" w:rsidRDefault="004240EF" w:rsidP="00024EDE">
      <w:pPr>
        <w:rPr>
          <w:rtl/>
          <w:lang w:bidi="ar-SY"/>
        </w:rPr>
      </w:pPr>
      <w:r w:rsidRPr="00B05D35">
        <w:rPr>
          <w:rFonts w:hint="cs"/>
          <w:i/>
          <w:iCs/>
          <w:rtl/>
          <w:lang w:bidi="ar-SY"/>
        </w:rPr>
        <w:t xml:space="preserve"> أ )</w:t>
      </w:r>
      <w:r>
        <w:rPr>
          <w:rFonts w:hint="cs"/>
          <w:rtl/>
          <w:lang w:bidi="ar-SY"/>
        </w:rPr>
        <w:tab/>
        <w:t>إمكانية دراسة الشؤون التنظيمية</w:t>
      </w:r>
      <w:r w:rsidR="00024EDE">
        <w:rPr>
          <w:rFonts w:hint="cs"/>
          <w:rtl/>
          <w:lang w:bidi="ar-SY"/>
        </w:rPr>
        <w:t xml:space="preserve"> و</w:t>
      </w:r>
      <w:r>
        <w:rPr>
          <w:rFonts w:hint="cs"/>
          <w:rtl/>
          <w:lang w:bidi="ar-SY"/>
        </w:rPr>
        <w:t>الإجرائية أيضاً ضمن لجان الدراسات وفرق العمل ذات الصلة؛</w:t>
      </w:r>
    </w:p>
    <w:p w:rsidR="004240EF" w:rsidRDefault="004240EF" w:rsidP="004240EF">
      <w:pPr>
        <w:rPr>
          <w:rtl/>
          <w:lang w:bidi="ar-SY"/>
        </w:rPr>
      </w:pPr>
      <w:r w:rsidRPr="00B05D35">
        <w:rPr>
          <w:rFonts w:hint="cs"/>
          <w:i/>
          <w:iCs/>
          <w:rtl/>
          <w:lang w:bidi="ar-SY"/>
        </w:rPr>
        <w:t>ب)</w:t>
      </w:r>
      <w:r>
        <w:rPr>
          <w:rFonts w:hint="cs"/>
          <w:rtl/>
          <w:lang w:bidi="ar-SY"/>
        </w:rPr>
        <w:tab/>
        <w:t>أن أنشطة اللجنة الخاصة تقع ضمن فئتين:</w:t>
      </w:r>
    </w:p>
    <w:p w:rsidR="004240EF" w:rsidRDefault="004240EF" w:rsidP="00024EDE">
      <w:pPr>
        <w:pStyle w:val="enumlev2"/>
        <w:rPr>
          <w:lang w:bidi="ar-EG"/>
        </w:rPr>
      </w:pPr>
      <w:r>
        <w:rPr>
          <w:lang w:bidi="ar-SY"/>
        </w:rPr>
        <w:t>(1</w:t>
      </w:r>
      <w:r>
        <w:rPr>
          <w:lang w:bidi="ar-SY"/>
        </w:rPr>
        <w:tab/>
      </w:r>
      <w:r>
        <w:rPr>
          <w:rFonts w:hint="cs"/>
          <w:rtl/>
          <w:lang w:bidi="ar-SY"/>
        </w:rPr>
        <w:t>الأعمال التي توكلها الدورة الأولى للاجتماع التحضيري للمؤتمر مباشرةً إلى اللجنة الخاصة؛</w:t>
      </w:r>
    </w:p>
    <w:p w:rsidR="004240EF" w:rsidRDefault="004240EF" w:rsidP="0076463B">
      <w:pPr>
        <w:pStyle w:val="enumlev2"/>
        <w:rPr>
          <w:lang w:bidi="ar-SY"/>
        </w:rPr>
      </w:pPr>
      <w:r>
        <w:rPr>
          <w:lang w:bidi="ar-SY"/>
        </w:rPr>
        <w:t>(2</w:t>
      </w:r>
      <w:r>
        <w:rPr>
          <w:lang w:bidi="ar-SY"/>
        </w:rPr>
        <w:tab/>
      </w:r>
      <w:r w:rsidR="00024EDE">
        <w:rPr>
          <w:rFonts w:hint="cs"/>
          <w:rtl/>
          <w:lang w:bidi="ar-SY"/>
        </w:rPr>
        <w:t xml:space="preserve">المهام </w:t>
      </w:r>
      <w:r>
        <w:rPr>
          <w:rFonts w:hint="cs"/>
          <w:rtl/>
          <w:lang w:bidi="ar-SY"/>
        </w:rPr>
        <w:t xml:space="preserve">المتصلة </w:t>
      </w:r>
      <w:r w:rsidR="00024EDE">
        <w:rPr>
          <w:rFonts w:hint="cs"/>
          <w:rtl/>
          <w:lang w:bidi="ar-SY"/>
        </w:rPr>
        <w:t xml:space="preserve">بالجوانب </w:t>
      </w:r>
      <w:r>
        <w:rPr>
          <w:rFonts w:hint="cs"/>
          <w:rtl/>
          <w:lang w:bidi="ar-SY"/>
        </w:rPr>
        <w:t>التنظيمية للأعمال التي توكلها الدورة الأولى للاجتماع التحضيري للمؤتمر إلى</w:t>
      </w:r>
      <w:r w:rsidR="0076463B">
        <w:rPr>
          <w:rFonts w:hint="eastAsia"/>
          <w:rtl/>
          <w:lang w:bidi="ar-SY"/>
        </w:rPr>
        <w:t> </w:t>
      </w:r>
      <w:r>
        <w:rPr>
          <w:rFonts w:hint="cs"/>
          <w:rtl/>
          <w:lang w:bidi="ar-SY"/>
        </w:rPr>
        <w:t>لجان الدراسات وفرق العمل التابعة لها،</w:t>
      </w:r>
    </w:p>
    <w:p w:rsidR="004240EF" w:rsidRPr="003E6CCA" w:rsidRDefault="004240EF" w:rsidP="002A338C">
      <w:pPr>
        <w:pStyle w:val="Call"/>
        <w:rPr>
          <w:rtl/>
        </w:rPr>
      </w:pPr>
      <w:r w:rsidRPr="003E6CCA">
        <w:rPr>
          <w:rFonts w:hint="cs"/>
          <w:rtl/>
        </w:rPr>
        <w:t>تق</w:t>
      </w:r>
      <w:r>
        <w:rPr>
          <w:rFonts w:hint="cs"/>
          <w:rtl/>
        </w:rPr>
        <w:t>ـ</w:t>
      </w:r>
      <w:r w:rsidRPr="003E6CCA">
        <w:rPr>
          <w:rFonts w:hint="cs"/>
          <w:rtl/>
        </w:rPr>
        <w:t>رر</w:t>
      </w:r>
    </w:p>
    <w:p w:rsidR="004240EF" w:rsidRPr="00A67933" w:rsidRDefault="004240EF" w:rsidP="00024EDE">
      <w:pPr>
        <w:rPr>
          <w:rtl/>
        </w:rPr>
      </w:pPr>
      <w:r w:rsidRPr="00A67933">
        <w:t>1</w:t>
      </w:r>
      <w:r w:rsidRPr="00A67933">
        <w:rPr>
          <w:rFonts w:hint="cs"/>
          <w:rtl/>
        </w:rPr>
        <w:tab/>
        <w:t xml:space="preserve">الاحتفاظ بالبنية الأساسية للجنة الخاصة </w:t>
      </w:r>
      <w:r w:rsidRPr="00A67933">
        <w:rPr>
          <w:rFonts w:hint="cs"/>
          <w:rtl/>
          <w:lang w:bidi="ar-EG"/>
        </w:rPr>
        <w:t>المعنية</w:t>
      </w:r>
      <w:r w:rsidRPr="00A67933">
        <w:rPr>
          <w:rFonts w:hint="cs"/>
          <w:rtl/>
        </w:rPr>
        <w:t xml:space="preserve"> </w:t>
      </w:r>
      <w:r w:rsidR="00024EDE">
        <w:rPr>
          <w:rFonts w:hint="cs"/>
          <w:rtl/>
        </w:rPr>
        <w:t>بمعالجة</w:t>
      </w:r>
      <w:r w:rsidRPr="00A67933">
        <w:rPr>
          <w:rFonts w:hint="cs"/>
          <w:rtl/>
        </w:rPr>
        <w:t xml:space="preserve"> المسائل التنظيمية والإجرائية، والتي قد تستخدم الإدارات نتائجها في تحضيرها للمؤتمر العالمي أو الإقليمي للاتصالات الراديوية ذي الصلة</w:t>
      </w:r>
      <w:r w:rsidR="00024EDE">
        <w:rPr>
          <w:rFonts w:hint="cs"/>
          <w:rtl/>
        </w:rPr>
        <w:t>، حسب الحالة</w:t>
      </w:r>
      <w:r w:rsidRPr="00A67933">
        <w:rPr>
          <w:rFonts w:hint="cs"/>
          <w:rtl/>
        </w:rPr>
        <w:t>؛</w:t>
      </w:r>
    </w:p>
    <w:p w:rsidR="004240EF" w:rsidRDefault="004240EF" w:rsidP="002A338C">
      <w:pPr>
        <w:rPr>
          <w:rtl/>
        </w:rPr>
      </w:pPr>
      <w:r w:rsidRPr="00A67933">
        <w:t>2</w:t>
      </w:r>
      <w:r w:rsidRPr="00A67933">
        <w:rPr>
          <w:rFonts w:hint="cs"/>
          <w:rtl/>
        </w:rPr>
        <w:tab/>
      </w:r>
      <w:r>
        <w:rPr>
          <w:rFonts w:hint="cs"/>
          <w:rtl/>
        </w:rPr>
        <w:t xml:space="preserve">أن </w:t>
      </w:r>
      <w:r w:rsidR="00024EDE">
        <w:rPr>
          <w:rFonts w:hint="cs"/>
          <w:rtl/>
        </w:rPr>
        <w:t xml:space="preserve">تقوم </w:t>
      </w:r>
      <w:r w:rsidRPr="003801C6">
        <w:rPr>
          <w:rFonts w:hint="cs"/>
          <w:rtl/>
          <w:lang w:bidi="ar-SY"/>
        </w:rPr>
        <w:t>الدورة الأولى للاجتماع التحضيري للمؤتمر</w:t>
      </w:r>
      <w:r>
        <w:rPr>
          <w:rFonts w:hint="cs"/>
          <w:rtl/>
          <w:lang w:bidi="ar-SY"/>
        </w:rPr>
        <w:t xml:space="preserve"> أو مؤتمر إقليمي للاتصالات الراديوية</w:t>
      </w:r>
      <w:r w:rsidRPr="003801C6">
        <w:rPr>
          <w:rFonts w:hint="cs"/>
          <w:rtl/>
          <w:lang w:bidi="ar-SY"/>
        </w:rPr>
        <w:t xml:space="preserve"> </w:t>
      </w:r>
      <w:r w:rsidR="00024EDE">
        <w:rPr>
          <w:rFonts w:hint="cs"/>
          <w:rtl/>
        </w:rPr>
        <w:t>ب</w:t>
      </w:r>
      <w:r w:rsidRPr="00A67933">
        <w:rPr>
          <w:rFonts w:hint="cs"/>
          <w:rtl/>
        </w:rPr>
        <w:t xml:space="preserve">تفعيل هذه اللجنة </w:t>
      </w:r>
      <w:r w:rsidR="00024EDE">
        <w:rPr>
          <w:rFonts w:hint="cs"/>
          <w:rtl/>
        </w:rPr>
        <w:t>و</w:t>
      </w:r>
      <w:r>
        <w:rPr>
          <w:rFonts w:hint="cs"/>
          <w:rtl/>
        </w:rPr>
        <w:t>أن</w:t>
      </w:r>
      <w:r>
        <w:rPr>
          <w:rFonts w:hint="cs"/>
          <w:rtl/>
          <w:lang w:bidi="ar-EG"/>
        </w:rPr>
        <w:t xml:space="preserve"> تعيّن</w:t>
      </w:r>
      <w:r w:rsidRPr="00A67933">
        <w:rPr>
          <w:rFonts w:hint="cs"/>
          <w:rtl/>
        </w:rPr>
        <w:t xml:space="preserve"> </w:t>
      </w:r>
      <w:r w:rsidR="00024EDE">
        <w:rPr>
          <w:rFonts w:hint="cs"/>
          <w:rtl/>
        </w:rPr>
        <w:t>جمعية الاتصالات الراديوية أو</w:t>
      </w:r>
      <w:r w:rsidR="00024EDE" w:rsidRPr="00E03F28">
        <w:rPr>
          <w:rFonts w:hint="cs"/>
          <w:rtl/>
          <w:lang w:bidi="ar-SY"/>
        </w:rPr>
        <w:t xml:space="preserve"> </w:t>
      </w:r>
      <w:r w:rsidR="00024EDE">
        <w:rPr>
          <w:rFonts w:hint="cs"/>
          <w:rtl/>
          <w:lang w:bidi="ar-SY"/>
        </w:rPr>
        <w:t>مؤتمر إقليمي للاتصالات الراديوية،</w:t>
      </w:r>
      <w:r w:rsidR="00024EDE" w:rsidRPr="003801C6">
        <w:rPr>
          <w:rFonts w:hint="cs"/>
          <w:rtl/>
          <w:lang w:bidi="ar-SY"/>
        </w:rPr>
        <w:t xml:space="preserve"> </w:t>
      </w:r>
      <w:r w:rsidR="00024EDE">
        <w:rPr>
          <w:rFonts w:hint="cs"/>
          <w:rtl/>
          <w:lang w:bidi="ar-SY"/>
        </w:rPr>
        <w:t>حسب الحالة</w:t>
      </w:r>
      <w:r w:rsidR="00024EDE">
        <w:rPr>
          <w:rFonts w:hint="cs"/>
          <w:rtl/>
        </w:rPr>
        <w:t xml:space="preserve">، </w:t>
      </w:r>
      <w:r w:rsidRPr="00A67933">
        <w:rPr>
          <w:rFonts w:hint="cs"/>
          <w:rtl/>
        </w:rPr>
        <w:t xml:space="preserve">رئيس </w:t>
      </w:r>
      <w:r w:rsidR="00024EDE">
        <w:rPr>
          <w:rFonts w:hint="cs"/>
          <w:rtl/>
        </w:rPr>
        <w:t xml:space="preserve">هذه اللجنة </w:t>
      </w:r>
      <w:r w:rsidRPr="00A67933">
        <w:rPr>
          <w:rFonts w:hint="cs"/>
          <w:rtl/>
        </w:rPr>
        <w:t>ونائبين للرئيس على الأقل؛</w:t>
      </w:r>
    </w:p>
    <w:p w:rsidR="004240EF" w:rsidRPr="00A67933" w:rsidRDefault="004240EF" w:rsidP="004240EF">
      <w:pPr>
        <w:rPr>
          <w:rtl/>
        </w:rPr>
      </w:pPr>
      <w:r w:rsidRPr="00A67933">
        <w:t>3</w:t>
      </w:r>
      <w:r w:rsidRPr="00A67933">
        <w:rPr>
          <w:rFonts w:hint="cs"/>
          <w:rtl/>
        </w:rPr>
        <w:tab/>
        <w:t>أن تدرج نتائج الدراسات التي تقوم بها اللجنة الخاصة في تقارير تقدم كمساهمات في عمل الاجتماع التحضيري للمؤتمر عند إعداد تقريره إلى المؤتمر العالمي</w:t>
      </w:r>
      <w:r w:rsidR="00024EDE">
        <w:rPr>
          <w:rFonts w:hint="cs"/>
          <w:rtl/>
        </w:rPr>
        <w:t xml:space="preserve"> أو الإقليمي</w:t>
      </w:r>
      <w:r w:rsidRPr="00A67933">
        <w:rPr>
          <w:rFonts w:hint="cs"/>
          <w:rtl/>
        </w:rPr>
        <w:t xml:space="preserve"> للاتصالات الراديوية ذي الصلة؛</w:t>
      </w:r>
    </w:p>
    <w:p w:rsidR="004240EF" w:rsidRPr="00A67933" w:rsidRDefault="004240EF" w:rsidP="002A338C">
      <w:pPr>
        <w:rPr>
          <w:rtl/>
        </w:rPr>
      </w:pPr>
      <w:r w:rsidRPr="00A67933">
        <w:t>4</w:t>
      </w:r>
      <w:r w:rsidRPr="00A67933">
        <w:rPr>
          <w:rFonts w:hint="cs"/>
          <w:rtl/>
        </w:rPr>
        <w:tab/>
        <w:t>أن تكون المشاركة في اللجنة الخاصة مفتوحة أمام جميع أعضاء قطاع الاتصالات الراديوية؛</w:t>
      </w:r>
    </w:p>
    <w:p w:rsidR="004240EF" w:rsidRPr="00A67933" w:rsidRDefault="004240EF" w:rsidP="002A338C">
      <w:pPr>
        <w:rPr>
          <w:rtl/>
        </w:rPr>
      </w:pPr>
      <w:r w:rsidRPr="00A67933">
        <w:lastRenderedPageBreak/>
        <w:t>5</w:t>
      </w:r>
      <w:r w:rsidRPr="00A67933">
        <w:rPr>
          <w:rFonts w:hint="cs"/>
          <w:rtl/>
        </w:rPr>
        <w:tab/>
        <w:t>أن تتبع اللجنة الخاصة طرائق عمل لجان دراسات الاتصالات الراديوية، حيثما أمكن ذلك،</w:t>
      </w:r>
      <w:r w:rsidR="00101D3C">
        <w:rPr>
          <w:rFonts w:hint="cs"/>
          <w:rtl/>
        </w:rPr>
        <w:t xml:space="preserve"> </w:t>
      </w:r>
      <w:r w:rsidRPr="00A67933">
        <w:rPr>
          <w:rFonts w:hint="cs"/>
          <w:rtl/>
        </w:rPr>
        <w:t>بما في ذلك إنشاء فرقة عمل حسب الاقتضاء؛</w:t>
      </w:r>
    </w:p>
    <w:p w:rsidR="004240EF" w:rsidRDefault="004240EF" w:rsidP="002A338C">
      <w:pPr>
        <w:rPr>
          <w:rtl/>
          <w:lang w:bidi="ar-SY"/>
        </w:rPr>
      </w:pPr>
      <w:r w:rsidRPr="00A67933">
        <w:t>6</w:t>
      </w:r>
      <w:r w:rsidR="001E7F95">
        <w:rPr>
          <w:rtl/>
        </w:rPr>
        <w:tab/>
      </w:r>
      <w:r w:rsidR="00024EDE">
        <w:rPr>
          <w:rFonts w:hint="cs"/>
          <w:rtl/>
        </w:rPr>
        <w:t xml:space="preserve">أنه يجوز للجنة </w:t>
      </w:r>
      <w:r>
        <w:rPr>
          <w:rFonts w:hint="cs"/>
          <w:rtl/>
        </w:rPr>
        <w:t xml:space="preserve">الخاصة أو فرقة عملها البدء في دراساتها حسب الاقتضاء بالنسبة للفئة </w:t>
      </w:r>
      <w:r>
        <w:t>1</w:t>
      </w:r>
      <w:r>
        <w:rPr>
          <w:rFonts w:hint="cs"/>
          <w:rtl/>
          <w:lang w:bidi="ar-SY"/>
        </w:rPr>
        <w:t xml:space="preserve"> المذكورة في فقرة </w:t>
      </w:r>
      <w:r w:rsidRPr="00953DAB">
        <w:rPr>
          <w:rFonts w:hint="cs"/>
          <w:i/>
          <w:iCs/>
          <w:rtl/>
          <w:lang w:bidi="ar-SY"/>
        </w:rPr>
        <w:t>إذ</w:t>
      </w:r>
      <w:r w:rsidR="002A338C">
        <w:rPr>
          <w:rFonts w:hint="eastAsia"/>
          <w:i/>
          <w:iCs/>
          <w:rtl/>
          <w:lang w:bidi="ar-SY"/>
        </w:rPr>
        <w:t> </w:t>
      </w:r>
      <w:r w:rsidRPr="00953DAB">
        <w:rPr>
          <w:rFonts w:hint="cs"/>
          <w:i/>
          <w:iCs/>
          <w:rtl/>
          <w:lang w:bidi="ar-SY"/>
        </w:rPr>
        <w:t>تلاحظ ب</w:t>
      </w:r>
      <w:r>
        <w:rPr>
          <w:rFonts w:hint="cs"/>
          <w:rtl/>
          <w:lang w:bidi="ar-SY"/>
        </w:rPr>
        <w:t>) أعلاه؛</w:t>
      </w:r>
    </w:p>
    <w:p w:rsidR="004240EF" w:rsidRDefault="002A338C" w:rsidP="002A338C">
      <w:pPr>
        <w:rPr>
          <w:rtl/>
        </w:rPr>
      </w:pPr>
      <w:r>
        <w:t>7</w:t>
      </w:r>
      <w:r>
        <w:tab/>
      </w:r>
      <w:r w:rsidR="004240EF" w:rsidRPr="007B49E4">
        <w:rPr>
          <w:rFonts w:hint="cs"/>
          <w:rtl/>
        </w:rPr>
        <w:t xml:space="preserve">بالنسبة للفئة </w:t>
      </w:r>
      <w:r w:rsidR="004240EF">
        <w:t>2</w:t>
      </w:r>
      <w:r w:rsidR="004240EF" w:rsidRPr="007B49E4">
        <w:rPr>
          <w:rFonts w:hint="cs"/>
          <w:rtl/>
          <w:lang w:bidi="ar-SY"/>
        </w:rPr>
        <w:t xml:space="preserve"> المذكورة في فقرة </w:t>
      </w:r>
      <w:r w:rsidR="004240EF" w:rsidRPr="009F32FD">
        <w:rPr>
          <w:rFonts w:hint="cs"/>
          <w:i/>
          <w:iCs/>
          <w:rtl/>
          <w:lang w:bidi="ar-SY"/>
        </w:rPr>
        <w:t>إذ تلاحظ ب)</w:t>
      </w:r>
      <w:r w:rsidR="004240EF" w:rsidRPr="007B49E4">
        <w:rPr>
          <w:rFonts w:hint="cs"/>
          <w:rtl/>
          <w:lang w:bidi="ar-SY"/>
        </w:rPr>
        <w:t xml:space="preserve"> أعلاه</w:t>
      </w:r>
      <w:r w:rsidR="004240EF">
        <w:rPr>
          <w:rFonts w:hint="cs"/>
          <w:rtl/>
          <w:lang w:bidi="ar-SY"/>
        </w:rPr>
        <w:t>، تبدأ اللجنة الخاصة وفرقة عملها الدراسات بشأن النص الإجرائي والتنظيمي على أساس مدخلات من لجان الدراسات/فرق العمل ومساهمات من الأعضاء. ويُعقد الاجتماع الأول للجنة</w:t>
      </w:r>
      <w:r w:rsidR="004240EF">
        <w:rPr>
          <w:rFonts w:hint="eastAsia"/>
          <w:rtl/>
          <w:lang w:bidi="ar-SY"/>
        </w:rPr>
        <w:t> </w:t>
      </w:r>
      <w:r w:rsidR="004240EF">
        <w:rPr>
          <w:rFonts w:hint="cs"/>
          <w:rtl/>
          <w:lang w:bidi="ar-SY"/>
        </w:rPr>
        <w:t>الخاصة أو فرقة عملها، في هذه الفئة، بالتشاور مع رئيس الاجتماع التحضيري للمؤتمر ورئيس لجنة الدراسات أو فرقة العمل المعنية،</w:t>
      </w:r>
    </w:p>
    <w:p w:rsidR="004240EF" w:rsidRPr="003E6CCA" w:rsidRDefault="004240EF" w:rsidP="002A338C">
      <w:pPr>
        <w:pStyle w:val="Call"/>
        <w:rPr>
          <w:rtl/>
        </w:rPr>
      </w:pPr>
      <w:r w:rsidRPr="003E6CCA">
        <w:rPr>
          <w:rFonts w:hint="cs"/>
          <w:rtl/>
        </w:rPr>
        <w:t xml:space="preserve">تكلف </w:t>
      </w:r>
      <w:r>
        <w:rPr>
          <w:rFonts w:hint="cs"/>
          <w:rtl/>
        </w:rPr>
        <w:t>مدير مكتب الاتصالات الراديوية</w:t>
      </w:r>
    </w:p>
    <w:p w:rsidR="00777694" w:rsidRDefault="00024EDE" w:rsidP="00B15458">
      <w:pPr>
        <w:rPr>
          <w:rtl/>
          <w:lang w:bidi="ar-SY"/>
        </w:rPr>
      </w:pPr>
      <w:r>
        <w:rPr>
          <w:rFonts w:hint="cs"/>
          <w:rtl/>
        </w:rPr>
        <w:t>ب</w:t>
      </w:r>
      <w:r w:rsidR="004240EF">
        <w:rPr>
          <w:rFonts w:hint="cs"/>
          <w:rtl/>
        </w:rPr>
        <w:t>اتخاذ الإجراءات اللازمة لتنفيذ هذا القرار.</w:t>
      </w:r>
      <w:bookmarkStart w:id="2" w:name="_GoBack"/>
      <w:bookmarkEnd w:id="2"/>
    </w:p>
    <w:sectPr w:rsidR="00777694" w:rsidSect="004D4AE6">
      <w:headerReference w:type="even" r:id="rId9"/>
      <w:headerReference w:type="default" r:id="rId10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EF" w:rsidRDefault="004240EF" w:rsidP="002919E1">
      <w:r>
        <w:separator/>
      </w:r>
    </w:p>
    <w:p w:rsidR="004240EF" w:rsidRDefault="004240EF" w:rsidP="002919E1"/>
    <w:p w:rsidR="004240EF" w:rsidRDefault="004240EF" w:rsidP="002919E1"/>
    <w:p w:rsidR="004240EF" w:rsidRDefault="004240EF"/>
  </w:endnote>
  <w:endnote w:type="continuationSeparator" w:id="0">
    <w:p w:rsidR="004240EF" w:rsidRDefault="004240EF" w:rsidP="002919E1">
      <w:r>
        <w:continuationSeparator/>
      </w:r>
    </w:p>
    <w:p w:rsidR="004240EF" w:rsidRDefault="004240EF" w:rsidP="002919E1"/>
    <w:p w:rsidR="004240EF" w:rsidRDefault="004240EF" w:rsidP="002919E1"/>
    <w:p w:rsidR="004240EF" w:rsidRDefault="004240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EF" w:rsidRDefault="004240EF" w:rsidP="002919E1">
      <w:r>
        <w:t>___________________</w:t>
      </w:r>
    </w:p>
  </w:footnote>
  <w:footnote w:type="continuationSeparator" w:id="0">
    <w:p w:rsidR="004240EF" w:rsidRDefault="004240EF" w:rsidP="002919E1">
      <w:r>
        <w:continuationSeparator/>
      </w:r>
    </w:p>
    <w:p w:rsidR="004240EF" w:rsidRDefault="004240EF" w:rsidP="002919E1"/>
    <w:p w:rsidR="004240EF" w:rsidRDefault="004240EF" w:rsidP="002919E1"/>
    <w:p w:rsidR="004240EF" w:rsidRDefault="004240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2A338C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A16C20">
      <w:rPr>
        <w:rStyle w:val="PageNumber"/>
        <w:noProof/>
      </w:rPr>
      <w:t>2</w:t>
    </w:r>
    <w:r w:rsidRPr="0088384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3051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681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1E4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A29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BCA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attachedTemplate r:id="rId1"/>
  <w:stylePaneFormatFilter w:val="B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EF"/>
    <w:rsid w:val="00011021"/>
    <w:rsid w:val="000114EC"/>
    <w:rsid w:val="00011F8C"/>
    <w:rsid w:val="00024EDE"/>
    <w:rsid w:val="00040C94"/>
    <w:rsid w:val="000425FC"/>
    <w:rsid w:val="00044D43"/>
    <w:rsid w:val="00051907"/>
    <w:rsid w:val="00075A3F"/>
    <w:rsid w:val="000A1B16"/>
    <w:rsid w:val="000C4A31"/>
    <w:rsid w:val="000E2AFC"/>
    <w:rsid w:val="000E6D30"/>
    <w:rsid w:val="000F05F5"/>
    <w:rsid w:val="000F518F"/>
    <w:rsid w:val="0010081C"/>
    <w:rsid w:val="001013E3"/>
    <w:rsid w:val="00101D3C"/>
    <w:rsid w:val="00104231"/>
    <w:rsid w:val="001464F2"/>
    <w:rsid w:val="00167364"/>
    <w:rsid w:val="001903B2"/>
    <w:rsid w:val="001E190C"/>
    <w:rsid w:val="001E54F6"/>
    <w:rsid w:val="001E5A8C"/>
    <w:rsid w:val="001E7F95"/>
    <w:rsid w:val="00201A0A"/>
    <w:rsid w:val="002075D4"/>
    <w:rsid w:val="00211B2A"/>
    <w:rsid w:val="00227F91"/>
    <w:rsid w:val="002333A0"/>
    <w:rsid w:val="002543CF"/>
    <w:rsid w:val="0026062E"/>
    <w:rsid w:val="00261EF7"/>
    <w:rsid w:val="0027069F"/>
    <w:rsid w:val="00281F5F"/>
    <w:rsid w:val="002843E4"/>
    <w:rsid w:val="002919E1"/>
    <w:rsid w:val="00295917"/>
    <w:rsid w:val="00296071"/>
    <w:rsid w:val="002A338C"/>
    <w:rsid w:val="002A4572"/>
    <w:rsid w:val="002A7E2E"/>
    <w:rsid w:val="002B16D8"/>
    <w:rsid w:val="002D5F64"/>
    <w:rsid w:val="002D6FBF"/>
    <w:rsid w:val="002E48BF"/>
    <w:rsid w:val="002E61C2"/>
    <w:rsid w:val="003569E1"/>
    <w:rsid w:val="003815E2"/>
    <w:rsid w:val="00381FAD"/>
    <w:rsid w:val="00387FBB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40EF"/>
    <w:rsid w:val="00426144"/>
    <w:rsid w:val="004704EC"/>
    <w:rsid w:val="00470CBD"/>
    <w:rsid w:val="00483758"/>
    <w:rsid w:val="004909DD"/>
    <w:rsid w:val="004A05E6"/>
    <w:rsid w:val="004A6C66"/>
    <w:rsid w:val="004C11BC"/>
    <w:rsid w:val="004D4AE6"/>
    <w:rsid w:val="00505FCA"/>
    <w:rsid w:val="005169F4"/>
    <w:rsid w:val="005210D1"/>
    <w:rsid w:val="00523146"/>
    <w:rsid w:val="00523275"/>
    <w:rsid w:val="005350B0"/>
    <w:rsid w:val="00546A99"/>
    <w:rsid w:val="00553411"/>
    <w:rsid w:val="0056512C"/>
    <w:rsid w:val="00576D0A"/>
    <w:rsid w:val="00584333"/>
    <w:rsid w:val="005953EC"/>
    <w:rsid w:val="005B00A1"/>
    <w:rsid w:val="005C29C8"/>
    <w:rsid w:val="005C5D25"/>
    <w:rsid w:val="005D72A4"/>
    <w:rsid w:val="005F3F98"/>
    <w:rsid w:val="005F65DE"/>
    <w:rsid w:val="006134AE"/>
    <w:rsid w:val="0065562F"/>
    <w:rsid w:val="00680A66"/>
    <w:rsid w:val="00681391"/>
    <w:rsid w:val="006A12AC"/>
    <w:rsid w:val="006A2162"/>
    <w:rsid w:val="006B4B90"/>
    <w:rsid w:val="006D2674"/>
    <w:rsid w:val="006E38D0"/>
    <w:rsid w:val="006E465B"/>
    <w:rsid w:val="006F70BF"/>
    <w:rsid w:val="00716B1D"/>
    <w:rsid w:val="007248EC"/>
    <w:rsid w:val="00731150"/>
    <w:rsid w:val="00736DCC"/>
    <w:rsid w:val="00741855"/>
    <w:rsid w:val="00742B73"/>
    <w:rsid w:val="00751251"/>
    <w:rsid w:val="0076463B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61C2"/>
    <w:rsid w:val="0085569D"/>
    <w:rsid w:val="00855B59"/>
    <w:rsid w:val="0088384B"/>
    <w:rsid w:val="00893E53"/>
    <w:rsid w:val="008A1137"/>
    <w:rsid w:val="008A1788"/>
    <w:rsid w:val="008A4185"/>
    <w:rsid w:val="008A6552"/>
    <w:rsid w:val="008B4E93"/>
    <w:rsid w:val="008D7AF0"/>
    <w:rsid w:val="008F4626"/>
    <w:rsid w:val="009004DF"/>
    <w:rsid w:val="00904AA5"/>
    <w:rsid w:val="00951718"/>
    <w:rsid w:val="00960962"/>
    <w:rsid w:val="0096155D"/>
    <w:rsid w:val="00972CE0"/>
    <w:rsid w:val="009A3D30"/>
    <w:rsid w:val="009D5346"/>
    <w:rsid w:val="009D6348"/>
    <w:rsid w:val="009D6A9A"/>
    <w:rsid w:val="009E613F"/>
    <w:rsid w:val="009F042B"/>
    <w:rsid w:val="00A03FD6"/>
    <w:rsid w:val="00A116A8"/>
    <w:rsid w:val="00A16C20"/>
    <w:rsid w:val="00A22AE9"/>
    <w:rsid w:val="00A26D0E"/>
    <w:rsid w:val="00A278E9"/>
    <w:rsid w:val="00A3451F"/>
    <w:rsid w:val="00A36268"/>
    <w:rsid w:val="00A40B2C"/>
    <w:rsid w:val="00A636AA"/>
    <w:rsid w:val="00A66D2B"/>
    <w:rsid w:val="00A9645C"/>
    <w:rsid w:val="00AC1275"/>
    <w:rsid w:val="00AC47AF"/>
    <w:rsid w:val="00AD690F"/>
    <w:rsid w:val="00AD69DD"/>
    <w:rsid w:val="00AF41D1"/>
    <w:rsid w:val="00B01623"/>
    <w:rsid w:val="00B033DF"/>
    <w:rsid w:val="00B07CEE"/>
    <w:rsid w:val="00B12661"/>
    <w:rsid w:val="00B15458"/>
    <w:rsid w:val="00B357E9"/>
    <w:rsid w:val="00B412DE"/>
    <w:rsid w:val="00B4164D"/>
    <w:rsid w:val="00B606BA"/>
    <w:rsid w:val="00B66817"/>
    <w:rsid w:val="00B71E3B"/>
    <w:rsid w:val="00B721D5"/>
    <w:rsid w:val="00B81CB5"/>
    <w:rsid w:val="00B8351F"/>
    <w:rsid w:val="00B86C44"/>
    <w:rsid w:val="00BA7D44"/>
    <w:rsid w:val="00BD6EF3"/>
    <w:rsid w:val="00BE01AB"/>
    <w:rsid w:val="00BE69C3"/>
    <w:rsid w:val="00C1165E"/>
    <w:rsid w:val="00C3693C"/>
    <w:rsid w:val="00C53F6F"/>
    <w:rsid w:val="00C548EA"/>
    <w:rsid w:val="00C71759"/>
    <w:rsid w:val="00C8199C"/>
    <w:rsid w:val="00C84112"/>
    <w:rsid w:val="00C841EB"/>
    <w:rsid w:val="00C8665F"/>
    <w:rsid w:val="00C917B5"/>
    <w:rsid w:val="00C94DFA"/>
    <w:rsid w:val="00CA298C"/>
    <w:rsid w:val="00CA6702"/>
    <w:rsid w:val="00CB2BF9"/>
    <w:rsid w:val="00CB4300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A1AE0"/>
    <w:rsid w:val="00DC29DD"/>
    <w:rsid w:val="00DC7C0E"/>
    <w:rsid w:val="00DF2A6A"/>
    <w:rsid w:val="00DF3B72"/>
    <w:rsid w:val="00E2489D"/>
    <w:rsid w:val="00E26520"/>
    <w:rsid w:val="00E33892"/>
    <w:rsid w:val="00E343A3"/>
    <w:rsid w:val="00E51BFA"/>
    <w:rsid w:val="00E621A3"/>
    <w:rsid w:val="00E833BC"/>
    <w:rsid w:val="00E8580E"/>
    <w:rsid w:val="00EA1B76"/>
    <w:rsid w:val="00EA77D7"/>
    <w:rsid w:val="00EC09B9"/>
    <w:rsid w:val="00ED048C"/>
    <w:rsid w:val="00EF38AF"/>
    <w:rsid w:val="00F055F8"/>
    <w:rsid w:val="00F10CB4"/>
    <w:rsid w:val="00F11B3D"/>
    <w:rsid w:val="00F14763"/>
    <w:rsid w:val="00F16212"/>
    <w:rsid w:val="00F25B80"/>
    <w:rsid w:val="00F2685F"/>
    <w:rsid w:val="00F350C8"/>
    <w:rsid w:val="00F44865"/>
    <w:rsid w:val="00F8654D"/>
    <w:rsid w:val="00F900C9"/>
    <w:rsid w:val="00F92C96"/>
    <w:rsid w:val="00FA0D4E"/>
    <w:rsid w:val="00FB0753"/>
    <w:rsid w:val="00FC2CD0"/>
    <w:rsid w:val="00FC3B3C"/>
    <w:rsid w:val="00FD0594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Date">
    <w:name w:val="Date"/>
    <w:basedOn w:val="Normal"/>
    <w:next w:val="Normal"/>
    <w:link w:val="DateChar"/>
    <w:rsid w:val="004240EF"/>
  </w:style>
  <w:style w:type="character" w:customStyle="1" w:styleId="DateChar">
    <w:name w:val="Date Char"/>
    <w:basedOn w:val="DefaultParagraphFont"/>
    <w:link w:val="Date"/>
    <w:rsid w:val="004240EF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sdate">
    <w:name w:val="Res_date"/>
    <w:basedOn w:val="Normal"/>
    <w:next w:val="Normal"/>
    <w:link w:val="ResdateChar"/>
    <w:rsid w:val="0076463B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Cs w:val="22"/>
      <w:lang w:val="en-GB"/>
    </w:rPr>
  </w:style>
  <w:style w:type="character" w:customStyle="1" w:styleId="ResdateChar">
    <w:name w:val="Res_date Char"/>
    <w:basedOn w:val="DefaultParagraphFont"/>
    <w:link w:val="Resdate"/>
    <w:rsid w:val="0076463B"/>
    <w:rPr>
      <w:rFonts w:ascii="Times New Roman" w:hAnsi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semiHidden="1"/>
    <w:lsdException w:name="index 9" w:semiHidden="1"/>
    <w:lsdException w:name="caption" w:qFormat="1"/>
    <w:lsdException w:name="envelope address" w:semiHidden="1"/>
    <w:lsdException w:name="envelope return" w:semiHidden="1"/>
    <w:lsdException w:name="line number" w:semiHidden="1"/>
    <w:lsdException w:name="List 2" w:semiHidden="1"/>
    <w:lsdException w:name="List 4" w:semiHidden="1"/>
    <w:lsdException w:name="List Bullet 2" w:semiHidden="1"/>
    <w:lsdException w:name="List Bullet 3" w:semiHidden="1"/>
    <w:lsdException w:name="List Bullet 4" w:semiHidden="1"/>
    <w:lsdException w:name="List Number 2" w:semiHidden="1"/>
    <w:lsdException w:name="List Number 3" w:semiHidden="1"/>
    <w:lsdException w:name="Title" w:qFormat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trong" w:qFormat="1"/>
    <w:lsdException w:name="Emphasis" w:semiHidden="1" w:unhideWhenUsed="1"/>
    <w:lsdException w:name="E-mail Signatur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65F"/>
    <w:pPr>
      <w:tabs>
        <w:tab w:val="left" w:pos="1134"/>
      </w:tabs>
      <w:bidi/>
      <w:spacing w:before="120" w:line="192" w:lineRule="auto"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422C04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6F70BF"/>
    <w:pPr>
      <w:outlineLvl w:val="4"/>
    </w:pPr>
  </w:style>
  <w:style w:type="paragraph" w:styleId="Heading6">
    <w:name w:val="heading 6"/>
    <w:basedOn w:val="Heading4"/>
    <w:next w:val="Normal"/>
    <w:qFormat/>
    <w:rsid w:val="006F70BF"/>
    <w:pPr>
      <w:outlineLvl w:val="5"/>
    </w:pPr>
  </w:style>
  <w:style w:type="paragraph" w:styleId="Heading7">
    <w:name w:val="heading 7"/>
    <w:basedOn w:val="Heading6"/>
    <w:next w:val="Normal"/>
    <w:qFormat/>
    <w:rsid w:val="006F70BF"/>
    <w:pPr>
      <w:outlineLvl w:val="6"/>
    </w:pPr>
  </w:style>
  <w:style w:type="paragraph" w:styleId="Heading8">
    <w:name w:val="heading 8"/>
    <w:basedOn w:val="Heading6"/>
    <w:next w:val="Normal"/>
    <w:qFormat/>
    <w:rsid w:val="006F70BF"/>
    <w:pPr>
      <w:outlineLvl w:val="7"/>
    </w:pPr>
  </w:style>
  <w:style w:type="paragraph" w:styleId="Heading9">
    <w:name w:val="heading 9"/>
    <w:basedOn w:val="Heading6"/>
    <w:next w:val="Normal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semiHidden/>
    <w:rsid w:val="006F70BF"/>
  </w:style>
  <w:style w:type="paragraph" w:styleId="TOC5">
    <w:name w:val="toc 5"/>
    <w:basedOn w:val="TOC4"/>
    <w:semiHidden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A636AA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6F70BF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semiHidden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rsid w:val="003E02EF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8A4185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rsid w:val="00741855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rsid w:val="007C2C12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 w:val="20"/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clear" w:pos="1134"/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 w:val="20"/>
      <w:szCs w:val="26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qFormat/>
    <w:rsid w:val="002A4572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0E2AFC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TabletextS5">
    <w:name w:val="Table_textS5"/>
    <w:basedOn w:val="Normal"/>
    <w:rsid w:val="00C94DFA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ttachNo">
    <w:name w:val="Attach_No"/>
    <w:basedOn w:val="AnnexNo"/>
    <w:qFormat/>
    <w:rsid w:val="001464F2"/>
    <w:rPr>
      <w:lang w:bidi="ar-SA"/>
    </w:rPr>
  </w:style>
  <w:style w:type="paragraph" w:customStyle="1" w:styleId="AnnexNo">
    <w:name w:val="Annex_No"/>
    <w:basedOn w:val="Normal"/>
    <w:qFormat/>
    <w:rsid w:val="00C3693C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ttachtitle">
    <w:name w:val="Attach_title"/>
    <w:basedOn w:val="Annextitle"/>
    <w:qFormat/>
    <w:rsid w:val="001464F2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422C04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0E2AFC"/>
    <w:rPr>
      <w:rFonts w:ascii="Times New Roman Bold" w:hAnsi="Times New Roman Bold"/>
      <w:b/>
      <w:sz w:val="24"/>
      <w:szCs w:val="32"/>
      <w:lang w:bidi="ar-EG"/>
    </w:rPr>
  </w:style>
  <w:style w:type="paragraph" w:customStyle="1" w:styleId="signe">
    <w:name w:val="signe"/>
    <w:qFormat/>
    <w:rsid w:val="002919E1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1464F2"/>
  </w:style>
  <w:style w:type="paragraph" w:customStyle="1" w:styleId="DecisionNoTitle">
    <w:name w:val="Decision_No&amp;Title"/>
    <w:basedOn w:val="ResNoTitle"/>
    <w:qFormat/>
    <w:rsid w:val="001464F2"/>
    <w:pPr>
      <w:keepNext w:val="0"/>
    </w:pPr>
  </w:style>
  <w:style w:type="paragraph" w:customStyle="1" w:styleId="RecNoTitle">
    <w:name w:val="Rec_No&amp;Title"/>
    <w:basedOn w:val="Rectitle"/>
    <w:qFormat/>
    <w:rsid w:val="001464F2"/>
  </w:style>
  <w:style w:type="paragraph" w:customStyle="1" w:styleId="DecisionNo">
    <w:name w:val="Decision_No"/>
    <w:basedOn w:val="AttachNo"/>
    <w:qFormat/>
    <w:rsid w:val="001464F2"/>
    <w:rPr>
      <w:lang w:bidi="ar-EG"/>
    </w:rPr>
  </w:style>
  <w:style w:type="paragraph" w:customStyle="1" w:styleId="Decisiontitle">
    <w:name w:val="Decision_title"/>
    <w:basedOn w:val="Attachtitle"/>
    <w:qFormat/>
    <w:rsid w:val="001464F2"/>
  </w:style>
  <w:style w:type="paragraph" w:customStyle="1" w:styleId="CountriesName">
    <w:name w:val="Countries _Name"/>
    <w:basedOn w:val="RecNoTitle"/>
    <w:qFormat/>
    <w:rsid w:val="001464F2"/>
    <w:rPr>
      <w:sz w:val="24"/>
      <w:szCs w:val="32"/>
    </w:rPr>
  </w:style>
  <w:style w:type="paragraph" w:customStyle="1" w:styleId="AnnexRef">
    <w:name w:val="Annex_Ref"/>
    <w:qFormat/>
    <w:rsid w:val="005210D1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DF2A6A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Logo-1">
    <w:name w:val="Logo-1"/>
    <w:basedOn w:val="LOGO"/>
    <w:qFormat/>
    <w:rsid w:val="003E1D90"/>
    <w:pPr>
      <w:framePr w:wrap="around"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2D6FBF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C3693C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F8654D"/>
    <w:pPr>
      <w:bidi/>
      <w:spacing w:before="240" w:line="192" w:lineRule="auto"/>
      <w:jc w:val="center"/>
    </w:pPr>
    <w:rPr>
      <w:rFonts w:ascii="Times New Roman" w:hAnsi="Times New Roman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2Para">
    <w:name w:val="2Para"/>
    <w:basedOn w:val="Normal"/>
    <w:rsid w:val="00751251"/>
    <w:pPr>
      <w:tabs>
        <w:tab w:val="clear" w:pos="1134"/>
        <w:tab w:val="left" w:pos="1440"/>
      </w:tabs>
      <w:spacing w:before="260" w:after="260" w:line="276" w:lineRule="auto"/>
      <w:ind w:left="91"/>
    </w:pPr>
    <w:rPr>
      <w:rFonts w:eastAsia="SimSun"/>
      <w:lang w:eastAsia="zh-CN" w:bidi="ar-EG"/>
    </w:rPr>
  </w:style>
  <w:style w:type="paragraph" w:customStyle="1" w:styleId="Section3">
    <w:name w:val="Section_3‎"/>
    <w:qFormat/>
    <w:rsid w:val="00281F5F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EC09B9"/>
    <w:pPr>
      <w:spacing w:before="240" w:line="192" w:lineRule="auto"/>
    </w:pPr>
  </w:style>
  <w:style w:type="paragraph" w:customStyle="1" w:styleId="QuestionNo">
    <w:name w:val="Question_No"/>
    <w:next w:val="Normal"/>
    <w:qFormat/>
    <w:rsid w:val="00FC3B3C"/>
    <w:pPr>
      <w:framePr w:hSpace="180" w:wrap="around" w:vAnchor="page" w:hAnchor="text" w:xAlign="right" w:y="721"/>
      <w:bidi/>
      <w:spacing w:before="24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Questiontitle">
    <w:name w:val="Question_title"/>
    <w:next w:val="Normal"/>
    <w:qFormat/>
    <w:rsid w:val="00FC3B3C"/>
    <w:pPr>
      <w:framePr w:hSpace="180" w:wrap="around" w:vAnchor="page" w:hAnchor="text" w:xAlign="right" w:y="721"/>
      <w:bidi/>
      <w:jc w:val="center"/>
    </w:pPr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Date">
    <w:name w:val="Date"/>
    <w:basedOn w:val="Normal"/>
    <w:next w:val="Normal"/>
    <w:link w:val="DateChar"/>
    <w:rsid w:val="004240EF"/>
  </w:style>
  <w:style w:type="character" w:customStyle="1" w:styleId="DateChar">
    <w:name w:val="Date Char"/>
    <w:basedOn w:val="DefaultParagraphFont"/>
    <w:link w:val="Date"/>
    <w:rsid w:val="004240EF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Resdate">
    <w:name w:val="Res_date"/>
    <w:basedOn w:val="Normal"/>
    <w:next w:val="Normal"/>
    <w:link w:val="ResdateChar"/>
    <w:rsid w:val="0076463B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cs="Times New Roman"/>
      <w:szCs w:val="22"/>
      <w:lang w:val="en-GB"/>
    </w:rPr>
  </w:style>
  <w:style w:type="character" w:customStyle="1" w:styleId="ResdateChar">
    <w:name w:val="Res_date Char"/>
    <w:basedOn w:val="DefaultParagraphFont"/>
    <w:link w:val="Resdate"/>
    <w:rsid w:val="0076463B"/>
    <w:rPr>
      <w:rFonts w:ascii="Times New Roman" w:hAnsi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ITU-R\CONF-R\AR12\Template_AR12_A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00D0-E5FD-4C61-B19B-11918818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Template_AR12_Anew.dotm</Template>
  <TotalTime>4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Jacqueline Jones Ferrer</cp:lastModifiedBy>
  <cp:revision>5</cp:revision>
  <cp:lastPrinted>2012-01-19T10:51:00Z</cp:lastPrinted>
  <dcterms:created xsi:type="dcterms:W3CDTF">2012-01-20T07:38:00Z</dcterms:created>
  <dcterms:modified xsi:type="dcterms:W3CDTF">2012-01-20T12:38:00Z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