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p w:rsidR="000A55FE" w:rsidRDefault="000A55FE" w:rsidP="000A55FE"/>
    <w:tbl>
      <w:tblPr>
        <w:tblW w:w="10089" w:type="dxa"/>
        <w:tblLook w:val="01E0" w:firstRow="1" w:lastRow="1" w:firstColumn="1" w:lastColumn="1" w:noHBand="0" w:noVBand="0"/>
      </w:tblPr>
      <w:tblGrid>
        <w:gridCol w:w="10089"/>
      </w:tblGrid>
      <w:tr w:rsidR="000A55FE" w:rsidRPr="000A55FE" w:rsidTr="001332E7">
        <w:tc>
          <w:tcPr>
            <w:tcW w:w="10089" w:type="dxa"/>
          </w:tcPr>
          <w:p w:rsidR="000A55FE" w:rsidRPr="0038303E" w:rsidRDefault="000A55FE" w:rsidP="001332E7">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7.55pt" o:ole="">
                  <v:imagedata r:id="rId9" o:title=""/>
                </v:shape>
                <o:OLEObject Type="Embed" ProgID="Equation.3" ShapeID="_x0000_i1025" DrawAspect="Content" ObjectID="_1410871720" r:id="rId10"/>
              </w:object>
            </w:r>
          </w:p>
          <w:p w:rsidR="000A55FE" w:rsidRPr="0038303E" w:rsidRDefault="000A55FE" w:rsidP="000A55FE">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2258</w:t>
            </w:r>
          </w:p>
          <w:p w:rsidR="000A55FE" w:rsidRPr="0038303E" w:rsidRDefault="000A55FE" w:rsidP="000A55FE">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(0</w:t>
            </w:r>
            <w:r>
              <w:rPr>
                <w:rFonts w:ascii="Tahoma" w:hAnsi="Tahoma" w:cs="Tahoma"/>
                <w:b/>
                <w:bCs/>
                <w:iCs/>
                <w:color w:val="509141"/>
                <w:szCs w:val="24"/>
                <w:lang w:val="en-US"/>
              </w:rPr>
              <w:t>6</w:t>
            </w:r>
            <w:r w:rsidRPr="0038303E">
              <w:rPr>
                <w:rFonts w:ascii="Tahoma" w:hAnsi="Tahoma" w:cs="Tahoma"/>
                <w:b/>
                <w:bCs/>
                <w:iCs/>
                <w:color w:val="509141"/>
                <w:szCs w:val="24"/>
                <w:lang w:val="en-US"/>
              </w:rPr>
              <w:t>/</w:t>
            </w:r>
            <w:r>
              <w:rPr>
                <w:rFonts w:ascii="Tahoma" w:hAnsi="Tahoma" w:cs="Tahoma"/>
                <w:b/>
                <w:bCs/>
                <w:iCs/>
                <w:color w:val="509141"/>
                <w:szCs w:val="24"/>
                <w:lang w:val="en-US"/>
              </w:rPr>
              <w:t>2012</w:t>
            </w:r>
            <w:r w:rsidRPr="0038303E">
              <w:rPr>
                <w:rFonts w:ascii="Tahoma" w:hAnsi="Tahoma" w:cs="Tahoma"/>
                <w:b/>
                <w:bCs/>
                <w:iCs/>
                <w:color w:val="509141"/>
                <w:szCs w:val="24"/>
                <w:lang w:val="en-US"/>
              </w:rPr>
              <w:t>)</w:t>
            </w:r>
          </w:p>
        </w:tc>
      </w:tr>
      <w:tr w:rsidR="000A55FE" w:rsidRPr="00971C64" w:rsidTr="001332E7">
        <w:tc>
          <w:tcPr>
            <w:tcW w:w="10089" w:type="dxa"/>
          </w:tcPr>
          <w:p w:rsidR="000A55FE" w:rsidRPr="00B21000" w:rsidRDefault="000A55FE" w:rsidP="001332E7">
            <w:pPr>
              <w:spacing w:before="80" w:line="500" w:lineRule="exact"/>
              <w:jc w:val="right"/>
              <w:rPr>
                <w:rFonts w:ascii="Tahoma" w:hAnsi="Tahoma" w:cs="Tahoma"/>
                <w:b/>
                <w:bCs/>
                <w:iCs/>
                <w:color w:val="509141"/>
                <w:sz w:val="44"/>
                <w:szCs w:val="44"/>
                <w:lang w:val="en-US"/>
              </w:rPr>
            </w:pPr>
          </w:p>
          <w:p w:rsidR="000A55FE" w:rsidRPr="00B21000" w:rsidRDefault="000A55FE" w:rsidP="000A55FE">
            <w:pPr>
              <w:spacing w:before="80" w:line="500" w:lineRule="exact"/>
              <w:jc w:val="right"/>
              <w:rPr>
                <w:rFonts w:ascii="Tahoma" w:hAnsi="Tahoma" w:cs="Tahoma"/>
                <w:b/>
                <w:bCs/>
                <w:iCs/>
                <w:color w:val="509141"/>
                <w:sz w:val="44"/>
                <w:szCs w:val="44"/>
                <w:lang w:val="en-US"/>
              </w:rPr>
            </w:pPr>
            <w:r w:rsidRPr="000A55FE">
              <w:rPr>
                <w:rFonts w:ascii="Tahoma" w:hAnsi="Tahoma" w:cs="Tahoma"/>
                <w:b/>
                <w:bCs/>
                <w:iCs/>
                <w:color w:val="509141"/>
                <w:sz w:val="44"/>
                <w:szCs w:val="44"/>
                <w:lang w:val="en-US"/>
              </w:rPr>
              <w:t>Overview of interference source detection and geolocation affecting the</w:t>
            </w:r>
            <w:r w:rsidRPr="000A55FE">
              <w:rPr>
                <w:rFonts w:ascii="Tahoma" w:hAnsi="Tahoma" w:cs="Tahoma"/>
                <w:b/>
                <w:bCs/>
                <w:iCs/>
                <w:color w:val="509141"/>
                <w:sz w:val="44"/>
                <w:szCs w:val="44"/>
                <w:lang w:val="en-US"/>
              </w:rPr>
              <w:br/>
              <w:t xml:space="preserve">406.0-406.1 MHz band used </w:t>
            </w:r>
            <w:r>
              <w:rPr>
                <w:rFonts w:ascii="Tahoma" w:hAnsi="Tahoma" w:cs="Tahoma"/>
                <w:b/>
                <w:bCs/>
                <w:iCs/>
                <w:color w:val="509141"/>
                <w:sz w:val="44"/>
                <w:szCs w:val="44"/>
                <w:lang w:val="en-US"/>
              </w:rPr>
              <w:br/>
            </w:r>
            <w:r w:rsidRPr="000A55FE">
              <w:rPr>
                <w:rFonts w:ascii="Tahoma" w:hAnsi="Tahoma" w:cs="Tahoma"/>
                <w:b/>
                <w:bCs/>
                <w:iCs/>
                <w:color w:val="509141"/>
                <w:sz w:val="44"/>
                <w:szCs w:val="44"/>
                <w:lang w:val="en-US"/>
              </w:rPr>
              <w:t>by emergency beacons</w:t>
            </w:r>
          </w:p>
          <w:p w:rsidR="000A55FE" w:rsidRPr="00B21000" w:rsidRDefault="000A55FE" w:rsidP="001332E7">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0A55FE" w:rsidRPr="0038303E" w:rsidTr="001332E7">
        <w:tc>
          <w:tcPr>
            <w:tcW w:w="10089" w:type="dxa"/>
          </w:tcPr>
          <w:p w:rsidR="000A55FE" w:rsidRPr="0038303E" w:rsidRDefault="000A55FE" w:rsidP="001332E7">
            <w:pPr>
              <w:spacing w:before="80" w:line="280" w:lineRule="exact"/>
              <w:ind w:right="640"/>
              <w:rPr>
                <w:rFonts w:ascii="Tahoma" w:hAnsi="Tahoma" w:cs="Tahoma"/>
                <w:b/>
                <w:bCs/>
                <w:iCs/>
                <w:color w:val="243285"/>
                <w:sz w:val="32"/>
                <w:szCs w:val="32"/>
                <w:lang w:val="en-US"/>
              </w:rPr>
            </w:pPr>
          </w:p>
          <w:p w:rsidR="000A55FE" w:rsidRPr="0038303E" w:rsidRDefault="000A55FE" w:rsidP="001332E7">
            <w:pPr>
              <w:spacing w:before="80" w:line="280" w:lineRule="exact"/>
              <w:ind w:right="640"/>
              <w:rPr>
                <w:rFonts w:ascii="Tahoma" w:hAnsi="Tahoma" w:cs="Tahoma"/>
                <w:b/>
                <w:bCs/>
                <w:iCs/>
                <w:color w:val="243285"/>
                <w:sz w:val="32"/>
                <w:szCs w:val="32"/>
                <w:lang w:val="en-US"/>
              </w:rPr>
            </w:pPr>
          </w:p>
          <w:p w:rsidR="000A55FE" w:rsidRPr="0038303E" w:rsidRDefault="000A55FE" w:rsidP="001332E7">
            <w:pPr>
              <w:spacing w:before="80" w:line="280" w:lineRule="exact"/>
              <w:ind w:right="640"/>
              <w:rPr>
                <w:rFonts w:ascii="Tahoma" w:hAnsi="Tahoma" w:cs="Tahoma"/>
                <w:b/>
                <w:bCs/>
                <w:iCs/>
                <w:color w:val="243285"/>
                <w:sz w:val="32"/>
                <w:szCs w:val="32"/>
                <w:lang w:val="en-US"/>
              </w:rPr>
            </w:pPr>
          </w:p>
          <w:p w:rsidR="000A55FE" w:rsidRPr="0038303E" w:rsidRDefault="000A55FE" w:rsidP="001332E7">
            <w:pPr>
              <w:spacing w:before="80" w:after="180" w:line="360" w:lineRule="exact"/>
              <w:jc w:val="right"/>
              <w:rPr>
                <w:rFonts w:ascii="Tahoma" w:hAnsi="Tahoma" w:cs="Tahoma"/>
                <w:b/>
                <w:bCs/>
                <w:iCs/>
                <w:color w:val="243285"/>
                <w:sz w:val="36"/>
                <w:szCs w:val="36"/>
                <w:lang w:val="en-US"/>
              </w:rPr>
            </w:pPr>
          </w:p>
          <w:p w:rsidR="000A55FE" w:rsidRPr="0038303E" w:rsidRDefault="000A55FE" w:rsidP="001332E7">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0A55FE" w:rsidRPr="0038303E" w:rsidRDefault="000A55FE" w:rsidP="001332E7">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0A55FE" w:rsidRDefault="000A55FE" w:rsidP="000A55FE">
      <w:pPr>
        <w:spacing w:before="80"/>
        <w:rPr>
          <w:i/>
          <w:sz w:val="22"/>
          <w:lang w:val="en-US"/>
        </w:rPr>
      </w:pPr>
    </w:p>
    <w:p w:rsidR="000A55FE" w:rsidRDefault="000A55FE" w:rsidP="000A55FE">
      <w:pPr>
        <w:spacing w:before="80"/>
        <w:rPr>
          <w:i/>
          <w:sz w:val="22"/>
          <w:lang w:val="en-US"/>
        </w:rPr>
      </w:pPr>
    </w:p>
    <w:p w:rsidR="000A55FE" w:rsidRDefault="000A55FE" w:rsidP="000A55FE">
      <w:pPr>
        <w:spacing w:before="80"/>
        <w:rPr>
          <w:i/>
          <w:sz w:val="22"/>
          <w:lang w:val="en-US"/>
        </w:rPr>
      </w:pPr>
    </w:p>
    <w:p w:rsidR="000A55FE" w:rsidRDefault="000A55FE" w:rsidP="000A55FE">
      <w:pPr>
        <w:spacing w:before="80"/>
        <w:rPr>
          <w:i/>
          <w:sz w:val="22"/>
          <w:lang w:val="en-US"/>
        </w:rPr>
      </w:pPr>
    </w:p>
    <w:p w:rsidR="000A55FE" w:rsidRDefault="000A55FE" w:rsidP="000A55FE">
      <w:pPr>
        <w:spacing w:before="80"/>
        <w:rPr>
          <w:i/>
          <w:sz w:val="22"/>
          <w:lang w:val="en-US"/>
        </w:rPr>
      </w:pPr>
    </w:p>
    <w:p w:rsidR="000A55FE" w:rsidRDefault="000A55FE" w:rsidP="000A55FE">
      <w:pPr>
        <w:spacing w:before="80"/>
        <w:rPr>
          <w:i/>
          <w:sz w:val="22"/>
          <w:lang w:val="en-US"/>
        </w:rPr>
      </w:pPr>
    </w:p>
    <w:p w:rsidR="000A55FE" w:rsidRDefault="000A55FE" w:rsidP="000A55FE">
      <w:pPr>
        <w:rPr>
          <w:rFonts w:ascii="Palatino Linotype" w:hAnsi="Palatino Linotype"/>
          <w:lang w:val="en-US"/>
        </w:rPr>
        <w:sectPr w:rsidR="000A55FE" w:rsidSect="001332E7">
          <w:headerReference w:type="even" r:id="rId11"/>
          <w:headerReference w:type="default" r:id="rId12"/>
          <w:pgSz w:w="11907" w:h="16840" w:code="9"/>
          <w:pgMar w:top="1089" w:right="1089" w:bottom="284" w:left="1089" w:header="567" w:footer="284" w:gutter="0"/>
          <w:pgNumType w:start="1"/>
          <w:cols w:space="720"/>
        </w:sectPr>
      </w:pPr>
    </w:p>
    <w:p w:rsidR="000A55FE" w:rsidRDefault="000A55FE" w:rsidP="000A55F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0A55FE" w:rsidRDefault="000A55FE" w:rsidP="000A55F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A55FE" w:rsidRDefault="000A55FE" w:rsidP="000A55F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A55FE" w:rsidRDefault="000A55FE" w:rsidP="000A55FE">
      <w:pPr>
        <w:pStyle w:val="Heading1"/>
        <w:spacing w:before="400"/>
        <w:jc w:val="center"/>
        <w:rPr>
          <w:szCs w:val="24"/>
          <w:lang w:val="en-US"/>
        </w:rPr>
      </w:pPr>
    </w:p>
    <w:p w:rsidR="000A55FE" w:rsidRDefault="000A55FE" w:rsidP="000A55FE">
      <w:pPr>
        <w:pStyle w:val="Heading1"/>
        <w:spacing w:before="540"/>
        <w:jc w:val="center"/>
        <w:rPr>
          <w:szCs w:val="24"/>
          <w:lang w:val="en-US"/>
        </w:rPr>
      </w:pPr>
      <w:r>
        <w:rPr>
          <w:szCs w:val="24"/>
          <w:lang w:val="en-US"/>
        </w:rPr>
        <w:t>Policy on Intellectual Property Right (IPR)</w:t>
      </w:r>
    </w:p>
    <w:p w:rsidR="000A55FE" w:rsidRDefault="000A55FE" w:rsidP="000A55FE">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A55FE" w:rsidRDefault="000A55FE" w:rsidP="000A55FE">
      <w:pPr>
        <w:jc w:val="center"/>
        <w:rPr>
          <w:sz w:val="22"/>
          <w:lang w:val="en-US"/>
        </w:rPr>
      </w:pPr>
    </w:p>
    <w:p w:rsidR="000A55FE" w:rsidRDefault="000A55FE" w:rsidP="000A55FE">
      <w:pPr>
        <w:jc w:val="center"/>
        <w:rPr>
          <w:sz w:val="22"/>
          <w:lang w:val="en-US"/>
        </w:rPr>
      </w:pPr>
    </w:p>
    <w:p w:rsidR="000A55FE" w:rsidRDefault="000A55FE" w:rsidP="000A55F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A55FE" w:rsidRPr="00971C64" w:rsidTr="001332E7">
        <w:tc>
          <w:tcPr>
            <w:tcW w:w="9360" w:type="dxa"/>
            <w:gridSpan w:val="2"/>
            <w:tcBorders>
              <w:top w:val="single" w:sz="12" w:space="0" w:color="000080"/>
              <w:left w:val="single" w:sz="12" w:space="0" w:color="000080"/>
              <w:bottom w:val="nil"/>
              <w:right w:val="single" w:sz="12" w:space="0" w:color="000080"/>
            </w:tcBorders>
          </w:tcPr>
          <w:p w:rsidR="000A55FE" w:rsidRPr="00C7761D" w:rsidRDefault="000A55FE" w:rsidP="001332E7">
            <w:pPr>
              <w:pStyle w:val="ChapNo"/>
              <w:spacing w:before="240"/>
              <w:rPr>
                <w:sz w:val="22"/>
                <w:szCs w:val="22"/>
                <w:lang w:val="en-US"/>
              </w:rPr>
            </w:pPr>
            <w:r w:rsidRPr="00C7761D">
              <w:rPr>
                <w:sz w:val="22"/>
                <w:szCs w:val="22"/>
                <w:lang w:val="en-US"/>
              </w:rPr>
              <w:t xml:space="preserve">Series of ITU-R Reports </w:t>
            </w:r>
          </w:p>
          <w:p w:rsidR="000A55FE" w:rsidRDefault="000A55FE"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A55FE" w:rsidTr="001332E7">
        <w:tc>
          <w:tcPr>
            <w:tcW w:w="1140" w:type="dxa"/>
            <w:tcBorders>
              <w:top w:val="nil"/>
              <w:left w:val="single" w:sz="12" w:space="0" w:color="000080"/>
              <w:bottom w:val="nil"/>
              <w:right w:val="nil"/>
            </w:tcBorders>
          </w:tcPr>
          <w:p w:rsidR="000A55FE" w:rsidRDefault="000A55FE" w:rsidP="001332E7">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0A55FE" w:rsidRDefault="000A55FE"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A55FE" w:rsidTr="001332E7">
        <w:tc>
          <w:tcPr>
            <w:tcW w:w="1140" w:type="dxa"/>
            <w:tcBorders>
              <w:top w:val="nil"/>
              <w:left w:val="single" w:sz="12" w:space="0" w:color="000080"/>
              <w:bottom w:val="nil"/>
              <w:right w:val="nil"/>
            </w:tcBorders>
            <w:shd w:val="clear" w:color="auto" w:fill="auto"/>
          </w:tcPr>
          <w:p w:rsidR="000A55FE" w:rsidRPr="006F2B77" w:rsidRDefault="000A55FE" w:rsidP="001332E7">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0A55FE" w:rsidRPr="006F2B77" w:rsidRDefault="000A55FE"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A55FE" w:rsidRPr="00971C64" w:rsidTr="001332E7">
        <w:tc>
          <w:tcPr>
            <w:tcW w:w="1140" w:type="dxa"/>
            <w:tcBorders>
              <w:top w:val="nil"/>
              <w:left w:val="single" w:sz="12" w:space="0" w:color="000080"/>
              <w:bottom w:val="nil"/>
              <w:right w:val="nil"/>
            </w:tcBorders>
          </w:tcPr>
          <w:p w:rsidR="000A55FE" w:rsidRDefault="000A55FE" w:rsidP="001332E7">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0A55FE" w:rsidRDefault="000A55FE"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A55FE" w:rsidRPr="00D55B55" w:rsidTr="001332E7">
        <w:tc>
          <w:tcPr>
            <w:tcW w:w="1140" w:type="dxa"/>
            <w:tcBorders>
              <w:top w:val="nil"/>
              <w:left w:val="single" w:sz="12" w:space="0" w:color="000080"/>
              <w:bottom w:val="nil"/>
              <w:right w:val="nil"/>
            </w:tcBorders>
            <w:shd w:val="clear" w:color="auto" w:fill="auto"/>
          </w:tcPr>
          <w:p w:rsidR="000A55FE" w:rsidRPr="00D55B55" w:rsidRDefault="000A55FE" w:rsidP="001332E7">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0A55FE" w:rsidRPr="00D55B55" w:rsidRDefault="000A55FE"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0A55FE" w:rsidRPr="00BD3F5C" w:rsidTr="001332E7">
        <w:tc>
          <w:tcPr>
            <w:tcW w:w="1140" w:type="dxa"/>
            <w:tcBorders>
              <w:top w:val="nil"/>
              <w:left w:val="single" w:sz="12" w:space="0" w:color="000080"/>
              <w:bottom w:val="nil"/>
              <w:right w:val="nil"/>
            </w:tcBorders>
            <w:shd w:val="clear" w:color="auto" w:fill="auto"/>
          </w:tcPr>
          <w:p w:rsidR="000A55FE" w:rsidRPr="00BD3F5C" w:rsidRDefault="000A55FE" w:rsidP="001332E7">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0A55FE" w:rsidRPr="00BD3F5C" w:rsidRDefault="000A55FE"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A55FE" w:rsidRPr="00D069F2" w:rsidTr="001332E7">
        <w:tc>
          <w:tcPr>
            <w:tcW w:w="1140" w:type="dxa"/>
            <w:tcBorders>
              <w:top w:val="nil"/>
              <w:left w:val="single" w:sz="12" w:space="0" w:color="000080"/>
              <w:bottom w:val="nil"/>
              <w:right w:val="nil"/>
            </w:tcBorders>
            <w:shd w:val="clear" w:color="auto" w:fill="auto"/>
          </w:tcPr>
          <w:p w:rsidR="000A55FE" w:rsidRPr="00D069F2" w:rsidRDefault="000A55FE" w:rsidP="001332E7">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0A55FE" w:rsidRPr="00D069F2" w:rsidRDefault="000A55FE" w:rsidP="001332E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0A55FE" w:rsidRPr="008D3D8D" w:rsidTr="001332E7">
        <w:tc>
          <w:tcPr>
            <w:tcW w:w="1140" w:type="dxa"/>
            <w:tcBorders>
              <w:top w:val="nil"/>
              <w:left w:val="single" w:sz="12" w:space="0" w:color="000080"/>
              <w:bottom w:val="nil"/>
              <w:right w:val="nil"/>
            </w:tcBorders>
            <w:shd w:val="clear" w:color="auto" w:fill="auto"/>
          </w:tcPr>
          <w:p w:rsidR="000A55FE" w:rsidRPr="008D3D8D" w:rsidRDefault="000A55FE" w:rsidP="001332E7">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0A55FE" w:rsidRPr="008D3D8D" w:rsidRDefault="000A55FE" w:rsidP="001332E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A55FE" w:rsidRPr="002D77AF" w:rsidTr="001332E7">
        <w:tc>
          <w:tcPr>
            <w:tcW w:w="1140" w:type="dxa"/>
            <w:tcBorders>
              <w:top w:val="nil"/>
              <w:left w:val="single" w:sz="12" w:space="0" w:color="000080"/>
              <w:bottom w:val="nil"/>
              <w:right w:val="nil"/>
            </w:tcBorders>
            <w:shd w:val="clear" w:color="auto" w:fill="auto"/>
          </w:tcPr>
          <w:p w:rsidR="000A55FE" w:rsidRPr="002D77AF" w:rsidRDefault="000A55FE" w:rsidP="001332E7">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0A55FE" w:rsidRPr="002D77AF" w:rsidRDefault="000A55FE" w:rsidP="001332E7">
            <w:pPr>
              <w:spacing w:before="30" w:after="30"/>
              <w:jc w:val="left"/>
              <w:rPr>
                <w:sz w:val="20"/>
                <w:lang w:val="fr-CH"/>
              </w:rPr>
            </w:pPr>
            <w:r w:rsidRPr="002D77AF">
              <w:rPr>
                <w:sz w:val="20"/>
                <w:lang w:val="fr-CH"/>
              </w:rPr>
              <w:t>Radiowave propagation</w:t>
            </w:r>
          </w:p>
        </w:tc>
      </w:tr>
      <w:tr w:rsidR="000A55FE" w:rsidRPr="003B4EE8" w:rsidTr="001332E7">
        <w:tc>
          <w:tcPr>
            <w:tcW w:w="1140" w:type="dxa"/>
            <w:tcBorders>
              <w:top w:val="nil"/>
              <w:left w:val="single" w:sz="12" w:space="0" w:color="000080"/>
              <w:bottom w:val="nil"/>
              <w:right w:val="nil"/>
            </w:tcBorders>
            <w:shd w:val="clear" w:color="auto" w:fill="auto"/>
          </w:tcPr>
          <w:p w:rsidR="000A55FE" w:rsidRPr="003B4EE8" w:rsidRDefault="000A55FE" w:rsidP="001332E7">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0A55FE" w:rsidRPr="003B4EE8" w:rsidRDefault="000A55FE" w:rsidP="001332E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0A55FE" w:rsidRPr="00CB1116" w:rsidTr="001332E7">
        <w:tc>
          <w:tcPr>
            <w:tcW w:w="1140" w:type="dxa"/>
            <w:tcBorders>
              <w:top w:val="nil"/>
              <w:left w:val="single" w:sz="12" w:space="0" w:color="000080"/>
              <w:bottom w:val="nil"/>
              <w:right w:val="nil"/>
            </w:tcBorders>
            <w:shd w:val="clear" w:color="auto" w:fill="auto"/>
          </w:tcPr>
          <w:p w:rsidR="000A55FE" w:rsidRPr="00CB1116" w:rsidRDefault="000A55FE" w:rsidP="001332E7">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0A55FE" w:rsidRPr="00CB1116" w:rsidRDefault="000A55FE" w:rsidP="001332E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0A55FE" w:rsidRPr="00C114A7" w:rsidTr="001332E7">
        <w:tc>
          <w:tcPr>
            <w:tcW w:w="1140" w:type="dxa"/>
            <w:tcBorders>
              <w:top w:val="nil"/>
              <w:left w:val="single" w:sz="12" w:space="0" w:color="000080"/>
              <w:bottom w:val="nil"/>
              <w:right w:val="nil"/>
            </w:tcBorders>
            <w:shd w:val="clear" w:color="auto" w:fill="auto"/>
          </w:tcPr>
          <w:p w:rsidR="000A55FE" w:rsidRPr="00C114A7" w:rsidRDefault="000A55FE" w:rsidP="001332E7">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0A55FE" w:rsidRPr="00C114A7" w:rsidRDefault="000A55FE" w:rsidP="001332E7">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0A55FE" w:rsidRPr="00B135F6" w:rsidTr="001332E7">
        <w:tc>
          <w:tcPr>
            <w:tcW w:w="1140" w:type="dxa"/>
            <w:tcBorders>
              <w:top w:val="nil"/>
              <w:left w:val="single" w:sz="12" w:space="0" w:color="000080"/>
              <w:bottom w:val="nil"/>
              <w:right w:val="nil"/>
            </w:tcBorders>
            <w:shd w:val="clear" w:color="auto" w:fill="auto"/>
          </w:tcPr>
          <w:p w:rsidR="000A55FE" w:rsidRPr="00B135F6" w:rsidRDefault="000A55FE" w:rsidP="001332E7">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0A55FE" w:rsidRPr="00B135F6" w:rsidRDefault="000A55FE" w:rsidP="001332E7">
            <w:pPr>
              <w:spacing w:before="30" w:after="30"/>
              <w:jc w:val="left"/>
              <w:rPr>
                <w:sz w:val="20"/>
                <w:lang w:val="en-US"/>
              </w:rPr>
            </w:pPr>
            <w:r w:rsidRPr="00B135F6">
              <w:rPr>
                <w:sz w:val="20"/>
                <w:lang w:val="en-US"/>
              </w:rPr>
              <w:t>Space applications and meteorology</w:t>
            </w:r>
          </w:p>
        </w:tc>
      </w:tr>
      <w:tr w:rsidR="000A55FE" w:rsidRPr="00971C64" w:rsidTr="001332E7">
        <w:tc>
          <w:tcPr>
            <w:tcW w:w="1140" w:type="dxa"/>
            <w:tcBorders>
              <w:top w:val="nil"/>
              <w:left w:val="single" w:sz="12" w:space="0" w:color="000080"/>
              <w:bottom w:val="nil"/>
              <w:right w:val="nil"/>
            </w:tcBorders>
            <w:shd w:val="clear" w:color="auto" w:fill="auto"/>
          </w:tcPr>
          <w:p w:rsidR="000A55FE" w:rsidRPr="0006030B" w:rsidRDefault="000A55FE" w:rsidP="001332E7">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0A55FE" w:rsidRPr="0006030B" w:rsidRDefault="000A55FE" w:rsidP="001332E7">
            <w:pPr>
              <w:spacing w:before="30" w:after="30"/>
              <w:jc w:val="left"/>
              <w:rPr>
                <w:sz w:val="20"/>
                <w:lang w:val="en-US"/>
              </w:rPr>
            </w:pPr>
            <w:r w:rsidRPr="0006030B">
              <w:rPr>
                <w:sz w:val="20"/>
                <w:lang w:val="en-US"/>
              </w:rPr>
              <w:t>Frequency sharing and coordination between fixed-satellite and fixed service systems</w:t>
            </w:r>
          </w:p>
        </w:tc>
      </w:tr>
      <w:tr w:rsidR="000A55FE" w:rsidRPr="0006030B" w:rsidTr="001332E7">
        <w:tc>
          <w:tcPr>
            <w:tcW w:w="1140" w:type="dxa"/>
            <w:tcBorders>
              <w:top w:val="nil"/>
              <w:left w:val="single" w:sz="12" w:space="0" w:color="000080"/>
              <w:bottom w:val="single" w:sz="12" w:space="0" w:color="000080"/>
              <w:right w:val="nil"/>
            </w:tcBorders>
            <w:shd w:val="clear" w:color="auto" w:fill="F3F3F3"/>
          </w:tcPr>
          <w:p w:rsidR="000A55FE" w:rsidRPr="0006030B" w:rsidRDefault="000A55FE" w:rsidP="001332E7">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0A55FE" w:rsidRPr="0006030B" w:rsidRDefault="000A55FE" w:rsidP="001332E7">
            <w:pPr>
              <w:spacing w:before="30" w:after="180"/>
              <w:jc w:val="left"/>
              <w:rPr>
                <w:b/>
                <w:bCs/>
                <w:color w:val="000080"/>
                <w:sz w:val="20"/>
                <w:lang w:val="en-US"/>
              </w:rPr>
            </w:pPr>
            <w:r w:rsidRPr="0006030B">
              <w:rPr>
                <w:b/>
                <w:bCs/>
                <w:color w:val="000080"/>
                <w:sz w:val="20"/>
                <w:lang w:val="en-US"/>
              </w:rPr>
              <w:t>Spectrum management</w:t>
            </w:r>
          </w:p>
        </w:tc>
      </w:tr>
    </w:tbl>
    <w:p w:rsidR="000A55FE" w:rsidRDefault="000A55FE" w:rsidP="000A55F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A55FE" w:rsidTr="001332E7">
        <w:tc>
          <w:tcPr>
            <w:tcW w:w="720" w:type="dxa"/>
          </w:tcPr>
          <w:p w:rsidR="000A55FE" w:rsidRDefault="000A55FE" w:rsidP="001332E7">
            <w:pPr>
              <w:jc w:val="center"/>
              <w:rPr>
                <w:sz w:val="22"/>
                <w:lang w:val="en-US"/>
              </w:rPr>
            </w:pPr>
          </w:p>
        </w:tc>
      </w:tr>
    </w:tbl>
    <w:p w:rsidR="000A55FE" w:rsidRDefault="000A55FE" w:rsidP="000A55F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A55FE" w:rsidRPr="00971C64" w:rsidTr="001332E7">
        <w:tc>
          <w:tcPr>
            <w:tcW w:w="9360" w:type="dxa"/>
            <w:tcBorders>
              <w:top w:val="single" w:sz="12" w:space="0" w:color="000080"/>
              <w:left w:val="single" w:sz="12" w:space="0" w:color="000080"/>
              <w:bottom w:val="single" w:sz="12" w:space="0" w:color="000080"/>
              <w:right w:val="single" w:sz="12" w:space="0" w:color="000080"/>
            </w:tcBorders>
          </w:tcPr>
          <w:p w:rsidR="000A55FE" w:rsidRPr="0038303E" w:rsidRDefault="000A55FE" w:rsidP="001332E7">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0A55FE" w:rsidRDefault="000A55FE" w:rsidP="000A55FE">
      <w:pPr>
        <w:spacing w:before="0"/>
        <w:jc w:val="center"/>
        <w:rPr>
          <w:sz w:val="22"/>
          <w:lang w:val="en-US"/>
        </w:rPr>
      </w:pPr>
    </w:p>
    <w:p w:rsidR="000A55FE" w:rsidRDefault="000A55FE" w:rsidP="000A55FE">
      <w:pPr>
        <w:spacing w:before="0"/>
        <w:jc w:val="center"/>
        <w:rPr>
          <w:sz w:val="22"/>
          <w:lang w:val="en-US"/>
        </w:rPr>
      </w:pPr>
    </w:p>
    <w:p w:rsidR="000A55FE" w:rsidRDefault="000A55FE" w:rsidP="000A55FE">
      <w:pPr>
        <w:spacing w:before="0"/>
        <w:jc w:val="right"/>
        <w:rPr>
          <w:i/>
          <w:iCs/>
          <w:sz w:val="20"/>
          <w:lang w:val="en-US"/>
        </w:rPr>
      </w:pPr>
      <w:r>
        <w:rPr>
          <w:i/>
          <w:iCs/>
          <w:sz w:val="20"/>
          <w:lang w:val="en-US"/>
        </w:rPr>
        <w:t>Electronic Publication</w:t>
      </w:r>
    </w:p>
    <w:p w:rsidR="000A55FE" w:rsidRDefault="000A55FE" w:rsidP="000A55F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0A55FE" w:rsidRDefault="000A55FE" w:rsidP="000A55FE">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0A55FE" w:rsidRDefault="000A55FE" w:rsidP="000A55FE">
      <w:pPr>
        <w:rPr>
          <w:sz w:val="18"/>
          <w:szCs w:val="18"/>
          <w:lang w:val="en-US"/>
        </w:rPr>
      </w:pPr>
      <w:r>
        <w:rPr>
          <w:sz w:val="18"/>
          <w:szCs w:val="18"/>
          <w:lang w:val="en-US"/>
        </w:rPr>
        <w:t>All rights reserved. No part of this publication may be reproduced, by any means whatsoever, without written permission of ITU.</w:t>
      </w:r>
    </w:p>
    <w:p w:rsidR="000A55FE" w:rsidRDefault="000A55FE" w:rsidP="000A55FE">
      <w:pPr>
        <w:tabs>
          <w:tab w:val="clear" w:pos="794"/>
          <w:tab w:val="clear" w:pos="1191"/>
          <w:tab w:val="clear" w:pos="1588"/>
          <w:tab w:val="clear" w:pos="1985"/>
        </w:tabs>
        <w:overflowPunct/>
        <w:autoSpaceDE/>
        <w:autoSpaceDN/>
        <w:adjustRightInd/>
        <w:spacing w:before="0"/>
        <w:jc w:val="left"/>
        <w:rPr>
          <w:i/>
          <w:sz w:val="20"/>
          <w:lang w:val="en-US"/>
        </w:rPr>
        <w:sectPr w:rsidR="000A55FE">
          <w:pgSz w:w="11907" w:h="16834"/>
          <w:pgMar w:top="1418" w:right="1134" w:bottom="1134" w:left="1134" w:header="720" w:footer="482" w:gutter="0"/>
          <w:paperSrc w:first="15" w:other="15"/>
          <w:pgNumType w:fmt="lowerRoman" w:start="2"/>
          <w:cols w:space="720"/>
        </w:sectPr>
      </w:pPr>
    </w:p>
    <w:p w:rsidR="000A55FE" w:rsidRPr="008D3D8D" w:rsidRDefault="000A55FE" w:rsidP="000A55FE">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2258</w:t>
      </w:r>
    </w:p>
    <w:p w:rsidR="00A6617B" w:rsidRDefault="000A55FE" w:rsidP="000A55FE">
      <w:pPr>
        <w:pStyle w:val="Reptitle"/>
        <w:rPr>
          <w:lang w:val="en-US"/>
        </w:rPr>
      </w:pPr>
      <w:r>
        <w:rPr>
          <w:lang w:val="en-US"/>
        </w:rPr>
        <w:t>Overview of interference source detection and geolocation affecting the</w:t>
      </w:r>
      <w:r>
        <w:rPr>
          <w:lang w:val="en-US"/>
        </w:rPr>
        <w:br/>
        <w:t>406.0-406.1 MHz band used by emergency beacons</w:t>
      </w:r>
    </w:p>
    <w:p w:rsidR="000A55FE" w:rsidRDefault="000A55FE" w:rsidP="00C21144">
      <w:pPr>
        <w:pStyle w:val="Heading1"/>
        <w:rPr>
          <w:lang w:val="en-US"/>
        </w:rPr>
      </w:pPr>
      <w:r>
        <w:rPr>
          <w:lang w:val="en-US"/>
        </w:rPr>
        <w:t>1</w:t>
      </w:r>
      <w:r>
        <w:rPr>
          <w:lang w:val="en-US"/>
        </w:rPr>
        <w:tab/>
      </w:r>
      <w:r w:rsidRPr="00181495">
        <w:rPr>
          <w:lang w:val="en-US"/>
        </w:rPr>
        <w:t>Background</w:t>
      </w:r>
    </w:p>
    <w:p w:rsidR="000A55FE" w:rsidRDefault="000A55FE" w:rsidP="00C21144">
      <w:pPr>
        <w:rPr>
          <w:lang w:val="en-US"/>
        </w:rPr>
      </w:pPr>
      <w:r w:rsidRPr="00502665">
        <w:rPr>
          <w:lang w:val="en-US"/>
        </w:rPr>
        <w:t>Cospas-Sarsat is an international satellite-based search and rescue (SAR) distress alert system which detects and locates emergency beacons activated by aircraft, ships and backcountry</w:t>
      </w:r>
      <w:r w:rsidR="00C21144">
        <w:rPr>
          <w:lang w:val="en-US"/>
        </w:rPr>
        <w:t xml:space="preserve"> hikers in distress worldwide. </w:t>
      </w:r>
      <w:r>
        <w:rPr>
          <w:lang w:val="en-US"/>
        </w:rPr>
        <w:t>As of February, 2012, forty-three</w:t>
      </w:r>
      <w:r w:rsidRPr="00502665">
        <w:rPr>
          <w:lang w:val="en-US"/>
        </w:rPr>
        <w:t xml:space="preserve"> countries are participants in the program</w:t>
      </w:r>
      <w:r w:rsidR="00C21144">
        <w:rPr>
          <w:rStyle w:val="FootnoteReference"/>
          <w:lang w:val="en-US"/>
        </w:rPr>
        <w:footnoteReference w:id="1"/>
      </w:r>
      <w:r>
        <w:rPr>
          <w:lang w:val="en-US"/>
        </w:rPr>
        <w:t>.</w:t>
      </w:r>
      <w:r w:rsidRPr="00502665">
        <w:rPr>
          <w:lang w:val="en-US"/>
        </w:rPr>
        <w:t xml:space="preserve"> Reliable satellite detection of e</w:t>
      </w:r>
      <w:r>
        <w:rPr>
          <w:lang w:val="en-US"/>
        </w:rPr>
        <w:t>mergency beacons in the 406.0-</w:t>
      </w:r>
      <w:r w:rsidRPr="00502665">
        <w:rPr>
          <w:lang w:val="en-US"/>
        </w:rPr>
        <w:t>406.1 MHz spectrum band depends on</w:t>
      </w:r>
      <w:r w:rsidR="00C21144">
        <w:rPr>
          <w:lang w:val="en-US"/>
        </w:rPr>
        <w:t xml:space="preserve"> clear spectrum in that range. </w:t>
      </w:r>
      <w:r w:rsidRPr="00502665">
        <w:rPr>
          <w:lang w:val="en-US"/>
        </w:rPr>
        <w:t>For various reasons, interference is often experienced, impairing or preventing emergency beacon detection in some areas.</w:t>
      </w:r>
    </w:p>
    <w:p w:rsidR="000A55FE" w:rsidRDefault="000A55FE" w:rsidP="00C21144">
      <w:pPr>
        <w:rPr>
          <w:lang w:val="en-US"/>
        </w:rPr>
      </w:pPr>
      <w:r w:rsidRPr="00502665">
        <w:rPr>
          <w:lang w:val="en-US"/>
        </w:rPr>
        <w:t>A significant step in recent years is the Automated Interference Monitoring System (AIM</w:t>
      </w:r>
      <w:r>
        <w:rPr>
          <w:lang w:val="en-US"/>
        </w:rPr>
        <w:t>S), which </w:t>
      </w:r>
      <w:r w:rsidRPr="00502665">
        <w:rPr>
          <w:lang w:val="en-US"/>
        </w:rPr>
        <w:t xml:space="preserve">the USA developed to automatically detect, geolocate and refer interference sources to the US Federal Communications Commission (FCC), for their mitigation </w:t>
      </w:r>
      <w:r>
        <w:rPr>
          <w:lang w:val="en-US"/>
        </w:rPr>
        <w:t>of the interfering source. This </w:t>
      </w:r>
      <w:r w:rsidRPr="00502665">
        <w:rPr>
          <w:lang w:val="en-US"/>
        </w:rPr>
        <w:t xml:space="preserve">document describes the Cospas-Sarsat program, the impact of interference to emergency beacon detection, the AIMS system processes for locating interference, and how the source locations are reported to the </w:t>
      </w:r>
      <w:r w:rsidR="00C21144">
        <w:rPr>
          <w:lang w:val="en-US"/>
        </w:rPr>
        <w:t xml:space="preserve">FCC for mitigation. </w:t>
      </w:r>
      <w:r w:rsidRPr="00502665">
        <w:rPr>
          <w:lang w:val="en-US"/>
        </w:rPr>
        <w:t xml:space="preserve">Additionally, the </w:t>
      </w:r>
      <w:r>
        <w:rPr>
          <w:lang w:val="en-US"/>
        </w:rPr>
        <w:t>document</w:t>
      </w:r>
      <w:r w:rsidRPr="00502665">
        <w:rPr>
          <w:lang w:val="en-US"/>
        </w:rPr>
        <w:t xml:space="preserve"> describes the Monthly 406</w:t>
      </w:r>
      <w:r w:rsidR="00C21144">
        <w:rPr>
          <w:lang w:val="en-US"/>
        </w:rPr>
        <w:t> </w:t>
      </w:r>
      <w:r w:rsidRPr="00502665">
        <w:rPr>
          <w:lang w:val="en-US"/>
        </w:rPr>
        <w:t>MHz Interference Report that the USA, and eight other state</w:t>
      </w:r>
      <w:r>
        <w:rPr>
          <w:lang w:val="en-US"/>
        </w:rPr>
        <w:t>s, prepare and send to ITU.</w:t>
      </w:r>
    </w:p>
    <w:p w:rsidR="000A55FE" w:rsidRDefault="000A55FE" w:rsidP="00C21144">
      <w:pPr>
        <w:rPr>
          <w:lang w:val="en-US"/>
        </w:rPr>
      </w:pPr>
      <w:r w:rsidRPr="00502665">
        <w:rPr>
          <w:lang w:val="en-US"/>
        </w:rPr>
        <w:t xml:space="preserve">This </w:t>
      </w:r>
      <w:r>
        <w:rPr>
          <w:lang w:val="en-US"/>
        </w:rPr>
        <w:t>document</w:t>
      </w:r>
      <w:r w:rsidRPr="00502665">
        <w:rPr>
          <w:lang w:val="en-US"/>
        </w:rPr>
        <w:t xml:space="preserve"> is designed to </w:t>
      </w:r>
      <w:r>
        <w:rPr>
          <w:lang w:val="en-US"/>
        </w:rPr>
        <w:t xml:space="preserve">explain the processes used to detect and geolocate interference sources, in order to help regulatory authorities engaged in spectrum monitoring and interference resolution to effectively locate and </w:t>
      </w:r>
      <w:r w:rsidR="00C21144">
        <w:rPr>
          <w:lang w:val="en-US"/>
        </w:rPr>
        <w:t xml:space="preserve">mitigate interference sources. </w:t>
      </w:r>
      <w:r>
        <w:rPr>
          <w:lang w:val="en-US"/>
        </w:rPr>
        <w:t xml:space="preserve">It is hoped that the description of the Automated Interference Monitoring System (AIMS) in use in the USA will </w:t>
      </w:r>
      <w:r w:rsidRPr="00502665">
        <w:rPr>
          <w:lang w:val="en-US"/>
        </w:rPr>
        <w:t xml:space="preserve">encourage regulatory authorities to investigate the use of similar </w:t>
      </w:r>
      <w:r>
        <w:rPr>
          <w:lang w:val="en-US"/>
        </w:rPr>
        <w:t>processes</w:t>
      </w:r>
      <w:r w:rsidRPr="00502665">
        <w:rPr>
          <w:lang w:val="en-US"/>
        </w:rPr>
        <w:t xml:space="preserve"> to </w:t>
      </w:r>
      <w:r>
        <w:rPr>
          <w:lang w:val="en-US"/>
        </w:rPr>
        <w:t>quickly detect and refer interfe</w:t>
      </w:r>
      <w:r w:rsidRPr="00502665">
        <w:rPr>
          <w:lang w:val="en-US"/>
        </w:rPr>
        <w:t>r</w:t>
      </w:r>
      <w:r>
        <w:rPr>
          <w:lang w:val="en-US"/>
        </w:rPr>
        <w:t>ing sources for mitigation</w:t>
      </w:r>
      <w:r w:rsidRPr="00502665">
        <w:rPr>
          <w:lang w:val="en-US"/>
        </w:rPr>
        <w:t>.</w:t>
      </w:r>
    </w:p>
    <w:p w:rsidR="000A55FE" w:rsidRPr="00081A66" w:rsidRDefault="000A55FE" w:rsidP="00C21144">
      <w:pPr>
        <w:pStyle w:val="Heading2"/>
        <w:rPr>
          <w:lang w:val="en-US"/>
        </w:rPr>
      </w:pPr>
      <w:r w:rsidRPr="00E7553E">
        <w:rPr>
          <w:lang w:val="en-US"/>
        </w:rPr>
        <w:t>1.</w:t>
      </w:r>
      <w:r>
        <w:rPr>
          <w:lang w:val="en-US"/>
        </w:rPr>
        <w:t>1</w:t>
      </w:r>
      <w:r>
        <w:rPr>
          <w:lang w:val="en-US"/>
        </w:rPr>
        <w:tab/>
      </w:r>
      <w:r w:rsidRPr="00E7553E">
        <w:rPr>
          <w:lang w:val="en-US"/>
        </w:rPr>
        <w:t xml:space="preserve">Overview of </w:t>
      </w:r>
      <w:r w:rsidR="00C21144">
        <w:rPr>
          <w:lang w:val="en-US"/>
        </w:rPr>
        <w:t xml:space="preserve">the </w:t>
      </w:r>
      <w:r w:rsidRPr="00E7553E">
        <w:rPr>
          <w:lang w:val="en-US"/>
        </w:rPr>
        <w:t>system</w:t>
      </w:r>
    </w:p>
    <w:p w:rsidR="000A55FE" w:rsidRDefault="000A55FE" w:rsidP="00C21144">
      <w:pPr>
        <w:rPr>
          <w:lang w:val="en-US"/>
        </w:rPr>
      </w:pPr>
      <w:r>
        <w:rPr>
          <w:lang w:val="en-US"/>
        </w:rPr>
        <w:t>The overall system is depicted in Fig</w:t>
      </w:r>
      <w:r w:rsidR="00C21144">
        <w:rPr>
          <w:lang w:val="en-US"/>
        </w:rPr>
        <w:t>.</w:t>
      </w:r>
      <w:r w:rsidRPr="0064730E">
        <w:rPr>
          <w:lang w:val="en-US"/>
        </w:rPr>
        <w:t xml:space="preserve"> </w:t>
      </w:r>
      <w:r>
        <w:rPr>
          <w:lang w:val="en-US"/>
        </w:rPr>
        <w:t xml:space="preserve">1, showing the </w:t>
      </w:r>
      <w:r w:rsidRPr="0064730E">
        <w:rPr>
          <w:lang w:val="en-US"/>
        </w:rPr>
        <w:t>steps involved in a typical distress event</w:t>
      </w:r>
      <w:r>
        <w:rPr>
          <w:lang w:val="en-US"/>
        </w:rPr>
        <w:t xml:space="preserve">, and illustrating the main components of the system </w:t>
      </w:r>
      <w:r w:rsidR="00C21144">
        <w:rPr>
          <w:lang w:val="en-US"/>
        </w:rPr>
        <w:t>–</w:t>
      </w:r>
      <w:r>
        <w:rPr>
          <w:lang w:val="en-US"/>
        </w:rPr>
        <w:t xml:space="preserve"> beacons, satellites and local user terminals</w:t>
      </w:r>
      <w:r w:rsidRPr="0064730E">
        <w:rPr>
          <w:lang w:val="en-US"/>
        </w:rPr>
        <w:t>:</w:t>
      </w:r>
    </w:p>
    <w:p w:rsidR="000A55FE" w:rsidRDefault="000A55FE" w:rsidP="00C21144">
      <w:pPr>
        <w:pStyle w:val="FigureNo"/>
        <w:rPr>
          <w:lang w:val="en-US"/>
        </w:rPr>
      </w:pPr>
      <w:r w:rsidRPr="00C21144">
        <w:lastRenderedPageBreak/>
        <w:t>Figure</w:t>
      </w:r>
      <w:r>
        <w:rPr>
          <w:lang w:val="en-US"/>
        </w:rPr>
        <w:t xml:space="preserve"> 1</w:t>
      </w:r>
    </w:p>
    <w:p w:rsidR="000A55FE" w:rsidRPr="0064730E" w:rsidRDefault="000A55FE" w:rsidP="000A55FE">
      <w:pPr>
        <w:pStyle w:val="Figuretitle"/>
        <w:rPr>
          <w:lang w:val="en-US"/>
        </w:rPr>
      </w:pPr>
      <w:r>
        <w:rPr>
          <w:lang w:val="en-US"/>
        </w:rPr>
        <w:t>COSPAS – SARSAT system overview</w:t>
      </w:r>
    </w:p>
    <w:p w:rsidR="000A55FE" w:rsidRDefault="000A55FE" w:rsidP="000A55FE">
      <w:pPr>
        <w:pStyle w:val="Figure"/>
        <w:rPr>
          <w:lang w:val="en-US"/>
        </w:rPr>
      </w:pPr>
      <w:r>
        <w:rPr>
          <w:noProof/>
          <w:lang w:val="en-US" w:eastAsia="zh-CN"/>
        </w:rPr>
        <w:drawing>
          <wp:inline distT="0" distB="0" distL="0" distR="0" wp14:anchorId="6E3A0356" wp14:editId="429EF13A">
            <wp:extent cx="5338445" cy="408241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8445" cy="4082415"/>
                    </a:xfrm>
                    <a:prstGeom prst="rect">
                      <a:avLst/>
                    </a:prstGeom>
                    <a:noFill/>
                    <a:ln>
                      <a:noFill/>
                    </a:ln>
                  </pic:spPr>
                </pic:pic>
              </a:graphicData>
            </a:graphic>
          </wp:inline>
        </w:drawing>
      </w:r>
    </w:p>
    <w:p w:rsidR="000A55FE" w:rsidRPr="000A55FE" w:rsidRDefault="000A55FE" w:rsidP="00CC01D3">
      <w:pPr>
        <w:pStyle w:val="Headingb"/>
        <w:rPr>
          <w:lang w:val="en-US"/>
        </w:rPr>
      </w:pPr>
      <w:r w:rsidRPr="000A55FE">
        <w:rPr>
          <w:lang w:val="en-US"/>
        </w:rPr>
        <w:t>Search and rescue system (numbers correlate with those in Fig</w:t>
      </w:r>
      <w:r w:rsidR="00C21144">
        <w:rPr>
          <w:lang w:val="en-US"/>
        </w:rPr>
        <w:t>.</w:t>
      </w:r>
      <w:r w:rsidRPr="000A55FE">
        <w:rPr>
          <w:lang w:val="en-US"/>
        </w:rPr>
        <w:t xml:space="preserve"> 1)</w:t>
      </w:r>
    </w:p>
    <w:p w:rsidR="000A55FE" w:rsidRPr="000A55FE" w:rsidRDefault="000A55FE" w:rsidP="000A55FE">
      <w:pPr>
        <w:pStyle w:val="enumlev1"/>
        <w:rPr>
          <w:lang w:val="en-US"/>
        </w:rPr>
      </w:pPr>
      <w:r w:rsidRPr="000A55FE">
        <w:rPr>
          <w:lang w:val="en-US"/>
        </w:rPr>
        <w:t>1)</w:t>
      </w:r>
      <w:r w:rsidRPr="000A55FE">
        <w:rPr>
          <w:lang w:val="en-US"/>
        </w:rPr>
        <w:tab/>
        <w:t>Beacon is activated (either manually or automatically).</w:t>
      </w:r>
    </w:p>
    <w:p w:rsidR="000A55FE" w:rsidRPr="000A55FE" w:rsidRDefault="000A55FE" w:rsidP="000A55FE">
      <w:pPr>
        <w:pStyle w:val="enumlev1"/>
        <w:rPr>
          <w:lang w:val="en-US"/>
        </w:rPr>
      </w:pPr>
      <w:r w:rsidRPr="000A55FE">
        <w:rPr>
          <w:lang w:val="en-US"/>
        </w:rPr>
        <w:t>2)</w:t>
      </w:r>
      <w:r w:rsidRPr="000A55FE">
        <w:rPr>
          <w:lang w:val="en-US"/>
        </w:rPr>
        <w:tab/>
        <w:t>Distress signals received by COSPAS-SARSAT satellites. All satellites receive 406 </w:t>
      </w:r>
      <w:r w:rsidR="00C21144">
        <w:rPr>
          <w:lang w:val="en-US"/>
        </w:rPr>
        <w:t xml:space="preserve">MHz beacon signals. </w:t>
      </w:r>
      <w:r w:rsidRPr="000A55FE">
        <w:rPr>
          <w:lang w:val="en-US"/>
        </w:rPr>
        <w:t>Both low-earth-orbiting (LEO) and geostationary earth orbit (GEO) satellites are used in the system, but geolocation processes use the LEO satellites.</w:t>
      </w:r>
    </w:p>
    <w:p w:rsidR="000A55FE" w:rsidRPr="000A55FE" w:rsidRDefault="000A55FE" w:rsidP="000A55FE">
      <w:pPr>
        <w:pStyle w:val="enumlev1"/>
        <w:rPr>
          <w:lang w:val="en-US"/>
        </w:rPr>
      </w:pPr>
      <w:r w:rsidRPr="000A55FE">
        <w:rPr>
          <w:lang w:val="en-US"/>
        </w:rPr>
        <w:t>3)</w:t>
      </w:r>
      <w:r w:rsidRPr="000A55FE">
        <w:rPr>
          <w:lang w:val="en-US"/>
        </w:rPr>
        <w:tab/>
        <w:t>Beacon signal re-transmitted to automated ground station local user terminals (LUT), where beacon alert and location messages are determined and sent to the Mission Control Center (MCC).</w:t>
      </w:r>
    </w:p>
    <w:p w:rsidR="000A55FE" w:rsidRPr="000A55FE" w:rsidRDefault="000A55FE" w:rsidP="000A55FE">
      <w:pPr>
        <w:pStyle w:val="enumlev1"/>
        <w:rPr>
          <w:lang w:val="en-US"/>
        </w:rPr>
      </w:pPr>
      <w:r w:rsidRPr="000A55FE">
        <w:rPr>
          <w:lang w:val="en-US"/>
        </w:rPr>
        <w:t>4)</w:t>
      </w:r>
      <w:r w:rsidRPr="000A55FE">
        <w:rPr>
          <w:lang w:val="en-US"/>
        </w:rPr>
        <w:tab/>
        <w:t>MCC forwards location to Rescue Control Center (RCC).</w:t>
      </w:r>
    </w:p>
    <w:p w:rsidR="000A55FE" w:rsidRPr="000A55FE" w:rsidRDefault="000A55FE" w:rsidP="000A55FE">
      <w:pPr>
        <w:pStyle w:val="enumlev1"/>
        <w:rPr>
          <w:lang w:val="en-US"/>
        </w:rPr>
      </w:pPr>
      <w:r w:rsidRPr="000A55FE">
        <w:rPr>
          <w:lang w:val="en-US"/>
        </w:rPr>
        <w:t>5)</w:t>
      </w:r>
      <w:r w:rsidRPr="000A55FE">
        <w:rPr>
          <w:lang w:val="en-US"/>
        </w:rPr>
        <w:tab/>
        <w:t>RCC sends location to nearest Search and Rescue (SAR) unit.</w:t>
      </w:r>
    </w:p>
    <w:p w:rsidR="000A55FE" w:rsidRPr="000A55FE" w:rsidRDefault="000A55FE" w:rsidP="000A55FE">
      <w:pPr>
        <w:pStyle w:val="enumlev1"/>
        <w:rPr>
          <w:lang w:val="en-US"/>
        </w:rPr>
      </w:pPr>
      <w:r w:rsidRPr="000A55FE">
        <w:rPr>
          <w:lang w:val="en-US"/>
        </w:rPr>
        <w:t>6)</w:t>
      </w:r>
      <w:r w:rsidRPr="000A55FE">
        <w:rPr>
          <w:lang w:val="en-US"/>
        </w:rPr>
        <w:tab/>
        <w:t>SAR units go to the scene.</w:t>
      </w:r>
    </w:p>
    <w:p w:rsidR="000A55FE" w:rsidRDefault="000A55FE" w:rsidP="00C21144">
      <w:pPr>
        <w:rPr>
          <w:lang w:val="en-US"/>
        </w:rPr>
      </w:pPr>
      <w:r w:rsidRPr="0064730E">
        <w:rPr>
          <w:lang w:val="en-US"/>
        </w:rPr>
        <w:t>Steps 2 through 5 are automatic</w:t>
      </w:r>
      <w:r w:rsidR="00C21144">
        <w:rPr>
          <w:lang w:val="en-US"/>
        </w:rPr>
        <w:t xml:space="preserve">. </w:t>
      </w:r>
      <w:r>
        <w:rPr>
          <w:lang w:val="en-US"/>
        </w:rPr>
        <w:t>Successful and accurate detection and location depends in part on interfere</w:t>
      </w:r>
      <w:r w:rsidR="00C21144">
        <w:rPr>
          <w:lang w:val="en-US"/>
        </w:rPr>
        <w:t xml:space="preserve">nce-free spectrum. </w:t>
      </w:r>
      <w:r>
        <w:rPr>
          <w:lang w:val="en-US"/>
        </w:rPr>
        <w:t>A detailed description of the history of Cospas-Sarsat and the detailed system architecture is found in Annex 1.</w:t>
      </w:r>
    </w:p>
    <w:p w:rsidR="000A55FE" w:rsidRDefault="000A55FE" w:rsidP="00C21144">
      <w:pPr>
        <w:pStyle w:val="Heading1"/>
        <w:rPr>
          <w:lang w:val="en-US"/>
        </w:rPr>
      </w:pPr>
      <w:r>
        <w:rPr>
          <w:lang w:val="en-US"/>
        </w:rPr>
        <w:t>2</w:t>
      </w:r>
      <w:r>
        <w:rPr>
          <w:lang w:val="en-US"/>
        </w:rPr>
        <w:tab/>
      </w:r>
      <w:r w:rsidRPr="00EF33F2">
        <w:rPr>
          <w:lang w:val="en-US"/>
        </w:rPr>
        <w:t>Doppler localization</w:t>
      </w:r>
    </w:p>
    <w:p w:rsidR="000A55FE" w:rsidRDefault="000A55FE" w:rsidP="00C21144">
      <w:pPr>
        <w:rPr>
          <w:lang w:val="en-US"/>
        </w:rPr>
      </w:pPr>
      <w:r>
        <w:rPr>
          <w:lang w:val="en-US"/>
        </w:rPr>
        <w:t>The location of a signal source is determined by Doppler processing of the signal through the orbiting LEO satellites. As the LEO satellite orbits, its on-board Search and Rescue Processor (SARP) provides an opportunity to continuously demodulate the digitally encoded beaco</w:t>
      </w:r>
      <w:r w:rsidR="00C21144">
        <w:rPr>
          <w:lang w:val="en-US"/>
        </w:rPr>
        <w:t xml:space="preserve">n signals in the 406 MHz band. </w:t>
      </w:r>
      <w:r>
        <w:rPr>
          <w:lang w:val="en-US"/>
        </w:rPr>
        <w:t xml:space="preserve">The SARP recovers the beacon unique </w:t>
      </w:r>
      <w:r w:rsidR="00C21144">
        <w:rPr>
          <w:lang w:val="en-US"/>
        </w:rPr>
        <w:t>i</w:t>
      </w:r>
      <w:r>
        <w:rPr>
          <w:lang w:val="en-US"/>
        </w:rPr>
        <w:t xml:space="preserve">dentification number (ID), measures the </w:t>
      </w:r>
      <w:r>
        <w:rPr>
          <w:lang w:val="en-US"/>
        </w:rPr>
        <w:lastRenderedPageBreak/>
        <w:t>received carrier frequency and records the time</w:t>
      </w:r>
      <w:r w:rsidR="00C21144">
        <w:rPr>
          <w:lang w:val="en-US"/>
        </w:rPr>
        <w:t xml:space="preserve"> that the signal was received. </w:t>
      </w:r>
      <w:r>
        <w:rPr>
          <w:lang w:val="en-US"/>
        </w:rPr>
        <w:t>These three items (Beacon ID, satellite received frequency and signal reception time) are recorded in an on-board memory and also downlinked to the nearest LUTs.</w:t>
      </w:r>
    </w:p>
    <w:p w:rsidR="000A55FE" w:rsidRDefault="000A55FE" w:rsidP="00C21144">
      <w:pPr>
        <w:rPr>
          <w:lang w:val="en-US"/>
        </w:rPr>
      </w:pPr>
      <w:r>
        <w:rPr>
          <w:lang w:val="en-US"/>
        </w:rPr>
        <w:t>The LUT receives the downlink and processes the SARP data from which it determ</w:t>
      </w:r>
      <w:r w:rsidR="00C21144">
        <w:rPr>
          <w:lang w:val="en-US"/>
        </w:rPr>
        <w:t xml:space="preserve">ines the beacon Doppler curve. </w:t>
      </w:r>
      <w:r>
        <w:rPr>
          <w:lang w:val="en-US"/>
        </w:rPr>
        <w:t>The LUT may also independently process the Search and Rescue Repeater downlink spectrum, from which Doppler curves from beacons as well as interference sources are determined.</w:t>
      </w:r>
    </w:p>
    <w:p w:rsidR="000A55FE" w:rsidRDefault="000A55FE" w:rsidP="00C21144">
      <w:pPr>
        <w:rPr>
          <w:lang w:val="en-US"/>
        </w:rPr>
      </w:pPr>
      <w:r>
        <w:rPr>
          <w:lang w:val="en-US"/>
        </w:rPr>
        <w:t>Due to motion between the source and the satellite, when the satellite first comes into view of a source, the received frequency is at its greatest and continually decreases until the source passes out of view. The resulting frequency vs. time plo</w:t>
      </w:r>
      <w:r w:rsidR="00C21144">
        <w:rPr>
          <w:lang w:val="en-US"/>
        </w:rPr>
        <w:t xml:space="preserve">t constitutes a Doppler curve. </w:t>
      </w:r>
      <w:r>
        <w:rPr>
          <w:lang w:val="en-US"/>
        </w:rPr>
        <w:t>The LUT analy</w:t>
      </w:r>
      <w:r w:rsidR="00C21144">
        <w:rPr>
          <w:lang w:val="en-US"/>
        </w:rPr>
        <w:t>s</w:t>
      </w:r>
      <w:r>
        <w:rPr>
          <w:lang w:val="en-US"/>
        </w:rPr>
        <w:t xml:space="preserve">es the Doppler curve to determine the inflection point in the curve (the point at which the curve changes curvature). If the Doppler curve does not contain the inflection point, the LUT extrapolates the curve, either forward or backward in time, to </w:t>
      </w:r>
      <w:r w:rsidR="00C21144">
        <w:rPr>
          <w:lang w:val="en-US"/>
        </w:rPr>
        <w:t xml:space="preserve">estimate the inflection point. </w:t>
      </w:r>
      <w:r>
        <w:rPr>
          <w:lang w:val="en-US"/>
        </w:rPr>
        <w:t>At the inflection point, the Doppler shift is zero, since there is no relative motion between</w:t>
      </w:r>
      <w:r w:rsidR="00C21144">
        <w:rPr>
          <w:lang w:val="en-US"/>
        </w:rPr>
        <w:t xml:space="preserve"> the source and the satellite. </w:t>
      </w:r>
      <w:r>
        <w:rPr>
          <w:lang w:val="en-US"/>
        </w:rPr>
        <w:t xml:space="preserve">This is the </w:t>
      </w:r>
      <w:r w:rsidR="00C21144">
        <w:rPr>
          <w:lang w:val="en-US"/>
        </w:rPr>
        <w:t xml:space="preserve">time of closest approach </w:t>
      </w:r>
      <w:r>
        <w:rPr>
          <w:lang w:val="en-US"/>
        </w:rPr>
        <w:t>(TCA) between the</w:t>
      </w:r>
      <w:r w:rsidR="00C21144">
        <w:rPr>
          <w:lang w:val="en-US"/>
        </w:rPr>
        <w:t xml:space="preserve"> source and the satellite. </w:t>
      </w:r>
      <w:r>
        <w:rPr>
          <w:lang w:val="en-US"/>
        </w:rPr>
        <w:t>The LUT also determines the slop</w:t>
      </w:r>
      <w:r w:rsidR="00C21144">
        <w:rPr>
          <w:lang w:val="en-US"/>
        </w:rPr>
        <w:t xml:space="preserve">e of the Doppler curve at TCA. </w:t>
      </w:r>
      <w:r>
        <w:rPr>
          <w:lang w:val="en-US"/>
        </w:rPr>
        <w:t xml:space="preserve">These two items, </w:t>
      </w:r>
      <w:r w:rsidR="00C21144">
        <w:rPr>
          <w:lang w:val="en-US"/>
        </w:rPr>
        <w:t>s</w:t>
      </w:r>
      <w:r>
        <w:rPr>
          <w:lang w:val="en-US"/>
        </w:rPr>
        <w:t>lope and time, at TCA are crucial to determining the source’s geographic location.</w:t>
      </w:r>
    </w:p>
    <w:p w:rsidR="000A55FE" w:rsidRDefault="000A55FE" w:rsidP="00BE270C">
      <w:pPr>
        <w:rPr>
          <w:lang w:val="en-US"/>
        </w:rPr>
      </w:pPr>
      <w:r>
        <w:rPr>
          <w:lang w:val="en-US"/>
        </w:rPr>
        <w:t>Figure 2 shows the frequency vs. time curve which includes the inflection point as the satellite moves towards the signal source, with the frequency changing from maximum at time T1 through 0 at T</w:t>
      </w:r>
      <w:r w:rsidR="00C21144">
        <w:rPr>
          <w:lang w:val="en-US"/>
        </w:rPr>
        <w:t xml:space="preserve">2 and becomes a minimum at T3. </w:t>
      </w:r>
      <w:r>
        <w:rPr>
          <w:lang w:val="en-US"/>
        </w:rPr>
        <w:t xml:space="preserve">This is the Doppler </w:t>
      </w:r>
      <w:r w:rsidR="00C21144">
        <w:rPr>
          <w:lang w:val="en-US"/>
        </w:rPr>
        <w:t>s</w:t>
      </w:r>
      <w:r>
        <w:rPr>
          <w:lang w:val="en-US"/>
        </w:rPr>
        <w:t>hift effect and is illustrated for a 406 MHz beacon which transmits a ½ second burst every 50 s. The same process takes place for 121.5/243.0</w:t>
      </w:r>
      <w:r w:rsidR="00C21144">
        <w:rPr>
          <w:lang w:val="en-US"/>
        </w:rPr>
        <w:t> </w:t>
      </w:r>
      <w:r>
        <w:rPr>
          <w:lang w:val="en-US"/>
        </w:rPr>
        <w:t>MHz beacons, except that the resulting Doppler curve is a continuous line (or several lines, depending on the level of sideband energy). It is important to note that in-band interference also produces similar Doppler curves.</w:t>
      </w:r>
    </w:p>
    <w:p w:rsidR="000A55FE" w:rsidRDefault="000A55FE" w:rsidP="000A55FE">
      <w:pPr>
        <w:pStyle w:val="FigureNo"/>
        <w:rPr>
          <w:lang w:val="en-US"/>
        </w:rPr>
      </w:pPr>
      <w:r>
        <w:rPr>
          <w:lang w:val="en-US"/>
        </w:rPr>
        <w:t xml:space="preserve">Figure 2 </w:t>
      </w:r>
    </w:p>
    <w:p w:rsidR="000A55FE" w:rsidRPr="00850974" w:rsidRDefault="000A55FE" w:rsidP="000A55FE">
      <w:pPr>
        <w:pStyle w:val="Figuretitle"/>
        <w:rPr>
          <w:lang w:val="en-US"/>
        </w:rPr>
      </w:pPr>
      <w:r>
        <w:rPr>
          <w:lang w:val="en-US"/>
        </w:rPr>
        <w:t>Doppler shift (change in measured frequency due to relative motion</w:t>
      </w:r>
      <w:r>
        <w:rPr>
          <w:lang w:val="en-US"/>
        </w:rPr>
        <w:br/>
        <w:t>between transmitter and receiver)</w:t>
      </w:r>
    </w:p>
    <w:p w:rsidR="000A55FE" w:rsidRDefault="000A55FE" w:rsidP="00C21144">
      <w:pPr>
        <w:pStyle w:val="Figure"/>
        <w:rPr>
          <w:lang w:val="en-US"/>
        </w:rPr>
      </w:pPr>
      <w:r>
        <w:rPr>
          <w:noProof/>
          <w:lang w:val="en-US" w:eastAsia="zh-CN"/>
        </w:rPr>
        <w:drawing>
          <wp:inline distT="0" distB="0" distL="0" distR="0" wp14:anchorId="6F99AE3E" wp14:editId="75BE6B71">
            <wp:extent cx="5486400" cy="3693342"/>
            <wp:effectExtent l="0" t="0" r="0" b="2540"/>
            <wp:docPr id="12" name="Picture 12" descr="C:\Users\JAMES~1.HIG\AppData\Local\Temp\Fig 2 Shar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1.HIG\AppData\Local\Temp\Fig 2 Sharpen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527" cy="3696794"/>
                    </a:xfrm>
                    <a:prstGeom prst="rect">
                      <a:avLst/>
                    </a:prstGeom>
                    <a:noFill/>
                    <a:ln>
                      <a:noFill/>
                    </a:ln>
                  </pic:spPr>
                </pic:pic>
              </a:graphicData>
            </a:graphic>
          </wp:inline>
        </w:drawing>
      </w:r>
    </w:p>
    <w:p w:rsidR="000A55FE" w:rsidRDefault="000A55FE" w:rsidP="00C21144">
      <w:pPr>
        <w:rPr>
          <w:lang w:val="en-US"/>
        </w:rPr>
      </w:pPr>
      <w:r>
        <w:rPr>
          <w:lang w:val="en-US"/>
        </w:rPr>
        <w:lastRenderedPageBreak/>
        <w:t>One other important point to note is that the Doppler-localization process actually yields two possible locations, one on each side of the ground track, referred to as the “A” side and “B” side </w:t>
      </w:r>
      <w:r w:rsidR="00C21144">
        <w:rPr>
          <w:lang w:val="en-US"/>
        </w:rPr>
        <w:t xml:space="preserve">geolocations. </w:t>
      </w:r>
      <w:r>
        <w:rPr>
          <w:lang w:val="en-US"/>
        </w:rPr>
        <w:t>This creates an ambiguity which requires additional information to resolve, such as a second satellite pass which provides a second Doppler solution and resolves the ambiguity, as illustrated in Fig</w:t>
      </w:r>
      <w:r w:rsidR="00C21144">
        <w:rPr>
          <w:lang w:val="en-US"/>
        </w:rPr>
        <w:t>.</w:t>
      </w:r>
      <w:r>
        <w:rPr>
          <w:lang w:val="en-US"/>
        </w:rPr>
        <w:t xml:space="preserve"> 3.</w:t>
      </w:r>
    </w:p>
    <w:p w:rsidR="000A55FE" w:rsidRDefault="000A55FE" w:rsidP="000A55FE">
      <w:pPr>
        <w:pStyle w:val="FigureNo"/>
        <w:rPr>
          <w:lang w:val="en-US"/>
        </w:rPr>
      </w:pPr>
      <w:r>
        <w:rPr>
          <w:lang w:val="en-US"/>
        </w:rPr>
        <w:t>Figure 3</w:t>
      </w:r>
    </w:p>
    <w:p w:rsidR="000A55FE" w:rsidRDefault="000A55FE" w:rsidP="000A55FE">
      <w:pPr>
        <w:pStyle w:val="Figuretitle"/>
        <w:rPr>
          <w:rFonts w:ascii="Helvetica" w:hAnsi="Helvetica" w:cs="Helvetica"/>
          <w:lang w:val="en-US"/>
        </w:rPr>
      </w:pPr>
      <w:r>
        <w:rPr>
          <w:lang w:val="en-US"/>
        </w:rPr>
        <w:t>Two pass resolution of Doppler localization ambiguity</w:t>
      </w:r>
    </w:p>
    <w:p w:rsidR="000A55FE" w:rsidRDefault="000A55FE" w:rsidP="00C21144">
      <w:pPr>
        <w:pStyle w:val="Figure"/>
        <w:rPr>
          <w:lang w:val="en-US"/>
        </w:rPr>
      </w:pPr>
      <w:r>
        <w:rPr>
          <w:noProof/>
          <w:lang w:val="en-US" w:eastAsia="zh-CN"/>
        </w:rPr>
        <w:drawing>
          <wp:inline distT="0" distB="0" distL="0" distR="0" wp14:anchorId="3D3627E5" wp14:editId="61A55B46">
            <wp:extent cx="5563870" cy="27622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3870" cy="2762250"/>
                    </a:xfrm>
                    <a:prstGeom prst="rect">
                      <a:avLst/>
                    </a:prstGeom>
                    <a:noFill/>
                    <a:ln>
                      <a:noFill/>
                    </a:ln>
                  </pic:spPr>
                </pic:pic>
              </a:graphicData>
            </a:graphic>
          </wp:inline>
        </w:drawing>
      </w:r>
    </w:p>
    <w:p w:rsidR="000A55FE" w:rsidRPr="000A55FE" w:rsidRDefault="000A55FE" w:rsidP="000A55FE">
      <w:pPr>
        <w:pStyle w:val="Heading1"/>
        <w:rPr>
          <w:lang w:val="en-US"/>
        </w:rPr>
      </w:pPr>
      <w:r w:rsidRPr="000A55FE">
        <w:rPr>
          <w:lang w:val="en-US"/>
        </w:rPr>
        <w:t>3</w:t>
      </w:r>
      <w:r w:rsidRPr="000A55FE">
        <w:rPr>
          <w:lang w:val="en-US"/>
        </w:rPr>
        <w:tab/>
        <w:t>Effects of interference</w:t>
      </w:r>
    </w:p>
    <w:p w:rsidR="000A55FE" w:rsidRPr="000A55FE" w:rsidRDefault="000A55FE" w:rsidP="000A55FE">
      <w:pPr>
        <w:pStyle w:val="Headingb"/>
        <w:rPr>
          <w:lang w:val="en-US"/>
        </w:rPr>
      </w:pPr>
      <w:r w:rsidRPr="000A55FE">
        <w:rPr>
          <w:lang w:val="en-US"/>
        </w:rPr>
        <w:t>Background</w:t>
      </w:r>
    </w:p>
    <w:p w:rsidR="000A55FE" w:rsidRPr="000755F5" w:rsidRDefault="000A55FE" w:rsidP="001332E7">
      <w:pPr>
        <w:rPr>
          <w:lang w:val="en-US"/>
        </w:rPr>
      </w:pPr>
      <w:r w:rsidRPr="00E7553E">
        <w:rPr>
          <w:lang w:val="en-US"/>
        </w:rPr>
        <w:t xml:space="preserve">The </w:t>
      </w:r>
      <w:r w:rsidRPr="000755F5">
        <w:rPr>
          <w:lang w:val="en-US"/>
        </w:rPr>
        <w:t xml:space="preserve">band 406.0 to 406.1 MHz is reserved, by international agreement, for the transmission of distress signals from ground based beacons to orbiting satellites. However, in some instances others are using </w:t>
      </w:r>
      <w:r>
        <w:rPr>
          <w:lang w:val="en-US"/>
        </w:rPr>
        <w:t xml:space="preserve">some of </w:t>
      </w:r>
      <w:r w:rsidRPr="000755F5">
        <w:rPr>
          <w:lang w:val="en-US"/>
        </w:rPr>
        <w:t>this</w:t>
      </w:r>
      <w:r>
        <w:rPr>
          <w:lang w:val="en-US"/>
        </w:rPr>
        <w:t xml:space="preserve"> spectrum range </w:t>
      </w:r>
      <w:r w:rsidRPr="000755F5">
        <w:rPr>
          <w:lang w:val="en-US"/>
        </w:rPr>
        <w:t>for non-distress communications (often mobile communications</w:t>
      </w:r>
      <w:r>
        <w:rPr>
          <w:lang w:val="en-US"/>
        </w:rPr>
        <w:t>,</w:t>
      </w:r>
      <w:r w:rsidRPr="000755F5">
        <w:rPr>
          <w:lang w:val="en-US"/>
        </w:rPr>
        <w:t xml:space="preserve"> wir</w:t>
      </w:r>
      <w:r w:rsidR="001332E7">
        <w:rPr>
          <w:lang w:val="en-US"/>
        </w:rPr>
        <w:t xml:space="preserve">eless modems, and / or radar). </w:t>
      </w:r>
      <w:r w:rsidRPr="000755F5">
        <w:rPr>
          <w:lang w:val="en-US"/>
        </w:rPr>
        <w:t>Other times radio transmitters</w:t>
      </w:r>
      <w:r>
        <w:rPr>
          <w:lang w:val="en-US"/>
        </w:rPr>
        <w:t xml:space="preserve"> in adjacent bands</w:t>
      </w:r>
      <w:r w:rsidRPr="000755F5">
        <w:rPr>
          <w:lang w:val="en-US"/>
        </w:rPr>
        <w:t xml:space="preserve"> emit spurious signals which</w:t>
      </w:r>
      <w:r w:rsidR="001332E7">
        <w:rPr>
          <w:lang w:val="en-US"/>
        </w:rPr>
        <w:t xml:space="preserve"> lie within the distress band. </w:t>
      </w:r>
      <w:r w:rsidRPr="000755F5">
        <w:rPr>
          <w:lang w:val="en-US"/>
        </w:rPr>
        <w:t>Finally, some beacons which malfunction</w:t>
      </w:r>
      <w:r>
        <w:rPr>
          <w:lang w:val="en-US"/>
        </w:rPr>
        <w:t xml:space="preserve"> can </w:t>
      </w:r>
      <w:r w:rsidRPr="000755F5">
        <w:rPr>
          <w:lang w:val="en-US"/>
        </w:rPr>
        <w:t>also cause interference. All such signals are considered to be interferers, since they can, and often do, interfere with the satellite reception of distress beacon transmissions, thereby delaying the initiation of legitimate searches, with the possible consequence of loss of life.</w:t>
      </w:r>
    </w:p>
    <w:p w:rsidR="000A55FE" w:rsidRDefault="000A55FE" w:rsidP="001332E7">
      <w:pPr>
        <w:rPr>
          <w:lang w:val="en-US"/>
        </w:rPr>
      </w:pPr>
      <w:r>
        <w:rPr>
          <w:lang w:val="en-US"/>
        </w:rPr>
        <w:t xml:space="preserve">The interference examples presented below </w:t>
      </w:r>
      <w:r w:rsidRPr="00E7553E">
        <w:rPr>
          <w:lang w:val="en-US"/>
        </w:rPr>
        <w:t xml:space="preserve">are illustrated using </w:t>
      </w:r>
      <w:r>
        <w:rPr>
          <w:lang w:val="en-US"/>
        </w:rPr>
        <w:t>both the</w:t>
      </w:r>
      <w:r w:rsidRPr="00E7553E">
        <w:rPr>
          <w:lang w:val="en-US"/>
        </w:rPr>
        <w:t xml:space="preserve"> 121.5 MHz beacon spectrum</w:t>
      </w:r>
      <w:r>
        <w:rPr>
          <w:lang w:val="en-US"/>
        </w:rPr>
        <w:t xml:space="preserve"> and the 406 MHz beacon spectrum</w:t>
      </w:r>
      <w:r w:rsidRPr="00E7553E">
        <w:rPr>
          <w:lang w:val="en-US"/>
        </w:rPr>
        <w:t>. Although the 121.</w:t>
      </w:r>
      <w:r>
        <w:rPr>
          <w:lang w:val="en-US"/>
        </w:rPr>
        <w:t>5/243 MHz beacon signals are no </w:t>
      </w:r>
      <w:r w:rsidRPr="00E7553E">
        <w:rPr>
          <w:lang w:val="en-US"/>
        </w:rPr>
        <w:t>longer Doppler-processed, the effects are comparable to the impairments seen at 4</w:t>
      </w:r>
      <w:r>
        <w:rPr>
          <w:lang w:val="en-US"/>
        </w:rPr>
        <w:t>06.0</w:t>
      </w:r>
      <w:r w:rsidR="001332E7">
        <w:rPr>
          <w:lang w:val="en-US"/>
        </w:rPr>
        <w:noBreakHyphen/>
      </w:r>
      <w:r w:rsidRPr="00E7553E">
        <w:rPr>
          <w:lang w:val="en-US"/>
        </w:rPr>
        <w:t>406.1</w:t>
      </w:r>
      <w:r w:rsidR="001332E7">
        <w:rPr>
          <w:lang w:val="en-US"/>
        </w:rPr>
        <w:t> </w:t>
      </w:r>
      <w:r w:rsidRPr="00E7553E">
        <w:rPr>
          <w:lang w:val="en-US"/>
        </w:rPr>
        <w:t>MHz</w:t>
      </w:r>
      <w:r>
        <w:rPr>
          <w:lang w:val="en-US"/>
        </w:rPr>
        <w:t>.</w:t>
      </w:r>
    </w:p>
    <w:p w:rsidR="000A55FE" w:rsidRPr="000A55FE" w:rsidRDefault="000A55FE" w:rsidP="000A55FE">
      <w:pPr>
        <w:pStyle w:val="Heading2"/>
        <w:rPr>
          <w:lang w:val="en-US"/>
        </w:rPr>
      </w:pPr>
      <w:r w:rsidRPr="000A55FE">
        <w:rPr>
          <w:lang w:val="en-US"/>
        </w:rPr>
        <w:t>3.1</w:t>
      </w:r>
      <w:r w:rsidRPr="000A55FE">
        <w:rPr>
          <w:lang w:val="en-US"/>
        </w:rPr>
        <w:tab/>
        <w:t>121.5 MHz channel, clean spectrum</w:t>
      </w:r>
    </w:p>
    <w:p w:rsidR="000A55FE" w:rsidRPr="00081A66" w:rsidRDefault="000A55FE" w:rsidP="001332E7">
      <w:pPr>
        <w:rPr>
          <w:lang w:val="en-US"/>
        </w:rPr>
      </w:pPr>
      <w:r w:rsidRPr="00E7553E">
        <w:rPr>
          <w:lang w:val="en-US"/>
        </w:rPr>
        <w:t xml:space="preserve">Figure </w:t>
      </w:r>
      <w:r>
        <w:rPr>
          <w:lang w:val="en-US"/>
        </w:rPr>
        <w:t>4</w:t>
      </w:r>
      <w:r w:rsidRPr="00E7553E">
        <w:rPr>
          <w:lang w:val="en-US"/>
        </w:rPr>
        <w:t xml:space="preserve"> is somewhat untypical in that there is almost no interference present in the 121.5 MHz band. The central portion of the figure shows a baseband plot of the </w:t>
      </w:r>
      <w:r>
        <w:rPr>
          <w:lang w:val="en-US"/>
        </w:rPr>
        <w:t>power across the spectrum (in 1 </w:t>
      </w:r>
      <w:r w:rsidRPr="00E7553E">
        <w:rPr>
          <w:lang w:val="en-US"/>
        </w:rPr>
        <w:t xml:space="preserve">s time bins) vs. time throughout the satellite pass from </w:t>
      </w:r>
      <w:r>
        <w:rPr>
          <w:lang w:val="en-US"/>
        </w:rPr>
        <w:t xml:space="preserve">acquisition of signal </w:t>
      </w:r>
      <w:r w:rsidRPr="00E7553E">
        <w:rPr>
          <w:lang w:val="en-US"/>
        </w:rPr>
        <w:t>to</w:t>
      </w:r>
      <w:r>
        <w:rPr>
          <w:lang w:val="en-US"/>
        </w:rPr>
        <w:t xml:space="preserve"> loss of signal</w:t>
      </w:r>
      <w:r w:rsidR="001332E7">
        <w:rPr>
          <w:lang w:val="en-US"/>
        </w:rPr>
        <w:t xml:space="preserve">. </w:t>
      </w:r>
      <w:r w:rsidRPr="00E7553E">
        <w:rPr>
          <w:lang w:val="en-US"/>
        </w:rPr>
        <w:t xml:space="preserve">The abscissa is graduated in 100 s intervals, beginning at </w:t>
      </w:r>
      <w:r>
        <w:rPr>
          <w:lang w:val="en-US"/>
        </w:rPr>
        <w:t>acquisition of signal acquis</w:t>
      </w:r>
      <w:r w:rsidR="00BE270C">
        <w:rPr>
          <w:lang w:val="en-US"/>
        </w:rPr>
        <w:t>ition of signal</w:t>
      </w:r>
      <w:r w:rsidRPr="00E7553E">
        <w:rPr>
          <w:lang w:val="en-US"/>
        </w:rPr>
        <w:t>; the ordinate is scaled f</w:t>
      </w:r>
      <w:r>
        <w:rPr>
          <w:lang w:val="en-US"/>
        </w:rPr>
        <w:t>rom band cent</w:t>
      </w:r>
      <w:r w:rsidR="001332E7">
        <w:rPr>
          <w:lang w:val="en-US"/>
        </w:rPr>
        <w:t>r</w:t>
      </w:r>
      <w:r>
        <w:rPr>
          <w:lang w:val="en-US"/>
        </w:rPr>
        <w:t xml:space="preserve">e to </w:t>
      </w:r>
      <w:r w:rsidR="001332E7">
        <w:rPr>
          <w:lang w:val="en-US"/>
        </w:rPr>
        <w:t>±</w:t>
      </w:r>
      <w:r>
        <w:rPr>
          <w:lang w:val="en-US"/>
        </w:rPr>
        <w:t>12 kHz.</w:t>
      </w:r>
    </w:p>
    <w:p w:rsidR="000A55FE" w:rsidRPr="00081A66" w:rsidRDefault="000A55FE" w:rsidP="001332E7">
      <w:pPr>
        <w:rPr>
          <w:lang w:val="en-US"/>
        </w:rPr>
      </w:pPr>
      <w:r w:rsidRPr="00E7553E">
        <w:rPr>
          <w:lang w:val="en-US"/>
        </w:rPr>
        <w:lastRenderedPageBreak/>
        <w:t xml:space="preserve">At the top of the figure (in red) the display shows the satellite ID, time of </w:t>
      </w:r>
      <w:r>
        <w:rPr>
          <w:lang w:val="en-US"/>
        </w:rPr>
        <w:t xml:space="preserve">acquisition of signal </w:t>
      </w:r>
      <w:r w:rsidRPr="00E7553E">
        <w:rPr>
          <w:lang w:val="en-US"/>
        </w:rPr>
        <w:t xml:space="preserve">and </w:t>
      </w:r>
      <w:r w:rsidR="001332E7">
        <w:rPr>
          <w:lang w:val="en-US"/>
        </w:rPr>
        <w:t>loss of signal</w:t>
      </w:r>
      <w:r w:rsidRPr="00E7553E">
        <w:rPr>
          <w:lang w:val="en-US"/>
        </w:rPr>
        <w:t>, and date (Satellite S2, orb</w:t>
      </w:r>
      <w:r>
        <w:rPr>
          <w:lang w:val="en-US"/>
        </w:rPr>
        <w:t xml:space="preserve">it 58748, 17:00:54 to 17:12:14, </w:t>
      </w:r>
      <w:r w:rsidR="001332E7">
        <w:rPr>
          <w:lang w:val="en-US"/>
        </w:rPr>
        <w:t xml:space="preserve">4 May 1996). </w:t>
      </w:r>
      <w:r w:rsidRPr="00E7553E">
        <w:rPr>
          <w:lang w:val="en-US"/>
        </w:rPr>
        <w:t>The banner at the bottom of the figure shows the LUT ID (California #2) and hours, minutes, and seconds until the next pass.</w:t>
      </w:r>
    </w:p>
    <w:p w:rsidR="000A55FE" w:rsidRPr="00081A66" w:rsidRDefault="000A55FE" w:rsidP="001332E7">
      <w:pPr>
        <w:rPr>
          <w:lang w:val="en-US"/>
        </w:rPr>
      </w:pPr>
      <w:r w:rsidRPr="00E7553E">
        <w:rPr>
          <w:lang w:val="en-US"/>
        </w:rPr>
        <w:t>Prominent in the left half of the figure is a complete Doppler cu</w:t>
      </w:r>
      <w:r>
        <w:rPr>
          <w:lang w:val="en-US"/>
        </w:rPr>
        <w:t>rve of a 121.5 MHz beacon. The </w:t>
      </w:r>
      <w:r w:rsidRPr="00E7553E">
        <w:rPr>
          <w:lang w:val="en-US"/>
        </w:rPr>
        <w:t xml:space="preserve">carrier and sidebands are clearly identifiable. At the extreme right of the figure is the final spectrogram (taken just prior to </w:t>
      </w:r>
      <w:r>
        <w:rPr>
          <w:lang w:val="en-US"/>
        </w:rPr>
        <w:t>loss of signal)</w:t>
      </w:r>
      <w:r w:rsidRPr="00E7553E">
        <w:rPr>
          <w:lang w:val="en-US"/>
        </w:rPr>
        <w:t xml:space="preserve">. The spectrogram clearly shows the beacon carrier at about </w:t>
      </w:r>
      <w:r>
        <w:rPr>
          <w:lang w:val="en-US"/>
        </w:rPr>
        <w:t>–</w:t>
      </w:r>
      <w:r w:rsidRPr="00E7553E">
        <w:rPr>
          <w:lang w:val="en-US"/>
        </w:rPr>
        <w:t>3.5 kHz (corresponding to 3.5 kHz below the cent</w:t>
      </w:r>
      <w:r w:rsidR="001332E7">
        <w:rPr>
          <w:lang w:val="en-US"/>
        </w:rPr>
        <w:t>r</w:t>
      </w:r>
      <w:r w:rsidRPr="00E7553E">
        <w:rPr>
          <w:lang w:val="en-US"/>
        </w:rPr>
        <w:t>e of the band</w:t>
      </w:r>
      <w:r w:rsidR="001332E7">
        <w:rPr>
          <w:lang w:val="en-US"/>
        </w:rPr>
        <w:t>)</w:t>
      </w:r>
      <w:r w:rsidRPr="00E7553E">
        <w:rPr>
          <w:lang w:val="en-US"/>
        </w:rPr>
        <w:t>. The LUTs use proprietary methods to identify Doppler curves, compute the corresponding TCA and Doppler curve slope, and, ultimately, the beacon</w:t>
      </w:r>
      <w:r>
        <w:rPr>
          <w:lang w:val="en-US"/>
        </w:rPr>
        <w:t>’</w:t>
      </w:r>
      <w:r w:rsidRPr="00E7553E">
        <w:rPr>
          <w:lang w:val="en-US"/>
        </w:rPr>
        <w:t>s true and image location estimates.</w:t>
      </w:r>
    </w:p>
    <w:p w:rsidR="000A55FE" w:rsidRPr="00081A66" w:rsidRDefault="000A55FE" w:rsidP="00FB6545">
      <w:pPr>
        <w:rPr>
          <w:lang w:val="en-US"/>
        </w:rPr>
      </w:pPr>
      <w:r w:rsidRPr="00E7553E">
        <w:rPr>
          <w:lang w:val="en-US"/>
        </w:rPr>
        <w:t xml:space="preserve">A partial Doppler </w:t>
      </w:r>
      <w:r w:rsidR="001332E7">
        <w:rPr>
          <w:lang w:val="en-US"/>
        </w:rPr>
        <w:t>c</w:t>
      </w:r>
      <w:r w:rsidRPr="00E7553E">
        <w:rPr>
          <w:lang w:val="en-US"/>
        </w:rPr>
        <w:t xml:space="preserve">urve of another 121.5 MHz beacon is first seen at about </w:t>
      </w:r>
      <w:r>
        <w:rPr>
          <w:lang w:val="en-US"/>
        </w:rPr>
        <w:t>acquisition of signal +</w:t>
      </w:r>
      <w:r w:rsidRPr="00E7553E">
        <w:rPr>
          <w:lang w:val="en-US"/>
        </w:rPr>
        <w:t>300</w:t>
      </w:r>
      <w:r w:rsidR="001332E7">
        <w:rPr>
          <w:lang w:val="en-US"/>
        </w:rPr>
        <w:t> </w:t>
      </w:r>
      <w:r w:rsidRPr="00E7553E">
        <w:rPr>
          <w:lang w:val="en-US"/>
        </w:rPr>
        <w:t>s, when the carrier can be identifi</w:t>
      </w:r>
      <w:r w:rsidR="001332E7">
        <w:rPr>
          <w:lang w:val="en-US"/>
        </w:rPr>
        <w:t xml:space="preserve">ed. </w:t>
      </w:r>
      <w:r w:rsidRPr="00E7553E">
        <w:rPr>
          <w:lang w:val="en-US"/>
        </w:rPr>
        <w:t>At about 500 s</w:t>
      </w:r>
      <w:r w:rsidR="00FB6545">
        <w:rPr>
          <w:lang w:val="en-US"/>
        </w:rPr>
        <w:t>,</w:t>
      </w:r>
      <w:r w:rsidRPr="00E7553E">
        <w:rPr>
          <w:lang w:val="en-US"/>
        </w:rPr>
        <w:t xml:space="preserve"> the modulation sidebands are clearly evident and remain identifiable for about 100 s. The second Doppler curve would also have produced a location solution, albeit of lesser quality</w:t>
      </w:r>
      <w:r w:rsidR="00FB6545">
        <w:rPr>
          <w:lang w:val="en-US"/>
        </w:rPr>
        <w:t xml:space="preserve"> than the first Doppler curve. </w:t>
      </w:r>
      <w:r w:rsidRPr="00E7553E">
        <w:rPr>
          <w:lang w:val="en-US"/>
        </w:rPr>
        <w:t>In this instance, the LUT passed out of view of the satellite before the full Doppler curve could be relayed, thus, the LUT had only a partial Doppler c</w:t>
      </w:r>
      <w:r w:rsidR="00FB6545">
        <w:rPr>
          <w:lang w:val="en-US"/>
        </w:rPr>
        <w:t xml:space="preserve">urve available for processing. </w:t>
      </w:r>
      <w:r w:rsidRPr="00E7553E">
        <w:rPr>
          <w:lang w:val="en-US"/>
        </w:rPr>
        <w:t>In general, a minimum of 4 minutes of Doppler curve is required to produce a usable solution (a usable solution is considered to be when the source has a high probability of being within 20 km o</w:t>
      </w:r>
      <w:r w:rsidR="00FB6545">
        <w:rPr>
          <w:lang w:val="en-US"/>
        </w:rPr>
        <w:t xml:space="preserve">f the identified coordinates). </w:t>
      </w:r>
      <w:r w:rsidRPr="00E7553E">
        <w:rPr>
          <w:lang w:val="en-US"/>
        </w:rPr>
        <w:t>The quality of the solution increases considerably when the Dopple</w:t>
      </w:r>
      <w:r>
        <w:rPr>
          <w:lang w:val="en-US"/>
        </w:rPr>
        <w:t>r curve includes the TCA, which it seems to do, in this case.</w:t>
      </w:r>
    </w:p>
    <w:p w:rsidR="000A55FE" w:rsidRPr="00081A66" w:rsidRDefault="000A55FE" w:rsidP="00FB6545">
      <w:pPr>
        <w:rPr>
          <w:lang w:val="en-US"/>
        </w:rPr>
      </w:pPr>
      <w:r w:rsidRPr="00E7553E">
        <w:rPr>
          <w:lang w:val="en-US"/>
        </w:rPr>
        <w:t>Examination of Fig</w:t>
      </w:r>
      <w:r w:rsidR="00FB6545">
        <w:rPr>
          <w:lang w:val="en-US"/>
        </w:rPr>
        <w:t>.</w:t>
      </w:r>
      <w:r w:rsidRPr="00E7553E">
        <w:rPr>
          <w:lang w:val="en-US"/>
        </w:rPr>
        <w:t xml:space="preserve"> </w:t>
      </w:r>
      <w:r>
        <w:rPr>
          <w:lang w:val="en-US"/>
        </w:rPr>
        <w:t>4</w:t>
      </w:r>
      <w:r w:rsidRPr="00E7553E">
        <w:rPr>
          <w:lang w:val="en-US"/>
        </w:rPr>
        <w:t xml:space="preserve"> also shows</w:t>
      </w:r>
      <w:r w:rsidR="00FB6545">
        <w:rPr>
          <w:lang w:val="en-US"/>
        </w:rPr>
        <w:t xml:space="preserve"> a series of horizontal lines. </w:t>
      </w:r>
      <w:r w:rsidRPr="00E7553E">
        <w:rPr>
          <w:lang w:val="en-US"/>
        </w:rPr>
        <w:t>These lines are due to satellite on</w:t>
      </w:r>
      <w:r w:rsidR="00FB6545">
        <w:rPr>
          <w:lang w:val="en-US"/>
        </w:rPr>
        <w:noBreakHyphen/>
      </w:r>
      <w:r w:rsidRPr="00E7553E">
        <w:rPr>
          <w:lang w:val="en-US"/>
        </w:rPr>
        <w:t>board interference which is verified by the ab</w:t>
      </w:r>
      <w:r w:rsidR="00FB6545">
        <w:rPr>
          <w:lang w:val="en-US"/>
        </w:rPr>
        <w:t xml:space="preserve">sence of uplink Doppler shift. </w:t>
      </w:r>
      <w:r w:rsidRPr="00E7553E">
        <w:rPr>
          <w:lang w:val="en-US"/>
        </w:rPr>
        <w:t>Because the data shown in Fig</w:t>
      </w:r>
      <w:r w:rsidR="00FB6545">
        <w:rPr>
          <w:lang w:val="en-US"/>
        </w:rPr>
        <w:t>.</w:t>
      </w:r>
      <w:r w:rsidRPr="00E7553E">
        <w:rPr>
          <w:lang w:val="en-US"/>
        </w:rPr>
        <w:t xml:space="preserve"> </w:t>
      </w:r>
      <w:r>
        <w:rPr>
          <w:lang w:val="en-US"/>
        </w:rPr>
        <w:t>4</w:t>
      </w:r>
      <w:r w:rsidRPr="00E7553E">
        <w:rPr>
          <w:lang w:val="en-US"/>
        </w:rPr>
        <w:t xml:space="preserve"> is all digitized, it is a relatively simple matter to remove the on-board interference from the data so as to not contaminate the Doppler processing.</w:t>
      </w:r>
    </w:p>
    <w:p w:rsidR="000A55FE" w:rsidRDefault="000A55FE" w:rsidP="000A55FE">
      <w:pPr>
        <w:pStyle w:val="FigureNo"/>
        <w:rPr>
          <w:lang w:val="en-US"/>
        </w:rPr>
      </w:pPr>
      <w:r>
        <w:rPr>
          <w:lang w:val="en-US"/>
        </w:rPr>
        <w:t>Figure 4</w:t>
      </w:r>
    </w:p>
    <w:p w:rsidR="000A55FE" w:rsidRDefault="000A55FE" w:rsidP="000A55FE">
      <w:pPr>
        <w:pStyle w:val="Figuretitle"/>
        <w:rPr>
          <w:b w:val="0"/>
          <w:lang w:val="en-US"/>
        </w:rPr>
      </w:pPr>
      <w:r>
        <w:rPr>
          <w:lang w:val="en-US"/>
        </w:rPr>
        <w:t>121.5 MHz spectrum with minimal interference</w:t>
      </w:r>
    </w:p>
    <w:p w:rsidR="000A55FE" w:rsidRDefault="000A55FE" w:rsidP="000A55FE">
      <w:pPr>
        <w:pStyle w:val="Figure"/>
        <w:rPr>
          <w:lang w:val="en-US"/>
        </w:rPr>
      </w:pPr>
      <w:r>
        <w:rPr>
          <w:noProof/>
          <w:lang w:val="en-US" w:eastAsia="zh-CN"/>
        </w:rPr>
        <w:drawing>
          <wp:inline distT="0" distB="0" distL="0" distR="0" wp14:anchorId="2CCF630E" wp14:editId="2B17CA62">
            <wp:extent cx="4572000" cy="2755900"/>
            <wp:effectExtent l="0" t="0" r="0" b="635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t="19647"/>
                    <a:stretch>
                      <a:fillRect/>
                    </a:stretch>
                  </pic:blipFill>
                  <pic:spPr bwMode="auto">
                    <a:xfrm>
                      <a:off x="0" y="0"/>
                      <a:ext cx="4572000" cy="2755900"/>
                    </a:xfrm>
                    <a:prstGeom prst="rect">
                      <a:avLst/>
                    </a:prstGeom>
                    <a:noFill/>
                    <a:ln>
                      <a:noFill/>
                    </a:ln>
                  </pic:spPr>
                </pic:pic>
              </a:graphicData>
            </a:graphic>
          </wp:inline>
        </w:drawing>
      </w:r>
    </w:p>
    <w:p w:rsidR="000A55FE" w:rsidRDefault="000A55FE" w:rsidP="000A55FE">
      <w:pPr>
        <w:pStyle w:val="FigureNo"/>
        <w:rPr>
          <w:lang w:val="en-US"/>
        </w:rPr>
      </w:pPr>
      <w:r>
        <w:rPr>
          <w:lang w:val="en-US"/>
        </w:rPr>
        <w:lastRenderedPageBreak/>
        <w:t>Figure 5</w:t>
      </w:r>
    </w:p>
    <w:p w:rsidR="000A55FE" w:rsidRPr="00570D2D" w:rsidRDefault="000A55FE" w:rsidP="000A55FE">
      <w:pPr>
        <w:pStyle w:val="Figuretitle"/>
        <w:rPr>
          <w:lang w:val="en-US"/>
        </w:rPr>
      </w:pPr>
      <w:r w:rsidRPr="00793A42">
        <w:rPr>
          <w:lang w:val="en-US"/>
        </w:rPr>
        <w:t xml:space="preserve">121.5 MHz spectrum </w:t>
      </w:r>
      <w:r>
        <w:rPr>
          <w:lang w:val="en-US"/>
        </w:rPr>
        <w:t>w</w:t>
      </w:r>
      <w:r w:rsidRPr="00793A42">
        <w:rPr>
          <w:lang w:val="en-US"/>
        </w:rPr>
        <w:t xml:space="preserve">ith </w:t>
      </w:r>
      <w:r>
        <w:rPr>
          <w:lang w:val="en-US"/>
        </w:rPr>
        <w:t>significant</w:t>
      </w:r>
      <w:r w:rsidRPr="00793A42">
        <w:rPr>
          <w:lang w:val="en-US"/>
        </w:rPr>
        <w:t xml:space="preserve"> interference</w:t>
      </w:r>
    </w:p>
    <w:p w:rsidR="000A55FE" w:rsidRDefault="000A55FE" w:rsidP="000A55FE">
      <w:pPr>
        <w:pStyle w:val="Tabletext"/>
        <w:tabs>
          <w:tab w:val="left" w:pos="-720"/>
          <w:tab w:val="left" w:pos="794"/>
          <w:tab w:val="left" w:pos="1191"/>
          <w:tab w:val="left" w:pos="1588"/>
        </w:tabs>
        <w:spacing w:before="0"/>
        <w:ind w:left="360"/>
        <w:jc w:val="center"/>
        <w:rPr>
          <w:rFonts w:ascii="Helvetica" w:hAnsi="Helvetica" w:cs="Helvetica"/>
          <w:b/>
          <w:bCs/>
        </w:rPr>
      </w:pPr>
      <w:r>
        <w:rPr>
          <w:rFonts w:ascii="Helvetica" w:hAnsi="Helvetica" w:cs="Helvetica"/>
          <w:b/>
          <w:bCs/>
          <w:noProof/>
          <w:lang w:val="en-US" w:eastAsia="zh-CN"/>
        </w:rPr>
        <w:drawing>
          <wp:inline distT="0" distB="0" distL="0" distR="0" wp14:anchorId="4ABBE838" wp14:editId="25C88549">
            <wp:extent cx="4545965" cy="2839720"/>
            <wp:effectExtent l="0" t="0" r="6985"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t="19444"/>
                    <a:stretch>
                      <a:fillRect/>
                    </a:stretch>
                  </pic:blipFill>
                  <pic:spPr bwMode="auto">
                    <a:xfrm>
                      <a:off x="0" y="0"/>
                      <a:ext cx="4545965" cy="2839720"/>
                    </a:xfrm>
                    <a:prstGeom prst="rect">
                      <a:avLst/>
                    </a:prstGeom>
                    <a:noFill/>
                    <a:ln>
                      <a:noFill/>
                    </a:ln>
                  </pic:spPr>
                </pic:pic>
              </a:graphicData>
            </a:graphic>
          </wp:inline>
        </w:drawing>
      </w:r>
    </w:p>
    <w:p w:rsidR="000A55FE" w:rsidRPr="00081A66" w:rsidRDefault="000A55FE" w:rsidP="000A55FE">
      <w:pPr>
        <w:pStyle w:val="Heading2"/>
        <w:rPr>
          <w:lang w:val="en-US"/>
        </w:rPr>
      </w:pPr>
      <w:r w:rsidRPr="00E7553E">
        <w:rPr>
          <w:lang w:val="en-US"/>
        </w:rPr>
        <w:t>3.2</w:t>
      </w:r>
      <w:r>
        <w:rPr>
          <w:lang w:val="en-US"/>
        </w:rPr>
        <w:tab/>
      </w:r>
      <w:r w:rsidRPr="00E7553E">
        <w:rPr>
          <w:lang w:val="en-US"/>
        </w:rPr>
        <w:t>121.5 MHz channel spectrum with significant interference</w:t>
      </w:r>
    </w:p>
    <w:p w:rsidR="000A55FE" w:rsidRDefault="000A55FE" w:rsidP="000C07F7">
      <w:pPr>
        <w:rPr>
          <w:lang w:val="en-US"/>
        </w:rPr>
      </w:pPr>
      <w:r w:rsidRPr="00E7553E">
        <w:rPr>
          <w:lang w:val="en-US"/>
        </w:rPr>
        <w:t>The display shown in Fig</w:t>
      </w:r>
      <w:r w:rsidR="000C07F7">
        <w:rPr>
          <w:lang w:val="en-US"/>
        </w:rPr>
        <w:t>.</w:t>
      </w:r>
      <w:r w:rsidRPr="00E7553E">
        <w:rPr>
          <w:lang w:val="en-US"/>
        </w:rPr>
        <w:t xml:space="preserve"> </w:t>
      </w:r>
      <w:r>
        <w:rPr>
          <w:lang w:val="en-US"/>
        </w:rPr>
        <w:t>5</w:t>
      </w:r>
      <w:r w:rsidRPr="00E7553E">
        <w:rPr>
          <w:lang w:val="en-US"/>
        </w:rPr>
        <w:t xml:space="preserve"> was produced with the same process as shown in Fig</w:t>
      </w:r>
      <w:r w:rsidR="000C07F7">
        <w:rPr>
          <w:lang w:val="en-US"/>
        </w:rPr>
        <w:t>.</w:t>
      </w:r>
      <w:r w:rsidRPr="00E7553E">
        <w:rPr>
          <w:lang w:val="en-US"/>
        </w:rPr>
        <w:t xml:space="preserve"> </w:t>
      </w:r>
      <w:r>
        <w:rPr>
          <w:lang w:val="en-US"/>
        </w:rPr>
        <w:t>4</w:t>
      </w:r>
      <w:r w:rsidR="000C07F7">
        <w:rPr>
          <w:lang w:val="en-US"/>
        </w:rPr>
        <w:t xml:space="preserve">. </w:t>
      </w:r>
      <w:r w:rsidRPr="00E7553E">
        <w:rPr>
          <w:lang w:val="en-US"/>
        </w:rPr>
        <w:t>The only difference was uplink interference which was so strong that it actually desensitized the satellite receiver, causing it to be unable to retransmit t</w:t>
      </w:r>
      <w:r w:rsidR="000C07F7">
        <w:rPr>
          <w:lang w:val="en-US"/>
        </w:rPr>
        <w:t xml:space="preserve">he much weaker beacon signals. </w:t>
      </w:r>
      <w:r w:rsidRPr="00E7553E">
        <w:rPr>
          <w:lang w:val="en-US"/>
        </w:rPr>
        <w:t xml:space="preserve">The frequency scan immediately prior to </w:t>
      </w:r>
      <w:r>
        <w:rPr>
          <w:lang w:val="en-US"/>
        </w:rPr>
        <w:t xml:space="preserve">loss of signal </w:t>
      </w:r>
      <w:r w:rsidRPr="00E7553E">
        <w:rPr>
          <w:lang w:val="en-US"/>
        </w:rPr>
        <w:t xml:space="preserve"> (at about 900 s from </w:t>
      </w:r>
      <w:r>
        <w:rPr>
          <w:lang w:val="en-US"/>
        </w:rPr>
        <w:t>acquisition of signal</w:t>
      </w:r>
      <w:r w:rsidRPr="00E7553E">
        <w:rPr>
          <w:lang w:val="en-US"/>
        </w:rPr>
        <w:t>) graphically shows the magnitude of the interfering signal</w:t>
      </w:r>
      <w:r>
        <w:rPr>
          <w:lang w:val="en-US"/>
        </w:rPr>
        <w:t>, which can be located using the same methods.</w:t>
      </w:r>
    </w:p>
    <w:p w:rsidR="000A55FE" w:rsidRPr="00EE5FB3" w:rsidRDefault="000A55FE" w:rsidP="000A55FE">
      <w:pPr>
        <w:pStyle w:val="Heading2"/>
        <w:rPr>
          <w:lang w:val="en-US"/>
        </w:rPr>
      </w:pPr>
      <w:r>
        <w:rPr>
          <w:lang w:val="en-US"/>
        </w:rPr>
        <w:t>3.3</w:t>
      </w:r>
      <w:r>
        <w:rPr>
          <w:lang w:val="en-US"/>
        </w:rPr>
        <w:tab/>
      </w:r>
      <w:r w:rsidRPr="00E7553E">
        <w:rPr>
          <w:lang w:val="en-US"/>
        </w:rPr>
        <w:t>406.0 to 406.1 MHz channel spectrum</w:t>
      </w:r>
    </w:p>
    <w:p w:rsidR="000A55FE" w:rsidRPr="00081A66" w:rsidRDefault="000A55FE" w:rsidP="000C07F7">
      <w:pPr>
        <w:rPr>
          <w:lang w:val="en-US"/>
        </w:rPr>
      </w:pPr>
      <w:r w:rsidRPr="00E7553E">
        <w:rPr>
          <w:lang w:val="en-US"/>
        </w:rPr>
        <w:t>The 406</w:t>
      </w:r>
      <w:r w:rsidR="000C07F7">
        <w:rPr>
          <w:lang w:val="en-US"/>
        </w:rPr>
        <w:t> </w:t>
      </w:r>
      <w:r w:rsidRPr="00E7553E">
        <w:rPr>
          <w:lang w:val="en-US"/>
        </w:rPr>
        <w:t>MHz channel spectrum is shown in Fig</w:t>
      </w:r>
      <w:r w:rsidR="000C07F7">
        <w:rPr>
          <w:lang w:val="en-US"/>
        </w:rPr>
        <w:t>.</w:t>
      </w:r>
      <w:r w:rsidRPr="00E7553E">
        <w:rPr>
          <w:lang w:val="en-US"/>
        </w:rPr>
        <w:t xml:space="preserve"> </w:t>
      </w:r>
      <w:r>
        <w:rPr>
          <w:lang w:val="en-US"/>
        </w:rPr>
        <w:t>6</w:t>
      </w:r>
      <w:r w:rsidR="000C07F7">
        <w:rPr>
          <w:lang w:val="en-US"/>
        </w:rPr>
        <w:t xml:space="preserve">. </w:t>
      </w:r>
      <w:r w:rsidRPr="00E7553E">
        <w:rPr>
          <w:lang w:val="en-US"/>
        </w:rPr>
        <w:t xml:space="preserve">The </w:t>
      </w:r>
      <w:r>
        <w:rPr>
          <w:lang w:val="en-US"/>
        </w:rPr>
        <w:t>method</w:t>
      </w:r>
      <w:r w:rsidRPr="00E7553E">
        <w:rPr>
          <w:lang w:val="en-US"/>
        </w:rPr>
        <w:t xml:space="preserve"> used t</w:t>
      </w:r>
      <w:r>
        <w:rPr>
          <w:lang w:val="en-US"/>
        </w:rPr>
        <w:t>o process and display the 406.0</w:t>
      </w:r>
      <w:r w:rsidR="000C07F7">
        <w:rPr>
          <w:lang w:val="en-US"/>
        </w:rPr>
        <w:noBreakHyphen/>
      </w:r>
      <w:r w:rsidRPr="00E7553E">
        <w:rPr>
          <w:lang w:val="en-US"/>
        </w:rPr>
        <w:t>406.1</w:t>
      </w:r>
      <w:r w:rsidR="000C07F7">
        <w:rPr>
          <w:lang w:val="en-US"/>
        </w:rPr>
        <w:t> </w:t>
      </w:r>
      <w:r w:rsidRPr="00E7553E">
        <w:rPr>
          <w:lang w:val="en-US"/>
        </w:rPr>
        <w:t xml:space="preserve">MHz channel is similar to that used to </w:t>
      </w:r>
      <w:r w:rsidR="000C07F7">
        <w:rPr>
          <w:lang w:val="en-US"/>
        </w:rPr>
        <w:t xml:space="preserve">display the 121.5 MHz channel. </w:t>
      </w:r>
      <w:r w:rsidRPr="00E7553E">
        <w:rPr>
          <w:lang w:val="en-US"/>
        </w:rPr>
        <w:t>As with the 121.5 channel disp</w:t>
      </w:r>
      <w:r w:rsidR="000C07F7">
        <w:rPr>
          <w:lang w:val="en-US"/>
        </w:rPr>
        <w:t>lay shown in Fig</w:t>
      </w:r>
      <w:r w:rsidRPr="00E7553E">
        <w:rPr>
          <w:lang w:val="en-US"/>
        </w:rPr>
        <w:t xml:space="preserve">s </w:t>
      </w:r>
      <w:r>
        <w:rPr>
          <w:lang w:val="en-US"/>
        </w:rPr>
        <w:t>4</w:t>
      </w:r>
      <w:r w:rsidRPr="00E7553E">
        <w:rPr>
          <w:lang w:val="en-US"/>
        </w:rPr>
        <w:t xml:space="preserve"> and </w:t>
      </w:r>
      <w:r>
        <w:rPr>
          <w:lang w:val="en-US"/>
        </w:rPr>
        <w:t>5</w:t>
      </w:r>
      <w:r w:rsidRPr="00E7553E">
        <w:rPr>
          <w:lang w:val="en-US"/>
        </w:rPr>
        <w:t xml:space="preserve">, the horizontal scale is time and begins at the LUT </w:t>
      </w:r>
      <w:r>
        <w:rPr>
          <w:lang w:val="en-US"/>
        </w:rPr>
        <w:t xml:space="preserve">acquisition of signal </w:t>
      </w:r>
      <w:r w:rsidRPr="00E7553E">
        <w:rPr>
          <w:lang w:val="en-US"/>
        </w:rPr>
        <w:t>(each division is 100</w:t>
      </w:r>
      <w:r w:rsidR="000C07F7">
        <w:rPr>
          <w:lang w:val="en-US"/>
        </w:rPr>
        <w:t> </w:t>
      </w:r>
      <w:r w:rsidRPr="00E7553E">
        <w:rPr>
          <w:lang w:val="en-US"/>
        </w:rPr>
        <w:t>s). The vertical scale grid is the channel 100</w:t>
      </w:r>
      <w:r w:rsidR="000C07F7">
        <w:rPr>
          <w:lang w:val="en-US"/>
        </w:rPr>
        <w:t> </w:t>
      </w:r>
      <w:r w:rsidRPr="00E7553E">
        <w:rPr>
          <w:lang w:val="en-US"/>
        </w:rPr>
        <w:t>kHz baseband bandwidt</w:t>
      </w:r>
      <w:r w:rsidR="000C07F7">
        <w:rPr>
          <w:lang w:val="en-US"/>
        </w:rPr>
        <w:t xml:space="preserve">h (divisions are each 10 kHz). </w:t>
      </w:r>
      <w:r w:rsidRPr="00E7553E">
        <w:rPr>
          <w:lang w:val="en-US"/>
        </w:rPr>
        <w:t>A major difference from the 121.5</w:t>
      </w:r>
      <w:r w:rsidR="000C07F7">
        <w:rPr>
          <w:lang w:val="en-US"/>
        </w:rPr>
        <w:t> </w:t>
      </w:r>
      <w:r w:rsidRPr="00E7553E">
        <w:rPr>
          <w:lang w:val="en-US"/>
        </w:rPr>
        <w:t>MHz channel display is that the processor detects</w:t>
      </w:r>
      <w:r w:rsidR="000C07F7">
        <w:rPr>
          <w:lang w:val="en-US"/>
        </w:rPr>
        <w:t xml:space="preserve"> and decodes the beacon burst. </w:t>
      </w:r>
      <w:r w:rsidRPr="00E7553E">
        <w:rPr>
          <w:lang w:val="en-US"/>
        </w:rPr>
        <w:t>The processor then highlights the burst with a colored dot, and prints the beacon Hex ID at the top</w:t>
      </w:r>
      <w:r>
        <w:rPr>
          <w:lang w:val="en-US"/>
        </w:rPr>
        <w:t xml:space="preserve"> right of the figure (using the </w:t>
      </w:r>
      <w:r w:rsidR="000C07F7">
        <w:rPr>
          <w:lang w:val="en-US"/>
        </w:rPr>
        <w:t xml:space="preserve">same color as the burst dots). </w:t>
      </w:r>
      <w:r w:rsidRPr="00E7553E">
        <w:rPr>
          <w:lang w:val="en-US"/>
        </w:rPr>
        <w:t>Examination of the red dots indica</w:t>
      </w:r>
      <w:r>
        <w:rPr>
          <w:lang w:val="en-US"/>
        </w:rPr>
        <w:t>tes a missed burst at about 360 </w:t>
      </w:r>
      <w:r w:rsidRPr="00E7553E">
        <w:rPr>
          <w:lang w:val="en-US"/>
        </w:rPr>
        <w:t xml:space="preserve">s after </w:t>
      </w:r>
      <w:r>
        <w:rPr>
          <w:lang w:val="en-US"/>
        </w:rPr>
        <w:t>acquisition of signal</w:t>
      </w:r>
      <w:r w:rsidR="000C07F7">
        <w:rPr>
          <w:lang w:val="en-US"/>
        </w:rPr>
        <w:t xml:space="preserve">. </w:t>
      </w:r>
      <w:r w:rsidRPr="00E7553E">
        <w:rPr>
          <w:lang w:val="en-US"/>
        </w:rPr>
        <w:t>The missed burst is likely the result of broad-band interference that can be seen across the band from about 320</w:t>
      </w:r>
      <w:r w:rsidR="000C07F7">
        <w:rPr>
          <w:lang w:val="en-US"/>
        </w:rPr>
        <w:t> </w:t>
      </w:r>
      <w:r w:rsidRPr="00E7553E">
        <w:rPr>
          <w:lang w:val="en-US"/>
        </w:rPr>
        <w:t>s to 525</w:t>
      </w:r>
      <w:r w:rsidR="000C07F7">
        <w:rPr>
          <w:lang w:val="en-US"/>
        </w:rPr>
        <w:t> </w:t>
      </w:r>
      <w:r w:rsidRPr="00E7553E">
        <w:rPr>
          <w:lang w:val="en-US"/>
        </w:rPr>
        <w:t xml:space="preserve">s after </w:t>
      </w:r>
      <w:r>
        <w:rPr>
          <w:lang w:val="en-US"/>
        </w:rPr>
        <w:t>acquisition of signal</w:t>
      </w:r>
      <w:r w:rsidRPr="00E7553E">
        <w:rPr>
          <w:lang w:val="en-US"/>
        </w:rPr>
        <w:t>.</w:t>
      </w:r>
    </w:p>
    <w:p w:rsidR="000A55FE" w:rsidRDefault="000A55FE" w:rsidP="000A55FE">
      <w:pPr>
        <w:pStyle w:val="FigureNo"/>
        <w:rPr>
          <w:lang w:val="en-US"/>
        </w:rPr>
      </w:pPr>
      <w:r w:rsidRPr="00CB5F8C">
        <w:rPr>
          <w:lang w:val="en-US"/>
        </w:rPr>
        <w:lastRenderedPageBreak/>
        <w:t xml:space="preserve">Figure </w:t>
      </w:r>
      <w:r>
        <w:rPr>
          <w:lang w:val="en-US"/>
        </w:rPr>
        <w:t>6</w:t>
      </w:r>
    </w:p>
    <w:p w:rsidR="000A55FE" w:rsidRDefault="000A55FE" w:rsidP="000A55FE">
      <w:pPr>
        <w:pStyle w:val="Figuretitle"/>
        <w:rPr>
          <w:rFonts w:ascii="Helvetica" w:hAnsi="Helvetica" w:cs="Helvetica"/>
          <w:b w:val="0"/>
          <w:bCs/>
        </w:rPr>
      </w:pPr>
      <w:r>
        <w:rPr>
          <w:lang w:val="en-US"/>
        </w:rPr>
        <w:t xml:space="preserve">406.0-406.1 MHz </w:t>
      </w:r>
      <w:r w:rsidRPr="00CB5F8C">
        <w:rPr>
          <w:lang w:val="en-US"/>
        </w:rPr>
        <w:t>repeater</w:t>
      </w:r>
      <w:r>
        <w:rPr>
          <w:lang w:val="en-US"/>
        </w:rPr>
        <w:t xml:space="preserve"> spectrum</w:t>
      </w:r>
    </w:p>
    <w:p w:rsidR="000A55FE" w:rsidRDefault="000A55FE" w:rsidP="000C07F7">
      <w:pPr>
        <w:pStyle w:val="Figure"/>
      </w:pPr>
      <w:r>
        <w:rPr>
          <w:noProof/>
          <w:lang w:val="en-US" w:eastAsia="zh-CN"/>
        </w:rPr>
        <w:drawing>
          <wp:inline distT="0" distB="0" distL="0" distR="0" wp14:anchorId="7096D82B" wp14:editId="65EFE5B4">
            <wp:extent cx="6181725" cy="3780155"/>
            <wp:effectExtent l="0" t="0" r="9525"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3780155"/>
                    </a:xfrm>
                    <a:prstGeom prst="rect">
                      <a:avLst/>
                    </a:prstGeom>
                    <a:noFill/>
                    <a:ln>
                      <a:noFill/>
                    </a:ln>
                  </pic:spPr>
                </pic:pic>
              </a:graphicData>
            </a:graphic>
          </wp:inline>
        </w:drawing>
      </w:r>
    </w:p>
    <w:p w:rsidR="000A55FE" w:rsidRDefault="000A55FE" w:rsidP="00785E5D">
      <w:pPr>
        <w:rPr>
          <w:lang w:val="en-US"/>
        </w:rPr>
      </w:pPr>
      <w:r w:rsidRPr="00E7553E">
        <w:rPr>
          <w:lang w:val="en-US"/>
        </w:rPr>
        <w:t xml:space="preserve">Shortly after </w:t>
      </w:r>
      <w:r>
        <w:rPr>
          <w:lang w:val="en-US"/>
        </w:rPr>
        <w:t>acquisition of signal</w:t>
      </w:r>
      <w:r w:rsidRPr="00E7553E">
        <w:rPr>
          <w:lang w:val="en-US"/>
        </w:rPr>
        <w:t>, four beacon bursts occur in sequence, at about 9</w:t>
      </w:r>
      <w:r w:rsidR="00785E5D">
        <w:rPr>
          <w:lang w:val="en-US"/>
        </w:rPr>
        <w:t> </w:t>
      </w:r>
      <w:r w:rsidRPr="00E7553E">
        <w:rPr>
          <w:lang w:val="en-US"/>
        </w:rPr>
        <w:t>k</w:t>
      </w:r>
      <w:r w:rsidR="00785E5D">
        <w:rPr>
          <w:lang w:val="en-US"/>
        </w:rPr>
        <w:t>Hz, and separated in time by 30 </w:t>
      </w:r>
      <w:r w:rsidRPr="00E7553E">
        <w:rPr>
          <w:lang w:val="en-US"/>
        </w:rPr>
        <w:t>s. The bursts are colo</w:t>
      </w:r>
      <w:r w:rsidR="00785E5D">
        <w:rPr>
          <w:lang w:val="en-US"/>
        </w:rPr>
        <w:t>u</w:t>
      </w:r>
      <w:r w:rsidRPr="00E7553E">
        <w:rPr>
          <w:lang w:val="en-US"/>
        </w:rPr>
        <w:t>r coded blu</w:t>
      </w:r>
      <w:r>
        <w:rPr>
          <w:lang w:val="en-US"/>
        </w:rPr>
        <w:t>e and are the trailing end of a </w:t>
      </w:r>
      <w:r w:rsidRPr="00E7553E">
        <w:rPr>
          <w:lang w:val="en-US"/>
        </w:rPr>
        <w:t xml:space="preserve">Doppler curve from a C-S System reference beacon (Orbitography </w:t>
      </w:r>
      <w:r w:rsidR="00785E5D">
        <w:rPr>
          <w:lang w:val="en-US"/>
        </w:rPr>
        <w:t>b</w:t>
      </w:r>
      <w:r w:rsidRPr="00E7553E">
        <w:rPr>
          <w:lang w:val="en-US"/>
        </w:rPr>
        <w:t xml:space="preserve">eacon), one of about </w:t>
      </w:r>
      <w:r w:rsidR="00785E5D">
        <w:rPr>
          <w:lang w:val="en-US"/>
        </w:rPr>
        <w:t>6</w:t>
      </w:r>
      <w:r w:rsidRPr="00E7553E">
        <w:rPr>
          <w:lang w:val="en-US"/>
        </w:rPr>
        <w:t xml:space="preserve"> worldwide which are used to calibrate the orbits of the LEO</w:t>
      </w:r>
      <w:r>
        <w:rPr>
          <w:lang w:val="en-US"/>
        </w:rPr>
        <w:t xml:space="preserve"> satellites</w:t>
      </w:r>
      <w:r w:rsidRPr="00E7553E">
        <w:rPr>
          <w:lang w:val="en-US"/>
        </w:rPr>
        <w:t xml:space="preserve">. In this case, a Doppler localization can generally be made, however, the quality of the data would be poor, because the points are all at an extreme end of </w:t>
      </w:r>
      <w:r w:rsidR="00785E5D">
        <w:rPr>
          <w:lang w:val="en-US"/>
        </w:rPr>
        <w:t xml:space="preserve">one side of the Doppler curve. </w:t>
      </w:r>
      <w:r w:rsidRPr="00E7553E">
        <w:rPr>
          <w:lang w:val="en-US"/>
        </w:rPr>
        <w:t>Several s</w:t>
      </w:r>
      <w:r w:rsidR="00785E5D">
        <w:rPr>
          <w:lang w:val="en-US"/>
        </w:rPr>
        <w:t xml:space="preserve">imilar dots are coloured green. </w:t>
      </w:r>
      <w:r w:rsidRPr="00E7553E">
        <w:rPr>
          <w:lang w:val="en-US"/>
        </w:rPr>
        <w:t>These dots represent beacon signals which have been detected, but have had their ID code corrupted to the extent that the beacon cannot be identified.</w:t>
      </w:r>
    </w:p>
    <w:p w:rsidR="000A55FE" w:rsidRPr="00081A66" w:rsidRDefault="000A55FE" w:rsidP="00785E5D">
      <w:pPr>
        <w:rPr>
          <w:lang w:val="en-US"/>
        </w:rPr>
      </w:pPr>
      <w:r w:rsidRPr="00E7553E">
        <w:rPr>
          <w:lang w:val="en-US"/>
        </w:rPr>
        <w:t>In addition to the broadband noise already discussed, two other interfering signals can be seen beginning about 80</w:t>
      </w:r>
      <w:r w:rsidR="00785E5D">
        <w:rPr>
          <w:lang w:val="en-US"/>
        </w:rPr>
        <w:t> </w:t>
      </w:r>
      <w:r w:rsidRPr="00E7553E">
        <w:rPr>
          <w:lang w:val="en-US"/>
        </w:rPr>
        <w:t xml:space="preserve">s after </w:t>
      </w:r>
      <w:r>
        <w:rPr>
          <w:lang w:val="en-US"/>
        </w:rPr>
        <w:t>acquisition of signal</w:t>
      </w:r>
      <w:r w:rsidRPr="00E7553E">
        <w:rPr>
          <w:lang w:val="en-US"/>
        </w:rPr>
        <w:t xml:space="preserve"> at about 14</w:t>
      </w:r>
      <w:r w:rsidR="00785E5D">
        <w:rPr>
          <w:lang w:val="en-US"/>
        </w:rPr>
        <w:t> </w:t>
      </w:r>
      <w:r w:rsidRPr="00E7553E">
        <w:rPr>
          <w:lang w:val="en-US"/>
        </w:rPr>
        <w:t>kHz and 60</w:t>
      </w:r>
      <w:r w:rsidR="00785E5D">
        <w:rPr>
          <w:lang w:val="en-US"/>
        </w:rPr>
        <w:t> </w:t>
      </w:r>
      <w:r w:rsidRPr="00E7553E">
        <w:rPr>
          <w:lang w:val="en-US"/>
        </w:rPr>
        <w:t>kHz</w:t>
      </w:r>
      <w:r w:rsidR="00785E5D">
        <w:rPr>
          <w:lang w:val="en-US"/>
        </w:rPr>
        <w:t xml:space="preserve">. </w:t>
      </w:r>
      <w:r w:rsidRPr="00B83C75">
        <w:rPr>
          <w:lang w:val="en-US"/>
        </w:rPr>
        <w:t>It is also quite likely that Doppler localizations could be determined for each of the interfering signals which make up</w:t>
      </w:r>
      <w:r w:rsidRPr="00B83C75">
        <w:rPr>
          <w:b/>
          <w:bCs/>
          <w:lang w:val="en-US"/>
        </w:rPr>
        <w:t xml:space="preserve"> </w:t>
      </w:r>
      <w:r w:rsidRPr="00B83C75">
        <w:rPr>
          <w:lang w:val="en-US"/>
        </w:rPr>
        <w:t>the broadband spectrum shown</w:t>
      </w:r>
      <w:r w:rsidRPr="00E7553E">
        <w:rPr>
          <w:lang w:val="en-US"/>
        </w:rPr>
        <w:t xml:space="preserve"> (approximately 40 signals spread across the band (resulting in 40 pairs of estimated locations).</w:t>
      </w:r>
    </w:p>
    <w:p w:rsidR="000A55FE" w:rsidRPr="00A3384A" w:rsidRDefault="000A55FE" w:rsidP="00785E5D">
      <w:pPr>
        <w:rPr>
          <w:lang w:val="en-US"/>
        </w:rPr>
      </w:pPr>
      <w:r w:rsidRPr="00E7553E">
        <w:rPr>
          <w:lang w:val="en-US"/>
        </w:rPr>
        <w:t xml:space="preserve">About eight countries have LUTs </w:t>
      </w:r>
      <w:r>
        <w:rPr>
          <w:lang w:val="en-US"/>
        </w:rPr>
        <w:t xml:space="preserve">monitoring the LEO satellites </w:t>
      </w:r>
      <w:r w:rsidRPr="00E7553E">
        <w:rPr>
          <w:lang w:val="en-US"/>
        </w:rPr>
        <w:t>which have proprietary software that allow the LUT to maintain a database of interfering signals which is sent to its associated M</w:t>
      </w:r>
      <w:r>
        <w:rPr>
          <w:lang w:val="en-US"/>
        </w:rPr>
        <w:t xml:space="preserve">ission </w:t>
      </w:r>
      <w:r w:rsidRPr="00E7553E">
        <w:rPr>
          <w:lang w:val="en-US"/>
        </w:rPr>
        <w:t>C</w:t>
      </w:r>
      <w:r>
        <w:rPr>
          <w:lang w:val="en-US"/>
        </w:rPr>
        <w:t xml:space="preserve">ontrol </w:t>
      </w:r>
      <w:r w:rsidRPr="00E7553E">
        <w:rPr>
          <w:lang w:val="en-US"/>
        </w:rPr>
        <w:t>C</w:t>
      </w:r>
      <w:r>
        <w:rPr>
          <w:lang w:val="en-US"/>
        </w:rPr>
        <w:t>enter</w:t>
      </w:r>
      <w:r w:rsidR="00785E5D">
        <w:rPr>
          <w:lang w:val="en-US"/>
        </w:rPr>
        <w:t xml:space="preserve">. </w:t>
      </w:r>
      <w:r w:rsidRPr="00E7553E">
        <w:rPr>
          <w:lang w:val="en-US"/>
        </w:rPr>
        <w:t xml:space="preserve">Each </w:t>
      </w:r>
      <w:r>
        <w:rPr>
          <w:lang w:val="en-US"/>
        </w:rPr>
        <w:t xml:space="preserve">participating </w:t>
      </w:r>
      <w:r w:rsidRPr="00E7553E">
        <w:rPr>
          <w:lang w:val="en-US"/>
        </w:rPr>
        <w:t xml:space="preserve">country uses the interference data bases from its LUTs to prepare a Monthly 406 MHz Interference Report for </w:t>
      </w:r>
      <w:r w:rsidR="00785E5D">
        <w:rPr>
          <w:lang w:val="en-US"/>
        </w:rPr>
        <w:t xml:space="preserve">ITU. </w:t>
      </w:r>
      <w:r>
        <w:rPr>
          <w:lang w:val="en-US"/>
        </w:rPr>
        <w:t>An example of the report format is found in Annex 2.</w:t>
      </w:r>
    </w:p>
    <w:p w:rsidR="000A55FE" w:rsidRPr="00081A66" w:rsidRDefault="000A55FE" w:rsidP="00785E5D">
      <w:pPr>
        <w:pStyle w:val="Heading1"/>
        <w:rPr>
          <w:lang w:val="en-US"/>
        </w:rPr>
      </w:pPr>
      <w:r>
        <w:rPr>
          <w:lang w:val="en-US"/>
        </w:rPr>
        <w:lastRenderedPageBreak/>
        <w:t>4</w:t>
      </w:r>
      <w:r>
        <w:rPr>
          <w:lang w:val="en-US"/>
        </w:rPr>
        <w:tab/>
      </w:r>
      <w:r w:rsidRPr="00E7553E">
        <w:rPr>
          <w:lang w:val="en-US"/>
        </w:rPr>
        <w:t>USA interferer location and reporting</w:t>
      </w:r>
    </w:p>
    <w:p w:rsidR="000A55FE" w:rsidRPr="00081A66" w:rsidRDefault="000A55FE" w:rsidP="00785E5D">
      <w:pPr>
        <w:pStyle w:val="Heading2"/>
        <w:rPr>
          <w:lang w:val="en-US"/>
        </w:rPr>
      </w:pPr>
      <w:r>
        <w:rPr>
          <w:lang w:val="en-US"/>
        </w:rPr>
        <w:t>4</w:t>
      </w:r>
      <w:r w:rsidRPr="00E7553E">
        <w:rPr>
          <w:lang w:val="en-US"/>
        </w:rPr>
        <w:t>.1</w:t>
      </w:r>
      <w:r>
        <w:rPr>
          <w:lang w:val="en-US"/>
        </w:rPr>
        <w:tab/>
      </w:r>
      <w:r w:rsidRPr="00E7553E">
        <w:rPr>
          <w:lang w:val="en-US"/>
        </w:rPr>
        <w:t xml:space="preserve">Background </w:t>
      </w:r>
    </w:p>
    <w:p w:rsidR="000A55FE" w:rsidRPr="00081A66" w:rsidRDefault="000A55FE" w:rsidP="00785E5D">
      <w:pPr>
        <w:rPr>
          <w:lang w:val="en-US"/>
        </w:rPr>
      </w:pPr>
      <w:r w:rsidRPr="000755F5">
        <w:rPr>
          <w:lang w:val="en-US"/>
        </w:rPr>
        <w:t>In the United States, int</w:t>
      </w:r>
      <w:r>
        <w:rPr>
          <w:lang w:val="en-US"/>
        </w:rPr>
        <w:t>erfering signals in the 406.0-</w:t>
      </w:r>
      <w:r w:rsidRPr="000755F5">
        <w:rPr>
          <w:lang w:val="en-US"/>
        </w:rPr>
        <w:t>406.1 MHz band are detected and processed by the USA LUT</w:t>
      </w:r>
      <w:r>
        <w:rPr>
          <w:lang w:val="en-US"/>
        </w:rPr>
        <w:t>s</w:t>
      </w:r>
      <w:r w:rsidRPr="000755F5">
        <w:rPr>
          <w:lang w:val="en-US"/>
        </w:rPr>
        <w:t>. The resulting location approximations are sent to NOAA’s Automated Interference Monitoring System (AIMS) which analy</w:t>
      </w:r>
      <w:r w:rsidR="00785E5D">
        <w:rPr>
          <w:lang w:val="en-US"/>
        </w:rPr>
        <w:t>s</w:t>
      </w:r>
      <w:r w:rsidRPr="000755F5">
        <w:rPr>
          <w:lang w:val="en-US"/>
        </w:rPr>
        <w:t>es the data to determine if a per</w:t>
      </w:r>
      <w:r w:rsidR="00785E5D">
        <w:rPr>
          <w:lang w:val="en-US"/>
        </w:rPr>
        <w:t xml:space="preserve">sistent interferer is present. </w:t>
      </w:r>
      <w:r w:rsidRPr="000755F5">
        <w:rPr>
          <w:lang w:val="en-US"/>
        </w:rPr>
        <w:t>When enough data of sufficient quality is collected so that the interference source is statistically within 12</w:t>
      </w:r>
      <w:r w:rsidR="00785E5D">
        <w:rPr>
          <w:lang w:val="en-US"/>
        </w:rPr>
        <w:t> </w:t>
      </w:r>
      <w:r w:rsidRPr="000755F5">
        <w:rPr>
          <w:lang w:val="en-US"/>
        </w:rPr>
        <w:t>km of the estimated position, the latitude and longitude of the estimated position are provided, automatically via AIMS, to the FCC</w:t>
      </w:r>
      <w:r>
        <w:rPr>
          <w:lang w:val="en-US"/>
        </w:rPr>
        <w:t>’s Centralizing Office (the FCC</w:t>
      </w:r>
      <w:r w:rsidRPr="000755F5">
        <w:rPr>
          <w:lang w:val="en-US"/>
        </w:rPr>
        <w:t xml:space="preserve"> Operations Center</w:t>
      </w:r>
      <w:r>
        <w:rPr>
          <w:lang w:val="en-US"/>
        </w:rPr>
        <w:t>)</w:t>
      </w:r>
      <w:r w:rsidRPr="000755F5">
        <w:rPr>
          <w:lang w:val="en-US"/>
        </w:rPr>
        <w:t xml:space="preserve">. Although radio interference </w:t>
      </w:r>
      <w:r>
        <w:rPr>
          <w:lang w:val="en-US"/>
        </w:rPr>
        <w:t>in</w:t>
      </w:r>
      <w:r w:rsidRPr="000755F5">
        <w:rPr>
          <w:lang w:val="en-US"/>
        </w:rPr>
        <w:t xml:space="preserve"> all three </w:t>
      </w:r>
      <w:r>
        <w:rPr>
          <w:lang w:val="en-US"/>
        </w:rPr>
        <w:t>frequency bands</w:t>
      </w:r>
      <w:r w:rsidRPr="000755F5">
        <w:rPr>
          <w:lang w:val="en-US"/>
        </w:rPr>
        <w:t xml:space="preserve"> has been a cont</w:t>
      </w:r>
      <w:r>
        <w:rPr>
          <w:lang w:val="en-US"/>
        </w:rPr>
        <w:t>inuing problem for the Cospas-</w:t>
      </w:r>
      <w:r w:rsidRPr="000755F5">
        <w:rPr>
          <w:lang w:val="en-US"/>
        </w:rPr>
        <w:t xml:space="preserve">Sarsat System, only interference in the </w:t>
      </w:r>
      <w:r>
        <w:rPr>
          <w:lang w:val="en-US"/>
        </w:rPr>
        <w:t>406.0-</w:t>
      </w:r>
      <w:r w:rsidRPr="000755F5">
        <w:rPr>
          <w:lang w:val="en-US"/>
        </w:rPr>
        <w:t>406.1 MHz band is analy</w:t>
      </w:r>
      <w:r w:rsidR="00785E5D">
        <w:rPr>
          <w:lang w:val="en-US"/>
        </w:rPr>
        <w:t xml:space="preserve">sed by the AIMS. </w:t>
      </w:r>
      <w:r w:rsidRPr="000755F5">
        <w:rPr>
          <w:lang w:val="en-US"/>
        </w:rPr>
        <w:t xml:space="preserve">At present, </w:t>
      </w:r>
      <w:r w:rsidRPr="00E7553E">
        <w:rPr>
          <w:lang w:val="en-US"/>
        </w:rPr>
        <w:t xml:space="preserve">all </w:t>
      </w:r>
      <w:r>
        <w:rPr>
          <w:lang w:val="en-US"/>
        </w:rPr>
        <w:t>AIMS</w:t>
      </w:r>
      <w:r w:rsidRPr="00E7553E">
        <w:rPr>
          <w:lang w:val="en-US"/>
        </w:rPr>
        <w:t xml:space="preserve"> location communication is via Fax.</w:t>
      </w:r>
    </w:p>
    <w:p w:rsidR="000A55FE" w:rsidRPr="00081A66" w:rsidRDefault="000A55FE" w:rsidP="000A55FE">
      <w:pPr>
        <w:pStyle w:val="Heading2"/>
        <w:rPr>
          <w:lang w:val="en-US"/>
        </w:rPr>
      </w:pPr>
      <w:r>
        <w:rPr>
          <w:lang w:val="en-US"/>
        </w:rPr>
        <w:t>4</w:t>
      </w:r>
      <w:r w:rsidRPr="00E7553E">
        <w:rPr>
          <w:lang w:val="en-US"/>
        </w:rPr>
        <w:t>.</w:t>
      </w:r>
      <w:r>
        <w:rPr>
          <w:lang w:val="en-US"/>
        </w:rPr>
        <w:t>2</w:t>
      </w:r>
      <w:r>
        <w:rPr>
          <w:lang w:val="en-US"/>
        </w:rPr>
        <w:tab/>
        <w:t xml:space="preserve">AIMS </w:t>
      </w:r>
      <w:r w:rsidRPr="00E7553E">
        <w:rPr>
          <w:lang w:val="en-US"/>
        </w:rPr>
        <w:t>interference location methodology</w:t>
      </w:r>
    </w:p>
    <w:p w:rsidR="000A55FE" w:rsidRDefault="000A55FE" w:rsidP="00785E5D">
      <w:pPr>
        <w:rPr>
          <w:lang w:val="en-US"/>
        </w:rPr>
      </w:pPr>
      <w:r w:rsidRPr="00E7553E">
        <w:rPr>
          <w:lang w:val="en-US"/>
        </w:rPr>
        <w:t>The Interference Database contains virtually all of the parameters associated with the determination of the A</w:t>
      </w:r>
      <w:r>
        <w:rPr>
          <w:lang w:val="en-US"/>
        </w:rPr>
        <w:t>-side</w:t>
      </w:r>
      <w:r w:rsidRPr="00E7553E">
        <w:rPr>
          <w:lang w:val="en-US"/>
        </w:rPr>
        <w:t xml:space="preserve"> and B</w:t>
      </w:r>
      <w:r>
        <w:rPr>
          <w:lang w:val="en-US"/>
        </w:rPr>
        <w:t xml:space="preserve">-side </w:t>
      </w:r>
      <w:r w:rsidRPr="00E7553E">
        <w:rPr>
          <w:lang w:val="en-US"/>
        </w:rPr>
        <w:t>locations of the interferer</w:t>
      </w:r>
      <w:r>
        <w:rPr>
          <w:lang w:val="en-US"/>
        </w:rPr>
        <w:t xml:space="preserve">, including the A and B side latitude and longitude, the time and frequency at closest approach, and the cross track angle (the data </w:t>
      </w:r>
      <w:r w:rsidRPr="00E7553E">
        <w:rPr>
          <w:lang w:val="en-US"/>
        </w:rPr>
        <w:t xml:space="preserve">fields utilized by the AIMS are listed in </w:t>
      </w:r>
      <w:r>
        <w:rPr>
          <w:lang w:val="en-US"/>
        </w:rPr>
        <w:t>Annex 3)</w:t>
      </w:r>
      <w:r w:rsidRPr="00E7553E">
        <w:rPr>
          <w:lang w:val="en-US"/>
        </w:rPr>
        <w:t>. Each administration has developed its own methodology for analy</w:t>
      </w:r>
      <w:r w:rsidR="00785E5D">
        <w:rPr>
          <w:lang w:val="en-US"/>
        </w:rPr>
        <w:t>s</w:t>
      </w:r>
      <w:r w:rsidRPr="00E7553E">
        <w:rPr>
          <w:lang w:val="en-US"/>
        </w:rPr>
        <w:t>ing the Interference Database. The methodology used by the USA is described in this section, a</w:t>
      </w:r>
      <w:r>
        <w:rPr>
          <w:lang w:val="en-US"/>
        </w:rPr>
        <w:t>nd an example is presented.</w:t>
      </w:r>
    </w:p>
    <w:p w:rsidR="000A55FE" w:rsidRDefault="000A55FE" w:rsidP="00785E5D">
      <w:pPr>
        <w:rPr>
          <w:highlight w:val="yellow"/>
          <w:lang w:val="en-US"/>
        </w:rPr>
      </w:pPr>
      <w:r w:rsidRPr="00E7553E">
        <w:rPr>
          <w:lang w:val="en-US"/>
        </w:rPr>
        <w:t xml:space="preserve">Figure </w:t>
      </w:r>
      <w:r>
        <w:rPr>
          <w:lang w:val="en-US"/>
        </w:rPr>
        <w:t>7</w:t>
      </w:r>
      <w:r w:rsidRPr="00E7553E">
        <w:rPr>
          <w:lang w:val="en-US"/>
        </w:rPr>
        <w:t xml:space="preserve"> shows a recent interferer plot of North America using the newly developed Interference Analysis Tool which illustrates the multiple interfer</w:t>
      </w:r>
      <w:r>
        <w:rPr>
          <w:lang w:val="en-US"/>
        </w:rPr>
        <w:t>ence sources typically observed. Often, an </w:t>
      </w:r>
      <w:r w:rsidRPr="00E7553E">
        <w:rPr>
          <w:lang w:val="en-US"/>
        </w:rPr>
        <w:t>interfering signal would consist of many subcarriers, each of which wou</w:t>
      </w:r>
      <w:r>
        <w:rPr>
          <w:lang w:val="en-US"/>
        </w:rPr>
        <w:t>ld produce a </w:t>
      </w:r>
      <w:r w:rsidRPr="00E7553E">
        <w:rPr>
          <w:lang w:val="en-US"/>
        </w:rPr>
        <w:t xml:space="preserve">slightly different Doppler localization so that, when </w:t>
      </w:r>
      <w:r>
        <w:rPr>
          <w:lang w:val="en-US"/>
        </w:rPr>
        <w:t xml:space="preserve">an area of interest was zoomed in and </w:t>
      </w:r>
      <w:r w:rsidRPr="00E7553E">
        <w:rPr>
          <w:lang w:val="en-US"/>
        </w:rPr>
        <w:t>plotted, the locations had the appearance of a more or less random scatterplot</w:t>
      </w:r>
      <w:r>
        <w:rPr>
          <w:lang w:val="en-US"/>
        </w:rPr>
        <w:t>.</w:t>
      </w:r>
    </w:p>
    <w:p w:rsidR="000A55FE" w:rsidRDefault="000A55FE" w:rsidP="000A55FE">
      <w:pPr>
        <w:pStyle w:val="FigureNo"/>
        <w:rPr>
          <w:lang w:val="en-US"/>
        </w:rPr>
      </w:pPr>
      <w:r w:rsidRPr="00020831">
        <w:rPr>
          <w:lang w:val="en-US"/>
        </w:rPr>
        <w:t xml:space="preserve">Figure </w:t>
      </w:r>
      <w:r>
        <w:rPr>
          <w:lang w:val="en-US"/>
        </w:rPr>
        <w:t>7</w:t>
      </w:r>
    </w:p>
    <w:p w:rsidR="000A55FE" w:rsidRDefault="000A55FE" w:rsidP="00785E5D">
      <w:pPr>
        <w:pStyle w:val="Figuretitle"/>
        <w:rPr>
          <w:lang w:val="en-US"/>
        </w:rPr>
      </w:pPr>
      <w:r w:rsidRPr="00020831">
        <w:rPr>
          <w:lang w:val="en-US"/>
        </w:rPr>
        <w:t xml:space="preserve">406 MHz </w:t>
      </w:r>
      <w:r w:rsidR="00785E5D">
        <w:rPr>
          <w:lang w:val="en-US"/>
        </w:rPr>
        <w:t>i</w:t>
      </w:r>
      <w:r w:rsidRPr="00020831">
        <w:rPr>
          <w:lang w:val="en-US"/>
        </w:rPr>
        <w:t>nterferer location display (blue dots)</w:t>
      </w:r>
      <w:r>
        <w:rPr>
          <w:lang w:val="en-US"/>
        </w:rPr>
        <w:t xml:space="preserve"> </w:t>
      </w:r>
      <w:r w:rsidRPr="00020831">
        <w:rPr>
          <w:lang w:val="en-US"/>
        </w:rPr>
        <w:t xml:space="preserve">with </w:t>
      </w:r>
      <w:r>
        <w:rPr>
          <w:lang w:val="en-US"/>
        </w:rPr>
        <w:t>2</w:t>
      </w:r>
      <w:r w:rsidRPr="00020831">
        <w:rPr>
          <w:lang w:val="en-US"/>
        </w:rPr>
        <w:t xml:space="preserve"> levels of </w:t>
      </w:r>
      <w:r w:rsidR="00785E5D">
        <w:rPr>
          <w:lang w:val="en-US"/>
        </w:rPr>
        <w:t>z</w:t>
      </w:r>
      <w:r w:rsidRPr="00020831">
        <w:rPr>
          <w:lang w:val="en-US"/>
        </w:rPr>
        <w:t>oom (</w:t>
      </w:r>
      <w:r>
        <w:rPr>
          <w:lang w:val="en-US"/>
        </w:rPr>
        <w:t>Fig</w:t>
      </w:r>
      <w:r w:rsidR="00785E5D">
        <w:rPr>
          <w:lang w:val="en-US"/>
        </w:rPr>
        <w:t>.</w:t>
      </w:r>
      <w:r>
        <w:rPr>
          <w:lang w:val="en-US"/>
        </w:rPr>
        <w:t xml:space="preserve"> 7</w:t>
      </w:r>
      <w:r w:rsidR="00785E5D">
        <w:rPr>
          <w:lang w:val="en-US"/>
        </w:rPr>
        <w:t>A</w:t>
      </w:r>
      <w:r>
        <w:rPr>
          <w:lang w:val="en-US"/>
        </w:rPr>
        <w:t>, showing all of</w:t>
      </w:r>
      <w:r>
        <w:rPr>
          <w:lang w:val="en-US"/>
        </w:rPr>
        <w:br/>
      </w:r>
      <w:r w:rsidRPr="00020831">
        <w:rPr>
          <w:lang w:val="en-US"/>
        </w:rPr>
        <w:t>N</w:t>
      </w:r>
      <w:r w:rsidR="00785E5D">
        <w:rPr>
          <w:lang w:val="en-US"/>
        </w:rPr>
        <w:t>orth</w:t>
      </w:r>
      <w:r w:rsidRPr="00020831">
        <w:rPr>
          <w:lang w:val="en-US"/>
        </w:rPr>
        <w:t xml:space="preserve"> America</w:t>
      </w:r>
      <w:r>
        <w:rPr>
          <w:lang w:val="en-US"/>
        </w:rPr>
        <w:t xml:space="preserve"> with a small area highlighted, and Fig</w:t>
      </w:r>
      <w:r w:rsidR="00785E5D">
        <w:rPr>
          <w:lang w:val="en-US"/>
        </w:rPr>
        <w:t>.</w:t>
      </w:r>
      <w:r>
        <w:rPr>
          <w:lang w:val="en-US"/>
        </w:rPr>
        <w:t xml:space="preserve"> 7</w:t>
      </w:r>
      <w:r w:rsidR="00785E5D">
        <w:rPr>
          <w:lang w:val="en-US"/>
        </w:rPr>
        <w:t>B</w:t>
      </w:r>
      <w:r w:rsidRPr="00020831">
        <w:rPr>
          <w:lang w:val="en-US"/>
        </w:rPr>
        <w:t>,</w:t>
      </w:r>
      <w:r>
        <w:rPr>
          <w:lang w:val="en-US"/>
        </w:rPr>
        <w:t xml:space="preserve"> </w:t>
      </w:r>
      <w:r w:rsidRPr="00020831">
        <w:rPr>
          <w:lang w:val="en-US"/>
        </w:rPr>
        <w:t xml:space="preserve">showing expanded inset from </w:t>
      </w:r>
      <w:r>
        <w:rPr>
          <w:lang w:val="en-US"/>
        </w:rPr>
        <w:t>7</w:t>
      </w:r>
      <w:r w:rsidR="00785E5D">
        <w:rPr>
          <w:lang w:val="en-US"/>
        </w:rPr>
        <w:t>A</w:t>
      </w:r>
      <w:r>
        <w:rPr>
          <w:lang w:val="en-US"/>
        </w:rPr>
        <w:t>)</w:t>
      </w:r>
    </w:p>
    <w:p w:rsidR="000A55FE" w:rsidRDefault="000A55FE" w:rsidP="00785E5D">
      <w:pPr>
        <w:pStyle w:val="Figure"/>
        <w:rPr>
          <w:lang w:val="en-US"/>
        </w:rPr>
      </w:pPr>
      <w:r>
        <w:rPr>
          <w:noProof/>
          <w:lang w:val="en-US" w:eastAsia="zh-CN"/>
        </w:rPr>
        <w:drawing>
          <wp:inline distT="0" distB="0" distL="0" distR="0" wp14:anchorId="31065BE2" wp14:editId="5BFFBF39">
            <wp:extent cx="611505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038475"/>
                    </a:xfrm>
                    <a:prstGeom prst="rect">
                      <a:avLst/>
                    </a:prstGeom>
                    <a:noFill/>
                    <a:ln>
                      <a:noFill/>
                    </a:ln>
                  </pic:spPr>
                </pic:pic>
              </a:graphicData>
            </a:graphic>
          </wp:inline>
        </w:drawing>
      </w:r>
    </w:p>
    <w:p w:rsidR="00DA3376" w:rsidRPr="00DA3376" w:rsidRDefault="00DA3376" w:rsidP="00C934E5">
      <w:pPr>
        <w:pStyle w:val="FigureNo"/>
        <w:keepNext w:val="0"/>
        <w:keepLines w:val="0"/>
        <w:widowControl w:val="0"/>
        <w:spacing w:before="0"/>
        <w:rPr>
          <w:lang w:val="en-US"/>
        </w:rPr>
      </w:pPr>
      <w:r w:rsidRPr="00DA3376">
        <w:rPr>
          <w:lang w:val="en-US"/>
        </w:rPr>
        <w:t>Figure 7a</w:t>
      </w:r>
    </w:p>
    <w:p w:rsidR="000A55FE" w:rsidRDefault="000A55FE" w:rsidP="00785E5D">
      <w:pPr>
        <w:pStyle w:val="Figure"/>
        <w:rPr>
          <w:lang w:val="en-US"/>
        </w:rPr>
      </w:pPr>
      <w:r>
        <w:rPr>
          <w:noProof/>
          <w:lang w:val="en-US" w:eastAsia="zh-CN"/>
        </w:rPr>
        <w:lastRenderedPageBreak/>
        <w:drawing>
          <wp:inline distT="0" distB="0" distL="0" distR="0" wp14:anchorId="0CFE09B4" wp14:editId="08C6FFBB">
            <wp:extent cx="6049119" cy="3000676"/>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0980" cy="3006560"/>
                    </a:xfrm>
                    <a:prstGeom prst="rect">
                      <a:avLst/>
                    </a:prstGeom>
                    <a:noFill/>
                  </pic:spPr>
                </pic:pic>
              </a:graphicData>
            </a:graphic>
          </wp:inline>
        </w:drawing>
      </w:r>
    </w:p>
    <w:p w:rsidR="000A55FE" w:rsidRPr="00F8763A" w:rsidRDefault="000A55FE" w:rsidP="000A55FE">
      <w:pPr>
        <w:pStyle w:val="FigureNo"/>
        <w:rPr>
          <w:lang w:val="en-US"/>
        </w:rPr>
      </w:pPr>
      <w:r w:rsidRPr="00F8763A">
        <w:rPr>
          <w:lang w:val="en-US"/>
        </w:rPr>
        <w:t>Figure 7b</w:t>
      </w:r>
    </w:p>
    <w:p w:rsidR="000A55FE" w:rsidRPr="00081A66" w:rsidRDefault="000A55FE" w:rsidP="000A55FE">
      <w:pPr>
        <w:rPr>
          <w:lang w:val="en-US"/>
        </w:rPr>
      </w:pPr>
      <w:r w:rsidRPr="00E7553E">
        <w:rPr>
          <w:lang w:val="en-US"/>
        </w:rPr>
        <w:t>Prior to development of the Tool, it was necessary to manually expand each area of interest in order to determine which sites contained a sufficient number of interference events, and were contained within a reasonable search area.</w:t>
      </w:r>
    </w:p>
    <w:p w:rsidR="000A55FE" w:rsidRDefault="000A55FE" w:rsidP="006F5998">
      <w:pPr>
        <w:rPr>
          <w:lang w:val="en-US"/>
        </w:rPr>
      </w:pPr>
      <w:r w:rsidRPr="00E7553E">
        <w:rPr>
          <w:lang w:val="en-US"/>
        </w:rPr>
        <w:t>An estimated location was determined by calculating the mean latitude and mean longitude of the population of data points</w:t>
      </w:r>
      <w:r>
        <w:rPr>
          <w:lang w:val="en-US"/>
        </w:rPr>
        <w:t xml:space="preserve">, as </w:t>
      </w:r>
      <w:r w:rsidRPr="00E7553E">
        <w:rPr>
          <w:lang w:val="en-US"/>
        </w:rPr>
        <w:t xml:space="preserve">shown in </w:t>
      </w:r>
      <w:r>
        <w:rPr>
          <w:lang w:val="en-US"/>
        </w:rPr>
        <w:t xml:space="preserve">the example in </w:t>
      </w:r>
      <w:r w:rsidRPr="00E7553E">
        <w:rPr>
          <w:lang w:val="en-US"/>
        </w:rPr>
        <w:t>Fig</w:t>
      </w:r>
      <w:r w:rsidR="006F5998">
        <w:rPr>
          <w:lang w:val="en-US"/>
        </w:rPr>
        <w:t>.</w:t>
      </w:r>
      <w:r w:rsidRPr="00E7553E">
        <w:rPr>
          <w:lang w:val="en-US"/>
        </w:rPr>
        <w:t xml:space="preserve"> </w:t>
      </w:r>
      <w:r>
        <w:rPr>
          <w:lang w:val="en-US"/>
        </w:rPr>
        <w:t>7</w:t>
      </w:r>
      <w:r w:rsidR="00BE270C">
        <w:rPr>
          <w:lang w:val="en-US"/>
        </w:rPr>
        <w:t>B</w:t>
      </w:r>
      <w:r>
        <w:rPr>
          <w:lang w:val="en-US"/>
        </w:rPr>
        <w:t xml:space="preserve">. </w:t>
      </w:r>
      <w:r w:rsidRPr="00E7553E">
        <w:rPr>
          <w:lang w:val="en-US"/>
        </w:rPr>
        <w:t>An estimated search radius was determined by combining the standard deviation of the latitude and longitude (corrected by the cosine of the latitude).</w:t>
      </w:r>
      <w:r w:rsidR="006F5998">
        <w:rPr>
          <w:lang w:val="en-US"/>
        </w:rPr>
        <w:t xml:space="preserve"> </w:t>
      </w:r>
      <w:r w:rsidRPr="00E7553E">
        <w:rPr>
          <w:lang w:val="en-US"/>
        </w:rPr>
        <w:t>This is the basic process that was automated and became known as the Automated Interference Monitoring System (AIMS).</w:t>
      </w:r>
    </w:p>
    <w:p w:rsidR="000A55FE" w:rsidRPr="005F4AB8" w:rsidRDefault="000A55FE" w:rsidP="000A55FE">
      <w:pPr>
        <w:pStyle w:val="Heading2"/>
        <w:rPr>
          <w:lang w:val="en-US"/>
        </w:rPr>
      </w:pPr>
      <w:r w:rsidRPr="005F4AB8">
        <w:rPr>
          <w:lang w:val="en-US"/>
        </w:rPr>
        <w:t>4.3</w:t>
      </w:r>
      <w:r w:rsidRPr="005F4AB8">
        <w:rPr>
          <w:lang w:val="en-US"/>
        </w:rPr>
        <w:tab/>
        <w:t xml:space="preserve">AIMS </w:t>
      </w:r>
      <w:r>
        <w:rPr>
          <w:lang w:val="en-US"/>
        </w:rPr>
        <w:t>improvement</w:t>
      </w:r>
    </w:p>
    <w:p w:rsidR="000A55FE" w:rsidRDefault="000A55FE" w:rsidP="000A55FE">
      <w:pPr>
        <w:rPr>
          <w:lang w:val="en-US"/>
        </w:rPr>
      </w:pPr>
      <w:r w:rsidRPr="000A55FE">
        <w:rPr>
          <w:lang w:val="en-US"/>
        </w:rPr>
        <w:t>Shortly after beginning the monthly Interference report to the ITU (described in Annex 2), NOAA developed an iterative method of data processing which improved the accuracy of the estimated interferer loca</w:t>
      </w:r>
      <w:r w:rsidR="006F5998">
        <w:rPr>
          <w:lang w:val="en-US"/>
        </w:rPr>
        <w:t xml:space="preserve">tion and probable search area. </w:t>
      </w:r>
      <w:r w:rsidRPr="000A55FE">
        <w:rPr>
          <w:lang w:val="en-US"/>
        </w:rPr>
        <w:t>The iterative method expands on the basic AIMS process by making successive calculations of mean location and</w:t>
      </w:r>
      <w:r>
        <w:rPr>
          <w:lang w:val="en-US"/>
        </w:rPr>
        <w:t xml:space="preserve"> standard deviation and subsequently excluding data elements that fall outside of a specific standard deviation.</w:t>
      </w:r>
    </w:p>
    <w:p w:rsidR="000A55FE" w:rsidRPr="003E0BC2" w:rsidRDefault="000A55FE" w:rsidP="006F5998">
      <w:pPr>
        <w:rPr>
          <w:lang w:val="en-US"/>
        </w:rPr>
      </w:pPr>
      <w:r w:rsidRPr="003E0BC2">
        <w:rPr>
          <w:lang w:val="en-US"/>
        </w:rPr>
        <w:t xml:space="preserve">When manually applied to </w:t>
      </w:r>
      <w:r>
        <w:rPr>
          <w:lang w:val="en-US"/>
        </w:rPr>
        <w:t>an interference data set, the additional iterative steps can</w:t>
      </w:r>
      <w:r w:rsidRPr="003E0BC2">
        <w:rPr>
          <w:lang w:val="en-US"/>
        </w:rPr>
        <w:t xml:space="preserve"> produce superior results</w:t>
      </w:r>
      <w:r w:rsidR="006F5998">
        <w:rPr>
          <w:lang w:val="en-US"/>
        </w:rPr>
        <w:t xml:space="preserve">. </w:t>
      </w:r>
      <w:r>
        <w:rPr>
          <w:lang w:val="en-US"/>
        </w:rPr>
        <w:t>A comparison of the AIMS process versus the AIMS plus iterative process, for a specific interference event, is shown in T</w:t>
      </w:r>
      <w:r w:rsidRPr="003E0BC2">
        <w:rPr>
          <w:lang w:val="en-US"/>
        </w:rPr>
        <w:t xml:space="preserve">able </w:t>
      </w:r>
      <w:r>
        <w:rPr>
          <w:lang w:val="en-US"/>
        </w:rPr>
        <w:t>1</w:t>
      </w:r>
      <w:r w:rsidRPr="003E0BC2">
        <w:rPr>
          <w:lang w:val="en-US"/>
        </w:rPr>
        <w:t>. If additional similar comparison results consistently show improvement, the method may be incorporated into the AIMS</w:t>
      </w:r>
      <w:r>
        <w:rPr>
          <w:lang w:val="en-US"/>
        </w:rPr>
        <w:t xml:space="preserve"> process</w:t>
      </w:r>
      <w:r w:rsidRPr="003E0BC2">
        <w:rPr>
          <w:lang w:val="en-US"/>
        </w:rPr>
        <w:t>.</w:t>
      </w:r>
    </w:p>
    <w:p w:rsidR="000A55FE" w:rsidRDefault="006F5998" w:rsidP="006F5998">
      <w:pPr>
        <w:pStyle w:val="TableNo"/>
        <w:keepLines/>
        <w:rPr>
          <w:lang w:val="en-US"/>
        </w:rPr>
      </w:pPr>
      <w:r>
        <w:rPr>
          <w:lang w:val="en-US"/>
        </w:rPr>
        <w:lastRenderedPageBreak/>
        <w:t xml:space="preserve">TABLE </w:t>
      </w:r>
      <w:r w:rsidR="000A55FE">
        <w:rPr>
          <w:lang w:val="en-US"/>
        </w:rPr>
        <w:t>1</w:t>
      </w:r>
    </w:p>
    <w:p w:rsidR="000A55FE" w:rsidRPr="005F4AB8" w:rsidRDefault="000A55FE" w:rsidP="006F5998">
      <w:pPr>
        <w:pStyle w:val="Tabletitle"/>
        <w:keepLines/>
        <w:rPr>
          <w:lang w:val="en-US"/>
        </w:rPr>
      </w:pPr>
      <w:r w:rsidRPr="005F4AB8">
        <w:rPr>
          <w:lang w:val="en-US"/>
        </w:rPr>
        <w:t>Salt Lake City interferer result summary with and without iteration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3"/>
        <w:gridCol w:w="1710"/>
        <w:gridCol w:w="2128"/>
        <w:gridCol w:w="2319"/>
        <w:gridCol w:w="1869"/>
      </w:tblGrid>
      <w:tr w:rsidR="000A55FE" w:rsidRPr="006F49BE" w:rsidTr="006F5998">
        <w:trPr>
          <w:trHeight w:val="749"/>
          <w:jc w:val="center"/>
        </w:trPr>
        <w:tc>
          <w:tcPr>
            <w:tcW w:w="1085" w:type="dxa"/>
            <w:vAlign w:val="center"/>
          </w:tcPr>
          <w:p w:rsidR="000A55FE" w:rsidRPr="000A55FE" w:rsidRDefault="000A55FE" w:rsidP="006F5998">
            <w:pPr>
              <w:pStyle w:val="Tablehead"/>
              <w:rPr>
                <w:lang w:val="en-US"/>
              </w:rPr>
            </w:pPr>
          </w:p>
        </w:tc>
        <w:tc>
          <w:tcPr>
            <w:tcW w:w="1150" w:type="dxa"/>
            <w:vAlign w:val="center"/>
          </w:tcPr>
          <w:p w:rsidR="000A55FE" w:rsidRPr="00DA59FC" w:rsidRDefault="000A55FE" w:rsidP="006F5998">
            <w:pPr>
              <w:pStyle w:val="Tablehead"/>
            </w:pPr>
            <w:r w:rsidRPr="00DA59FC">
              <w:t>Latitude</w:t>
            </w:r>
          </w:p>
        </w:tc>
        <w:tc>
          <w:tcPr>
            <w:tcW w:w="1431" w:type="dxa"/>
            <w:vAlign w:val="center"/>
          </w:tcPr>
          <w:p w:rsidR="000A55FE" w:rsidRPr="00DA59FC" w:rsidRDefault="000A55FE" w:rsidP="006F5998">
            <w:pPr>
              <w:pStyle w:val="Tablehead"/>
            </w:pPr>
            <w:r w:rsidRPr="00DA59FC">
              <w:t>Longitude</w:t>
            </w:r>
          </w:p>
        </w:tc>
        <w:tc>
          <w:tcPr>
            <w:tcW w:w="1560" w:type="dxa"/>
            <w:vAlign w:val="center"/>
          </w:tcPr>
          <w:p w:rsidR="000A55FE" w:rsidRPr="00DA59FC" w:rsidRDefault="000A55FE" w:rsidP="006F5998">
            <w:pPr>
              <w:pStyle w:val="Tablehead"/>
            </w:pPr>
            <w:r w:rsidRPr="00DA59FC">
              <w:t>Search radius (km)</w:t>
            </w:r>
          </w:p>
        </w:tc>
        <w:tc>
          <w:tcPr>
            <w:tcW w:w="1257" w:type="dxa"/>
            <w:vAlign w:val="center"/>
          </w:tcPr>
          <w:p w:rsidR="000A55FE" w:rsidRPr="00DA59FC" w:rsidRDefault="000A55FE" w:rsidP="006F5998">
            <w:pPr>
              <w:pStyle w:val="Tablehead"/>
            </w:pPr>
            <w:r w:rsidRPr="00DA59FC">
              <w:t>Location error (km)</w:t>
            </w:r>
          </w:p>
        </w:tc>
      </w:tr>
      <w:tr w:rsidR="000A55FE" w:rsidRPr="006F49BE" w:rsidTr="006F5998">
        <w:trPr>
          <w:trHeight w:val="250"/>
          <w:jc w:val="center"/>
        </w:trPr>
        <w:tc>
          <w:tcPr>
            <w:tcW w:w="1085" w:type="dxa"/>
          </w:tcPr>
          <w:p w:rsidR="000A55FE" w:rsidRPr="00C258CF" w:rsidRDefault="000A55FE" w:rsidP="006F5998">
            <w:pPr>
              <w:pStyle w:val="Tabletext"/>
              <w:keepNext/>
              <w:keepLines/>
              <w:jc w:val="center"/>
            </w:pPr>
            <w:r w:rsidRPr="00C258CF">
              <w:t xml:space="preserve">Actual </w:t>
            </w:r>
            <w:r w:rsidR="006F5998">
              <w:t>c</w:t>
            </w:r>
            <w:r w:rsidRPr="00C258CF">
              <w:t>oords</w:t>
            </w:r>
          </w:p>
        </w:tc>
        <w:tc>
          <w:tcPr>
            <w:tcW w:w="1150" w:type="dxa"/>
          </w:tcPr>
          <w:p w:rsidR="000A55FE" w:rsidRPr="00C258CF" w:rsidRDefault="000A55FE" w:rsidP="006F5998">
            <w:pPr>
              <w:pStyle w:val="Tabletext"/>
              <w:keepNext/>
              <w:keepLines/>
              <w:jc w:val="center"/>
            </w:pPr>
            <w:r w:rsidRPr="00C258CF">
              <w:t>40.7719</w:t>
            </w:r>
          </w:p>
        </w:tc>
        <w:tc>
          <w:tcPr>
            <w:tcW w:w="1431" w:type="dxa"/>
          </w:tcPr>
          <w:p w:rsidR="000A55FE" w:rsidRPr="00C258CF" w:rsidRDefault="000A55FE" w:rsidP="006F5998">
            <w:pPr>
              <w:pStyle w:val="Tabletext"/>
              <w:keepNext/>
              <w:keepLines/>
              <w:jc w:val="center"/>
            </w:pPr>
            <w:r>
              <w:t>–</w:t>
            </w:r>
            <w:r w:rsidRPr="00C258CF">
              <w:t>111.9542</w:t>
            </w:r>
          </w:p>
        </w:tc>
        <w:tc>
          <w:tcPr>
            <w:tcW w:w="1560" w:type="dxa"/>
          </w:tcPr>
          <w:p w:rsidR="000A55FE" w:rsidRPr="00C258CF" w:rsidRDefault="000A55FE" w:rsidP="006F5998">
            <w:pPr>
              <w:pStyle w:val="Tabletext"/>
              <w:keepNext/>
              <w:keepLines/>
              <w:jc w:val="center"/>
            </w:pPr>
            <w:r>
              <w:t>–</w:t>
            </w:r>
          </w:p>
        </w:tc>
        <w:tc>
          <w:tcPr>
            <w:tcW w:w="1257" w:type="dxa"/>
          </w:tcPr>
          <w:p w:rsidR="000A55FE" w:rsidRPr="00C258CF" w:rsidRDefault="000A55FE" w:rsidP="006F5998">
            <w:pPr>
              <w:pStyle w:val="Tabletext"/>
              <w:keepNext/>
              <w:keepLines/>
              <w:jc w:val="center"/>
            </w:pPr>
            <w:r>
              <w:t>–</w:t>
            </w:r>
          </w:p>
        </w:tc>
      </w:tr>
      <w:tr w:rsidR="000A55FE" w:rsidRPr="006F49BE" w:rsidTr="006F5998">
        <w:trPr>
          <w:trHeight w:val="250"/>
          <w:jc w:val="center"/>
        </w:trPr>
        <w:tc>
          <w:tcPr>
            <w:tcW w:w="1085" w:type="dxa"/>
          </w:tcPr>
          <w:p w:rsidR="000A55FE" w:rsidRPr="00C258CF" w:rsidRDefault="000A55FE" w:rsidP="006F5998">
            <w:pPr>
              <w:pStyle w:val="Tabletext"/>
              <w:keepNext/>
              <w:keepLines/>
              <w:jc w:val="center"/>
            </w:pPr>
            <w:r>
              <w:t xml:space="preserve">AIMS </w:t>
            </w:r>
            <w:r w:rsidR="006F5998">
              <w:t>m</w:t>
            </w:r>
            <w:r>
              <w:t>ethod</w:t>
            </w:r>
          </w:p>
        </w:tc>
        <w:tc>
          <w:tcPr>
            <w:tcW w:w="1150" w:type="dxa"/>
          </w:tcPr>
          <w:p w:rsidR="000A55FE" w:rsidRPr="00C258CF" w:rsidRDefault="000A55FE" w:rsidP="006F5998">
            <w:pPr>
              <w:pStyle w:val="Tabletext"/>
              <w:keepNext/>
              <w:keepLines/>
              <w:jc w:val="center"/>
            </w:pPr>
            <w:r w:rsidRPr="00C258CF">
              <w:t>40.803</w:t>
            </w:r>
          </w:p>
        </w:tc>
        <w:tc>
          <w:tcPr>
            <w:tcW w:w="1431" w:type="dxa"/>
          </w:tcPr>
          <w:p w:rsidR="000A55FE" w:rsidRPr="00C258CF" w:rsidRDefault="000A55FE" w:rsidP="006F5998">
            <w:pPr>
              <w:pStyle w:val="Tabletext"/>
              <w:keepNext/>
              <w:keepLines/>
              <w:jc w:val="center"/>
            </w:pPr>
            <w:r>
              <w:t>–</w:t>
            </w:r>
            <w:r w:rsidRPr="00C258CF">
              <w:t>111.829</w:t>
            </w:r>
          </w:p>
        </w:tc>
        <w:tc>
          <w:tcPr>
            <w:tcW w:w="1560" w:type="dxa"/>
          </w:tcPr>
          <w:p w:rsidR="000A55FE" w:rsidRPr="00C258CF" w:rsidRDefault="000A55FE" w:rsidP="006F5998">
            <w:pPr>
              <w:pStyle w:val="Tabletext"/>
              <w:keepNext/>
              <w:keepLines/>
              <w:jc w:val="center"/>
            </w:pPr>
            <w:r w:rsidRPr="00C258CF">
              <w:t>11</w:t>
            </w:r>
          </w:p>
        </w:tc>
        <w:tc>
          <w:tcPr>
            <w:tcW w:w="1257" w:type="dxa"/>
          </w:tcPr>
          <w:p w:rsidR="000A55FE" w:rsidRPr="00C258CF" w:rsidRDefault="000A55FE" w:rsidP="006F5998">
            <w:pPr>
              <w:pStyle w:val="Tabletext"/>
              <w:keepNext/>
              <w:keepLines/>
              <w:jc w:val="center"/>
            </w:pPr>
            <w:r w:rsidRPr="00C258CF">
              <w:t>12.6</w:t>
            </w:r>
          </w:p>
        </w:tc>
      </w:tr>
      <w:tr w:rsidR="000A55FE" w:rsidRPr="006F49BE" w:rsidTr="006F5998">
        <w:trPr>
          <w:trHeight w:val="250"/>
          <w:jc w:val="center"/>
        </w:trPr>
        <w:tc>
          <w:tcPr>
            <w:tcW w:w="1085" w:type="dxa"/>
          </w:tcPr>
          <w:p w:rsidR="000A55FE" w:rsidRPr="00C258CF" w:rsidRDefault="000A55FE" w:rsidP="006F5998">
            <w:pPr>
              <w:pStyle w:val="Tabletext"/>
              <w:keepNext/>
              <w:keepLines/>
              <w:jc w:val="center"/>
            </w:pPr>
            <w:r w:rsidRPr="00C258CF">
              <w:t xml:space="preserve">Iteration </w:t>
            </w:r>
            <w:r w:rsidR="006F5998">
              <w:t>m</w:t>
            </w:r>
            <w:r w:rsidRPr="00C258CF">
              <w:t>ethod</w:t>
            </w:r>
          </w:p>
        </w:tc>
        <w:tc>
          <w:tcPr>
            <w:tcW w:w="1150" w:type="dxa"/>
          </w:tcPr>
          <w:p w:rsidR="000A55FE" w:rsidRPr="00C258CF" w:rsidRDefault="000A55FE" w:rsidP="006F5998">
            <w:pPr>
              <w:pStyle w:val="Tabletext"/>
              <w:keepNext/>
              <w:keepLines/>
              <w:jc w:val="center"/>
            </w:pPr>
            <w:r w:rsidRPr="00C258CF">
              <w:t>40.7890</w:t>
            </w:r>
          </w:p>
        </w:tc>
        <w:tc>
          <w:tcPr>
            <w:tcW w:w="1431" w:type="dxa"/>
          </w:tcPr>
          <w:p w:rsidR="000A55FE" w:rsidRPr="00C258CF" w:rsidRDefault="000A55FE" w:rsidP="006F5998">
            <w:pPr>
              <w:pStyle w:val="Tabletext"/>
              <w:keepNext/>
              <w:keepLines/>
              <w:jc w:val="center"/>
            </w:pPr>
            <w:r>
              <w:t>–</w:t>
            </w:r>
            <w:r w:rsidRPr="00C258CF">
              <w:t>111.9441</w:t>
            </w:r>
          </w:p>
        </w:tc>
        <w:tc>
          <w:tcPr>
            <w:tcW w:w="1560" w:type="dxa"/>
          </w:tcPr>
          <w:p w:rsidR="000A55FE" w:rsidRPr="00C258CF" w:rsidRDefault="000A55FE" w:rsidP="006F5998">
            <w:pPr>
              <w:pStyle w:val="Tabletext"/>
              <w:keepNext/>
              <w:keepLines/>
              <w:jc w:val="center"/>
            </w:pPr>
            <w:r w:rsidRPr="00C258CF">
              <w:t>9.2</w:t>
            </w:r>
          </w:p>
        </w:tc>
        <w:tc>
          <w:tcPr>
            <w:tcW w:w="1257" w:type="dxa"/>
          </w:tcPr>
          <w:p w:rsidR="000A55FE" w:rsidRPr="00C258CF" w:rsidRDefault="000A55FE" w:rsidP="006F5998">
            <w:pPr>
              <w:pStyle w:val="Tabletext"/>
              <w:keepNext/>
              <w:keepLines/>
              <w:jc w:val="center"/>
            </w:pPr>
            <w:r w:rsidRPr="00C258CF">
              <w:t>2.2</w:t>
            </w:r>
          </w:p>
        </w:tc>
      </w:tr>
    </w:tbl>
    <w:p w:rsidR="006F5998" w:rsidRDefault="006F5998" w:rsidP="006F5998">
      <w:pPr>
        <w:pStyle w:val="Tablefin"/>
      </w:pPr>
    </w:p>
    <w:p w:rsidR="000A55FE" w:rsidRPr="003E0BC2" w:rsidRDefault="000A55FE" w:rsidP="007162C5">
      <w:pPr>
        <w:rPr>
          <w:lang w:val="en-US"/>
        </w:rPr>
      </w:pPr>
      <w:r w:rsidRPr="00634FF9">
        <w:rPr>
          <w:lang w:val="en-US"/>
        </w:rPr>
        <w:t xml:space="preserve">Annex </w:t>
      </w:r>
      <w:r w:rsidRPr="00B83C75">
        <w:rPr>
          <w:lang w:val="en-US"/>
        </w:rPr>
        <w:t>4</w:t>
      </w:r>
      <w:r>
        <w:rPr>
          <w:lang w:val="en-US"/>
        </w:rPr>
        <w:t xml:space="preserve"> provides a detailed location error comparison between the basic AIMS analysis and the improvements (in this case) using iterative methods. Further work is continuing to improve results and processing of interference locations.</w:t>
      </w:r>
    </w:p>
    <w:p w:rsidR="000A55FE" w:rsidRPr="00366EA5" w:rsidRDefault="000A55FE" w:rsidP="007162C5">
      <w:pPr>
        <w:pStyle w:val="Heading2"/>
        <w:rPr>
          <w:lang w:val="en-US"/>
        </w:rPr>
      </w:pPr>
      <w:r>
        <w:rPr>
          <w:lang w:val="en-US"/>
        </w:rPr>
        <w:t>4.4</w:t>
      </w:r>
      <w:r>
        <w:rPr>
          <w:lang w:val="en-US"/>
        </w:rPr>
        <w:tab/>
      </w:r>
      <w:r w:rsidRPr="00366EA5">
        <w:rPr>
          <w:lang w:val="en-US"/>
        </w:rPr>
        <w:t xml:space="preserve">AIMS </w:t>
      </w:r>
      <w:r>
        <w:rPr>
          <w:lang w:val="en-US"/>
        </w:rPr>
        <w:t>–</w:t>
      </w:r>
      <w:r w:rsidRPr="00366EA5">
        <w:rPr>
          <w:lang w:val="en-US"/>
        </w:rPr>
        <w:t xml:space="preserve"> FCC reporting procedure</w:t>
      </w:r>
    </w:p>
    <w:p w:rsidR="000A55FE" w:rsidRPr="00366EA5" w:rsidRDefault="000A55FE" w:rsidP="007162C5">
      <w:pPr>
        <w:rPr>
          <w:lang w:val="en-US"/>
        </w:rPr>
      </w:pPr>
      <w:r w:rsidRPr="00366EA5">
        <w:rPr>
          <w:lang w:val="en-US"/>
        </w:rPr>
        <w:t xml:space="preserve">Operation of the AIMS </w:t>
      </w:r>
      <w:r>
        <w:rPr>
          <w:lang w:val="en-US"/>
        </w:rPr>
        <w:t>–</w:t>
      </w:r>
      <w:r w:rsidRPr="00366EA5">
        <w:rPr>
          <w:lang w:val="en-US"/>
        </w:rPr>
        <w:t xml:space="preserve"> FCC Report currently follows the following protocol:</w:t>
      </w:r>
    </w:p>
    <w:p w:rsidR="000A55FE" w:rsidRPr="000A55FE" w:rsidRDefault="000A55FE" w:rsidP="000A55FE">
      <w:pPr>
        <w:pStyle w:val="enumlev1"/>
        <w:rPr>
          <w:lang w:val="en-US"/>
        </w:rPr>
      </w:pPr>
      <w:r w:rsidRPr="000A55FE">
        <w:rPr>
          <w:lang w:val="en-US"/>
        </w:rPr>
        <w:t>1)</w:t>
      </w:r>
      <w:r w:rsidRPr="000A55FE">
        <w:rPr>
          <w:lang w:val="en-US"/>
        </w:rPr>
        <w:tab/>
        <w:t>The AIMS monitors the interference site database solution files for interferers which are estimated to lie within the FCC area of responsibility.</w:t>
      </w:r>
    </w:p>
    <w:p w:rsidR="000A55FE" w:rsidRPr="000A55FE" w:rsidRDefault="000A55FE" w:rsidP="000A55FE">
      <w:pPr>
        <w:pStyle w:val="enumlev1"/>
        <w:rPr>
          <w:lang w:val="en-US"/>
        </w:rPr>
      </w:pPr>
      <w:r w:rsidRPr="000A55FE">
        <w:rPr>
          <w:lang w:val="en-US"/>
        </w:rPr>
        <w:t>2)</w:t>
      </w:r>
      <w:r w:rsidRPr="000A55FE">
        <w:rPr>
          <w:lang w:val="en-US"/>
        </w:rPr>
        <w:tab/>
        <w:t>The AIMS computes an estimated search area radius, which is updated in near real time as new solutions are added to the database.</w:t>
      </w:r>
    </w:p>
    <w:p w:rsidR="007162C5" w:rsidRDefault="000A55FE" w:rsidP="000A55FE">
      <w:pPr>
        <w:pStyle w:val="enumlev1"/>
        <w:rPr>
          <w:lang w:val="en-US"/>
        </w:rPr>
      </w:pPr>
      <w:r w:rsidRPr="000A55FE">
        <w:rPr>
          <w:lang w:val="en-US"/>
        </w:rPr>
        <w:t>3)</w:t>
      </w:r>
      <w:r w:rsidRPr="000A55FE">
        <w:rPr>
          <w:lang w:val="en-US"/>
        </w:rPr>
        <w:tab/>
        <w:t>When at least eight satellite overflights have detected interference, and the estimated search area radius is less than 12 km, the AIMS sends its</w:t>
      </w:r>
      <w:r w:rsidR="00BE270C">
        <w:rPr>
          <w:lang w:val="en-US"/>
        </w:rPr>
        <w:t xml:space="preserve"> automated message to the FCC.</w:t>
      </w:r>
    </w:p>
    <w:p w:rsidR="000A55FE" w:rsidRPr="000A55FE" w:rsidRDefault="007162C5" w:rsidP="007162C5">
      <w:pPr>
        <w:pStyle w:val="Note"/>
        <w:ind w:left="720" w:hanging="720"/>
        <w:rPr>
          <w:lang w:val="en-US"/>
        </w:rPr>
      </w:pPr>
      <w:r>
        <w:rPr>
          <w:lang w:val="en-US"/>
        </w:rPr>
        <w:tab/>
      </w:r>
      <w:r w:rsidRPr="000A55FE">
        <w:rPr>
          <w:lang w:val="en-US"/>
        </w:rPr>
        <w:t>NOTE</w:t>
      </w:r>
      <w:r>
        <w:rPr>
          <w:lang w:val="en-US"/>
        </w:rPr>
        <w:t xml:space="preserve"> –</w:t>
      </w:r>
      <w:r w:rsidR="000A55FE" w:rsidRPr="000A55FE">
        <w:rPr>
          <w:lang w:val="en-US"/>
        </w:rPr>
        <w:t xml:space="preserve"> Both of these parameters (number of satellite overflights, and search area radius) are readily changed.</w:t>
      </w:r>
    </w:p>
    <w:p w:rsidR="000A55FE" w:rsidRPr="00366EA5" w:rsidRDefault="000A55FE" w:rsidP="007162C5">
      <w:pPr>
        <w:rPr>
          <w:lang w:val="en-US"/>
        </w:rPr>
      </w:pPr>
      <w:r w:rsidRPr="00366EA5">
        <w:rPr>
          <w:lang w:val="en-US"/>
        </w:rPr>
        <w:t>The AIMS report provides the FCC the following data along with a request for feedback regarding the precise location, type of equipment, action taken to mitigate the interference, etc. (example from USMCC notification 24 October 2000):</w:t>
      </w:r>
    </w:p>
    <w:p w:rsidR="000A55FE" w:rsidRPr="00366EA5" w:rsidRDefault="000A55FE" w:rsidP="007162C5">
      <w:pPr>
        <w:ind w:left="1134" w:hanging="1134"/>
        <w:rPr>
          <w:lang w:val="en-US"/>
        </w:rPr>
      </w:pPr>
      <w:r>
        <w:rPr>
          <w:lang w:val="en-US"/>
        </w:rPr>
        <w:t xml:space="preserve">Location: </w:t>
      </w:r>
      <w:r w:rsidRPr="00366EA5">
        <w:rPr>
          <w:lang w:val="en-US"/>
        </w:rPr>
        <w:t xml:space="preserve">27 25.7 N   099 20.4 W   (27.428 </w:t>
      </w:r>
      <w:r w:rsidR="007162C5">
        <w:rPr>
          <w:lang w:val="en-US"/>
        </w:rPr>
        <w:t>–</w:t>
      </w:r>
      <w:r w:rsidRPr="00366EA5">
        <w:rPr>
          <w:lang w:val="en-US"/>
        </w:rPr>
        <w:t>99.340)</w:t>
      </w:r>
    </w:p>
    <w:p w:rsidR="000A55FE" w:rsidRPr="00366EA5" w:rsidRDefault="000A55FE" w:rsidP="007162C5">
      <w:pPr>
        <w:ind w:left="1134" w:hanging="1134"/>
        <w:rPr>
          <w:lang w:val="en-US"/>
        </w:rPr>
      </w:pPr>
      <w:r w:rsidRPr="00366EA5">
        <w:rPr>
          <w:lang w:val="en-US"/>
        </w:rPr>
        <w:t>Frequency: Range</w:t>
      </w:r>
      <w:r w:rsidR="007162C5">
        <w:rPr>
          <w:lang w:val="en-US"/>
        </w:rPr>
        <w:t> </w:t>
      </w:r>
      <w:r w:rsidRPr="00366EA5">
        <w:rPr>
          <w:lang w:val="en-US"/>
        </w:rPr>
        <w:t>=</w:t>
      </w:r>
      <w:r w:rsidR="007162C5">
        <w:rPr>
          <w:lang w:val="en-US"/>
        </w:rPr>
        <w:t> </w:t>
      </w:r>
      <w:r w:rsidRPr="00366EA5">
        <w:rPr>
          <w:lang w:val="en-US"/>
        </w:rPr>
        <w:t xml:space="preserve">406.015 to 406.081 </w:t>
      </w:r>
      <w:r w:rsidR="007162C5">
        <w:rPr>
          <w:lang w:val="en-US"/>
        </w:rPr>
        <w:t>–</w:t>
      </w:r>
      <w:r w:rsidRPr="00366EA5">
        <w:rPr>
          <w:lang w:val="en-US"/>
        </w:rPr>
        <w:t xml:space="preserve"> Ave</w:t>
      </w:r>
      <w:r>
        <w:rPr>
          <w:lang w:val="en-US"/>
        </w:rPr>
        <w:t>rage</w:t>
      </w:r>
      <w:r w:rsidR="007162C5">
        <w:rPr>
          <w:lang w:val="en-US"/>
        </w:rPr>
        <w:t> </w:t>
      </w:r>
      <w:r w:rsidRPr="00366EA5">
        <w:rPr>
          <w:lang w:val="en-US"/>
        </w:rPr>
        <w:t>=</w:t>
      </w:r>
      <w:r w:rsidR="007162C5">
        <w:rPr>
          <w:lang w:val="en-US"/>
        </w:rPr>
        <w:t> </w:t>
      </w:r>
      <w:r w:rsidRPr="00366EA5">
        <w:rPr>
          <w:lang w:val="en-US"/>
        </w:rPr>
        <w:t>406.055</w:t>
      </w:r>
    </w:p>
    <w:p w:rsidR="000A55FE" w:rsidRPr="00366EA5" w:rsidRDefault="000A55FE" w:rsidP="007162C5">
      <w:pPr>
        <w:ind w:left="1134" w:hanging="1134"/>
        <w:rPr>
          <w:lang w:val="en-US"/>
        </w:rPr>
      </w:pPr>
      <w:r>
        <w:rPr>
          <w:lang w:val="en-US"/>
        </w:rPr>
        <w:t xml:space="preserve">First </w:t>
      </w:r>
      <w:r w:rsidR="007162C5">
        <w:rPr>
          <w:lang w:val="en-US"/>
        </w:rPr>
        <w:t>d</w:t>
      </w:r>
      <w:r>
        <w:rPr>
          <w:lang w:val="en-US"/>
        </w:rPr>
        <w:t xml:space="preserve">etection: </w:t>
      </w:r>
      <w:r w:rsidRPr="00366EA5">
        <w:rPr>
          <w:lang w:val="en-US"/>
        </w:rPr>
        <w:t>2000/10/14 23:03:47</w:t>
      </w:r>
    </w:p>
    <w:p w:rsidR="000A55FE" w:rsidRPr="00366EA5" w:rsidRDefault="000A55FE" w:rsidP="007162C5">
      <w:pPr>
        <w:ind w:left="1134" w:hanging="1134"/>
        <w:rPr>
          <w:lang w:val="en-US"/>
        </w:rPr>
      </w:pPr>
      <w:r>
        <w:rPr>
          <w:lang w:val="en-US"/>
        </w:rPr>
        <w:t xml:space="preserve">Last </w:t>
      </w:r>
      <w:r w:rsidR="007162C5">
        <w:rPr>
          <w:lang w:val="en-US"/>
        </w:rPr>
        <w:t>d</w:t>
      </w:r>
      <w:r>
        <w:rPr>
          <w:lang w:val="en-US"/>
        </w:rPr>
        <w:t xml:space="preserve">etection: </w:t>
      </w:r>
      <w:r w:rsidRPr="00366EA5">
        <w:rPr>
          <w:lang w:val="en-US"/>
        </w:rPr>
        <w:t>2000/10/24 02:32:34</w:t>
      </w:r>
    </w:p>
    <w:p w:rsidR="000A55FE" w:rsidRPr="00366EA5" w:rsidRDefault="000A55FE" w:rsidP="007162C5">
      <w:pPr>
        <w:ind w:left="1134" w:hanging="1134"/>
        <w:rPr>
          <w:lang w:val="en-US"/>
        </w:rPr>
      </w:pPr>
      <w:r>
        <w:rPr>
          <w:lang w:val="en-US"/>
        </w:rPr>
        <w:t>Duration: 219 h</w:t>
      </w:r>
      <w:r w:rsidRPr="00366EA5">
        <w:rPr>
          <w:lang w:val="en-US"/>
        </w:rPr>
        <w:t xml:space="preserve"> 28 </w:t>
      </w:r>
      <w:r w:rsidR="007162C5">
        <w:rPr>
          <w:lang w:val="en-US"/>
        </w:rPr>
        <w:t>min.</w:t>
      </w:r>
      <w:r w:rsidRPr="00366EA5">
        <w:rPr>
          <w:lang w:val="en-US"/>
        </w:rPr>
        <w:t xml:space="preserve"> 47 </w:t>
      </w:r>
      <w:r w:rsidR="007162C5">
        <w:rPr>
          <w:lang w:val="en-US"/>
        </w:rPr>
        <w:t>s</w:t>
      </w:r>
    </w:p>
    <w:p w:rsidR="000A55FE" w:rsidRPr="00366EA5" w:rsidRDefault="000A55FE" w:rsidP="007162C5">
      <w:pPr>
        <w:ind w:left="1134" w:hanging="1134"/>
        <w:rPr>
          <w:lang w:val="en-US"/>
        </w:rPr>
      </w:pPr>
      <w:r>
        <w:rPr>
          <w:lang w:val="en-US"/>
        </w:rPr>
        <w:t xml:space="preserve">Search </w:t>
      </w:r>
      <w:r w:rsidR="007162C5">
        <w:rPr>
          <w:lang w:val="en-US"/>
        </w:rPr>
        <w:t>r</w:t>
      </w:r>
      <w:r>
        <w:rPr>
          <w:lang w:val="en-US"/>
        </w:rPr>
        <w:t>adius: 11.0 km</w:t>
      </w:r>
    </w:p>
    <w:p w:rsidR="000A55FE" w:rsidRPr="00366EA5" w:rsidRDefault="000A55FE" w:rsidP="000A55FE">
      <w:pPr>
        <w:ind w:left="1134" w:hanging="1134"/>
        <w:rPr>
          <w:lang w:val="en-US"/>
        </w:rPr>
      </w:pPr>
      <w:r>
        <w:rPr>
          <w:lang w:val="en-US"/>
        </w:rPr>
        <w:t xml:space="preserve">USMCC Site ID: </w:t>
      </w:r>
      <w:r w:rsidRPr="00366EA5">
        <w:rPr>
          <w:lang w:val="en-US"/>
        </w:rPr>
        <w:t>6598</w:t>
      </w:r>
      <w:r>
        <w:rPr>
          <w:lang w:val="en-US"/>
        </w:rPr>
        <w:t>.</w:t>
      </w:r>
    </w:p>
    <w:p w:rsidR="000A55FE" w:rsidRDefault="000A55FE" w:rsidP="007162C5">
      <w:pPr>
        <w:pStyle w:val="Heading1"/>
        <w:rPr>
          <w:lang w:val="en-US"/>
        </w:rPr>
      </w:pPr>
      <w:r>
        <w:rPr>
          <w:lang w:val="en-US"/>
        </w:rPr>
        <w:t>5</w:t>
      </w:r>
      <w:r>
        <w:rPr>
          <w:lang w:val="en-US"/>
        </w:rPr>
        <w:tab/>
        <w:t>Final search and mitigation</w:t>
      </w:r>
    </w:p>
    <w:p w:rsidR="000A55FE" w:rsidRDefault="000A55FE" w:rsidP="007162C5">
      <w:pPr>
        <w:rPr>
          <w:lang w:val="en-US"/>
        </w:rPr>
      </w:pPr>
      <w:r w:rsidRPr="00366EA5">
        <w:rPr>
          <w:lang w:val="en-US"/>
        </w:rPr>
        <w:t>A</w:t>
      </w:r>
      <w:r>
        <w:rPr>
          <w:lang w:val="en-US"/>
        </w:rPr>
        <w:t>fter the FCC receives an interference report, the information is routed to the nearest FCC Enforcement Bureau Field Off</w:t>
      </w:r>
      <w:r w:rsidR="007162C5">
        <w:rPr>
          <w:lang w:val="en-US"/>
        </w:rPr>
        <w:t xml:space="preserve">ice for further investigation. </w:t>
      </w:r>
      <w:r>
        <w:rPr>
          <w:lang w:val="en-US"/>
        </w:rPr>
        <w:t>Typically, these are responded to within one day if the signal remains active. The FCC field office deploys an investigative team with a mobile radio-direction-finding vehicle and portable handheld direction-finding equipment to the coordinate</w:t>
      </w:r>
      <w:r w:rsidR="007162C5">
        <w:rPr>
          <w:lang w:val="en-US"/>
        </w:rPr>
        <w:t xml:space="preserve">s reported by the AIMS system. </w:t>
      </w:r>
      <w:r>
        <w:rPr>
          <w:lang w:val="en-US"/>
        </w:rPr>
        <w:t>The identified area is generally searched starting at or near the cent</w:t>
      </w:r>
      <w:r w:rsidR="007162C5">
        <w:rPr>
          <w:lang w:val="en-US"/>
        </w:rPr>
        <w:t>r</w:t>
      </w:r>
      <w:r>
        <w:rPr>
          <w:lang w:val="en-US"/>
        </w:rPr>
        <w:t xml:space="preserve">e coordinates, outward to (and sometimes beyond) the identified radius of the target </w:t>
      </w:r>
      <w:r>
        <w:rPr>
          <w:lang w:val="en-US"/>
        </w:rPr>
        <w:lastRenderedPageBreak/>
        <w:t>area (this depends on the ro</w:t>
      </w:r>
      <w:r w:rsidR="007162C5">
        <w:rPr>
          <w:lang w:val="en-US"/>
        </w:rPr>
        <w:t xml:space="preserve">ad network and other factors). </w:t>
      </w:r>
      <w:r>
        <w:rPr>
          <w:lang w:val="en-US"/>
        </w:rPr>
        <w:t>If the vehicle direction-finding indications are toward buildings, docks, marinas, etc. the investigators may proceed on foot with handheld equipment to finally locate the source.</w:t>
      </w:r>
    </w:p>
    <w:p w:rsidR="000A55FE" w:rsidRPr="00366EA5" w:rsidRDefault="000A55FE" w:rsidP="007162C5">
      <w:pPr>
        <w:rPr>
          <w:b/>
          <w:bCs/>
          <w:lang w:val="en-US"/>
        </w:rPr>
      </w:pPr>
      <w:r>
        <w:rPr>
          <w:lang w:val="en-US"/>
        </w:rPr>
        <w:t>Once the source is located, the owner is contacted and/or the device is disabled by shutting it off, rem</w:t>
      </w:r>
      <w:r w:rsidR="007162C5">
        <w:rPr>
          <w:lang w:val="en-US"/>
        </w:rPr>
        <w:t xml:space="preserve">oving power or batteries, etc. </w:t>
      </w:r>
      <w:r>
        <w:rPr>
          <w:lang w:val="en-US"/>
        </w:rPr>
        <w:t>Operators of devices causing interference are subject to various sanctions under FCC rules, ranging from warnings to forfeitures (depending on the circumstances).</w:t>
      </w:r>
      <w:r w:rsidR="007162C5">
        <w:rPr>
          <w:lang w:val="en-US"/>
        </w:rPr>
        <w:t xml:space="preserve"> </w:t>
      </w:r>
      <w:r>
        <w:rPr>
          <w:lang w:val="en-US"/>
        </w:rPr>
        <w:t>Finally, feedback is provided to the U.S. Mission Control Center at NOAA, to advise them of the actual location, interfering device type, and details on power and frequency of operation when available.</w:t>
      </w:r>
    </w:p>
    <w:p w:rsidR="000A55FE" w:rsidRDefault="000A55FE" w:rsidP="007162C5">
      <w:pPr>
        <w:pStyle w:val="Heading1"/>
        <w:rPr>
          <w:lang w:val="en-US"/>
        </w:rPr>
      </w:pPr>
      <w:r>
        <w:rPr>
          <w:lang w:val="en-US"/>
        </w:rPr>
        <w:t>6</w:t>
      </w:r>
      <w:r>
        <w:rPr>
          <w:lang w:val="en-US"/>
        </w:rPr>
        <w:tab/>
        <w:t>References</w:t>
      </w:r>
    </w:p>
    <w:p w:rsidR="000A55FE" w:rsidRPr="00B83C75" w:rsidRDefault="000A55FE" w:rsidP="00275956">
      <w:pPr>
        <w:rPr>
          <w:lang w:val="en-US"/>
        </w:rPr>
      </w:pPr>
      <w:r w:rsidRPr="00B83C75">
        <w:rPr>
          <w:lang w:val="en-US"/>
        </w:rPr>
        <w:t>COSPAS _ SARSAT System</w:t>
      </w:r>
    </w:p>
    <w:p w:rsidR="000A55FE" w:rsidRPr="006305D2" w:rsidRDefault="004108C4" w:rsidP="000A55FE">
      <w:pPr>
        <w:rPr>
          <w:lang w:val="en-US"/>
        </w:rPr>
      </w:pPr>
      <w:hyperlink r:id="rId23" w:history="1">
        <w:r w:rsidR="000A55FE" w:rsidRPr="0075624F">
          <w:rPr>
            <w:rStyle w:val="Hyperlink"/>
            <w:lang w:val="en-US"/>
          </w:rPr>
          <w:t>http://www.sarsat.noaa.gov/background.html</w:t>
        </w:r>
      </w:hyperlink>
      <w:r w:rsidR="000A55FE">
        <w:rPr>
          <w:lang w:val="en-US"/>
        </w:rPr>
        <w:t xml:space="preserve"> </w:t>
      </w:r>
    </w:p>
    <w:p w:rsidR="000A55FE" w:rsidRPr="00181495" w:rsidRDefault="004108C4" w:rsidP="000A55FE">
      <w:pPr>
        <w:rPr>
          <w:lang w:val="en-US"/>
        </w:rPr>
      </w:pPr>
      <w:hyperlink r:id="rId24" w:history="1">
        <w:r w:rsidR="000A55FE" w:rsidRPr="000A55FE">
          <w:rPr>
            <w:rStyle w:val="Hyperlink"/>
            <w:lang w:val="en-US"/>
          </w:rPr>
          <w:t>http://www</w:t>
        </w:r>
        <w:r w:rsidR="000A55FE" w:rsidRPr="0075624F">
          <w:rPr>
            <w:rStyle w:val="Hyperlink"/>
            <w:lang w:val="en-US"/>
          </w:rPr>
          <w:t>.cospas-sarsat.org</w:t>
        </w:r>
        <w:r w:rsidR="000A55FE" w:rsidRPr="000A55FE">
          <w:rPr>
            <w:rStyle w:val="Hyperlink"/>
            <w:lang w:val="en-US"/>
          </w:rPr>
          <w:t>/</w:t>
        </w:r>
      </w:hyperlink>
    </w:p>
    <w:p w:rsidR="000A55FE" w:rsidRPr="00B83C75" w:rsidRDefault="000A55FE" w:rsidP="00275956">
      <w:pPr>
        <w:rPr>
          <w:lang w:val="en-US"/>
        </w:rPr>
      </w:pPr>
      <w:r w:rsidRPr="00B83C75">
        <w:rPr>
          <w:lang w:val="en-US"/>
        </w:rPr>
        <w:t>Monthly 406 MHz Interference Reports provided to the ITU by participating countries</w:t>
      </w:r>
      <w:r w:rsidR="00BE270C">
        <w:rPr>
          <w:lang w:val="en-US"/>
        </w:rPr>
        <w:t>.</w:t>
      </w:r>
    </w:p>
    <w:p w:rsidR="000A55FE" w:rsidRPr="000A55FE" w:rsidRDefault="000A55FE" w:rsidP="000A55FE">
      <w:pPr>
        <w:rPr>
          <w:b/>
          <w:bCs/>
          <w:lang w:val="en-US"/>
        </w:rPr>
      </w:pPr>
      <w:r w:rsidRPr="000A55FE">
        <w:rPr>
          <w:b/>
          <w:bCs/>
          <w:lang w:val="en-US"/>
        </w:rPr>
        <w:t>Monitoring Programme band 406-406.1 MHz (Resolution 205, COSPAS-SARSAT)</w:t>
      </w:r>
    </w:p>
    <w:p w:rsidR="000A55FE" w:rsidRDefault="004108C4" w:rsidP="000A55FE">
      <w:pPr>
        <w:rPr>
          <w:lang w:val="en-US"/>
        </w:rPr>
      </w:pPr>
      <w:hyperlink r:id="rId25" w:history="1">
        <w:r w:rsidR="000A55FE" w:rsidRPr="0075624F">
          <w:rPr>
            <w:rStyle w:val="Hyperlink"/>
            <w:lang w:val="en-US"/>
          </w:rPr>
          <w:t>http://www.itu.int/ITU-R/index.asp?category=terrestrial&amp;rlink=resolution-205&amp;lang=en</w:t>
        </w:r>
      </w:hyperlink>
      <w:r w:rsidR="000A55FE">
        <w:rPr>
          <w:lang w:val="en-US"/>
        </w:rPr>
        <w:t xml:space="preserve"> </w:t>
      </w:r>
    </w:p>
    <w:p w:rsidR="000A55FE" w:rsidRPr="003010FC" w:rsidRDefault="000A55FE" w:rsidP="003462DD">
      <w:pPr>
        <w:pStyle w:val="AnnexNoTitle"/>
        <w:rPr>
          <w:lang w:val="en-US"/>
        </w:rPr>
      </w:pPr>
      <w:r w:rsidRPr="003010FC">
        <w:rPr>
          <w:lang w:val="en-US"/>
        </w:rPr>
        <w:t>Annexes</w:t>
      </w:r>
    </w:p>
    <w:p w:rsidR="000A55FE" w:rsidRDefault="000A55FE" w:rsidP="000A55FE">
      <w:pPr>
        <w:rPr>
          <w:lang w:val="en-US"/>
        </w:rPr>
      </w:pPr>
      <w:r>
        <w:rPr>
          <w:lang w:val="en-US"/>
        </w:rPr>
        <w:t>Annex 1 – History and detailed description of Cospas-Sarsat System</w:t>
      </w:r>
    </w:p>
    <w:p w:rsidR="000A55FE" w:rsidRDefault="000A55FE" w:rsidP="000A55FE">
      <w:pPr>
        <w:rPr>
          <w:lang w:val="en-US"/>
        </w:rPr>
      </w:pPr>
      <w:r>
        <w:rPr>
          <w:lang w:val="en-US"/>
        </w:rPr>
        <w:t>Annex 2 – Format of the ITU monthly Report</w:t>
      </w:r>
    </w:p>
    <w:p w:rsidR="000A55FE" w:rsidRDefault="000A55FE" w:rsidP="000A55FE">
      <w:pPr>
        <w:rPr>
          <w:lang w:val="en-US"/>
        </w:rPr>
      </w:pPr>
      <w:r>
        <w:rPr>
          <w:lang w:val="en-US"/>
        </w:rPr>
        <w:t xml:space="preserve">Annex 3 – </w:t>
      </w:r>
      <w:r w:rsidRPr="002259D0">
        <w:rPr>
          <w:lang w:val="en-US"/>
        </w:rPr>
        <w:t>Partial list of parameters in the 406 MHz interference database</w:t>
      </w:r>
    </w:p>
    <w:p w:rsidR="000A55FE" w:rsidRDefault="000A55FE" w:rsidP="000A55FE">
      <w:pPr>
        <w:rPr>
          <w:lang w:val="en-US"/>
        </w:rPr>
      </w:pPr>
      <w:r>
        <w:rPr>
          <w:lang w:val="en-US"/>
        </w:rPr>
        <w:t xml:space="preserve">Annex 4 – </w:t>
      </w:r>
      <w:r w:rsidRPr="002259D0">
        <w:rPr>
          <w:lang w:val="en-US"/>
        </w:rPr>
        <w:t>AIMS/Iterative processing example</w:t>
      </w:r>
    </w:p>
    <w:p w:rsidR="000A55FE" w:rsidRDefault="000A55FE" w:rsidP="000A55FE">
      <w:pPr>
        <w:rPr>
          <w:lang w:val="en-US"/>
        </w:rPr>
      </w:pPr>
      <w:r>
        <w:rPr>
          <w:lang w:val="en-US"/>
        </w:rPr>
        <w:t>Annex 5 – Related ITU documents.</w:t>
      </w:r>
    </w:p>
    <w:p w:rsidR="00CE13C6" w:rsidRDefault="00CE13C6" w:rsidP="000A55FE">
      <w:pPr>
        <w:rPr>
          <w:lang w:val="en-US"/>
        </w:rPr>
      </w:pPr>
    </w:p>
    <w:p w:rsidR="00CE13C6" w:rsidRDefault="00CE13C6" w:rsidP="000A55FE">
      <w:pPr>
        <w:rPr>
          <w:lang w:val="en-US"/>
        </w:rPr>
      </w:pPr>
    </w:p>
    <w:p w:rsidR="000A55FE" w:rsidRPr="007A3FCB" w:rsidRDefault="000A55FE" w:rsidP="00275956">
      <w:pPr>
        <w:pStyle w:val="AnnexNoTitle"/>
        <w:rPr>
          <w:lang w:val="en-US"/>
        </w:rPr>
      </w:pPr>
      <w:r w:rsidRPr="007E08D4">
        <w:rPr>
          <w:lang w:val="en-US"/>
        </w:rPr>
        <w:t>Annex 1</w:t>
      </w:r>
      <w:r w:rsidR="00275956">
        <w:rPr>
          <w:lang w:val="en-US"/>
        </w:rPr>
        <w:br/>
      </w:r>
      <w:r w:rsidR="00275956">
        <w:rPr>
          <w:lang w:val="en-US"/>
        </w:rPr>
        <w:br/>
      </w:r>
      <w:r>
        <w:rPr>
          <w:lang w:val="en-US"/>
        </w:rPr>
        <w:t>Cospas-Sarsat system description</w:t>
      </w:r>
    </w:p>
    <w:p w:rsidR="000A55FE" w:rsidRPr="000A55FE" w:rsidRDefault="000A55FE" w:rsidP="00275956">
      <w:pPr>
        <w:pStyle w:val="Heading2"/>
        <w:rPr>
          <w:lang w:val="en-US"/>
        </w:rPr>
      </w:pPr>
      <w:r w:rsidRPr="000A55FE">
        <w:rPr>
          <w:lang w:val="en-US"/>
        </w:rPr>
        <w:t>A1.1</w:t>
      </w:r>
      <w:r w:rsidRPr="000A55FE">
        <w:rPr>
          <w:lang w:val="en-US"/>
        </w:rPr>
        <w:tab/>
        <w:t>History</w:t>
      </w:r>
    </w:p>
    <w:p w:rsidR="000A55FE" w:rsidRDefault="000A55FE" w:rsidP="00CE13C6">
      <w:pPr>
        <w:rPr>
          <w:lang w:val="en-US"/>
        </w:rPr>
      </w:pPr>
      <w:r>
        <w:rPr>
          <w:lang w:val="en-US"/>
        </w:rPr>
        <w:t>In 1978</w:t>
      </w:r>
      <w:r w:rsidR="00275956">
        <w:rPr>
          <w:lang w:val="en-US"/>
        </w:rPr>
        <w:t>, the United States</w:t>
      </w:r>
      <w:r>
        <w:rPr>
          <w:lang w:val="en-US"/>
        </w:rPr>
        <w:t xml:space="preserve">, Canada, and France joined together to form the Search </w:t>
      </w:r>
      <w:r w:rsidR="00275956">
        <w:rPr>
          <w:lang w:val="en-US"/>
        </w:rPr>
        <w:t>a</w:t>
      </w:r>
      <w:r>
        <w:rPr>
          <w:lang w:val="en-US"/>
        </w:rPr>
        <w:t>nd Rescue Satellite Aided Tracking (SARSAT) experiment to determine if a Low Earth-Orbiting (LEO) satellite-based system could be used to detect and locate distress beacons used by ships and aircraft by the use of Do</w:t>
      </w:r>
      <w:r w:rsidR="00275956">
        <w:rPr>
          <w:lang w:val="en-US"/>
        </w:rPr>
        <w:t xml:space="preserve">ppler localization techniques. </w:t>
      </w:r>
      <w:r>
        <w:rPr>
          <w:lang w:val="en-US"/>
        </w:rPr>
        <w:t>Carriage of the distress beacons had been mandated (in the USA) in 1965, however, there was no reliable system to detect the signals. The beacons transmitted an effective radiated power of 50 mW on each of two analog modulated carriers at 121.5 and 243.0 MHz, and were known in aircraft as Emergency Locator Transmitters (ELT), and on vessels as Emergency Position Indicating Radio Beacons (EPIRB).</w:t>
      </w:r>
      <w:r w:rsidR="00275956">
        <w:rPr>
          <w:lang w:val="en-US"/>
        </w:rPr>
        <w:t xml:space="preserve"> </w:t>
      </w:r>
      <w:r>
        <w:rPr>
          <w:lang w:val="en-US"/>
        </w:rPr>
        <w:t xml:space="preserve">Commercial airliners were requested to monitor the distress frequencies, however, most airlines only monitored the </w:t>
      </w:r>
      <w:r>
        <w:rPr>
          <w:lang w:val="en-US"/>
        </w:rPr>
        <w:lastRenderedPageBreak/>
        <w:t>distress frequency when requested by the air traffic controllers.</w:t>
      </w:r>
      <w:r w:rsidR="00275956">
        <w:rPr>
          <w:lang w:val="en-US"/>
        </w:rPr>
        <w:t xml:space="preserve"> </w:t>
      </w:r>
      <w:r>
        <w:rPr>
          <w:lang w:val="en-US"/>
        </w:rPr>
        <w:t>Additionally, a new beacon type was developed specifically for detection by SARSAT satellites.</w:t>
      </w:r>
      <w:r w:rsidR="00275956">
        <w:rPr>
          <w:lang w:val="en-US"/>
        </w:rPr>
        <w:t xml:space="preserve"> </w:t>
      </w:r>
      <w:r>
        <w:rPr>
          <w:lang w:val="en-US"/>
        </w:rPr>
        <w:t>The new beacons were digitally encoded with a unique Identification Code, transmitted</w:t>
      </w:r>
      <w:r w:rsidR="00CE13C6">
        <w:rPr>
          <w:lang w:val="en-US"/>
        </w:rPr>
        <w:t xml:space="preserve"> at a nominal power output or 5 </w:t>
      </w:r>
      <w:r>
        <w:rPr>
          <w:lang w:val="en-US"/>
        </w:rPr>
        <w:t>W, and operated in the designated SAR band (406.0 to 406.1 MHz).</w:t>
      </w:r>
    </w:p>
    <w:p w:rsidR="000A55FE" w:rsidRDefault="000A55FE" w:rsidP="000A55FE">
      <w:pPr>
        <w:rPr>
          <w:lang w:val="en-US"/>
        </w:rPr>
      </w:pPr>
      <w:r>
        <w:rPr>
          <w:lang w:val="en-US"/>
        </w:rPr>
        <w:t>Shortly after its formation, SARSAT joined with a similar program being developed by the Soviet Union called COSPAS, which is a Russian acronym for “Space System for the Search of Vessels in Distress”.</w:t>
      </w:r>
      <w:r w:rsidR="00275956">
        <w:rPr>
          <w:lang w:val="en-US"/>
        </w:rPr>
        <w:t xml:space="preserve"> </w:t>
      </w:r>
      <w:r>
        <w:rPr>
          <w:lang w:val="en-US"/>
        </w:rPr>
        <w:t>The first C-S Understanding was signed in November, 1979, and in May of 1980 all parties agreed to an implementation plan which spelled out all of the performance characteristics of the C-S system, including beacon, ground station, and satellite operational requirements.</w:t>
      </w:r>
    </w:p>
    <w:p w:rsidR="000A55FE" w:rsidRDefault="000A55FE" w:rsidP="000A55FE">
      <w:pPr>
        <w:rPr>
          <w:lang w:val="en-US"/>
        </w:rPr>
      </w:pPr>
      <w:r>
        <w:rPr>
          <w:lang w:val="en-US"/>
        </w:rPr>
        <w:t>Milestones in the history of the Cospas-Sarsat program include:</w:t>
      </w:r>
    </w:p>
    <w:p w:rsidR="000A55FE" w:rsidRPr="00DA59FC" w:rsidRDefault="000A55FE" w:rsidP="000A55FE">
      <w:pPr>
        <w:pStyle w:val="enumlev1"/>
        <w:rPr>
          <w:lang w:val="en-US"/>
        </w:rPr>
      </w:pPr>
      <w:r>
        <w:rPr>
          <w:lang w:val="en-US"/>
        </w:rPr>
        <w:t>–</w:t>
      </w:r>
      <w:r>
        <w:rPr>
          <w:lang w:val="en-US"/>
        </w:rPr>
        <w:tab/>
      </w:r>
      <w:r w:rsidR="0089318C">
        <w:rPr>
          <w:lang w:val="en-US"/>
        </w:rPr>
        <w:t>406 </w:t>
      </w:r>
      <w:r w:rsidRPr="00DA59FC">
        <w:rPr>
          <w:lang w:val="en-US"/>
        </w:rPr>
        <w:t>MHz set aside by ITU for low-powered distress beacons</w:t>
      </w:r>
    </w:p>
    <w:p w:rsidR="000A55FE" w:rsidRPr="00DA59FC" w:rsidRDefault="000A55FE" w:rsidP="000A55FE">
      <w:pPr>
        <w:pStyle w:val="enumlev1"/>
        <w:rPr>
          <w:lang w:val="en-US"/>
        </w:rPr>
      </w:pPr>
      <w:r>
        <w:rPr>
          <w:lang w:val="en-US"/>
        </w:rPr>
        <w:t>–</w:t>
      </w:r>
      <w:r>
        <w:rPr>
          <w:lang w:val="en-US"/>
        </w:rPr>
        <w:tab/>
      </w:r>
      <w:r w:rsidRPr="00DA59FC">
        <w:rPr>
          <w:lang w:val="en-US"/>
        </w:rPr>
        <w:t>1982: First 121.5 MHz save</w:t>
      </w:r>
    </w:p>
    <w:p w:rsidR="000A55FE" w:rsidRPr="00DA59FC" w:rsidRDefault="000A55FE" w:rsidP="0089318C">
      <w:pPr>
        <w:pStyle w:val="enumlev1"/>
        <w:rPr>
          <w:lang w:val="en-US"/>
        </w:rPr>
      </w:pPr>
      <w:r>
        <w:rPr>
          <w:lang w:val="en-US"/>
        </w:rPr>
        <w:t>–</w:t>
      </w:r>
      <w:r>
        <w:rPr>
          <w:lang w:val="en-US"/>
        </w:rPr>
        <w:tab/>
      </w:r>
      <w:r w:rsidRPr="00DA59FC">
        <w:rPr>
          <w:lang w:val="en-US"/>
        </w:rPr>
        <w:t>1984: 1</w:t>
      </w:r>
      <w:r w:rsidRPr="00DA59FC">
        <w:rPr>
          <w:vertAlign w:val="superscript"/>
          <w:lang w:val="en-US"/>
        </w:rPr>
        <w:t>st</w:t>
      </w:r>
      <w:r w:rsidRPr="00DA59FC">
        <w:rPr>
          <w:lang w:val="en-US"/>
        </w:rPr>
        <w:t xml:space="preserve"> 406 MHz save (Dec</w:t>
      </w:r>
      <w:r w:rsidR="0089318C">
        <w:rPr>
          <w:lang w:val="en-US"/>
        </w:rPr>
        <w:t>.</w:t>
      </w:r>
      <w:r w:rsidRPr="00DA59FC">
        <w:rPr>
          <w:lang w:val="en-US"/>
        </w:rPr>
        <w:t xml:space="preserve"> </w:t>
      </w:r>
      <w:r w:rsidR="0089318C">
        <w:rPr>
          <w:lang w:val="en-US"/>
        </w:rPr>
        <w:t>19</w:t>
      </w:r>
      <w:r w:rsidRPr="00DA59FC">
        <w:rPr>
          <w:lang w:val="en-US"/>
        </w:rPr>
        <w:t>84)</w:t>
      </w:r>
    </w:p>
    <w:p w:rsidR="000A55FE" w:rsidRPr="00DA59FC" w:rsidRDefault="000A55FE" w:rsidP="000A55FE">
      <w:pPr>
        <w:pStyle w:val="enumlev1"/>
        <w:rPr>
          <w:lang w:val="en-US"/>
        </w:rPr>
      </w:pPr>
      <w:r>
        <w:rPr>
          <w:lang w:val="en-US"/>
        </w:rPr>
        <w:t>–</w:t>
      </w:r>
      <w:r>
        <w:rPr>
          <w:lang w:val="en-US"/>
        </w:rPr>
        <w:tab/>
      </w:r>
      <w:r w:rsidRPr="00DA59FC">
        <w:rPr>
          <w:lang w:val="en-US"/>
        </w:rPr>
        <w:t>1985: LEOSAR declared operational</w:t>
      </w:r>
    </w:p>
    <w:p w:rsidR="000A55FE" w:rsidRPr="00DA59FC" w:rsidRDefault="000A55FE" w:rsidP="0089318C">
      <w:pPr>
        <w:pStyle w:val="enumlev1"/>
        <w:rPr>
          <w:lang w:val="en-US"/>
        </w:rPr>
      </w:pPr>
      <w:r>
        <w:rPr>
          <w:lang w:val="en-US"/>
        </w:rPr>
        <w:t>–</w:t>
      </w:r>
      <w:r w:rsidRPr="00146191">
        <w:rPr>
          <w:lang w:val="en-US"/>
        </w:rPr>
        <w:tab/>
        <w:t>1988</w:t>
      </w:r>
      <w:r w:rsidR="0089318C">
        <w:rPr>
          <w:lang w:val="en-US"/>
        </w:rPr>
        <w:t>-</w:t>
      </w:r>
      <w:r w:rsidRPr="00DA59FC">
        <w:rPr>
          <w:lang w:val="en-US"/>
        </w:rPr>
        <w:t>1993: 406 MHz beacons mandated by IMO</w:t>
      </w:r>
    </w:p>
    <w:p w:rsidR="000A55FE" w:rsidRPr="00DA59FC" w:rsidRDefault="000A55FE" w:rsidP="000A55FE">
      <w:pPr>
        <w:pStyle w:val="enumlev1"/>
        <w:rPr>
          <w:lang w:val="en-US"/>
        </w:rPr>
      </w:pPr>
      <w:r>
        <w:rPr>
          <w:lang w:val="en-US"/>
        </w:rPr>
        <w:t>–</w:t>
      </w:r>
      <w:r>
        <w:rPr>
          <w:lang w:val="en-US"/>
        </w:rPr>
        <w:tab/>
      </w:r>
      <w:r w:rsidRPr="00DA59FC">
        <w:rPr>
          <w:lang w:val="en-US"/>
        </w:rPr>
        <w:t>1995: 1</w:t>
      </w:r>
      <w:r w:rsidRPr="00DA59FC">
        <w:rPr>
          <w:vertAlign w:val="superscript"/>
          <w:lang w:val="en-US"/>
        </w:rPr>
        <w:t>st</w:t>
      </w:r>
      <w:r w:rsidRPr="00DA59FC">
        <w:rPr>
          <w:lang w:val="en-US"/>
        </w:rPr>
        <w:t xml:space="preserve"> GEO satellites operating</w:t>
      </w:r>
    </w:p>
    <w:p w:rsidR="000A55FE" w:rsidRPr="00DA59FC" w:rsidRDefault="000A55FE" w:rsidP="000A55FE">
      <w:pPr>
        <w:pStyle w:val="enumlev1"/>
        <w:rPr>
          <w:lang w:val="en-US"/>
        </w:rPr>
      </w:pPr>
      <w:r>
        <w:rPr>
          <w:lang w:val="en-US"/>
        </w:rPr>
        <w:t>–</w:t>
      </w:r>
      <w:r>
        <w:rPr>
          <w:lang w:val="en-US"/>
        </w:rPr>
        <w:tab/>
      </w:r>
      <w:r w:rsidRPr="00DA59FC">
        <w:rPr>
          <w:lang w:val="en-US"/>
        </w:rPr>
        <w:t>1998: GEOSAR declared operational</w:t>
      </w:r>
    </w:p>
    <w:p w:rsidR="000A55FE" w:rsidRPr="00DA59FC" w:rsidRDefault="000A55FE" w:rsidP="000A55FE">
      <w:pPr>
        <w:pStyle w:val="enumlev1"/>
        <w:rPr>
          <w:lang w:val="en-US"/>
        </w:rPr>
      </w:pPr>
      <w:r>
        <w:rPr>
          <w:lang w:val="en-US"/>
        </w:rPr>
        <w:t>–</w:t>
      </w:r>
      <w:r>
        <w:rPr>
          <w:lang w:val="en-US"/>
        </w:rPr>
        <w:tab/>
      </w:r>
      <w:r w:rsidRPr="00DA59FC">
        <w:rPr>
          <w:lang w:val="en-US"/>
        </w:rPr>
        <w:t>1999: ICAO required 406 MHz ELTs</w:t>
      </w:r>
    </w:p>
    <w:p w:rsidR="000A55FE" w:rsidRPr="00DA59FC" w:rsidRDefault="000A55FE" w:rsidP="000A55FE">
      <w:pPr>
        <w:pStyle w:val="enumlev1"/>
        <w:rPr>
          <w:lang w:val="en-US"/>
        </w:rPr>
      </w:pPr>
      <w:r>
        <w:rPr>
          <w:lang w:val="en-US"/>
        </w:rPr>
        <w:t>–</w:t>
      </w:r>
      <w:r>
        <w:rPr>
          <w:lang w:val="en-US"/>
        </w:rPr>
        <w:tab/>
      </w:r>
      <w:r w:rsidRPr="00DA59FC">
        <w:rPr>
          <w:lang w:val="en-US"/>
        </w:rPr>
        <w:t>2006: International Beacon Registration Database (IBRD) established</w:t>
      </w:r>
    </w:p>
    <w:p w:rsidR="000A55FE" w:rsidRPr="00DA59FC" w:rsidRDefault="000A55FE" w:rsidP="00BE270C">
      <w:pPr>
        <w:pStyle w:val="enumlev1"/>
        <w:rPr>
          <w:lang w:val="en-US"/>
        </w:rPr>
      </w:pPr>
      <w:r>
        <w:rPr>
          <w:lang w:val="en-US"/>
        </w:rPr>
        <w:t>–</w:t>
      </w:r>
      <w:r>
        <w:rPr>
          <w:lang w:val="en-US"/>
        </w:rPr>
        <w:tab/>
      </w:r>
      <w:r w:rsidRPr="00DA59FC">
        <w:rPr>
          <w:lang w:val="en-US"/>
        </w:rPr>
        <w:t>2009</w:t>
      </w:r>
      <w:r w:rsidR="00BE270C">
        <w:rPr>
          <w:lang w:val="en-US"/>
        </w:rPr>
        <w:t>: Satellite processing of 121.5</w:t>
      </w:r>
      <w:r w:rsidRPr="00DA59FC">
        <w:rPr>
          <w:lang w:val="en-US"/>
        </w:rPr>
        <w:t>/243 terminated</w:t>
      </w:r>
    </w:p>
    <w:p w:rsidR="000A55FE" w:rsidRPr="00DA59FC" w:rsidRDefault="000A55FE" w:rsidP="000A55FE">
      <w:pPr>
        <w:pStyle w:val="enumlev1"/>
        <w:rPr>
          <w:lang w:val="en-US"/>
        </w:rPr>
      </w:pPr>
      <w:r>
        <w:rPr>
          <w:lang w:val="en-US"/>
        </w:rPr>
        <w:t>–</w:t>
      </w:r>
      <w:r>
        <w:rPr>
          <w:lang w:val="en-US"/>
        </w:rPr>
        <w:tab/>
      </w:r>
      <w:r w:rsidRPr="00DA59FC">
        <w:rPr>
          <w:lang w:val="en-US"/>
        </w:rPr>
        <w:t xml:space="preserve">2010-11: </w:t>
      </w:r>
      <w:r w:rsidRPr="00DA59FC">
        <w:rPr>
          <w:i/>
          <w:iCs/>
          <w:lang w:val="en-US"/>
        </w:rPr>
        <w:t>Requirements</w:t>
      </w:r>
      <w:r w:rsidRPr="00DA59FC">
        <w:rPr>
          <w:lang w:val="en-US"/>
        </w:rPr>
        <w:t xml:space="preserve"> definition for 2</w:t>
      </w:r>
      <w:r w:rsidRPr="0039125E">
        <w:rPr>
          <w:vertAlign w:val="superscript"/>
          <w:lang w:val="en-US"/>
        </w:rPr>
        <w:t>nd</w:t>
      </w:r>
      <w:r w:rsidRPr="00DA59FC">
        <w:rPr>
          <w:lang w:val="en-US"/>
        </w:rPr>
        <w:t xml:space="preserve"> Generation beacons designed to operate through MEOSAR</w:t>
      </w:r>
    </w:p>
    <w:p w:rsidR="000A55FE" w:rsidRPr="00DA59FC" w:rsidRDefault="000A55FE" w:rsidP="000A55FE">
      <w:pPr>
        <w:pStyle w:val="enumlev1"/>
        <w:rPr>
          <w:lang w:val="en-US"/>
        </w:rPr>
      </w:pPr>
      <w:r>
        <w:rPr>
          <w:lang w:val="en-US"/>
        </w:rPr>
        <w:t>–</w:t>
      </w:r>
      <w:r>
        <w:rPr>
          <w:lang w:val="en-US"/>
        </w:rPr>
        <w:tab/>
      </w:r>
      <w:r w:rsidRPr="00DA59FC">
        <w:rPr>
          <w:lang w:val="en-US"/>
        </w:rPr>
        <w:t>2011-12: Cospas-Sarsat 2</w:t>
      </w:r>
      <w:r w:rsidRPr="0039125E">
        <w:rPr>
          <w:vertAlign w:val="superscript"/>
          <w:lang w:val="en-US"/>
        </w:rPr>
        <w:t>nd</w:t>
      </w:r>
      <w:r w:rsidRPr="00DA59FC">
        <w:rPr>
          <w:lang w:val="en-US"/>
        </w:rPr>
        <w:t xml:space="preserve"> Generation Beacon / MEOLUT Specifications</w:t>
      </w:r>
      <w:r>
        <w:rPr>
          <w:lang w:val="en-US"/>
        </w:rPr>
        <w:t>.</w:t>
      </w:r>
    </w:p>
    <w:p w:rsidR="000A55FE" w:rsidRDefault="000A55FE" w:rsidP="000A55FE">
      <w:pPr>
        <w:rPr>
          <w:lang w:val="en-US"/>
        </w:rPr>
      </w:pPr>
      <w:r w:rsidRPr="00B24186">
        <w:rPr>
          <w:lang w:val="en-US"/>
        </w:rPr>
        <w:t xml:space="preserve">As </w:t>
      </w:r>
      <w:r>
        <w:rPr>
          <w:lang w:val="en-US"/>
        </w:rPr>
        <w:t>of</w:t>
      </w:r>
      <w:r w:rsidRPr="00B24186">
        <w:rPr>
          <w:lang w:val="en-US"/>
        </w:rPr>
        <w:t xml:space="preserve"> February 2012, the Cospas-Sarsat System </w:t>
      </w:r>
      <w:r>
        <w:rPr>
          <w:lang w:val="en-US"/>
        </w:rPr>
        <w:t xml:space="preserve">included 12 satellites (6 in low earth orbit and 6 in geostationary orbit) and more than </w:t>
      </w:r>
      <w:r w:rsidRPr="00B24186">
        <w:rPr>
          <w:lang w:val="en-US"/>
        </w:rPr>
        <w:t>1 million 406</w:t>
      </w:r>
      <w:r>
        <w:rPr>
          <w:lang w:val="en-US"/>
        </w:rPr>
        <w:t xml:space="preserve"> </w:t>
      </w:r>
      <w:r w:rsidRPr="00B24186">
        <w:rPr>
          <w:lang w:val="en-US"/>
        </w:rPr>
        <w:t>MHz beacons worldwide</w:t>
      </w:r>
      <w:r>
        <w:rPr>
          <w:lang w:val="en-US"/>
        </w:rPr>
        <w:t>.</w:t>
      </w:r>
      <w:r w:rsidR="00275956">
        <w:rPr>
          <w:lang w:val="en-US"/>
        </w:rPr>
        <w:t xml:space="preserve"> </w:t>
      </w:r>
      <w:r>
        <w:rPr>
          <w:lang w:val="en-US"/>
        </w:rPr>
        <w:t xml:space="preserve">Future improvements include plans for the development of </w:t>
      </w:r>
      <w:r w:rsidRPr="00B24186">
        <w:rPr>
          <w:lang w:val="en-US"/>
        </w:rPr>
        <w:t>Medium Earth Orbit Search And Rescue (MEOSAR) Satellites</w:t>
      </w:r>
      <w:r>
        <w:rPr>
          <w:lang w:val="en-US"/>
        </w:rPr>
        <w:t>.</w:t>
      </w:r>
    </w:p>
    <w:p w:rsidR="000A55FE" w:rsidRDefault="000A55FE" w:rsidP="000A55FE">
      <w:pPr>
        <w:rPr>
          <w:lang w:val="en-US"/>
        </w:rPr>
      </w:pPr>
      <w:r>
        <w:rPr>
          <w:lang w:val="en-US"/>
        </w:rPr>
        <w:t>In general, only aspects of the C-S System relevant to interferer localization are discussed in this document (detailed descriptions of the C-S System including beacons, satellites and ground stations is available at the C-S website listed in the References).</w:t>
      </w:r>
    </w:p>
    <w:p w:rsidR="000A55FE" w:rsidRDefault="000A55FE" w:rsidP="0025104A">
      <w:pPr>
        <w:pStyle w:val="Heading2"/>
        <w:rPr>
          <w:lang w:val="en-US"/>
        </w:rPr>
      </w:pPr>
      <w:r>
        <w:rPr>
          <w:lang w:val="en-US"/>
        </w:rPr>
        <w:t>A1.2</w:t>
      </w:r>
      <w:r>
        <w:rPr>
          <w:lang w:val="en-US"/>
        </w:rPr>
        <w:tab/>
      </w:r>
      <w:r w:rsidRPr="00E7553E">
        <w:rPr>
          <w:lang w:val="en-US"/>
        </w:rPr>
        <w:t>Satellite</w:t>
      </w:r>
      <w:r>
        <w:rPr>
          <w:lang w:val="en-US"/>
        </w:rPr>
        <w:t xml:space="preserve">s and satellite </w:t>
      </w:r>
      <w:r w:rsidRPr="00E7553E">
        <w:rPr>
          <w:lang w:val="en-US"/>
        </w:rPr>
        <w:t>instrumentation</w:t>
      </w:r>
    </w:p>
    <w:p w:rsidR="000A55FE" w:rsidRDefault="000A55FE" w:rsidP="000A55FE">
      <w:pPr>
        <w:rPr>
          <w:lang w:val="en-US"/>
        </w:rPr>
      </w:pPr>
      <w:r>
        <w:rPr>
          <w:lang w:val="en-US"/>
        </w:rPr>
        <w:t xml:space="preserve">Both geostationary earth orbit (GEO) and low earth orbit (LEO) satellites are used in the system, however only LEO satellites, because of their orbit motion are suitable for Doppler </w:t>
      </w:r>
      <w:r w:rsidR="00BE270C">
        <w:rPr>
          <w:lang w:val="en-US"/>
        </w:rPr>
        <w:t>l</w:t>
      </w:r>
      <w:r>
        <w:rPr>
          <w:lang w:val="en-US"/>
        </w:rPr>
        <w:t xml:space="preserve">ocalization. Each LEO satellite </w:t>
      </w:r>
      <w:r w:rsidRPr="00B05966">
        <w:rPr>
          <w:lang w:val="en-US"/>
        </w:rPr>
        <w:t>contains a 406 MHz receiver/data processor, on-board memory</w:t>
      </w:r>
      <w:r>
        <w:rPr>
          <w:lang w:val="en-US"/>
        </w:rPr>
        <w:t xml:space="preserve"> storage</w:t>
      </w:r>
      <w:r w:rsidRPr="00B05966">
        <w:rPr>
          <w:lang w:val="en-US"/>
        </w:rPr>
        <w:t>,</w:t>
      </w:r>
      <w:r>
        <w:rPr>
          <w:lang w:val="en-US"/>
        </w:rPr>
        <w:t xml:space="preserve"> a 406 </w:t>
      </w:r>
      <w:r w:rsidRPr="00B05966">
        <w:rPr>
          <w:lang w:val="en-US"/>
        </w:rPr>
        <w:t>MHz repeater and a 121.5 MHz repeater.</w:t>
      </w:r>
      <w:r w:rsidR="00275956">
        <w:rPr>
          <w:lang w:val="en-US"/>
        </w:rPr>
        <w:t xml:space="preserve"> </w:t>
      </w:r>
      <w:r w:rsidRPr="00B05966">
        <w:rPr>
          <w:lang w:val="en-US"/>
        </w:rPr>
        <w:t>Additionally, the SARSAT satellites contained a</w:t>
      </w:r>
      <w:r>
        <w:rPr>
          <w:lang w:val="en-US"/>
        </w:rPr>
        <w:t> 243 </w:t>
      </w:r>
      <w:r w:rsidRPr="00B05966">
        <w:rPr>
          <w:lang w:val="en-US"/>
        </w:rPr>
        <w:t>MHz repeater</w:t>
      </w:r>
      <w:r>
        <w:rPr>
          <w:lang w:val="en-US"/>
        </w:rPr>
        <w:t>.</w:t>
      </w:r>
    </w:p>
    <w:p w:rsidR="000A55FE" w:rsidRDefault="000A55FE" w:rsidP="000A55FE">
      <w:pPr>
        <w:rPr>
          <w:lang w:val="en-US"/>
        </w:rPr>
      </w:pPr>
      <w:r>
        <w:rPr>
          <w:lang w:val="en-US"/>
        </w:rPr>
        <w:t>The data processor decodes the beacon signal and records the entire digital message, including the beacon ID.</w:t>
      </w:r>
      <w:r w:rsidR="00275956">
        <w:rPr>
          <w:lang w:val="en-US"/>
        </w:rPr>
        <w:t xml:space="preserve"> </w:t>
      </w:r>
      <w:r>
        <w:rPr>
          <w:lang w:val="en-US"/>
        </w:rPr>
        <w:t>It measures and records the received frequency, and the time that the beacon signal was received.</w:t>
      </w:r>
      <w:r w:rsidR="00275956">
        <w:rPr>
          <w:lang w:val="en-US"/>
        </w:rPr>
        <w:t xml:space="preserve"> </w:t>
      </w:r>
      <w:r>
        <w:rPr>
          <w:lang w:val="en-US"/>
        </w:rPr>
        <w:t>These three items are stored in the satellite memory, and are also retransmitted in real time.</w:t>
      </w:r>
      <w:r w:rsidR="00275956">
        <w:rPr>
          <w:lang w:val="en-US"/>
        </w:rPr>
        <w:t xml:space="preserve"> </w:t>
      </w:r>
      <w:r>
        <w:rPr>
          <w:lang w:val="en-US"/>
        </w:rPr>
        <w:t>The memory is in a continuous playback loop and is large enough to store at least two days of beacon data before the eldest files are overwritten by new data.</w:t>
      </w:r>
    </w:p>
    <w:p w:rsidR="000A55FE" w:rsidRDefault="000A55FE" w:rsidP="00FA7A7C">
      <w:pPr>
        <w:pStyle w:val="FigureNo"/>
        <w:rPr>
          <w:lang w:val="en-US"/>
        </w:rPr>
      </w:pPr>
      <w:r>
        <w:rPr>
          <w:lang w:val="en-US"/>
        </w:rPr>
        <w:lastRenderedPageBreak/>
        <w:t xml:space="preserve">Figure </w:t>
      </w:r>
      <w:r w:rsidR="00FA7A7C">
        <w:rPr>
          <w:lang w:val="en-US"/>
        </w:rPr>
        <w:t>8</w:t>
      </w:r>
    </w:p>
    <w:p w:rsidR="000A55FE" w:rsidRDefault="000A55FE" w:rsidP="000A55FE">
      <w:pPr>
        <w:pStyle w:val="Figuretitle"/>
        <w:rPr>
          <w:lang w:val="en-US"/>
        </w:rPr>
      </w:pPr>
      <w:r>
        <w:rPr>
          <w:lang w:val="en-US"/>
        </w:rPr>
        <w:t>SARSAT downlink spectrum (1 544.5 MHz carrier frequency)</w:t>
      </w:r>
    </w:p>
    <w:p w:rsidR="000A55FE" w:rsidRDefault="000A55FE" w:rsidP="0025104A">
      <w:pPr>
        <w:pStyle w:val="Figure"/>
        <w:rPr>
          <w:lang w:val="en-US"/>
        </w:rPr>
      </w:pPr>
      <w:r>
        <w:rPr>
          <w:noProof/>
          <w:lang w:val="en-US" w:eastAsia="zh-CN"/>
        </w:rPr>
        <w:drawing>
          <wp:inline distT="0" distB="0" distL="0" distR="0" wp14:anchorId="6BAD0A19" wp14:editId="68693EBE">
            <wp:extent cx="5781675" cy="3552825"/>
            <wp:effectExtent l="0" t="0" r="9525" b="9525"/>
            <wp:docPr id="11" name="Picture 11" descr="C:\Users\JAMES~1.HIG\AppData\Local\Temp\Fig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1.HIG\AppData\Local\Temp\Fig A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127" cy="3552488"/>
                    </a:xfrm>
                    <a:prstGeom prst="rect">
                      <a:avLst/>
                    </a:prstGeom>
                    <a:noFill/>
                    <a:ln>
                      <a:noFill/>
                    </a:ln>
                  </pic:spPr>
                </pic:pic>
              </a:graphicData>
            </a:graphic>
          </wp:inline>
        </w:drawing>
      </w:r>
    </w:p>
    <w:p w:rsidR="000A55FE" w:rsidRPr="0005152E" w:rsidRDefault="000A55FE" w:rsidP="00FA7A7C">
      <w:pPr>
        <w:rPr>
          <w:lang w:val="en-US"/>
        </w:rPr>
      </w:pPr>
      <w:r w:rsidRPr="0005152E">
        <w:rPr>
          <w:lang w:val="en-US"/>
        </w:rPr>
        <w:t>The downlink spectrum (for SARSAT) is shown in Fig</w:t>
      </w:r>
      <w:r w:rsidR="00FA7A7C">
        <w:rPr>
          <w:lang w:val="en-US"/>
        </w:rPr>
        <w:t>.</w:t>
      </w:r>
      <w:r w:rsidRPr="0005152E">
        <w:rPr>
          <w:lang w:val="en-US"/>
        </w:rPr>
        <w:t xml:space="preserve"> </w:t>
      </w:r>
      <w:r w:rsidR="00FA7A7C">
        <w:rPr>
          <w:lang w:val="en-US"/>
        </w:rPr>
        <w:t>8</w:t>
      </w:r>
      <w:r w:rsidRPr="0005152E">
        <w:rPr>
          <w:lang w:val="en-US"/>
        </w:rPr>
        <w:t>. The figure shows the 1</w:t>
      </w:r>
      <w:r w:rsidR="00FA7A7C">
        <w:rPr>
          <w:lang w:val="en-US"/>
        </w:rPr>
        <w:t> </w:t>
      </w:r>
      <w:r w:rsidRPr="0005152E">
        <w:rPr>
          <w:lang w:val="en-US"/>
        </w:rPr>
        <w:t>544.5</w:t>
      </w:r>
      <w:r w:rsidR="00FA7A7C">
        <w:rPr>
          <w:lang w:val="en-US"/>
        </w:rPr>
        <w:t> </w:t>
      </w:r>
      <w:r w:rsidRPr="0005152E">
        <w:rPr>
          <w:lang w:val="en-US"/>
        </w:rPr>
        <w:t>MHz carrier (modulated by a 2.4 kb</w:t>
      </w:r>
      <w:r w:rsidR="00FA7A7C">
        <w:rPr>
          <w:lang w:val="en-US"/>
        </w:rPr>
        <w:t>it/</w:t>
      </w:r>
      <w:r w:rsidRPr="0005152E">
        <w:rPr>
          <w:lang w:val="en-US"/>
        </w:rPr>
        <w:t>s data stream), and the frequency translated spectrums from the 121.5, 243.0 and</w:t>
      </w:r>
      <w:r>
        <w:rPr>
          <w:lang w:val="en-US"/>
        </w:rPr>
        <w:t xml:space="preserve"> 406 MHz beacon transmissions.</w:t>
      </w:r>
    </w:p>
    <w:p w:rsidR="000A55FE" w:rsidRPr="00056CBA" w:rsidRDefault="000A55FE" w:rsidP="00FA7A7C">
      <w:pPr>
        <w:pStyle w:val="Heading2"/>
        <w:rPr>
          <w:lang w:val="en-US"/>
        </w:rPr>
      </w:pPr>
      <w:r>
        <w:rPr>
          <w:lang w:val="en-US"/>
        </w:rPr>
        <w:t>A1.3</w:t>
      </w:r>
      <w:r>
        <w:rPr>
          <w:lang w:val="en-US"/>
        </w:rPr>
        <w:tab/>
        <w:t>Ground stations</w:t>
      </w:r>
    </w:p>
    <w:p w:rsidR="000A55FE" w:rsidRDefault="000A55FE" w:rsidP="000A55FE">
      <w:pPr>
        <w:rPr>
          <w:lang w:val="en-US"/>
        </w:rPr>
      </w:pPr>
      <w:r w:rsidRPr="0049752B">
        <w:rPr>
          <w:lang w:val="en-US"/>
        </w:rPr>
        <w:t>The C-S system ground stations, called Local User Terminals (LUTs), receive 144.5 MHz downlink signal</w:t>
      </w:r>
      <w:r>
        <w:rPr>
          <w:lang w:val="en-US"/>
        </w:rPr>
        <w:t>, process the data, and send the processed data to a Mission Control Center (MCC). The LUTs are typically remotely controlled from their associated Mission MCC.</w:t>
      </w:r>
    </w:p>
    <w:p w:rsidR="000A55FE" w:rsidRDefault="000A55FE" w:rsidP="00FA7A7C">
      <w:pPr>
        <w:rPr>
          <w:lang w:val="en-US"/>
        </w:rPr>
      </w:pPr>
      <w:r>
        <w:rPr>
          <w:lang w:val="en-US"/>
        </w:rPr>
        <w:t>The LUT tracks its scheduled satellite passes via a parabolic Left-Hand Circular Polarized (LCP) antenna (about 6 ft. in diameter), and processes the received beacon signals to recover the satellite 2.4 kb</w:t>
      </w:r>
      <w:r w:rsidR="00971C64">
        <w:rPr>
          <w:lang w:val="en-US"/>
        </w:rPr>
        <w:t>it</w:t>
      </w:r>
      <w:r>
        <w:rPr>
          <w:lang w:val="en-US"/>
        </w:rPr>
        <w:t xml:space="preserve"> data,</w:t>
      </w:r>
      <w:r w:rsidR="00275956">
        <w:rPr>
          <w:lang w:val="en-US"/>
        </w:rPr>
        <w:t xml:space="preserve"> </w:t>
      </w:r>
      <w:r>
        <w:rPr>
          <w:lang w:val="en-US"/>
        </w:rPr>
        <w:t>and the frequency translated 121.5, 243.0 and 406 MHz spectrum.</w:t>
      </w:r>
      <w:r w:rsidR="00275956">
        <w:rPr>
          <w:lang w:val="en-US"/>
        </w:rPr>
        <w:t xml:space="preserve"> </w:t>
      </w:r>
      <w:r>
        <w:rPr>
          <w:lang w:val="en-US"/>
        </w:rPr>
        <w:t>The data and spectrum from the 406 MHz transmission is processed as follows:</w:t>
      </w:r>
    </w:p>
    <w:p w:rsidR="000A55FE" w:rsidRPr="00146191" w:rsidRDefault="000A55FE" w:rsidP="000A55FE">
      <w:pPr>
        <w:pStyle w:val="enumlev1"/>
        <w:rPr>
          <w:lang w:val="en-US"/>
        </w:rPr>
      </w:pPr>
      <w:r w:rsidRPr="00146191">
        <w:rPr>
          <w:lang w:val="en-US"/>
        </w:rPr>
        <w:t>–</w:t>
      </w:r>
      <w:r w:rsidRPr="00146191">
        <w:rPr>
          <w:lang w:val="en-US"/>
        </w:rPr>
        <w:tab/>
      </w:r>
      <w:r w:rsidRPr="00FA7A7C">
        <w:rPr>
          <w:i/>
          <w:iCs/>
          <w:lang w:val="en-US"/>
        </w:rPr>
        <w:t>2.4 kb</w:t>
      </w:r>
      <w:r w:rsidR="00971C64">
        <w:rPr>
          <w:i/>
          <w:iCs/>
          <w:lang w:val="en-US"/>
        </w:rPr>
        <w:t>it</w:t>
      </w:r>
      <w:r w:rsidRPr="00FA7A7C">
        <w:rPr>
          <w:i/>
          <w:iCs/>
          <w:lang w:val="en-US"/>
        </w:rPr>
        <w:t xml:space="preserve"> data:</w:t>
      </w:r>
    </w:p>
    <w:p w:rsidR="000A55FE" w:rsidRPr="00146191" w:rsidRDefault="000A55FE" w:rsidP="00FA7A7C">
      <w:pPr>
        <w:pStyle w:val="enumlev1"/>
        <w:rPr>
          <w:lang w:val="en-US"/>
        </w:rPr>
      </w:pPr>
      <w:r w:rsidRPr="00146191">
        <w:rPr>
          <w:lang w:val="en-US"/>
        </w:rPr>
        <w:tab/>
        <w:t>The 2.4 kb</w:t>
      </w:r>
      <w:r w:rsidR="00971C64">
        <w:rPr>
          <w:lang w:val="en-US"/>
        </w:rPr>
        <w:t>it</w:t>
      </w:r>
      <w:r w:rsidRPr="00146191">
        <w:rPr>
          <w:lang w:val="en-US"/>
        </w:rPr>
        <w:t xml:space="preserve"> data channel (modulated on the 1 544.5 MHz satellite downlink carrier) contains digital data from the satellite Search and Rescue Processer (SARP) and contains the entire beacon digital message, including the beacon ID; the measured frequency, and the time that the beacon signal was received by the satellite.</w:t>
      </w:r>
      <w:r w:rsidR="00275956">
        <w:rPr>
          <w:lang w:val="en-US"/>
        </w:rPr>
        <w:t xml:space="preserve"> </w:t>
      </w:r>
      <w:r w:rsidRPr="00146191">
        <w:rPr>
          <w:lang w:val="en-US"/>
        </w:rPr>
        <w:t>The LUT uses both the real time and the satellite memory play back to accumulate all of the SARP data available from the beacon during the period of time that the satellite was in view of the beacon (typically 15 minutes for an overhead satellite pass, resulting in a possibility of the satellite receiving up to 18</w:t>
      </w:r>
      <w:r w:rsidR="00FA7A7C">
        <w:rPr>
          <w:lang w:val="en-US"/>
        </w:rPr>
        <w:t> </w:t>
      </w:r>
      <w:r w:rsidRPr="00146191">
        <w:rPr>
          <w:lang w:val="en-US"/>
        </w:rPr>
        <w:t>transmissions from the beacon).</w:t>
      </w:r>
    </w:p>
    <w:p w:rsidR="000A55FE" w:rsidRPr="00146191" w:rsidRDefault="000A55FE" w:rsidP="000A55FE">
      <w:pPr>
        <w:pStyle w:val="enumlev1"/>
        <w:rPr>
          <w:lang w:val="en-US"/>
        </w:rPr>
      </w:pPr>
      <w:r w:rsidRPr="00146191">
        <w:rPr>
          <w:lang w:val="en-US"/>
        </w:rPr>
        <w:tab/>
        <w:t>The beacon messages are accumulated and a Doppler curve is developed.</w:t>
      </w:r>
      <w:r w:rsidR="00275956">
        <w:rPr>
          <w:lang w:val="en-US"/>
        </w:rPr>
        <w:t xml:space="preserve"> </w:t>
      </w:r>
      <w:r w:rsidRPr="00146191">
        <w:rPr>
          <w:lang w:val="en-US"/>
        </w:rPr>
        <w:t>The parameters of the Doppler curve and knowledge of the satellite ephemeris allow the LUT to compute the location of the beacon based on Doppler processing.</w:t>
      </w:r>
    </w:p>
    <w:p w:rsidR="000A55FE" w:rsidRPr="00146191" w:rsidRDefault="000A55FE" w:rsidP="00C85102">
      <w:pPr>
        <w:pStyle w:val="enumlev1"/>
        <w:keepNext/>
        <w:keepLines/>
        <w:rPr>
          <w:lang w:val="en-US"/>
        </w:rPr>
      </w:pPr>
      <w:r w:rsidRPr="00146191">
        <w:rPr>
          <w:lang w:val="en-US"/>
        </w:rPr>
        <w:lastRenderedPageBreak/>
        <w:t>–</w:t>
      </w:r>
      <w:r w:rsidRPr="00146191">
        <w:rPr>
          <w:lang w:val="en-US"/>
        </w:rPr>
        <w:tab/>
      </w:r>
      <w:r w:rsidRPr="00FA7A7C">
        <w:rPr>
          <w:i/>
          <w:iCs/>
          <w:lang w:val="en-US"/>
        </w:rPr>
        <w:t>406 MHz band:</w:t>
      </w:r>
    </w:p>
    <w:p w:rsidR="000A55FE" w:rsidRPr="00146191" w:rsidRDefault="000A55FE" w:rsidP="00C85102">
      <w:pPr>
        <w:pStyle w:val="enumlev1"/>
        <w:rPr>
          <w:lang w:val="en-US"/>
        </w:rPr>
      </w:pPr>
      <w:r w:rsidRPr="00146191">
        <w:rPr>
          <w:lang w:val="en-US"/>
        </w:rPr>
        <w:tab/>
        <w:t>The 406 MHz channel has a spectrum bandwidth of 100 kHz (406.0-406.1 MHz) which is received and frequency translated in the satellite Search And Rescue Repeater (SARR) and combined with the</w:t>
      </w:r>
      <w:r w:rsidR="00C85102">
        <w:rPr>
          <w:lang w:val="en-US"/>
        </w:rPr>
        <w:t xml:space="preserve"> repeater outputs for the 121.5</w:t>
      </w:r>
      <w:r w:rsidRPr="00146191">
        <w:rPr>
          <w:lang w:val="en-US"/>
        </w:rPr>
        <w:t>/243 MHz bands.</w:t>
      </w:r>
      <w:r w:rsidR="00275956">
        <w:rPr>
          <w:lang w:val="en-US"/>
        </w:rPr>
        <w:t xml:space="preserve"> </w:t>
      </w:r>
      <w:r w:rsidRPr="00146191">
        <w:rPr>
          <w:lang w:val="en-US"/>
        </w:rPr>
        <w:t>All three bands are combined for transmission to the LEOLUTs on a 1 544.5 MHz downlink carrier.</w:t>
      </w:r>
      <w:r w:rsidR="00275956">
        <w:rPr>
          <w:lang w:val="en-US"/>
        </w:rPr>
        <w:t xml:space="preserve"> </w:t>
      </w:r>
      <w:r w:rsidRPr="00146191">
        <w:rPr>
          <w:lang w:val="en-US"/>
        </w:rPr>
        <w:t>Some LUTs (those with the ability to process the 406 MHz band in order to Doppler-locate interferers) digitize the 406.0-406.1 MHz spectrum at a rate of one sample per second throughout the satellite over-flight.</w:t>
      </w:r>
      <w:r w:rsidR="00275956">
        <w:rPr>
          <w:lang w:val="en-US"/>
        </w:rPr>
        <w:t xml:space="preserve"> </w:t>
      </w:r>
      <w:r w:rsidRPr="00146191">
        <w:rPr>
          <w:lang w:val="en-US"/>
        </w:rPr>
        <w:t>Any active beacons that are also in view of the satellite will have their signal included in the satellite 1 544.5 MHz downlink.</w:t>
      </w:r>
    </w:p>
    <w:p w:rsidR="000A55FE" w:rsidRPr="00146191" w:rsidRDefault="000A55FE" w:rsidP="00FA7A7C">
      <w:pPr>
        <w:rPr>
          <w:lang w:val="en-US"/>
        </w:rPr>
      </w:pPr>
      <w:r w:rsidRPr="00146191">
        <w:rPr>
          <w:lang w:val="en-US"/>
        </w:rPr>
        <w:t xml:space="preserve">The process of Doppler localization of the ground signals is further described in </w:t>
      </w:r>
      <w:r w:rsidR="00FA7A7C">
        <w:rPr>
          <w:lang w:val="en-US"/>
        </w:rPr>
        <w:t>§</w:t>
      </w:r>
      <w:r w:rsidRPr="00146191">
        <w:rPr>
          <w:lang w:val="en-US"/>
        </w:rPr>
        <w:t xml:space="preserve"> 2.</w:t>
      </w:r>
      <w:r w:rsidR="00275956">
        <w:rPr>
          <w:lang w:val="en-US"/>
        </w:rPr>
        <w:t xml:space="preserve"> </w:t>
      </w:r>
      <w:r w:rsidRPr="00146191">
        <w:rPr>
          <w:lang w:val="en-US"/>
        </w:rPr>
        <w:t>Similar processing on the 121.5 MHz and 243 MHz signals was discontinued on 1 February 2009.</w:t>
      </w:r>
      <w:r w:rsidR="00275956">
        <w:rPr>
          <w:lang w:val="en-US"/>
        </w:rPr>
        <w:t xml:space="preserve"> </w:t>
      </w:r>
      <w:r w:rsidRPr="00146191">
        <w:rPr>
          <w:lang w:val="en-US"/>
        </w:rPr>
        <w:t>However the 121.5 MHz “homing” signal is still used for the “last mile” search by ground teams, as it is a continuous signal.</w:t>
      </w:r>
    </w:p>
    <w:p w:rsidR="000A55FE" w:rsidRPr="00146191" w:rsidRDefault="000A55FE" w:rsidP="00FA7A7C">
      <w:pPr>
        <w:pStyle w:val="Heading2"/>
        <w:rPr>
          <w:lang w:val="en-US"/>
        </w:rPr>
      </w:pPr>
      <w:r w:rsidRPr="00146191">
        <w:rPr>
          <w:lang w:val="en-US"/>
        </w:rPr>
        <w:t>A1.4</w:t>
      </w:r>
      <w:r w:rsidRPr="00146191">
        <w:rPr>
          <w:lang w:val="en-US"/>
        </w:rPr>
        <w:tab/>
        <w:t>Satellite antenna footprint</w:t>
      </w:r>
    </w:p>
    <w:p w:rsidR="000A55FE" w:rsidRPr="00146191" w:rsidRDefault="000A55FE" w:rsidP="00C85102">
      <w:pPr>
        <w:rPr>
          <w:lang w:val="en-US"/>
        </w:rPr>
      </w:pPr>
      <w:r w:rsidRPr="000D035D">
        <w:rPr>
          <w:lang w:val="en-US"/>
        </w:rPr>
        <w:t xml:space="preserve">Figure </w:t>
      </w:r>
      <w:r w:rsidR="00FA7A7C">
        <w:rPr>
          <w:lang w:val="en-US"/>
        </w:rPr>
        <w:t>9</w:t>
      </w:r>
      <w:r>
        <w:rPr>
          <w:lang w:val="en-US"/>
        </w:rPr>
        <w:t xml:space="preserve"> shows an example ground track of 2 ½ successive orbits of a SARSAT satellite (COSPAS satellite ground tracks are similar).</w:t>
      </w:r>
      <w:r w:rsidR="00275956">
        <w:rPr>
          <w:lang w:val="en-US"/>
        </w:rPr>
        <w:t xml:space="preserve"> </w:t>
      </w:r>
      <w:r>
        <w:rPr>
          <w:lang w:val="en-US"/>
        </w:rPr>
        <w:t>The first orbit is shown with a S to N equator crossing at time T</w:t>
      </w:r>
      <w:r w:rsidRPr="00174C92">
        <w:rPr>
          <w:vertAlign w:val="subscript"/>
          <w:lang w:val="en-US"/>
        </w:rPr>
        <w:t>1</w:t>
      </w:r>
      <w:r>
        <w:rPr>
          <w:vertAlign w:val="subscript"/>
          <w:lang w:val="en-US"/>
        </w:rPr>
        <w:t xml:space="preserve"> </w:t>
      </w:r>
      <w:r>
        <w:rPr>
          <w:lang w:val="en-US"/>
        </w:rPr>
        <w:t>(over Indonesia at about 130° Longitude).</w:t>
      </w:r>
      <w:r w:rsidR="00275956">
        <w:rPr>
          <w:lang w:val="en-US"/>
        </w:rPr>
        <w:t xml:space="preserve"> </w:t>
      </w:r>
      <w:r>
        <w:rPr>
          <w:lang w:val="en-US"/>
        </w:rPr>
        <w:t xml:space="preserve">The track continues through the northern hemisphere and crosses the equator in a north to south direction above northwestern Brazil at about –62.5° </w:t>
      </w:r>
      <w:r w:rsidR="00FA7A7C">
        <w:rPr>
          <w:lang w:val="en-US"/>
        </w:rPr>
        <w:t>l</w:t>
      </w:r>
      <w:r>
        <w:rPr>
          <w:lang w:val="en-US"/>
        </w:rPr>
        <w:t>ongitude.</w:t>
      </w:r>
      <w:r w:rsidR="00275956">
        <w:rPr>
          <w:lang w:val="en-US"/>
        </w:rPr>
        <w:t xml:space="preserve"> </w:t>
      </w:r>
      <w:r>
        <w:rPr>
          <w:lang w:val="en-US"/>
        </w:rPr>
        <w:t>After passing over the southern hemisphere, the ground track crosses the equator in a south to north direction at time T</w:t>
      </w:r>
      <w:r>
        <w:rPr>
          <w:vertAlign w:val="subscript"/>
          <w:lang w:val="en-US"/>
        </w:rPr>
        <w:t>2</w:t>
      </w:r>
      <w:r>
        <w:rPr>
          <w:lang w:val="en-US"/>
        </w:rPr>
        <w:t xml:space="preserve"> at about 105° </w:t>
      </w:r>
      <w:r w:rsidR="00C85102">
        <w:rPr>
          <w:lang w:val="en-US"/>
        </w:rPr>
        <w:t>l</w:t>
      </w:r>
      <w:r>
        <w:rPr>
          <w:lang w:val="en-US"/>
        </w:rPr>
        <w:t>ongitude.</w:t>
      </w:r>
      <w:r w:rsidR="00275956">
        <w:rPr>
          <w:lang w:val="en-US"/>
        </w:rPr>
        <w:t xml:space="preserve"> </w:t>
      </w:r>
      <w:r>
        <w:rPr>
          <w:lang w:val="en-US"/>
        </w:rPr>
        <w:t>The antenna footprint is represented by the blue oval centred on the ground track at about 12° latitude and covering Florida, Cuba, and a northern portion of South America.</w:t>
      </w:r>
      <w:r w:rsidR="00275956">
        <w:rPr>
          <w:lang w:val="en-US"/>
        </w:rPr>
        <w:t xml:space="preserve"> </w:t>
      </w:r>
      <w:r>
        <w:rPr>
          <w:lang w:val="en-US"/>
        </w:rPr>
        <w:t>The footprint is actually a circle, a</w:t>
      </w:r>
      <w:r w:rsidR="00FA7A7C">
        <w:rPr>
          <w:lang w:val="en-US"/>
        </w:rPr>
        <w:t>bout 6 000 km in diameter, cent</w:t>
      </w:r>
      <w:r>
        <w:rPr>
          <w:lang w:val="en-US"/>
        </w:rPr>
        <w:t>red at the sub-satellite point, and is thus moving as the satellite orbits the earth. It is this movement of the satellite relative to a beacon at a fixed point on the earth that creates the Doppler shift in frequency that is necessary to compute the beacon location</w:t>
      </w:r>
      <w:r w:rsidR="00C85102">
        <w:rPr>
          <w:lang w:val="en-US"/>
        </w:rPr>
        <w:t>.</w:t>
      </w:r>
    </w:p>
    <w:p w:rsidR="000A55FE" w:rsidRDefault="000A55FE" w:rsidP="00FA7A7C">
      <w:pPr>
        <w:pStyle w:val="FigureNo"/>
        <w:rPr>
          <w:lang w:val="en-US"/>
        </w:rPr>
      </w:pPr>
      <w:r>
        <w:rPr>
          <w:lang w:val="en-US"/>
        </w:rPr>
        <w:t xml:space="preserve">Figure </w:t>
      </w:r>
      <w:r w:rsidR="00FA7A7C">
        <w:rPr>
          <w:lang w:val="en-US"/>
        </w:rPr>
        <w:t>9</w:t>
      </w:r>
    </w:p>
    <w:p w:rsidR="000A55FE" w:rsidRPr="00081A66" w:rsidRDefault="000A55FE" w:rsidP="000A55FE">
      <w:pPr>
        <w:pStyle w:val="Figuretitle"/>
        <w:rPr>
          <w:b w:val="0"/>
          <w:bCs/>
          <w:lang w:val="en-US"/>
        </w:rPr>
      </w:pPr>
      <w:r>
        <w:rPr>
          <w:lang w:val="en-US"/>
        </w:rPr>
        <w:t>LEO satellite ground track and field of view</w:t>
      </w:r>
    </w:p>
    <w:p w:rsidR="000A55FE" w:rsidRDefault="000A55FE" w:rsidP="00FA7A7C">
      <w:pPr>
        <w:pStyle w:val="Figure"/>
        <w:rPr>
          <w:lang w:val="en-US"/>
        </w:rPr>
      </w:pPr>
      <w:r>
        <w:rPr>
          <w:noProof/>
          <w:lang w:val="en-US" w:eastAsia="zh-CN"/>
        </w:rPr>
        <w:drawing>
          <wp:inline distT="0" distB="0" distL="0" distR="0" wp14:anchorId="3D1C61EF" wp14:editId="04E5DBD4">
            <wp:extent cx="5408930" cy="3232785"/>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t="19156"/>
                    <a:stretch>
                      <a:fillRect/>
                    </a:stretch>
                  </pic:blipFill>
                  <pic:spPr bwMode="auto">
                    <a:xfrm>
                      <a:off x="0" y="0"/>
                      <a:ext cx="5408930" cy="3232785"/>
                    </a:xfrm>
                    <a:prstGeom prst="rect">
                      <a:avLst/>
                    </a:prstGeom>
                    <a:noFill/>
                    <a:ln>
                      <a:noFill/>
                    </a:ln>
                  </pic:spPr>
                </pic:pic>
              </a:graphicData>
            </a:graphic>
          </wp:inline>
        </w:drawing>
      </w:r>
    </w:p>
    <w:p w:rsidR="000A55FE" w:rsidRDefault="000A55FE" w:rsidP="000A55FE">
      <w:pPr>
        <w:rPr>
          <w:lang w:val="en-US"/>
        </w:rPr>
      </w:pPr>
    </w:p>
    <w:p w:rsidR="000A55FE" w:rsidRDefault="000A55FE" w:rsidP="00FA7A7C">
      <w:pPr>
        <w:rPr>
          <w:lang w:val="en-US"/>
        </w:rPr>
      </w:pPr>
      <w:r w:rsidRPr="00490ADF">
        <w:rPr>
          <w:lang w:val="en-US"/>
        </w:rPr>
        <w:t xml:space="preserve">As </w:t>
      </w:r>
      <w:r>
        <w:rPr>
          <w:lang w:val="en-US"/>
        </w:rPr>
        <w:t>F</w:t>
      </w:r>
      <w:r w:rsidRPr="00490ADF">
        <w:rPr>
          <w:lang w:val="en-US"/>
        </w:rPr>
        <w:t>ig</w:t>
      </w:r>
      <w:r w:rsidR="00FA7A7C">
        <w:rPr>
          <w:lang w:val="en-US"/>
        </w:rPr>
        <w:t>.</w:t>
      </w:r>
      <w:r>
        <w:rPr>
          <w:lang w:val="en-US"/>
        </w:rPr>
        <w:t xml:space="preserve"> </w:t>
      </w:r>
      <w:r w:rsidR="00FA7A7C">
        <w:rPr>
          <w:lang w:val="en-US"/>
        </w:rPr>
        <w:t>9</w:t>
      </w:r>
      <w:r w:rsidRPr="00490ADF">
        <w:rPr>
          <w:lang w:val="en-US"/>
        </w:rPr>
        <w:t xml:space="preserve"> shows, if a beacon is at mid latitude, the opportunity to determine a location will occur with three successive satellite passes, with about a 100 min</w:t>
      </w:r>
      <w:r>
        <w:rPr>
          <w:lang w:val="en-US"/>
        </w:rPr>
        <w:t>ute wait between passes.</w:t>
      </w:r>
      <w:r w:rsidR="00275956">
        <w:rPr>
          <w:lang w:val="en-US"/>
        </w:rPr>
        <w:t xml:space="preserve"> </w:t>
      </w:r>
      <w:r>
        <w:rPr>
          <w:lang w:val="en-US"/>
        </w:rPr>
        <w:t>There </w:t>
      </w:r>
      <w:r w:rsidRPr="00490ADF">
        <w:rPr>
          <w:lang w:val="en-US"/>
        </w:rPr>
        <w:t>will then be a wait of about 6 hours before an</w:t>
      </w:r>
      <w:r>
        <w:rPr>
          <w:lang w:val="en-US"/>
        </w:rPr>
        <w:t>other series of 3 overflights occur</w:t>
      </w:r>
      <w:r w:rsidRPr="00490ADF">
        <w:rPr>
          <w:lang w:val="en-US"/>
        </w:rPr>
        <w:t>s.</w:t>
      </w:r>
      <w:r w:rsidR="00275956">
        <w:rPr>
          <w:lang w:val="en-US"/>
        </w:rPr>
        <w:t xml:space="preserve"> </w:t>
      </w:r>
      <w:r w:rsidRPr="00490ADF">
        <w:rPr>
          <w:lang w:val="en-US"/>
        </w:rPr>
        <w:t>The wait time is considerably reduced when additional satellites are added to the system.</w:t>
      </w:r>
      <w:r w:rsidR="00275956">
        <w:rPr>
          <w:lang w:val="en-US"/>
        </w:rPr>
        <w:t xml:space="preserve"> </w:t>
      </w:r>
      <w:r w:rsidRPr="00490ADF">
        <w:rPr>
          <w:lang w:val="en-US"/>
        </w:rPr>
        <w:t>The C-S System baseline configuration is to have four LEO satellites in orbit (there ar</w:t>
      </w:r>
      <w:r>
        <w:rPr>
          <w:lang w:val="en-US"/>
        </w:rPr>
        <w:t>e typically six).</w:t>
      </w:r>
    </w:p>
    <w:p w:rsidR="000A55FE" w:rsidRDefault="000A55FE" w:rsidP="00FA7A7C">
      <w:pPr>
        <w:pStyle w:val="FigureNo"/>
        <w:rPr>
          <w:lang w:val="en-US"/>
        </w:rPr>
      </w:pPr>
      <w:r>
        <w:rPr>
          <w:lang w:val="en-US"/>
        </w:rPr>
        <w:t xml:space="preserve">Figure </w:t>
      </w:r>
      <w:r w:rsidR="00FA7A7C">
        <w:rPr>
          <w:lang w:val="en-US"/>
        </w:rPr>
        <w:t>10</w:t>
      </w:r>
    </w:p>
    <w:p w:rsidR="000A55FE" w:rsidRDefault="000A55FE" w:rsidP="00FA7A7C">
      <w:pPr>
        <w:pStyle w:val="Figuretitle"/>
        <w:rPr>
          <w:lang w:val="en-US"/>
        </w:rPr>
      </w:pPr>
      <w:r>
        <w:rPr>
          <w:lang w:val="en-US"/>
        </w:rPr>
        <w:t xml:space="preserve">LUT </w:t>
      </w:r>
      <w:r w:rsidR="00FA7A7C">
        <w:rPr>
          <w:lang w:val="en-US"/>
        </w:rPr>
        <w:t>c</w:t>
      </w:r>
      <w:r>
        <w:rPr>
          <w:lang w:val="en-US"/>
        </w:rPr>
        <w:t>overage (blue shows areas not covered)</w:t>
      </w:r>
    </w:p>
    <w:p w:rsidR="000A55FE" w:rsidRDefault="000A55FE" w:rsidP="00FA7A7C">
      <w:pPr>
        <w:pStyle w:val="Figure"/>
        <w:rPr>
          <w:lang w:val="en-US"/>
        </w:rPr>
      </w:pPr>
      <w:r>
        <w:rPr>
          <w:noProof/>
          <w:lang w:val="en-US" w:eastAsia="zh-CN"/>
        </w:rPr>
        <w:drawing>
          <wp:inline distT="0" distB="0" distL="0" distR="0" wp14:anchorId="2C02B166" wp14:editId="7E5C4F12">
            <wp:extent cx="5589270" cy="2962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9270" cy="2962275"/>
                    </a:xfrm>
                    <a:prstGeom prst="rect">
                      <a:avLst/>
                    </a:prstGeom>
                    <a:noFill/>
                    <a:ln>
                      <a:noFill/>
                    </a:ln>
                  </pic:spPr>
                </pic:pic>
              </a:graphicData>
            </a:graphic>
          </wp:inline>
        </w:drawing>
      </w:r>
    </w:p>
    <w:p w:rsidR="000A55FE" w:rsidRDefault="000A55FE" w:rsidP="00FA7A7C">
      <w:pPr>
        <w:rPr>
          <w:lang w:val="en-US"/>
        </w:rPr>
      </w:pPr>
      <w:r>
        <w:rPr>
          <w:lang w:val="en-US"/>
        </w:rPr>
        <w:t xml:space="preserve">Figure </w:t>
      </w:r>
      <w:r w:rsidR="00FA7A7C">
        <w:rPr>
          <w:lang w:val="en-US"/>
        </w:rPr>
        <w:t>10</w:t>
      </w:r>
      <w:r>
        <w:rPr>
          <w:lang w:val="en-US"/>
        </w:rPr>
        <w:t xml:space="preserve"> (white and grey) shows the areas of the world that are covered </w:t>
      </w:r>
      <w:r w:rsidR="00DF03F7">
        <w:rPr>
          <w:lang w:val="en-US"/>
        </w:rPr>
        <w:t>by LUTs (46 sites as of January</w:t>
      </w:r>
      <w:r>
        <w:rPr>
          <w:lang w:val="en-US"/>
        </w:rPr>
        <w:t xml:space="preserve"> 2012).</w:t>
      </w:r>
      <w:r w:rsidR="00275956">
        <w:rPr>
          <w:lang w:val="en-US"/>
        </w:rPr>
        <w:t xml:space="preserve"> </w:t>
      </w:r>
      <w:r>
        <w:rPr>
          <w:lang w:val="en-US"/>
        </w:rPr>
        <w:t>An interferer situated anywhere in the blue area cannot be Doppler-located in real</w:t>
      </w:r>
      <w:r>
        <w:rPr>
          <w:lang w:val="en-US"/>
        </w:rPr>
        <w:noBreakHyphen/>
        <w:t>time since there is no LUT in view of the satellite.</w:t>
      </w:r>
      <w:r w:rsidR="00275956">
        <w:rPr>
          <w:lang w:val="en-US"/>
        </w:rPr>
        <w:t xml:space="preserve"> </w:t>
      </w:r>
      <w:r>
        <w:rPr>
          <w:lang w:val="en-US"/>
        </w:rPr>
        <w:t>However, the stored data can be used to Doppler-locate when the satellite passes in view of a LUT. The numbers indicate the location of the site of a LUT, and are listed in the table below (collocated LUTs share the same site number).</w:t>
      </w:r>
    </w:p>
    <w:p w:rsidR="000A55FE" w:rsidRDefault="000A55FE" w:rsidP="000A55FE">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4253"/>
        <w:gridCol w:w="590"/>
        <w:gridCol w:w="4230"/>
      </w:tblGrid>
      <w:tr w:rsidR="000A55FE" w:rsidTr="00E33167">
        <w:trPr>
          <w:tblHeader/>
          <w:jc w:val="center"/>
        </w:trPr>
        <w:tc>
          <w:tcPr>
            <w:tcW w:w="566" w:type="dxa"/>
            <w:tcBorders>
              <w:top w:val="single" w:sz="4" w:space="0" w:color="auto"/>
              <w:left w:val="single" w:sz="4" w:space="0" w:color="auto"/>
              <w:bottom w:val="single" w:sz="4" w:space="0" w:color="auto"/>
              <w:right w:val="single" w:sz="4" w:space="0" w:color="auto"/>
            </w:tcBorders>
          </w:tcPr>
          <w:p w:rsidR="000A55FE" w:rsidRPr="00161725" w:rsidRDefault="000A55FE" w:rsidP="00FA7A7C">
            <w:pPr>
              <w:pStyle w:val="Tablehead"/>
              <w:rPr>
                <w:lang w:val="en-US"/>
              </w:rPr>
            </w:pPr>
            <w:r w:rsidRPr="00161725">
              <w:rPr>
                <w:lang w:val="en-US"/>
              </w:rPr>
              <w:t>#</w:t>
            </w:r>
          </w:p>
        </w:tc>
        <w:tc>
          <w:tcPr>
            <w:tcW w:w="4253" w:type="dxa"/>
            <w:tcBorders>
              <w:top w:val="single" w:sz="4" w:space="0" w:color="auto"/>
              <w:left w:val="single" w:sz="4" w:space="0" w:color="auto"/>
              <w:bottom w:val="single" w:sz="4" w:space="0" w:color="auto"/>
              <w:right w:val="single" w:sz="4" w:space="0" w:color="auto"/>
            </w:tcBorders>
          </w:tcPr>
          <w:p w:rsidR="000A55FE" w:rsidRPr="00161725" w:rsidRDefault="000A55FE" w:rsidP="00FA7A7C">
            <w:pPr>
              <w:pStyle w:val="Tablehead"/>
              <w:rPr>
                <w:lang w:val="en-US"/>
              </w:rPr>
            </w:pPr>
            <w:r w:rsidRPr="00161725">
              <w:rPr>
                <w:lang w:val="en-US"/>
              </w:rPr>
              <w:t>City, Country</w:t>
            </w:r>
          </w:p>
        </w:tc>
        <w:tc>
          <w:tcPr>
            <w:tcW w:w="590" w:type="dxa"/>
            <w:tcBorders>
              <w:top w:val="single" w:sz="4" w:space="0" w:color="auto"/>
              <w:left w:val="single" w:sz="4" w:space="0" w:color="auto"/>
              <w:bottom w:val="single" w:sz="4" w:space="0" w:color="auto"/>
              <w:right w:val="single" w:sz="4" w:space="0" w:color="auto"/>
            </w:tcBorders>
          </w:tcPr>
          <w:p w:rsidR="000A55FE" w:rsidRPr="00161725" w:rsidRDefault="000A55FE" w:rsidP="00FA7A7C">
            <w:pPr>
              <w:pStyle w:val="Tablehead"/>
              <w:rPr>
                <w:lang w:val="en-US"/>
              </w:rPr>
            </w:pPr>
            <w:r w:rsidRPr="00161725">
              <w:rPr>
                <w:lang w:val="en-US"/>
              </w:rPr>
              <w:t>#</w:t>
            </w:r>
          </w:p>
        </w:tc>
        <w:tc>
          <w:tcPr>
            <w:tcW w:w="4230" w:type="dxa"/>
            <w:tcBorders>
              <w:top w:val="single" w:sz="4" w:space="0" w:color="auto"/>
              <w:left w:val="single" w:sz="4" w:space="0" w:color="auto"/>
              <w:bottom w:val="single" w:sz="4" w:space="0" w:color="auto"/>
              <w:right w:val="single" w:sz="4" w:space="0" w:color="auto"/>
            </w:tcBorders>
          </w:tcPr>
          <w:p w:rsidR="000A55FE" w:rsidRPr="00161725" w:rsidRDefault="000A55FE" w:rsidP="00FA7A7C">
            <w:pPr>
              <w:pStyle w:val="Tablehead"/>
              <w:rPr>
                <w:lang w:val="en-US"/>
              </w:rPr>
            </w:pPr>
            <w:r w:rsidRPr="00161725">
              <w:rPr>
                <w:lang w:val="en-US"/>
              </w:rPr>
              <w:t>City, Country</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OUARGLA, ALGERIA</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24-</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GUNMA, JAPAN</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EL PALOMAR, ARGENTINA</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25-</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INCHEON, KOREA</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RIO GRANDE, ARGENTINA</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26-</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ABUJA, NIGERIA</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ALBANY, AUSTRALIA</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27-</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WELLINGTON, NEW ZEALAND</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5-</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BUNDABERG, AUSTRALIA</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28-</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TROMSOE, NORWAY</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6-</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BRASILIA, BRAZIL</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29-</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SPITSBERGEN, NORWAY</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7-</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MANAUS, BRAZIL</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30-</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KARACHI, PAKISTAN</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8-</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RECIFE, BRAZIL</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31-</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CALLAO, PERU</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9-</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CHURCHILL, CANADA</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32-</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NAKHODKA, RUSSIA</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10-</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EDMONTON, CANADA</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33-</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JEDDAH, SAUDI ARABIA *</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11-</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GOOSE BAY, CANADA</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34-</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SINGAPORE</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lastRenderedPageBreak/>
              <w:t>12-</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EASTER ISLAND, CHILE</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35-</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CAPE TOWN, SOUTH AFRICA</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13-</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PUNTA ARENAS, CHILE</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36-</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MASPALOMAS, SPAIN</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14-</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SANTIAGO, CHILE</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37-</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BANGKOK, THAILAND *</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15-</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BEIJING, CHINA *</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38-</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ANKARA, TURKEY *</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16-</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HONG KONG, CHINA *</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39-</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ABU DHABI, UAE</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17-</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TOULOUSE, FRANCE **</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40-</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COMBE MARTIN, UK</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18-</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PENTELI, GREECE</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41-</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ALASKA, USA *</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19-</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BANGALORE, INDIA</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42-</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CALIFORNIA, USA *</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20-</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LUCKNOW, INDIA</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43-</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FLORIDA, USA *</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21-</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CENGKARENG, INDONESIA</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44-</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GUAM *</w:t>
            </w:r>
          </w:p>
        </w:tc>
      </w:tr>
      <w:tr w:rsidR="000A55FE" w:rsidTr="00E33167">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22-</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BARI, ITALY</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45-</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HAWAII, USA *</w:t>
            </w:r>
          </w:p>
        </w:tc>
      </w:tr>
      <w:tr w:rsidR="000A55FE" w:rsidTr="00BE531B">
        <w:trPr>
          <w:jc w:val="center"/>
        </w:trPr>
        <w:tc>
          <w:tcPr>
            <w:tcW w:w="566"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23-</w:t>
            </w:r>
          </w:p>
        </w:tc>
        <w:tc>
          <w:tcPr>
            <w:tcW w:w="4253"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KEELUNG, ITDC *</w:t>
            </w:r>
          </w:p>
        </w:tc>
        <w:tc>
          <w:tcPr>
            <w:tcW w:w="59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46-</w:t>
            </w:r>
          </w:p>
        </w:tc>
        <w:tc>
          <w:tcPr>
            <w:tcW w:w="4230" w:type="dxa"/>
            <w:tcBorders>
              <w:top w:val="single" w:sz="4" w:space="0" w:color="auto"/>
              <w:left w:val="single" w:sz="4" w:space="0" w:color="auto"/>
              <w:bottom w:val="single" w:sz="4" w:space="0" w:color="auto"/>
              <w:right w:val="single" w:sz="4" w:space="0" w:color="auto"/>
            </w:tcBorders>
            <w:vAlign w:val="bottom"/>
          </w:tcPr>
          <w:p w:rsidR="000A55FE" w:rsidRPr="00161725" w:rsidRDefault="000A55FE" w:rsidP="00FA7A7C">
            <w:pPr>
              <w:pStyle w:val="Tabletext"/>
            </w:pPr>
            <w:r w:rsidRPr="00161725">
              <w:t>HAIPHONG, VIETNAM</w:t>
            </w:r>
          </w:p>
        </w:tc>
      </w:tr>
      <w:tr w:rsidR="00E33167" w:rsidRPr="00971C64" w:rsidTr="00BE531B">
        <w:trPr>
          <w:jc w:val="center"/>
        </w:trPr>
        <w:tc>
          <w:tcPr>
            <w:tcW w:w="9639" w:type="dxa"/>
            <w:gridSpan w:val="4"/>
            <w:tcBorders>
              <w:top w:val="single" w:sz="4" w:space="0" w:color="auto"/>
              <w:left w:val="nil"/>
              <w:bottom w:val="nil"/>
              <w:right w:val="nil"/>
            </w:tcBorders>
            <w:vAlign w:val="bottom"/>
          </w:tcPr>
          <w:p w:rsidR="00E33167" w:rsidRPr="00A05AA2" w:rsidRDefault="00E33167" w:rsidP="00E33167">
            <w:pPr>
              <w:pStyle w:val="Tablelegend"/>
              <w:rPr>
                <w:lang w:val="en-US"/>
              </w:rPr>
            </w:pPr>
            <w:r w:rsidRPr="00A05AA2">
              <w:rPr>
                <w:lang w:val="en-US"/>
              </w:rPr>
              <w:t>NOTES</w:t>
            </w:r>
            <w:r w:rsidR="0031331D">
              <w:rPr>
                <w:lang w:val="en-US"/>
              </w:rPr>
              <w:t>:</w:t>
            </w:r>
            <w:r w:rsidRPr="00A05AA2">
              <w:rPr>
                <w:lang w:val="en-US"/>
              </w:rPr>
              <w:t xml:space="preserve"> (Table updated January, 2012)</w:t>
            </w:r>
          </w:p>
          <w:p w:rsidR="00E33167" w:rsidRPr="00A05AA2" w:rsidRDefault="00E33167" w:rsidP="00E33167">
            <w:pPr>
              <w:pStyle w:val="Tablelegend"/>
              <w:rPr>
                <w:lang w:val="en-US"/>
              </w:rPr>
            </w:pPr>
            <w:r w:rsidRPr="00A05AA2">
              <w:rPr>
                <w:lang w:val="en-US"/>
              </w:rPr>
              <w:t>#</w:t>
            </w:r>
            <w:r w:rsidRPr="00A05AA2">
              <w:rPr>
                <w:lang w:val="en-US"/>
              </w:rPr>
              <w:tab/>
            </w:r>
            <w:r w:rsidRPr="00A05AA2">
              <w:rPr>
                <w:lang w:val="en-US"/>
              </w:rPr>
              <w:tab/>
              <w:t>Numbered location of LEOLUT displayed in Fig</w:t>
            </w:r>
            <w:r>
              <w:rPr>
                <w:lang w:val="en-US"/>
              </w:rPr>
              <w:t>. 10.</w:t>
            </w:r>
          </w:p>
          <w:p w:rsidR="00E33167" w:rsidRPr="00A05AA2" w:rsidRDefault="00E33167" w:rsidP="00E33167">
            <w:pPr>
              <w:pStyle w:val="Tablelegend"/>
              <w:rPr>
                <w:lang w:val="en-US"/>
              </w:rPr>
            </w:pPr>
            <w:r w:rsidRPr="00A05AA2">
              <w:rPr>
                <w:lang w:val="en-US"/>
              </w:rPr>
              <w:t xml:space="preserve">* </w:t>
            </w:r>
            <w:r w:rsidRPr="00A05AA2">
              <w:rPr>
                <w:lang w:val="en-US"/>
              </w:rPr>
              <w:tab/>
            </w:r>
            <w:r w:rsidRPr="00A05AA2">
              <w:rPr>
                <w:lang w:val="en-US"/>
              </w:rPr>
              <w:tab/>
              <w:t xml:space="preserve">Indicates dual system </w:t>
            </w:r>
          </w:p>
          <w:p w:rsidR="00E33167" w:rsidRPr="00E33167" w:rsidRDefault="00E33167" w:rsidP="00E33167">
            <w:pPr>
              <w:pStyle w:val="Tablelegend"/>
              <w:rPr>
                <w:lang w:val="en-US"/>
              </w:rPr>
            </w:pPr>
            <w:r w:rsidRPr="00A05AA2">
              <w:rPr>
                <w:lang w:val="en-US"/>
              </w:rPr>
              <w:t xml:space="preserve">** </w:t>
            </w:r>
            <w:r w:rsidRPr="00A05AA2">
              <w:rPr>
                <w:lang w:val="en-US"/>
              </w:rPr>
              <w:tab/>
            </w:r>
            <w:r>
              <w:rPr>
                <w:lang w:val="en-US"/>
              </w:rPr>
              <w:tab/>
            </w:r>
            <w:r w:rsidRPr="00A05AA2">
              <w:rPr>
                <w:lang w:val="en-US"/>
              </w:rPr>
              <w:t>Indicates dual system operating as one LEOLUT</w:t>
            </w:r>
            <w:r>
              <w:rPr>
                <w:lang w:val="en-US"/>
              </w:rPr>
              <w:t>.</w:t>
            </w:r>
          </w:p>
        </w:tc>
      </w:tr>
    </w:tbl>
    <w:p w:rsidR="000A55FE" w:rsidRDefault="000A55FE" w:rsidP="00E33167">
      <w:pPr>
        <w:pStyle w:val="Tablefin"/>
      </w:pPr>
    </w:p>
    <w:p w:rsidR="000A55FE" w:rsidRDefault="000A55FE" w:rsidP="00E33167">
      <w:pPr>
        <w:rPr>
          <w:lang w:val="en-US"/>
        </w:rPr>
      </w:pPr>
      <w:r>
        <w:rPr>
          <w:lang w:val="en-US"/>
        </w:rPr>
        <w:br w:type="page"/>
      </w:r>
    </w:p>
    <w:p w:rsidR="000A55FE" w:rsidRDefault="000A55FE" w:rsidP="00E33167">
      <w:pPr>
        <w:rPr>
          <w:lang w:val="en-US"/>
        </w:rPr>
        <w:sectPr w:rsidR="000A55FE" w:rsidSect="00A303FF">
          <w:headerReference w:type="even" r:id="rId29"/>
          <w:headerReference w:type="default" r:id="rId30"/>
          <w:footerReference w:type="default" r:id="rId31"/>
          <w:headerReference w:type="first" r:id="rId32"/>
          <w:footerReference w:type="first" r:id="rId33"/>
          <w:pgSz w:w="11907" w:h="16834"/>
          <w:pgMar w:top="1418" w:right="1134" w:bottom="1418" w:left="1134" w:header="720" w:footer="720" w:gutter="0"/>
          <w:paperSrc w:first="15" w:other="15"/>
          <w:pgNumType w:start="1"/>
          <w:cols w:space="720"/>
          <w:titlePg/>
        </w:sectPr>
      </w:pPr>
    </w:p>
    <w:p w:rsidR="000A55FE" w:rsidRDefault="000A55FE" w:rsidP="00E33167">
      <w:pPr>
        <w:pStyle w:val="AnnexNoTitle"/>
        <w:rPr>
          <w:lang w:val="en-US"/>
        </w:rPr>
      </w:pPr>
      <w:r w:rsidRPr="00C728AD">
        <w:rPr>
          <w:lang w:val="en-US"/>
        </w:rPr>
        <w:lastRenderedPageBreak/>
        <w:t>A</w:t>
      </w:r>
      <w:r>
        <w:rPr>
          <w:lang w:val="en-US"/>
        </w:rPr>
        <w:t>nnex</w:t>
      </w:r>
      <w:r w:rsidRPr="00C728AD">
        <w:rPr>
          <w:lang w:val="en-US"/>
        </w:rPr>
        <w:t xml:space="preserve"> </w:t>
      </w:r>
      <w:r>
        <w:rPr>
          <w:lang w:val="en-US"/>
        </w:rPr>
        <w:t>2</w:t>
      </w:r>
      <w:r w:rsidR="00E33167">
        <w:rPr>
          <w:lang w:val="en-US"/>
        </w:rPr>
        <w:br/>
      </w:r>
      <w:r w:rsidR="00E33167">
        <w:rPr>
          <w:lang w:val="en-US"/>
        </w:rPr>
        <w:br/>
      </w:r>
      <w:r>
        <w:rPr>
          <w:lang w:val="en-US"/>
        </w:rPr>
        <w:t>406 MHz ITU monthly report format</w:t>
      </w:r>
    </w:p>
    <w:p w:rsidR="000A55FE" w:rsidRPr="00146191" w:rsidRDefault="00E33167" w:rsidP="00E33167">
      <w:pPr>
        <w:pStyle w:val="TableNo"/>
        <w:rPr>
          <w:lang w:val="en-US"/>
        </w:rPr>
      </w:pPr>
      <w:r w:rsidRPr="00146191">
        <w:rPr>
          <w:lang w:val="en-US"/>
        </w:rPr>
        <w:t xml:space="preserve">TABLE </w:t>
      </w:r>
      <w:r w:rsidR="000A55FE" w:rsidRPr="00146191">
        <w:rPr>
          <w:lang w:val="en-US"/>
        </w:rPr>
        <w:t>2</w:t>
      </w:r>
    </w:p>
    <w:p w:rsidR="000A55FE" w:rsidRPr="00146191" w:rsidRDefault="000A55FE" w:rsidP="000A55FE">
      <w:pPr>
        <w:pStyle w:val="Tabletitle"/>
        <w:rPr>
          <w:lang w:val="en-US"/>
        </w:rPr>
      </w:pPr>
      <w:r w:rsidRPr="00146191">
        <w:rPr>
          <w:lang w:val="en-US"/>
        </w:rPr>
        <w:t>406 MHz interference report format</w:t>
      </w:r>
      <w:r w:rsidRPr="00146191">
        <w:rPr>
          <w:vertAlign w:val="superscript"/>
          <w:lang w:val="en-US"/>
        </w:rPr>
        <w:t>1</w:t>
      </w:r>
      <w:r w:rsidRPr="00146191">
        <w:rPr>
          <w:lang w:val="en-US"/>
        </w:rPr>
        <w:t xml:space="preserve"> (Part 1)</w:t>
      </w:r>
    </w:p>
    <w:p w:rsidR="000A55FE" w:rsidRPr="006F5998" w:rsidRDefault="000A55FE" w:rsidP="003462DD">
      <w:pPr>
        <w:rPr>
          <w:lang w:val="en-US"/>
        </w:rPr>
      </w:pPr>
      <w:r w:rsidRPr="006F5998">
        <w:rPr>
          <w:lang w:val="en-US"/>
        </w:rPr>
        <w:t>Reporting period (DD Month - DD Month YY)</w:t>
      </w:r>
    </w:p>
    <w:p w:rsidR="000A55FE" w:rsidRPr="00146191" w:rsidRDefault="000A55FE" w:rsidP="000A55FE">
      <w:pPr>
        <w:rPr>
          <w:lang w:val="en-US"/>
        </w:rPr>
      </w:pPr>
    </w:p>
    <w:tbl>
      <w:tblPr>
        <w:tblW w:w="14459"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A0" w:firstRow="1" w:lastRow="0" w:firstColumn="1" w:lastColumn="0" w:noHBand="0" w:noVBand="0"/>
      </w:tblPr>
      <w:tblGrid>
        <w:gridCol w:w="918"/>
        <w:gridCol w:w="650"/>
        <w:gridCol w:w="522"/>
        <w:gridCol w:w="652"/>
        <w:gridCol w:w="652"/>
        <w:gridCol w:w="782"/>
        <w:gridCol w:w="679"/>
        <w:gridCol w:w="773"/>
        <w:gridCol w:w="883"/>
        <w:gridCol w:w="883"/>
        <w:gridCol w:w="773"/>
        <w:gridCol w:w="883"/>
        <w:gridCol w:w="662"/>
        <w:gridCol w:w="662"/>
        <w:gridCol w:w="552"/>
        <w:gridCol w:w="552"/>
        <w:gridCol w:w="442"/>
        <w:gridCol w:w="552"/>
        <w:gridCol w:w="772"/>
        <w:gridCol w:w="552"/>
        <w:gridCol w:w="663"/>
      </w:tblGrid>
      <w:tr w:rsidR="000A55FE" w:rsidRPr="00D12F43" w:rsidTr="00D12F43">
        <w:trPr>
          <w:jc w:val="center"/>
        </w:trPr>
        <w:tc>
          <w:tcPr>
            <w:tcW w:w="1000" w:type="dxa"/>
          </w:tcPr>
          <w:p w:rsidR="000A55FE" w:rsidRPr="00D12F43" w:rsidRDefault="00D12F43" w:rsidP="00D12F43">
            <w:pPr>
              <w:pStyle w:val="Tablehead"/>
              <w:rPr>
                <w:sz w:val="18"/>
                <w:szCs w:val="18"/>
              </w:rPr>
            </w:pPr>
            <w:r>
              <w:rPr>
                <w:sz w:val="18"/>
                <w:szCs w:val="18"/>
              </w:rPr>
              <w:t>Site ID n</w:t>
            </w:r>
            <w:r w:rsidR="000A55FE" w:rsidRPr="00D12F43">
              <w:rPr>
                <w:sz w:val="18"/>
                <w:szCs w:val="18"/>
              </w:rPr>
              <w:t>umber</w:t>
            </w:r>
            <w:r w:rsidR="000A55FE" w:rsidRPr="00D12F43">
              <w:rPr>
                <w:sz w:val="18"/>
                <w:szCs w:val="18"/>
                <w:vertAlign w:val="superscript"/>
              </w:rPr>
              <w:t>2</w:t>
            </w:r>
          </w:p>
          <w:p w:rsidR="000A55FE" w:rsidRPr="00D12F43" w:rsidRDefault="000A55FE" w:rsidP="00D12F43">
            <w:pPr>
              <w:pStyle w:val="Tablehead"/>
              <w:rPr>
                <w:sz w:val="18"/>
                <w:szCs w:val="18"/>
              </w:rPr>
            </w:pPr>
          </w:p>
        </w:tc>
        <w:tc>
          <w:tcPr>
            <w:tcW w:w="2693" w:type="dxa"/>
            <w:gridSpan w:val="4"/>
          </w:tcPr>
          <w:p w:rsidR="000A55FE" w:rsidRPr="00D12F43" w:rsidRDefault="000A55FE" w:rsidP="00D12F43">
            <w:pPr>
              <w:pStyle w:val="Tablehead"/>
              <w:rPr>
                <w:sz w:val="18"/>
                <w:szCs w:val="18"/>
              </w:rPr>
            </w:pPr>
          </w:p>
          <w:p w:rsidR="000A55FE" w:rsidRPr="00D12F43" w:rsidRDefault="000A55FE" w:rsidP="00D12F43">
            <w:pPr>
              <w:pStyle w:val="Tablehead"/>
              <w:rPr>
                <w:sz w:val="18"/>
                <w:szCs w:val="18"/>
              </w:rPr>
            </w:pPr>
          </w:p>
          <w:p w:rsidR="000A55FE" w:rsidRPr="00D12F43" w:rsidRDefault="000A55FE" w:rsidP="00D12F43">
            <w:pPr>
              <w:pStyle w:val="Tablehead"/>
              <w:rPr>
                <w:sz w:val="18"/>
                <w:szCs w:val="18"/>
              </w:rPr>
            </w:pPr>
            <w:r w:rsidRPr="00D12F43">
              <w:rPr>
                <w:sz w:val="18"/>
                <w:szCs w:val="18"/>
              </w:rPr>
              <w:t>Location</w:t>
            </w:r>
          </w:p>
          <w:p w:rsidR="000A55FE" w:rsidRPr="00D12F43" w:rsidRDefault="000A55FE" w:rsidP="00D12F43">
            <w:pPr>
              <w:pStyle w:val="Tablehead"/>
              <w:rPr>
                <w:sz w:val="18"/>
                <w:szCs w:val="18"/>
              </w:rPr>
            </w:pPr>
          </w:p>
        </w:tc>
        <w:tc>
          <w:tcPr>
            <w:tcW w:w="850" w:type="dxa"/>
          </w:tcPr>
          <w:p w:rsidR="000A55FE" w:rsidRPr="00D12F43" w:rsidRDefault="000A55FE" w:rsidP="00D12F43">
            <w:pPr>
              <w:pStyle w:val="Tablehead"/>
              <w:rPr>
                <w:sz w:val="18"/>
                <w:szCs w:val="18"/>
                <w:lang w:val="en-US"/>
              </w:rPr>
            </w:pPr>
            <w:r w:rsidRPr="00D12F43">
              <w:rPr>
                <w:sz w:val="18"/>
                <w:szCs w:val="18"/>
                <w:lang w:val="en-US"/>
              </w:rPr>
              <w:t xml:space="preserve">Search </w:t>
            </w:r>
            <w:r w:rsidR="00D12F43">
              <w:rPr>
                <w:sz w:val="18"/>
                <w:szCs w:val="18"/>
                <w:lang w:val="en-US"/>
              </w:rPr>
              <w:t>a</w:t>
            </w:r>
            <w:r w:rsidRPr="00D12F43">
              <w:rPr>
                <w:sz w:val="18"/>
                <w:szCs w:val="18"/>
                <w:lang w:val="en-US"/>
              </w:rPr>
              <w:t>rea</w:t>
            </w:r>
            <w:r w:rsidRPr="00D12F43">
              <w:rPr>
                <w:sz w:val="18"/>
                <w:szCs w:val="18"/>
                <w:vertAlign w:val="superscript"/>
                <w:lang w:val="en-US"/>
              </w:rPr>
              <w:t>8</w:t>
            </w:r>
            <w:r w:rsidRPr="00D12F43">
              <w:rPr>
                <w:sz w:val="18"/>
                <w:szCs w:val="18"/>
                <w:lang w:val="en-US"/>
              </w:rPr>
              <w:t xml:space="preserve"> (probable search radius from mean location)</w:t>
            </w:r>
          </w:p>
        </w:tc>
        <w:tc>
          <w:tcPr>
            <w:tcW w:w="737" w:type="dxa"/>
          </w:tcPr>
          <w:p w:rsidR="000A55FE" w:rsidRPr="00D12F43" w:rsidRDefault="000A55FE" w:rsidP="00D12F43">
            <w:pPr>
              <w:pStyle w:val="Tablehead"/>
              <w:rPr>
                <w:sz w:val="18"/>
                <w:szCs w:val="18"/>
                <w:lang w:val="en-US"/>
              </w:rPr>
            </w:pPr>
            <w:r w:rsidRPr="00D12F43">
              <w:rPr>
                <w:sz w:val="18"/>
                <w:szCs w:val="18"/>
                <w:lang w:val="en-US"/>
              </w:rPr>
              <w:t xml:space="preserve">Mean </w:t>
            </w:r>
            <w:r w:rsidR="00D12F43">
              <w:rPr>
                <w:sz w:val="18"/>
                <w:szCs w:val="18"/>
                <w:lang w:val="en-US"/>
              </w:rPr>
              <w:t>l</w:t>
            </w:r>
            <w:r w:rsidRPr="00D12F43">
              <w:rPr>
                <w:sz w:val="18"/>
                <w:szCs w:val="18"/>
                <w:lang w:val="en-US"/>
              </w:rPr>
              <w:t>atitude</w:t>
            </w:r>
          </w:p>
          <w:p w:rsidR="000A55FE" w:rsidRPr="00D12F43" w:rsidRDefault="000A55FE" w:rsidP="00D12F43">
            <w:pPr>
              <w:pStyle w:val="Tablehead"/>
              <w:rPr>
                <w:sz w:val="18"/>
                <w:szCs w:val="18"/>
                <w:lang w:val="en-US"/>
              </w:rPr>
            </w:pPr>
            <w:r w:rsidRPr="00D12F43">
              <w:rPr>
                <w:sz w:val="18"/>
                <w:szCs w:val="18"/>
                <w:lang w:val="en-US"/>
              </w:rPr>
              <w:t>(degr. &amp; decimal parts of degree)</w:t>
            </w:r>
          </w:p>
        </w:tc>
        <w:tc>
          <w:tcPr>
            <w:tcW w:w="840" w:type="dxa"/>
          </w:tcPr>
          <w:p w:rsidR="000A55FE" w:rsidRPr="00D12F43" w:rsidRDefault="000A55FE" w:rsidP="00D12F43">
            <w:pPr>
              <w:pStyle w:val="Tablehead"/>
              <w:rPr>
                <w:sz w:val="18"/>
                <w:szCs w:val="18"/>
                <w:lang w:val="en-US"/>
              </w:rPr>
            </w:pPr>
            <w:r w:rsidRPr="00D12F43">
              <w:rPr>
                <w:sz w:val="18"/>
                <w:szCs w:val="18"/>
                <w:lang w:val="en-US"/>
              </w:rPr>
              <w:t xml:space="preserve">Mean </w:t>
            </w:r>
            <w:r w:rsidR="00D12F43">
              <w:rPr>
                <w:sz w:val="18"/>
                <w:szCs w:val="18"/>
                <w:lang w:val="en-US"/>
              </w:rPr>
              <w:t>l</w:t>
            </w:r>
            <w:r w:rsidRPr="00D12F43">
              <w:rPr>
                <w:sz w:val="18"/>
                <w:szCs w:val="18"/>
                <w:lang w:val="en-US"/>
              </w:rPr>
              <w:t>ongitude</w:t>
            </w:r>
          </w:p>
          <w:p w:rsidR="000A55FE" w:rsidRPr="00D12F43" w:rsidRDefault="000A55FE" w:rsidP="00D12F43">
            <w:pPr>
              <w:pStyle w:val="Tablehead"/>
              <w:rPr>
                <w:sz w:val="18"/>
                <w:szCs w:val="18"/>
                <w:lang w:val="en-US"/>
              </w:rPr>
            </w:pPr>
            <w:r w:rsidRPr="00D12F43">
              <w:rPr>
                <w:sz w:val="18"/>
                <w:szCs w:val="18"/>
                <w:lang w:val="en-US"/>
              </w:rPr>
              <w:t>(degr. &amp; decimal parts of degree)</w:t>
            </w:r>
          </w:p>
        </w:tc>
        <w:tc>
          <w:tcPr>
            <w:tcW w:w="960" w:type="dxa"/>
          </w:tcPr>
          <w:p w:rsidR="000A55FE" w:rsidRPr="00D12F43" w:rsidRDefault="000A55FE" w:rsidP="00D12F43">
            <w:pPr>
              <w:pStyle w:val="Tablehead"/>
              <w:rPr>
                <w:sz w:val="18"/>
                <w:szCs w:val="18"/>
              </w:rPr>
            </w:pPr>
            <w:r w:rsidRPr="00D12F43">
              <w:rPr>
                <w:sz w:val="18"/>
                <w:szCs w:val="18"/>
              </w:rPr>
              <w:t xml:space="preserve">Median </w:t>
            </w:r>
            <w:r w:rsidR="00D12F43">
              <w:rPr>
                <w:sz w:val="18"/>
                <w:szCs w:val="18"/>
              </w:rPr>
              <w:t>d</w:t>
            </w:r>
            <w:r w:rsidRPr="00D12F43">
              <w:rPr>
                <w:sz w:val="18"/>
                <w:szCs w:val="18"/>
              </w:rPr>
              <w:t>etected</w:t>
            </w:r>
          </w:p>
          <w:p w:rsidR="000A55FE" w:rsidRPr="00D12F43" w:rsidRDefault="000A55FE" w:rsidP="00D12F43">
            <w:pPr>
              <w:pStyle w:val="Tablehead"/>
              <w:rPr>
                <w:sz w:val="18"/>
                <w:szCs w:val="18"/>
              </w:rPr>
            </w:pPr>
            <w:r w:rsidRPr="00D12F43">
              <w:rPr>
                <w:sz w:val="18"/>
                <w:szCs w:val="18"/>
              </w:rPr>
              <w:t>Freq.</w:t>
            </w:r>
            <w:r w:rsidR="00275956" w:rsidRPr="00D12F43">
              <w:rPr>
                <w:sz w:val="18"/>
                <w:szCs w:val="18"/>
              </w:rPr>
              <w:t xml:space="preserve"> </w:t>
            </w:r>
            <w:r w:rsidRPr="00D12F43">
              <w:rPr>
                <w:sz w:val="18"/>
                <w:szCs w:val="18"/>
              </w:rPr>
              <w:t>(MHz)</w:t>
            </w:r>
          </w:p>
        </w:tc>
        <w:tc>
          <w:tcPr>
            <w:tcW w:w="960" w:type="dxa"/>
          </w:tcPr>
          <w:p w:rsidR="000A55FE" w:rsidRPr="00D12F43" w:rsidRDefault="000A55FE" w:rsidP="00AA3AC5">
            <w:pPr>
              <w:pStyle w:val="Tablehead"/>
              <w:rPr>
                <w:sz w:val="18"/>
                <w:szCs w:val="18"/>
              </w:rPr>
            </w:pPr>
            <w:r w:rsidRPr="00D12F43">
              <w:rPr>
                <w:sz w:val="18"/>
                <w:szCs w:val="18"/>
              </w:rPr>
              <w:t>Modula</w:t>
            </w:r>
            <w:r w:rsidR="00AA3AC5">
              <w:rPr>
                <w:sz w:val="18"/>
                <w:szCs w:val="18"/>
              </w:rPr>
              <w:t>-</w:t>
            </w:r>
            <w:r w:rsidRPr="00D12F43">
              <w:rPr>
                <w:sz w:val="18"/>
                <w:szCs w:val="18"/>
              </w:rPr>
              <w:t xml:space="preserve">tion </w:t>
            </w:r>
            <w:r w:rsidR="00D12F43">
              <w:rPr>
                <w:sz w:val="18"/>
                <w:szCs w:val="18"/>
              </w:rPr>
              <w:t>c</w:t>
            </w:r>
            <w:r w:rsidRPr="00D12F43">
              <w:rPr>
                <w:sz w:val="18"/>
                <w:szCs w:val="18"/>
              </w:rPr>
              <w:t>haract.</w:t>
            </w:r>
            <w:r w:rsidRPr="00D12F43">
              <w:rPr>
                <w:sz w:val="18"/>
                <w:szCs w:val="18"/>
                <w:vertAlign w:val="superscript"/>
              </w:rPr>
              <w:t>3</w:t>
            </w:r>
          </w:p>
        </w:tc>
        <w:tc>
          <w:tcPr>
            <w:tcW w:w="840" w:type="dxa"/>
          </w:tcPr>
          <w:p w:rsidR="000A55FE" w:rsidRPr="00D12F43" w:rsidRDefault="000A55FE" w:rsidP="00D12F43">
            <w:pPr>
              <w:pStyle w:val="Tablehead"/>
              <w:rPr>
                <w:sz w:val="18"/>
                <w:szCs w:val="18"/>
              </w:rPr>
            </w:pPr>
            <w:r w:rsidRPr="00D12F43">
              <w:rPr>
                <w:sz w:val="18"/>
                <w:szCs w:val="18"/>
              </w:rPr>
              <w:t xml:space="preserve">Impact on </w:t>
            </w:r>
            <w:r w:rsidR="00D12F43">
              <w:rPr>
                <w:sz w:val="18"/>
                <w:szCs w:val="18"/>
              </w:rPr>
              <w:t>s</w:t>
            </w:r>
            <w:r w:rsidRPr="00D12F43">
              <w:rPr>
                <w:sz w:val="18"/>
                <w:szCs w:val="18"/>
              </w:rPr>
              <w:t>ystem</w:t>
            </w:r>
            <w:r w:rsidRPr="00D12F43">
              <w:rPr>
                <w:sz w:val="18"/>
                <w:szCs w:val="18"/>
                <w:vertAlign w:val="superscript"/>
              </w:rPr>
              <w:t>4</w:t>
            </w:r>
          </w:p>
        </w:tc>
        <w:tc>
          <w:tcPr>
            <w:tcW w:w="960" w:type="dxa"/>
          </w:tcPr>
          <w:p w:rsidR="000A55FE" w:rsidRPr="00D12F43" w:rsidRDefault="000A55FE" w:rsidP="00D12F43">
            <w:pPr>
              <w:pStyle w:val="Tablehead"/>
              <w:rPr>
                <w:sz w:val="18"/>
                <w:szCs w:val="18"/>
                <w:lang w:val="en-US"/>
              </w:rPr>
            </w:pPr>
            <w:r w:rsidRPr="00D12F43">
              <w:rPr>
                <w:sz w:val="18"/>
                <w:szCs w:val="18"/>
                <w:lang w:val="en-US"/>
              </w:rPr>
              <w:t xml:space="preserve">Monthly </w:t>
            </w:r>
            <w:r w:rsidR="00D12F43">
              <w:rPr>
                <w:sz w:val="18"/>
                <w:szCs w:val="18"/>
                <w:lang w:val="en-US"/>
              </w:rPr>
              <w:t>d</w:t>
            </w:r>
            <w:r w:rsidRPr="00D12F43">
              <w:rPr>
                <w:sz w:val="18"/>
                <w:szCs w:val="18"/>
                <w:lang w:val="en-US"/>
              </w:rPr>
              <w:t xml:space="preserve">etection </w:t>
            </w:r>
            <w:r w:rsidR="00D12F43">
              <w:rPr>
                <w:sz w:val="18"/>
                <w:szCs w:val="18"/>
                <w:lang w:val="en-US"/>
              </w:rPr>
              <w:t>r</w:t>
            </w:r>
            <w:r w:rsidRPr="00D12F43">
              <w:rPr>
                <w:sz w:val="18"/>
                <w:szCs w:val="18"/>
                <w:lang w:val="en-US"/>
              </w:rPr>
              <w:t>atio</w:t>
            </w:r>
            <w:r w:rsidRPr="00D12F43">
              <w:rPr>
                <w:sz w:val="18"/>
                <w:szCs w:val="18"/>
                <w:vertAlign w:val="superscript"/>
                <w:lang w:val="en-US"/>
              </w:rPr>
              <w:t>5, 6</w:t>
            </w:r>
          </w:p>
          <w:p w:rsidR="000A55FE" w:rsidRPr="00D12F43" w:rsidRDefault="000A55FE" w:rsidP="00D12F43">
            <w:pPr>
              <w:pStyle w:val="Tablehead"/>
              <w:rPr>
                <w:sz w:val="18"/>
                <w:szCs w:val="18"/>
                <w:lang w:val="en-US"/>
              </w:rPr>
            </w:pPr>
            <w:r w:rsidRPr="00D12F43">
              <w:rPr>
                <w:sz w:val="18"/>
                <w:szCs w:val="18"/>
                <w:lang w:val="en-US"/>
              </w:rPr>
              <w:t>(number/ total number of passes in visibility)</w:t>
            </w:r>
          </w:p>
        </w:tc>
        <w:tc>
          <w:tcPr>
            <w:tcW w:w="1440" w:type="dxa"/>
            <w:gridSpan w:val="2"/>
          </w:tcPr>
          <w:p w:rsidR="000A55FE" w:rsidRPr="00D12F43" w:rsidRDefault="000A55FE" w:rsidP="00D12F43">
            <w:pPr>
              <w:pStyle w:val="Tablehead"/>
              <w:rPr>
                <w:sz w:val="18"/>
                <w:szCs w:val="18"/>
              </w:rPr>
            </w:pPr>
            <w:r w:rsidRPr="00D12F43">
              <w:rPr>
                <w:sz w:val="18"/>
                <w:szCs w:val="18"/>
              </w:rPr>
              <w:t xml:space="preserve">Monitoring </w:t>
            </w:r>
            <w:r w:rsidR="00D12F43">
              <w:rPr>
                <w:sz w:val="18"/>
                <w:szCs w:val="18"/>
              </w:rPr>
              <w:t>p</w:t>
            </w:r>
            <w:r w:rsidRPr="00D12F43">
              <w:rPr>
                <w:sz w:val="18"/>
                <w:szCs w:val="18"/>
              </w:rPr>
              <w:t>eriod</w:t>
            </w:r>
          </w:p>
          <w:p w:rsidR="000A55FE" w:rsidRPr="00D12F43" w:rsidRDefault="000A55FE" w:rsidP="00D12F43">
            <w:pPr>
              <w:pStyle w:val="Tablehead"/>
              <w:rPr>
                <w:sz w:val="18"/>
                <w:szCs w:val="18"/>
              </w:rPr>
            </w:pPr>
          </w:p>
        </w:tc>
        <w:tc>
          <w:tcPr>
            <w:tcW w:w="2280" w:type="dxa"/>
            <w:gridSpan w:val="4"/>
          </w:tcPr>
          <w:p w:rsidR="000A55FE" w:rsidRPr="00D12F43" w:rsidRDefault="000A55FE" w:rsidP="00D12F43">
            <w:pPr>
              <w:pStyle w:val="Tablehead"/>
              <w:rPr>
                <w:sz w:val="18"/>
                <w:szCs w:val="18"/>
                <w:lang w:val="en-US"/>
              </w:rPr>
            </w:pPr>
            <w:r w:rsidRPr="00D12F43">
              <w:rPr>
                <w:sz w:val="18"/>
                <w:szCs w:val="18"/>
                <w:lang w:val="en-US"/>
              </w:rPr>
              <w:t xml:space="preserve">Times and </w:t>
            </w:r>
            <w:r w:rsidR="00D12F43" w:rsidRPr="00D12F43">
              <w:rPr>
                <w:sz w:val="18"/>
                <w:szCs w:val="18"/>
                <w:lang w:val="en-US"/>
              </w:rPr>
              <w:t>days of week of occurrences</w:t>
            </w:r>
          </w:p>
        </w:tc>
        <w:tc>
          <w:tcPr>
            <w:tcW w:w="1440" w:type="dxa"/>
            <w:gridSpan w:val="2"/>
          </w:tcPr>
          <w:p w:rsidR="000A55FE" w:rsidRPr="00D12F43" w:rsidRDefault="000A55FE" w:rsidP="00D12F43">
            <w:pPr>
              <w:pStyle w:val="Tablehead"/>
              <w:rPr>
                <w:sz w:val="18"/>
                <w:szCs w:val="18"/>
                <w:lang w:val="en-US"/>
              </w:rPr>
            </w:pPr>
            <w:r w:rsidRPr="00D12F43">
              <w:rPr>
                <w:sz w:val="18"/>
                <w:szCs w:val="18"/>
                <w:lang w:val="en-US"/>
              </w:rPr>
              <w:t xml:space="preserve">Number of </w:t>
            </w:r>
            <w:r w:rsidR="00D12F43">
              <w:rPr>
                <w:sz w:val="18"/>
                <w:szCs w:val="18"/>
                <w:lang w:val="en-US"/>
              </w:rPr>
              <w:t>o</w:t>
            </w:r>
            <w:r w:rsidRPr="00D12F43">
              <w:rPr>
                <w:sz w:val="18"/>
                <w:szCs w:val="18"/>
                <w:lang w:val="en-US"/>
              </w:rPr>
              <w:t>bservations (number since last report and total)</w:t>
            </w:r>
          </w:p>
        </w:tc>
        <w:tc>
          <w:tcPr>
            <w:tcW w:w="720" w:type="dxa"/>
          </w:tcPr>
          <w:p w:rsidR="000A55FE" w:rsidRPr="00D12F43" w:rsidRDefault="000A55FE" w:rsidP="00D12F43">
            <w:pPr>
              <w:pStyle w:val="Tablehead"/>
              <w:rPr>
                <w:sz w:val="18"/>
                <w:szCs w:val="18"/>
              </w:rPr>
            </w:pPr>
            <w:r w:rsidRPr="00D12F43">
              <w:rPr>
                <w:sz w:val="18"/>
                <w:szCs w:val="18"/>
              </w:rPr>
              <w:t xml:space="preserve">Other </w:t>
            </w:r>
            <w:r w:rsidR="00D12F43">
              <w:rPr>
                <w:sz w:val="18"/>
                <w:szCs w:val="18"/>
              </w:rPr>
              <w:t>d</w:t>
            </w:r>
            <w:r w:rsidRPr="00D12F43">
              <w:rPr>
                <w:sz w:val="18"/>
                <w:szCs w:val="18"/>
              </w:rPr>
              <w:t>etails</w:t>
            </w:r>
          </w:p>
          <w:p w:rsidR="000A55FE" w:rsidRPr="00D12F43" w:rsidRDefault="000A55FE" w:rsidP="00D12F43">
            <w:pPr>
              <w:pStyle w:val="Tablehead"/>
              <w:rPr>
                <w:sz w:val="18"/>
                <w:szCs w:val="18"/>
              </w:rPr>
            </w:pPr>
          </w:p>
        </w:tc>
      </w:tr>
      <w:tr w:rsidR="000A55FE" w:rsidRPr="00D12F43" w:rsidTr="00D12F43">
        <w:trPr>
          <w:jc w:val="center"/>
        </w:trPr>
        <w:tc>
          <w:tcPr>
            <w:tcW w:w="100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08"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Country</w:t>
            </w:r>
          </w:p>
        </w:tc>
        <w:tc>
          <w:tcPr>
            <w:tcW w:w="567"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Near</w:t>
            </w:r>
            <w:r w:rsidR="00AA3AC5">
              <w:rPr>
                <w:sz w:val="18"/>
                <w:szCs w:val="18"/>
              </w:rPr>
              <w:t>-</w:t>
            </w:r>
            <w:r w:rsidRPr="00D12F43">
              <w:rPr>
                <w:sz w:val="18"/>
                <w:szCs w:val="18"/>
              </w:rPr>
              <w:t xml:space="preserve">est </w:t>
            </w:r>
            <w:r w:rsidR="00D12F43">
              <w:rPr>
                <w:sz w:val="18"/>
                <w:szCs w:val="18"/>
              </w:rPr>
              <w:t>c</w:t>
            </w:r>
            <w:r w:rsidRPr="00D12F43">
              <w:rPr>
                <w:sz w:val="18"/>
                <w:szCs w:val="18"/>
              </w:rPr>
              <w:t>ity</w:t>
            </w:r>
          </w:p>
        </w:tc>
        <w:tc>
          <w:tcPr>
            <w:tcW w:w="709"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Direct</w:t>
            </w:r>
            <w:r w:rsidR="00AA3AC5">
              <w:rPr>
                <w:sz w:val="18"/>
                <w:szCs w:val="18"/>
              </w:rPr>
              <w:t>-</w:t>
            </w:r>
            <w:r w:rsidRPr="00D12F43">
              <w:rPr>
                <w:sz w:val="18"/>
                <w:szCs w:val="18"/>
              </w:rPr>
              <w:t>ion</w:t>
            </w:r>
          </w:p>
        </w:tc>
        <w:tc>
          <w:tcPr>
            <w:tcW w:w="709"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Distance</w:t>
            </w:r>
          </w:p>
          <w:p w:rsidR="000A55FE" w:rsidRPr="00D12F43" w:rsidRDefault="000A55FE" w:rsidP="00D12F43">
            <w:pPr>
              <w:pStyle w:val="Tabletext"/>
              <w:jc w:val="center"/>
              <w:rPr>
                <w:sz w:val="18"/>
                <w:szCs w:val="18"/>
              </w:rPr>
            </w:pPr>
            <w:r w:rsidRPr="00D12F43">
              <w:rPr>
                <w:sz w:val="18"/>
                <w:szCs w:val="18"/>
              </w:rPr>
              <w:t>(km)</w:t>
            </w:r>
          </w:p>
        </w:tc>
        <w:tc>
          <w:tcPr>
            <w:tcW w:w="85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(km)</w:t>
            </w:r>
          </w:p>
        </w:tc>
        <w:tc>
          <w:tcPr>
            <w:tcW w:w="737"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lang w:val="en-US"/>
              </w:rPr>
            </w:pPr>
            <w:r w:rsidRPr="00D12F43">
              <w:rPr>
                <w:sz w:val="18"/>
                <w:szCs w:val="18"/>
                <w:lang w:val="en-US"/>
              </w:rPr>
              <w:t xml:space="preserve">First </w:t>
            </w:r>
            <w:r w:rsidR="00D12F43" w:rsidRPr="00D12F43">
              <w:rPr>
                <w:sz w:val="18"/>
                <w:szCs w:val="18"/>
                <w:lang w:val="en-US"/>
              </w:rPr>
              <w:t>date of o</w:t>
            </w:r>
            <w:r w:rsidRPr="00D12F43">
              <w:rPr>
                <w:sz w:val="18"/>
                <w:szCs w:val="18"/>
                <w:lang w:val="en-US"/>
              </w:rPr>
              <w:t>ccur-rence</w:t>
            </w: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lang w:val="en-US"/>
              </w:rPr>
            </w:pPr>
            <w:r w:rsidRPr="00D12F43">
              <w:rPr>
                <w:sz w:val="18"/>
                <w:szCs w:val="18"/>
                <w:lang w:val="en-US"/>
              </w:rPr>
              <w:t xml:space="preserve">Last </w:t>
            </w:r>
            <w:r w:rsidR="00D12F43" w:rsidRPr="00D12F43">
              <w:rPr>
                <w:sz w:val="18"/>
                <w:szCs w:val="18"/>
                <w:lang w:val="en-US"/>
              </w:rPr>
              <w:t>date of o</w:t>
            </w:r>
            <w:r w:rsidRPr="00D12F43">
              <w:rPr>
                <w:sz w:val="18"/>
                <w:szCs w:val="18"/>
                <w:lang w:val="en-US"/>
              </w:rPr>
              <w:t>ccur-rence</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Date</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 xml:space="preserve">Day of </w:t>
            </w:r>
            <w:r w:rsidR="00D12F43">
              <w:rPr>
                <w:sz w:val="18"/>
                <w:szCs w:val="18"/>
              </w:rPr>
              <w:t>w</w:t>
            </w:r>
            <w:r w:rsidRPr="00D12F43">
              <w:rPr>
                <w:sz w:val="18"/>
                <w:szCs w:val="18"/>
              </w:rPr>
              <w:t>eek</w:t>
            </w:r>
          </w:p>
        </w:tc>
        <w:tc>
          <w:tcPr>
            <w:tcW w:w="48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 xml:space="preserve">Start </w:t>
            </w:r>
            <w:r w:rsidR="00D12F43">
              <w:rPr>
                <w:sz w:val="18"/>
                <w:szCs w:val="18"/>
              </w:rPr>
              <w:t>t</w:t>
            </w:r>
            <w:r w:rsidRPr="00D12F43">
              <w:rPr>
                <w:sz w:val="18"/>
                <w:szCs w:val="18"/>
              </w:rPr>
              <w:t>ime</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 xml:space="preserve">End </w:t>
            </w:r>
            <w:r w:rsidR="00D12F43">
              <w:rPr>
                <w:sz w:val="18"/>
                <w:szCs w:val="18"/>
              </w:rPr>
              <w:t>t</w:t>
            </w:r>
            <w:r w:rsidRPr="00D12F43">
              <w:rPr>
                <w:sz w:val="18"/>
                <w:szCs w:val="18"/>
              </w:rPr>
              <w:t>ime</w:t>
            </w: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 xml:space="preserve">Current </w:t>
            </w:r>
            <w:r w:rsidR="00D12F43">
              <w:rPr>
                <w:sz w:val="18"/>
                <w:szCs w:val="18"/>
              </w:rPr>
              <w:t>p</w:t>
            </w:r>
            <w:r w:rsidRPr="00D12F43">
              <w:rPr>
                <w:sz w:val="18"/>
                <w:szCs w:val="18"/>
              </w:rPr>
              <w:t>eriod</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Total</w:t>
            </w: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rPr>
            </w:pPr>
          </w:p>
        </w:tc>
      </w:tr>
      <w:tr w:rsidR="000A55FE" w:rsidRPr="00D12F43" w:rsidTr="00D12F43">
        <w:trPr>
          <w:jc w:val="center"/>
        </w:trPr>
        <w:tc>
          <w:tcPr>
            <w:tcW w:w="10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w:t>
            </w:r>
          </w:p>
        </w:tc>
        <w:tc>
          <w:tcPr>
            <w:tcW w:w="708"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2</w:t>
            </w:r>
          </w:p>
        </w:tc>
        <w:tc>
          <w:tcPr>
            <w:tcW w:w="567"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3</w:t>
            </w:r>
          </w:p>
        </w:tc>
        <w:tc>
          <w:tcPr>
            <w:tcW w:w="709"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4</w:t>
            </w:r>
          </w:p>
        </w:tc>
        <w:tc>
          <w:tcPr>
            <w:tcW w:w="709"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5</w:t>
            </w:r>
          </w:p>
        </w:tc>
        <w:tc>
          <w:tcPr>
            <w:tcW w:w="85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6</w:t>
            </w:r>
          </w:p>
        </w:tc>
        <w:tc>
          <w:tcPr>
            <w:tcW w:w="737"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7</w:t>
            </w: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8</w:t>
            </w: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9</w:t>
            </w: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10</w:t>
            </w: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11</w:t>
            </w: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12</w:t>
            </w: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13</w:t>
            </w: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14</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15</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16</w:t>
            </w:r>
          </w:p>
        </w:tc>
        <w:tc>
          <w:tcPr>
            <w:tcW w:w="48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17</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18</w:t>
            </w: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19</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20</w:t>
            </w: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21</w:t>
            </w:r>
          </w:p>
        </w:tc>
      </w:tr>
      <w:tr w:rsidR="000A55FE" w:rsidRPr="00D12F43" w:rsidTr="00D12F43">
        <w:trPr>
          <w:jc w:val="center"/>
        </w:trPr>
        <w:tc>
          <w:tcPr>
            <w:tcW w:w="10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MID123456</w:t>
            </w:r>
          </w:p>
        </w:tc>
        <w:tc>
          <w:tcPr>
            <w:tcW w:w="708"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Text</w:t>
            </w:r>
          </w:p>
        </w:tc>
        <w:tc>
          <w:tcPr>
            <w:tcW w:w="567"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Text</w:t>
            </w:r>
          </w:p>
        </w:tc>
        <w:tc>
          <w:tcPr>
            <w:tcW w:w="709"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NE,W,</w:t>
            </w:r>
          </w:p>
          <w:p w:rsidR="000A55FE" w:rsidRPr="00D12F43" w:rsidRDefault="000A55FE" w:rsidP="00D12F43">
            <w:pPr>
              <w:pStyle w:val="Tabletext"/>
              <w:jc w:val="center"/>
              <w:rPr>
                <w:sz w:val="18"/>
                <w:szCs w:val="18"/>
              </w:rPr>
            </w:pPr>
            <w:r w:rsidRPr="00D12F43">
              <w:rPr>
                <w:sz w:val="18"/>
                <w:szCs w:val="18"/>
              </w:rPr>
              <w:t>SW, etc.</w:t>
            </w:r>
          </w:p>
        </w:tc>
        <w:tc>
          <w:tcPr>
            <w:tcW w:w="709"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nn</w:t>
            </w:r>
          </w:p>
        </w:tc>
        <w:tc>
          <w:tcPr>
            <w:tcW w:w="85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nn</w:t>
            </w:r>
          </w:p>
        </w:tc>
        <w:tc>
          <w:tcPr>
            <w:tcW w:w="737"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sym w:font="Symbol" w:char="F0B1"/>
            </w:r>
            <w:r w:rsidRPr="00D12F43">
              <w:rPr>
                <w:sz w:val="18"/>
                <w:szCs w:val="18"/>
              </w:rPr>
              <w:t>nn.nn</w:t>
            </w:r>
          </w:p>
          <w:p w:rsidR="000A55FE" w:rsidRPr="00D12F43" w:rsidRDefault="000A55FE" w:rsidP="00D12F43">
            <w:pPr>
              <w:pStyle w:val="Tabletext"/>
              <w:jc w:val="center"/>
              <w:rPr>
                <w:sz w:val="18"/>
                <w:szCs w:val="18"/>
              </w:rPr>
            </w:pP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sym w:font="Symbol" w:char="F0B1"/>
            </w:r>
            <w:r w:rsidRPr="00D12F43">
              <w:rPr>
                <w:sz w:val="18"/>
                <w:szCs w:val="18"/>
              </w:rPr>
              <w:t>nn.nn</w:t>
            </w: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406.nnn</w:t>
            </w: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N/ME/PE</w:t>
            </w: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H/M/L</w:t>
            </w: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0.nn</w:t>
            </w: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DDMonthYY</w:t>
            </w: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DDMonthYY</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DDMonthYY</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Sn,M, Tu,etc</w:t>
            </w:r>
          </w:p>
        </w:tc>
        <w:tc>
          <w:tcPr>
            <w:tcW w:w="48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HH:MM</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HH:MM</w:t>
            </w: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nn</w:t>
            </w: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nnnn</w:t>
            </w: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Text</w:t>
            </w:r>
          </w:p>
        </w:tc>
      </w:tr>
      <w:tr w:rsidR="000A55FE" w:rsidRPr="00D12F43" w:rsidTr="00D12F43">
        <w:trPr>
          <w:jc w:val="center"/>
        </w:trPr>
        <w:tc>
          <w:tcPr>
            <w:tcW w:w="1000" w:type="dxa"/>
            <w:tcMar>
              <w:top w:w="0" w:type="dxa"/>
              <w:left w:w="3" w:type="dxa"/>
              <w:bottom w:w="0" w:type="dxa"/>
              <w:right w:w="3" w:type="dxa"/>
            </w:tcMar>
          </w:tcPr>
          <w:p w:rsidR="000A55FE" w:rsidRPr="00D12F43" w:rsidRDefault="000A55FE" w:rsidP="00D12F43">
            <w:pPr>
              <w:pStyle w:val="Tabletext"/>
              <w:jc w:val="center"/>
              <w:rPr>
                <w:sz w:val="18"/>
                <w:szCs w:val="18"/>
              </w:rPr>
            </w:pPr>
            <w:r w:rsidRPr="00D12F43">
              <w:rPr>
                <w:sz w:val="18"/>
                <w:szCs w:val="18"/>
              </w:rPr>
              <w:t>MID123457</w:t>
            </w:r>
          </w:p>
        </w:tc>
        <w:tc>
          <w:tcPr>
            <w:tcW w:w="708"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567"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09"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09"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85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37"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96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48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84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600" w:type="dxa"/>
            <w:tcMar>
              <w:top w:w="0" w:type="dxa"/>
              <w:left w:w="3" w:type="dxa"/>
              <w:bottom w:w="0" w:type="dxa"/>
              <w:right w:w="3" w:type="dxa"/>
            </w:tcMar>
          </w:tcPr>
          <w:p w:rsidR="000A55FE" w:rsidRPr="00D12F43" w:rsidRDefault="000A55FE" w:rsidP="00D12F43">
            <w:pPr>
              <w:pStyle w:val="Tabletext"/>
              <w:jc w:val="center"/>
              <w:rPr>
                <w:sz w:val="18"/>
                <w:szCs w:val="18"/>
              </w:rPr>
            </w:pPr>
          </w:p>
        </w:tc>
        <w:tc>
          <w:tcPr>
            <w:tcW w:w="720" w:type="dxa"/>
            <w:tcMar>
              <w:top w:w="0" w:type="dxa"/>
              <w:left w:w="3" w:type="dxa"/>
              <w:bottom w:w="0" w:type="dxa"/>
              <w:right w:w="3" w:type="dxa"/>
            </w:tcMar>
          </w:tcPr>
          <w:p w:rsidR="000A55FE" w:rsidRPr="00D12F43" w:rsidRDefault="000A55FE" w:rsidP="00D12F43">
            <w:pPr>
              <w:pStyle w:val="Tabletext"/>
              <w:jc w:val="center"/>
              <w:rPr>
                <w:sz w:val="18"/>
                <w:szCs w:val="18"/>
              </w:rPr>
            </w:pPr>
          </w:p>
        </w:tc>
      </w:tr>
      <w:tr w:rsidR="000A55FE" w:rsidRPr="00D12F43" w:rsidTr="00D12F43">
        <w:trPr>
          <w:jc w:val="center"/>
        </w:trPr>
        <w:tc>
          <w:tcPr>
            <w:tcW w:w="1000" w:type="dxa"/>
            <w:tcMar>
              <w:top w:w="0" w:type="dxa"/>
              <w:left w:w="3" w:type="dxa"/>
              <w:bottom w:w="0" w:type="dxa"/>
              <w:right w:w="3" w:type="dxa"/>
            </w:tcMar>
          </w:tcPr>
          <w:p w:rsidR="000A55FE" w:rsidRPr="00D12F43" w:rsidRDefault="000A55FE" w:rsidP="00D12F43">
            <w:pPr>
              <w:pStyle w:val="Tabletext"/>
              <w:jc w:val="center"/>
              <w:rPr>
                <w:rFonts w:asciiTheme="majorBidi" w:hAnsiTheme="majorBidi" w:cstheme="majorBidi"/>
                <w:sz w:val="18"/>
                <w:szCs w:val="18"/>
              </w:rPr>
            </w:pPr>
            <w:r w:rsidRPr="00D12F43">
              <w:rPr>
                <w:rFonts w:asciiTheme="majorBidi" w:hAnsiTheme="majorBidi" w:cstheme="majorBidi"/>
                <w:sz w:val="18"/>
                <w:szCs w:val="18"/>
              </w:rPr>
              <w:t>etc.</w:t>
            </w:r>
          </w:p>
        </w:tc>
        <w:tc>
          <w:tcPr>
            <w:tcW w:w="708"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567"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709"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709"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85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737"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84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96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96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84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96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72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72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60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60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48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60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84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60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c>
          <w:tcPr>
            <w:tcW w:w="720" w:type="dxa"/>
            <w:tcMar>
              <w:top w:w="0" w:type="dxa"/>
              <w:left w:w="3" w:type="dxa"/>
              <w:bottom w:w="0" w:type="dxa"/>
              <w:right w:w="3" w:type="dxa"/>
            </w:tcMar>
          </w:tcPr>
          <w:p w:rsidR="000A55FE" w:rsidRPr="00D12F43" w:rsidRDefault="000A55FE" w:rsidP="00D12F43">
            <w:pPr>
              <w:pStyle w:val="Tabletext"/>
              <w:jc w:val="center"/>
              <w:rPr>
                <w:rFonts w:ascii="Helvetica" w:hAnsi="Helvetica" w:cs="Helvetica"/>
                <w:sz w:val="18"/>
                <w:szCs w:val="18"/>
              </w:rPr>
            </w:pPr>
          </w:p>
        </w:tc>
      </w:tr>
    </w:tbl>
    <w:p w:rsidR="000A55FE" w:rsidRDefault="000A55FE" w:rsidP="000A55FE">
      <w:pPr>
        <w:overflowPunct/>
        <w:autoSpaceDE/>
        <w:autoSpaceDN/>
        <w:adjustRightInd/>
        <w:spacing w:before="0"/>
        <w:textAlignment w:val="auto"/>
        <w:rPr>
          <w:rFonts w:ascii="Helvetica" w:hAnsi="Helvetica" w:cs="Helvetica"/>
          <w:sz w:val="22"/>
          <w:szCs w:val="22"/>
        </w:rPr>
      </w:pPr>
      <w:r>
        <w:rPr>
          <w:rFonts w:ascii="Helvetica" w:hAnsi="Helvetica" w:cs="Helvetica"/>
        </w:rPr>
        <w:br w:type="page"/>
      </w:r>
    </w:p>
    <w:p w:rsidR="000A55FE" w:rsidRDefault="00D12F43" w:rsidP="00D12F43">
      <w:pPr>
        <w:pStyle w:val="TableNo"/>
      </w:pPr>
      <w:r w:rsidRPr="00336077">
        <w:lastRenderedPageBreak/>
        <w:t xml:space="preserve">TABLE </w:t>
      </w:r>
      <w:r>
        <w:t>2</w:t>
      </w:r>
    </w:p>
    <w:p w:rsidR="000A55FE" w:rsidRPr="00146191" w:rsidRDefault="000A55FE" w:rsidP="00BE531B">
      <w:pPr>
        <w:pStyle w:val="Tabletitle"/>
        <w:rPr>
          <w:rFonts w:ascii="Helvetica" w:hAnsi="Helvetica" w:cs="Helvetica"/>
          <w:lang w:val="en-US"/>
        </w:rPr>
      </w:pPr>
      <w:r w:rsidRPr="00146191">
        <w:rPr>
          <w:lang w:val="en-US"/>
        </w:rPr>
        <w:t>406 MHz interference report format</w:t>
      </w:r>
      <w:r w:rsidRPr="00146191">
        <w:rPr>
          <w:vertAlign w:val="superscript"/>
          <w:lang w:val="en-US"/>
        </w:rPr>
        <w:t>1</w:t>
      </w:r>
      <w:r w:rsidRPr="00146191">
        <w:rPr>
          <w:lang w:val="en-US"/>
        </w:rPr>
        <w:t xml:space="preserve"> (Part 2 –</w:t>
      </w:r>
      <w:r w:rsidR="00AA3AC5">
        <w:rPr>
          <w:lang w:val="en-US"/>
        </w:rPr>
        <w:t xml:space="preserve"> </w:t>
      </w:r>
      <w:r w:rsidRPr="00146191">
        <w:rPr>
          <w:lang w:val="en-US"/>
        </w:rPr>
        <w:t xml:space="preserve">see </w:t>
      </w:r>
      <w:r w:rsidR="00BE531B">
        <w:rPr>
          <w:lang w:val="en-US"/>
        </w:rPr>
        <w:t>N</w:t>
      </w:r>
      <w:r w:rsidRPr="00146191">
        <w:rPr>
          <w:lang w:val="en-US"/>
        </w:rPr>
        <w:t>ote 7)</w:t>
      </w:r>
    </w:p>
    <w:tbl>
      <w:tblPr>
        <w:tblW w:w="14459"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A0" w:firstRow="1" w:lastRow="0" w:firstColumn="1" w:lastColumn="0" w:noHBand="0" w:noVBand="0"/>
      </w:tblPr>
      <w:tblGrid>
        <w:gridCol w:w="1378"/>
        <w:gridCol w:w="885"/>
        <w:gridCol w:w="1006"/>
        <w:gridCol w:w="1006"/>
        <w:gridCol w:w="1235"/>
        <w:gridCol w:w="1067"/>
        <w:gridCol w:w="967"/>
        <w:gridCol w:w="1132"/>
        <w:gridCol w:w="1132"/>
        <w:gridCol w:w="1634"/>
        <w:gridCol w:w="1383"/>
        <w:gridCol w:w="880"/>
        <w:gridCol w:w="754"/>
      </w:tblGrid>
      <w:tr w:rsidR="000A55FE" w:rsidRPr="00971C64" w:rsidTr="00BE531B">
        <w:trPr>
          <w:jc w:val="center"/>
        </w:trPr>
        <w:tc>
          <w:tcPr>
            <w:tcW w:w="1378" w:type="dxa"/>
          </w:tcPr>
          <w:p w:rsidR="000A55FE" w:rsidRPr="00D12F43" w:rsidRDefault="000A55FE" w:rsidP="00D12F43">
            <w:pPr>
              <w:pStyle w:val="Tablehead"/>
              <w:rPr>
                <w:sz w:val="18"/>
                <w:szCs w:val="18"/>
              </w:rPr>
            </w:pPr>
            <w:r w:rsidRPr="00D12F43">
              <w:rPr>
                <w:sz w:val="18"/>
                <w:szCs w:val="18"/>
              </w:rPr>
              <w:t>Status</w:t>
            </w:r>
          </w:p>
          <w:p w:rsidR="000A55FE" w:rsidRPr="00D12F43" w:rsidRDefault="000A55FE" w:rsidP="00D12F43">
            <w:pPr>
              <w:pStyle w:val="Tablehead"/>
              <w:rPr>
                <w:sz w:val="18"/>
                <w:szCs w:val="18"/>
              </w:rPr>
            </w:pPr>
            <w:r w:rsidRPr="00D12F43">
              <w:rPr>
                <w:sz w:val="18"/>
                <w:szCs w:val="18"/>
              </w:rPr>
              <w:t>(open/closed)</w:t>
            </w:r>
          </w:p>
        </w:tc>
        <w:tc>
          <w:tcPr>
            <w:tcW w:w="4132" w:type="dxa"/>
            <w:gridSpan w:val="4"/>
          </w:tcPr>
          <w:p w:rsidR="000A55FE" w:rsidRPr="00D12F43" w:rsidRDefault="000A55FE" w:rsidP="00D12F43">
            <w:pPr>
              <w:pStyle w:val="Tablehead"/>
              <w:rPr>
                <w:sz w:val="18"/>
                <w:szCs w:val="18"/>
              </w:rPr>
            </w:pPr>
            <w:r w:rsidRPr="00D12F43">
              <w:rPr>
                <w:sz w:val="18"/>
                <w:szCs w:val="18"/>
              </w:rPr>
              <w:t>Location</w:t>
            </w:r>
          </w:p>
          <w:p w:rsidR="000A55FE" w:rsidRPr="00D12F43" w:rsidRDefault="000A55FE" w:rsidP="00D12F43">
            <w:pPr>
              <w:pStyle w:val="Tablehead"/>
              <w:rPr>
                <w:sz w:val="18"/>
                <w:szCs w:val="18"/>
              </w:rPr>
            </w:pPr>
            <w:r w:rsidRPr="00D12F43">
              <w:rPr>
                <w:sz w:val="18"/>
                <w:szCs w:val="18"/>
              </w:rPr>
              <w:t>(Confirmed)</w:t>
            </w:r>
          </w:p>
        </w:tc>
        <w:tc>
          <w:tcPr>
            <w:tcW w:w="8949" w:type="dxa"/>
            <w:gridSpan w:val="8"/>
          </w:tcPr>
          <w:p w:rsidR="000A55FE" w:rsidRPr="00D12F43" w:rsidRDefault="000A55FE" w:rsidP="00D12F43">
            <w:pPr>
              <w:pStyle w:val="Tablehead"/>
              <w:rPr>
                <w:sz w:val="18"/>
                <w:szCs w:val="18"/>
                <w:lang w:val="en-US"/>
              </w:rPr>
            </w:pPr>
            <w:r w:rsidRPr="00D12F43">
              <w:rPr>
                <w:sz w:val="18"/>
                <w:szCs w:val="18"/>
                <w:lang w:val="en-US"/>
              </w:rPr>
              <w:t>Narrative including the identification of the source, as available</w:t>
            </w:r>
          </w:p>
        </w:tc>
      </w:tr>
      <w:tr w:rsidR="000A55FE" w:rsidRPr="00546A6F" w:rsidTr="00BE531B">
        <w:trPr>
          <w:jc w:val="center"/>
        </w:trPr>
        <w:tc>
          <w:tcPr>
            <w:tcW w:w="1378" w:type="dxa"/>
          </w:tcPr>
          <w:p w:rsidR="000A55FE" w:rsidRPr="00546A6F" w:rsidRDefault="000A55FE" w:rsidP="001332E7">
            <w:pPr>
              <w:pStyle w:val="Tabletext"/>
              <w:jc w:val="center"/>
            </w:pPr>
            <w:r w:rsidRPr="00546A6F">
              <w:t>1-opn, 0-clsd</w:t>
            </w:r>
          </w:p>
        </w:tc>
        <w:tc>
          <w:tcPr>
            <w:tcW w:w="885" w:type="dxa"/>
          </w:tcPr>
          <w:p w:rsidR="000A55FE" w:rsidRPr="00546A6F" w:rsidRDefault="000A55FE" w:rsidP="001332E7">
            <w:pPr>
              <w:pStyle w:val="Tabletext"/>
              <w:jc w:val="center"/>
            </w:pPr>
            <w:r w:rsidRPr="00546A6F">
              <w:t>Country</w:t>
            </w:r>
          </w:p>
        </w:tc>
        <w:tc>
          <w:tcPr>
            <w:tcW w:w="1006" w:type="dxa"/>
          </w:tcPr>
          <w:p w:rsidR="000A55FE" w:rsidRPr="00546A6F" w:rsidRDefault="000A55FE" w:rsidP="00BE531B">
            <w:pPr>
              <w:pStyle w:val="Tabletext"/>
              <w:jc w:val="center"/>
            </w:pPr>
            <w:r w:rsidRPr="00546A6F">
              <w:t xml:space="preserve">Nearest </w:t>
            </w:r>
            <w:r w:rsidR="00BE531B">
              <w:t>c</w:t>
            </w:r>
            <w:r w:rsidRPr="00546A6F">
              <w:t>ity</w:t>
            </w:r>
          </w:p>
        </w:tc>
        <w:tc>
          <w:tcPr>
            <w:tcW w:w="1006" w:type="dxa"/>
          </w:tcPr>
          <w:p w:rsidR="000A55FE" w:rsidRPr="00546A6F" w:rsidRDefault="000A55FE" w:rsidP="001332E7">
            <w:pPr>
              <w:pStyle w:val="Tabletext"/>
              <w:jc w:val="center"/>
            </w:pPr>
            <w:r w:rsidRPr="00546A6F">
              <w:t>Latitude</w:t>
            </w:r>
          </w:p>
          <w:p w:rsidR="000A55FE" w:rsidRPr="00546A6F" w:rsidRDefault="000A55FE" w:rsidP="00BE531B">
            <w:pPr>
              <w:pStyle w:val="Tabletext"/>
              <w:jc w:val="center"/>
            </w:pPr>
            <w:r w:rsidRPr="00546A6F">
              <w:t>(degr</w:t>
            </w:r>
            <w:r w:rsidR="00BE531B">
              <w:t>ee)</w:t>
            </w:r>
          </w:p>
        </w:tc>
        <w:tc>
          <w:tcPr>
            <w:tcW w:w="1235" w:type="dxa"/>
          </w:tcPr>
          <w:p w:rsidR="000A55FE" w:rsidRPr="00546A6F" w:rsidRDefault="000A55FE" w:rsidP="001332E7">
            <w:pPr>
              <w:pStyle w:val="Tabletext"/>
              <w:jc w:val="center"/>
            </w:pPr>
            <w:r w:rsidRPr="00546A6F">
              <w:t>Longitude</w:t>
            </w:r>
          </w:p>
          <w:p w:rsidR="000A55FE" w:rsidRPr="00546A6F" w:rsidRDefault="000A55FE" w:rsidP="00BE531B">
            <w:pPr>
              <w:pStyle w:val="Tabletext"/>
              <w:jc w:val="center"/>
            </w:pPr>
            <w:r w:rsidRPr="00546A6F">
              <w:t>(degr</w:t>
            </w:r>
            <w:r w:rsidR="00BE531B">
              <w:t>ee</w:t>
            </w:r>
            <w:r w:rsidRPr="00546A6F">
              <w:t>)</w:t>
            </w:r>
          </w:p>
        </w:tc>
        <w:tc>
          <w:tcPr>
            <w:tcW w:w="1067" w:type="dxa"/>
          </w:tcPr>
          <w:p w:rsidR="000A55FE" w:rsidRPr="00546A6F" w:rsidRDefault="000A55FE" w:rsidP="00BE531B">
            <w:pPr>
              <w:pStyle w:val="Tabletext"/>
              <w:jc w:val="center"/>
            </w:pPr>
            <w:r w:rsidRPr="00546A6F">
              <w:t xml:space="preserve">Type of </w:t>
            </w:r>
            <w:r w:rsidR="00BE531B">
              <w:t>e</w:t>
            </w:r>
            <w:r w:rsidRPr="00546A6F">
              <w:t>quipment</w:t>
            </w:r>
          </w:p>
        </w:tc>
        <w:tc>
          <w:tcPr>
            <w:tcW w:w="967" w:type="dxa"/>
          </w:tcPr>
          <w:p w:rsidR="000A55FE" w:rsidRPr="00546A6F" w:rsidRDefault="000A55FE" w:rsidP="00BE531B">
            <w:pPr>
              <w:pStyle w:val="Tabletext"/>
              <w:jc w:val="center"/>
            </w:pPr>
            <w:r w:rsidRPr="00546A6F">
              <w:t xml:space="preserve">Assigned </w:t>
            </w:r>
            <w:r w:rsidR="00BE531B">
              <w:t>f</w:t>
            </w:r>
            <w:r w:rsidRPr="00546A6F">
              <w:t>requency</w:t>
            </w:r>
          </w:p>
        </w:tc>
        <w:tc>
          <w:tcPr>
            <w:tcW w:w="1132" w:type="dxa"/>
          </w:tcPr>
          <w:p w:rsidR="000A55FE" w:rsidRPr="00546A6F" w:rsidRDefault="000A55FE" w:rsidP="00BE531B">
            <w:pPr>
              <w:pStyle w:val="Tabletext"/>
              <w:jc w:val="center"/>
            </w:pPr>
            <w:r w:rsidRPr="00546A6F">
              <w:t xml:space="preserve">Assigned </w:t>
            </w:r>
            <w:r w:rsidR="00BE531B">
              <w:t>f</w:t>
            </w:r>
            <w:r w:rsidRPr="00546A6F">
              <w:t xml:space="preserve">requency </w:t>
            </w:r>
            <w:r w:rsidR="00BE531B">
              <w:t>b</w:t>
            </w:r>
            <w:r w:rsidRPr="00546A6F">
              <w:t>and</w:t>
            </w:r>
          </w:p>
        </w:tc>
        <w:tc>
          <w:tcPr>
            <w:tcW w:w="1132" w:type="dxa"/>
          </w:tcPr>
          <w:p w:rsidR="000A55FE" w:rsidRPr="00546A6F" w:rsidRDefault="000A55FE" w:rsidP="00BE531B">
            <w:pPr>
              <w:pStyle w:val="Tabletext"/>
              <w:jc w:val="center"/>
            </w:pPr>
            <w:r w:rsidRPr="00546A6F">
              <w:t xml:space="preserve">Class of </w:t>
            </w:r>
            <w:r w:rsidR="00BE531B">
              <w:t>e</w:t>
            </w:r>
            <w:r w:rsidRPr="00546A6F">
              <w:t>mission</w:t>
            </w:r>
          </w:p>
        </w:tc>
        <w:tc>
          <w:tcPr>
            <w:tcW w:w="1634" w:type="dxa"/>
          </w:tcPr>
          <w:p w:rsidR="000A55FE" w:rsidRPr="00546A6F" w:rsidRDefault="000A55FE" w:rsidP="00BE531B">
            <w:pPr>
              <w:pStyle w:val="Tabletext"/>
              <w:jc w:val="center"/>
            </w:pPr>
            <w:r w:rsidRPr="00546A6F">
              <w:t xml:space="preserve">Power </w:t>
            </w:r>
            <w:r w:rsidR="00BE531B">
              <w:t>c</w:t>
            </w:r>
            <w:r w:rsidRPr="00546A6F">
              <w:t>haracteristics</w:t>
            </w:r>
          </w:p>
        </w:tc>
        <w:tc>
          <w:tcPr>
            <w:tcW w:w="1383" w:type="dxa"/>
          </w:tcPr>
          <w:p w:rsidR="000A55FE" w:rsidRPr="00546A6F" w:rsidRDefault="000A55FE" w:rsidP="00BE531B">
            <w:pPr>
              <w:pStyle w:val="Tabletext"/>
              <w:jc w:val="center"/>
            </w:pPr>
            <w:r w:rsidRPr="00546A6F">
              <w:t xml:space="preserve">Cause of </w:t>
            </w:r>
            <w:r w:rsidR="00BE531B">
              <w:t>i</w:t>
            </w:r>
            <w:r w:rsidRPr="00546A6F">
              <w:t>nterference</w:t>
            </w:r>
          </w:p>
        </w:tc>
        <w:tc>
          <w:tcPr>
            <w:tcW w:w="880" w:type="dxa"/>
          </w:tcPr>
          <w:p w:rsidR="000A55FE" w:rsidRPr="00546A6F" w:rsidRDefault="000A55FE" w:rsidP="00BE531B">
            <w:pPr>
              <w:pStyle w:val="Tabletext"/>
              <w:jc w:val="center"/>
            </w:pPr>
            <w:r w:rsidRPr="00546A6F">
              <w:t xml:space="preserve">Action </w:t>
            </w:r>
            <w:r w:rsidR="00BE531B">
              <w:t>t</w:t>
            </w:r>
            <w:r w:rsidRPr="00546A6F">
              <w:t>aken</w:t>
            </w:r>
          </w:p>
        </w:tc>
        <w:tc>
          <w:tcPr>
            <w:tcW w:w="754" w:type="dxa"/>
          </w:tcPr>
          <w:p w:rsidR="000A55FE" w:rsidRPr="00546A6F" w:rsidRDefault="000A55FE" w:rsidP="00BE531B">
            <w:pPr>
              <w:pStyle w:val="Tabletext"/>
              <w:jc w:val="center"/>
            </w:pPr>
            <w:r w:rsidRPr="00546A6F">
              <w:t xml:space="preserve">Other </w:t>
            </w:r>
            <w:r w:rsidR="00BE531B">
              <w:t>d</w:t>
            </w:r>
            <w:r w:rsidRPr="00546A6F">
              <w:t>ata</w:t>
            </w:r>
          </w:p>
        </w:tc>
      </w:tr>
      <w:tr w:rsidR="000A55FE" w:rsidRPr="00015849" w:rsidTr="00BE531B">
        <w:trPr>
          <w:jc w:val="center"/>
        </w:trPr>
        <w:tc>
          <w:tcPr>
            <w:tcW w:w="1378" w:type="dxa"/>
          </w:tcPr>
          <w:p w:rsidR="000A55FE" w:rsidRDefault="000A55FE" w:rsidP="001332E7">
            <w:pPr>
              <w:pStyle w:val="Tabletext"/>
              <w:jc w:val="center"/>
            </w:pPr>
            <w:r w:rsidRPr="00015849">
              <w:t>22</w:t>
            </w:r>
          </w:p>
        </w:tc>
        <w:tc>
          <w:tcPr>
            <w:tcW w:w="885" w:type="dxa"/>
          </w:tcPr>
          <w:p w:rsidR="000A55FE" w:rsidRDefault="000A55FE" w:rsidP="001332E7">
            <w:pPr>
              <w:pStyle w:val="Tabletext"/>
              <w:jc w:val="center"/>
            </w:pPr>
            <w:r w:rsidRPr="00015849">
              <w:t>23</w:t>
            </w:r>
          </w:p>
        </w:tc>
        <w:tc>
          <w:tcPr>
            <w:tcW w:w="1006" w:type="dxa"/>
          </w:tcPr>
          <w:p w:rsidR="000A55FE" w:rsidRDefault="000A55FE" w:rsidP="001332E7">
            <w:pPr>
              <w:pStyle w:val="Tabletext"/>
              <w:jc w:val="center"/>
            </w:pPr>
            <w:r w:rsidRPr="00015849">
              <w:t>24</w:t>
            </w:r>
          </w:p>
        </w:tc>
        <w:tc>
          <w:tcPr>
            <w:tcW w:w="1006" w:type="dxa"/>
          </w:tcPr>
          <w:p w:rsidR="000A55FE" w:rsidRDefault="000A55FE" w:rsidP="001332E7">
            <w:pPr>
              <w:pStyle w:val="Tabletext"/>
              <w:jc w:val="center"/>
            </w:pPr>
            <w:r w:rsidRPr="00015849">
              <w:t>25</w:t>
            </w:r>
          </w:p>
        </w:tc>
        <w:tc>
          <w:tcPr>
            <w:tcW w:w="1235" w:type="dxa"/>
          </w:tcPr>
          <w:p w:rsidR="000A55FE" w:rsidRDefault="000A55FE" w:rsidP="001332E7">
            <w:pPr>
              <w:pStyle w:val="Tabletext"/>
              <w:jc w:val="center"/>
            </w:pPr>
            <w:r w:rsidRPr="00015849">
              <w:t>26</w:t>
            </w:r>
          </w:p>
        </w:tc>
        <w:tc>
          <w:tcPr>
            <w:tcW w:w="1067" w:type="dxa"/>
          </w:tcPr>
          <w:p w:rsidR="000A55FE" w:rsidRDefault="000A55FE" w:rsidP="001332E7">
            <w:pPr>
              <w:pStyle w:val="Tabletext"/>
              <w:jc w:val="center"/>
            </w:pPr>
            <w:r w:rsidRPr="00015849">
              <w:t>27</w:t>
            </w:r>
          </w:p>
        </w:tc>
        <w:tc>
          <w:tcPr>
            <w:tcW w:w="967" w:type="dxa"/>
          </w:tcPr>
          <w:p w:rsidR="000A55FE" w:rsidRDefault="000A55FE" w:rsidP="001332E7">
            <w:pPr>
              <w:pStyle w:val="Tabletext"/>
              <w:jc w:val="center"/>
            </w:pPr>
            <w:r w:rsidRPr="00015849">
              <w:t>28</w:t>
            </w:r>
          </w:p>
        </w:tc>
        <w:tc>
          <w:tcPr>
            <w:tcW w:w="1132" w:type="dxa"/>
          </w:tcPr>
          <w:p w:rsidR="000A55FE" w:rsidRDefault="000A55FE" w:rsidP="001332E7">
            <w:pPr>
              <w:pStyle w:val="Tabletext"/>
              <w:jc w:val="center"/>
            </w:pPr>
            <w:r w:rsidRPr="00015849">
              <w:t>29</w:t>
            </w:r>
          </w:p>
        </w:tc>
        <w:tc>
          <w:tcPr>
            <w:tcW w:w="1132" w:type="dxa"/>
          </w:tcPr>
          <w:p w:rsidR="000A55FE" w:rsidRDefault="000A55FE" w:rsidP="001332E7">
            <w:pPr>
              <w:pStyle w:val="Tabletext"/>
              <w:jc w:val="center"/>
            </w:pPr>
            <w:r w:rsidRPr="00015849">
              <w:t>30</w:t>
            </w:r>
          </w:p>
        </w:tc>
        <w:tc>
          <w:tcPr>
            <w:tcW w:w="1634" w:type="dxa"/>
          </w:tcPr>
          <w:p w:rsidR="000A55FE" w:rsidRDefault="000A55FE" w:rsidP="001332E7">
            <w:pPr>
              <w:pStyle w:val="Tabletext"/>
              <w:jc w:val="center"/>
            </w:pPr>
            <w:r w:rsidRPr="00015849">
              <w:t>31</w:t>
            </w:r>
          </w:p>
        </w:tc>
        <w:tc>
          <w:tcPr>
            <w:tcW w:w="1383" w:type="dxa"/>
          </w:tcPr>
          <w:p w:rsidR="000A55FE" w:rsidRDefault="000A55FE" w:rsidP="001332E7">
            <w:pPr>
              <w:pStyle w:val="Tabletext"/>
              <w:jc w:val="center"/>
            </w:pPr>
            <w:r w:rsidRPr="00015849">
              <w:t>32</w:t>
            </w:r>
          </w:p>
        </w:tc>
        <w:tc>
          <w:tcPr>
            <w:tcW w:w="880" w:type="dxa"/>
          </w:tcPr>
          <w:p w:rsidR="000A55FE" w:rsidRDefault="000A55FE" w:rsidP="001332E7">
            <w:pPr>
              <w:pStyle w:val="Tabletext"/>
              <w:jc w:val="center"/>
            </w:pPr>
            <w:r w:rsidRPr="00015849">
              <w:t>33</w:t>
            </w:r>
          </w:p>
        </w:tc>
        <w:tc>
          <w:tcPr>
            <w:tcW w:w="754" w:type="dxa"/>
          </w:tcPr>
          <w:p w:rsidR="000A55FE" w:rsidRDefault="000A55FE" w:rsidP="001332E7">
            <w:pPr>
              <w:pStyle w:val="Tabletext"/>
              <w:jc w:val="center"/>
            </w:pPr>
            <w:r w:rsidRPr="00015849">
              <w:t>34</w:t>
            </w:r>
          </w:p>
        </w:tc>
      </w:tr>
      <w:tr w:rsidR="000A55FE" w:rsidRPr="00015849" w:rsidTr="00BE531B">
        <w:trPr>
          <w:jc w:val="center"/>
        </w:trPr>
        <w:tc>
          <w:tcPr>
            <w:tcW w:w="1378" w:type="dxa"/>
          </w:tcPr>
          <w:p w:rsidR="000A55FE" w:rsidRDefault="000A55FE" w:rsidP="001332E7">
            <w:pPr>
              <w:pStyle w:val="Tabletext"/>
              <w:jc w:val="center"/>
            </w:pPr>
            <w:r w:rsidRPr="00015849">
              <w:t>1</w:t>
            </w:r>
          </w:p>
        </w:tc>
        <w:tc>
          <w:tcPr>
            <w:tcW w:w="885" w:type="dxa"/>
          </w:tcPr>
          <w:p w:rsidR="000A55FE" w:rsidRDefault="000A55FE" w:rsidP="001332E7">
            <w:pPr>
              <w:pStyle w:val="Tabletext"/>
              <w:jc w:val="center"/>
            </w:pPr>
            <w:r w:rsidRPr="00015849">
              <w:t>Text</w:t>
            </w:r>
          </w:p>
        </w:tc>
        <w:tc>
          <w:tcPr>
            <w:tcW w:w="1006" w:type="dxa"/>
          </w:tcPr>
          <w:p w:rsidR="000A55FE" w:rsidRDefault="000A55FE" w:rsidP="001332E7">
            <w:pPr>
              <w:pStyle w:val="Tabletext"/>
              <w:jc w:val="center"/>
            </w:pPr>
            <w:r w:rsidRPr="00015849">
              <w:t>Text</w:t>
            </w:r>
          </w:p>
        </w:tc>
        <w:tc>
          <w:tcPr>
            <w:tcW w:w="1006" w:type="dxa"/>
          </w:tcPr>
          <w:p w:rsidR="000A55FE" w:rsidRDefault="000A55FE" w:rsidP="001332E7">
            <w:pPr>
              <w:pStyle w:val="Tabletext"/>
              <w:jc w:val="center"/>
            </w:pPr>
            <w:r w:rsidRPr="00015849">
              <w:sym w:font="Symbol" w:char="F0B1"/>
            </w:r>
            <w:r w:rsidRPr="00015849">
              <w:t>nn.nn</w:t>
            </w:r>
          </w:p>
        </w:tc>
        <w:tc>
          <w:tcPr>
            <w:tcW w:w="1235" w:type="dxa"/>
          </w:tcPr>
          <w:p w:rsidR="000A55FE" w:rsidRDefault="000A55FE" w:rsidP="001332E7">
            <w:pPr>
              <w:pStyle w:val="Tabletext"/>
              <w:jc w:val="center"/>
            </w:pPr>
            <w:r w:rsidRPr="00015849">
              <w:sym w:font="Symbol" w:char="F0B1"/>
            </w:r>
            <w:r w:rsidRPr="00015849">
              <w:t>nn.nn</w:t>
            </w:r>
          </w:p>
        </w:tc>
        <w:tc>
          <w:tcPr>
            <w:tcW w:w="1067" w:type="dxa"/>
          </w:tcPr>
          <w:p w:rsidR="000A55FE" w:rsidRDefault="000A55FE" w:rsidP="001332E7">
            <w:pPr>
              <w:pStyle w:val="Tabletext"/>
              <w:jc w:val="center"/>
            </w:pPr>
          </w:p>
        </w:tc>
        <w:tc>
          <w:tcPr>
            <w:tcW w:w="967" w:type="dxa"/>
          </w:tcPr>
          <w:p w:rsidR="000A55FE" w:rsidRDefault="000A55FE" w:rsidP="001332E7">
            <w:pPr>
              <w:pStyle w:val="Tabletext"/>
              <w:jc w:val="center"/>
            </w:pPr>
          </w:p>
        </w:tc>
        <w:tc>
          <w:tcPr>
            <w:tcW w:w="1132" w:type="dxa"/>
          </w:tcPr>
          <w:p w:rsidR="000A55FE" w:rsidRDefault="000A55FE" w:rsidP="001332E7">
            <w:pPr>
              <w:pStyle w:val="Tabletext"/>
              <w:jc w:val="center"/>
            </w:pPr>
          </w:p>
        </w:tc>
        <w:tc>
          <w:tcPr>
            <w:tcW w:w="1132" w:type="dxa"/>
          </w:tcPr>
          <w:p w:rsidR="000A55FE" w:rsidRDefault="000A55FE" w:rsidP="001332E7">
            <w:pPr>
              <w:pStyle w:val="Tabletext"/>
              <w:jc w:val="center"/>
            </w:pPr>
          </w:p>
        </w:tc>
        <w:tc>
          <w:tcPr>
            <w:tcW w:w="1634" w:type="dxa"/>
          </w:tcPr>
          <w:p w:rsidR="000A55FE" w:rsidRDefault="000A55FE" w:rsidP="001332E7">
            <w:pPr>
              <w:pStyle w:val="Tabletext"/>
              <w:jc w:val="center"/>
            </w:pPr>
          </w:p>
        </w:tc>
        <w:tc>
          <w:tcPr>
            <w:tcW w:w="1383" w:type="dxa"/>
          </w:tcPr>
          <w:p w:rsidR="000A55FE" w:rsidRDefault="000A55FE" w:rsidP="001332E7">
            <w:pPr>
              <w:pStyle w:val="Tabletext"/>
              <w:jc w:val="center"/>
            </w:pPr>
          </w:p>
        </w:tc>
        <w:tc>
          <w:tcPr>
            <w:tcW w:w="880" w:type="dxa"/>
          </w:tcPr>
          <w:p w:rsidR="000A55FE" w:rsidRDefault="000A55FE" w:rsidP="001332E7">
            <w:pPr>
              <w:pStyle w:val="Tabletext"/>
              <w:jc w:val="center"/>
            </w:pPr>
          </w:p>
        </w:tc>
        <w:tc>
          <w:tcPr>
            <w:tcW w:w="754" w:type="dxa"/>
          </w:tcPr>
          <w:p w:rsidR="000A55FE" w:rsidRDefault="000A55FE" w:rsidP="001332E7">
            <w:pPr>
              <w:pStyle w:val="Tabletext"/>
              <w:jc w:val="center"/>
            </w:pPr>
          </w:p>
        </w:tc>
      </w:tr>
      <w:tr w:rsidR="000A55FE" w:rsidRPr="00015849" w:rsidTr="00BE531B">
        <w:trPr>
          <w:jc w:val="center"/>
        </w:trPr>
        <w:tc>
          <w:tcPr>
            <w:tcW w:w="1378" w:type="dxa"/>
          </w:tcPr>
          <w:p w:rsidR="000A55FE" w:rsidRDefault="000A55FE" w:rsidP="001332E7">
            <w:pPr>
              <w:pStyle w:val="Tabletext"/>
              <w:jc w:val="center"/>
            </w:pPr>
            <w:r w:rsidRPr="00015849">
              <w:t>0</w:t>
            </w:r>
          </w:p>
        </w:tc>
        <w:tc>
          <w:tcPr>
            <w:tcW w:w="885" w:type="dxa"/>
          </w:tcPr>
          <w:p w:rsidR="000A55FE" w:rsidRDefault="000A55FE" w:rsidP="001332E7">
            <w:pPr>
              <w:pStyle w:val="Tabletext"/>
              <w:jc w:val="center"/>
            </w:pPr>
          </w:p>
        </w:tc>
        <w:tc>
          <w:tcPr>
            <w:tcW w:w="1006" w:type="dxa"/>
          </w:tcPr>
          <w:p w:rsidR="000A55FE" w:rsidRDefault="000A55FE" w:rsidP="001332E7">
            <w:pPr>
              <w:pStyle w:val="Tabletext"/>
              <w:jc w:val="center"/>
            </w:pPr>
          </w:p>
        </w:tc>
        <w:tc>
          <w:tcPr>
            <w:tcW w:w="1006" w:type="dxa"/>
          </w:tcPr>
          <w:p w:rsidR="000A55FE" w:rsidRDefault="000A55FE" w:rsidP="001332E7">
            <w:pPr>
              <w:pStyle w:val="Tabletext"/>
              <w:jc w:val="center"/>
            </w:pPr>
          </w:p>
        </w:tc>
        <w:tc>
          <w:tcPr>
            <w:tcW w:w="1235" w:type="dxa"/>
          </w:tcPr>
          <w:p w:rsidR="000A55FE" w:rsidRDefault="000A55FE" w:rsidP="001332E7">
            <w:pPr>
              <w:pStyle w:val="Tabletext"/>
              <w:jc w:val="center"/>
            </w:pPr>
          </w:p>
        </w:tc>
        <w:tc>
          <w:tcPr>
            <w:tcW w:w="1067" w:type="dxa"/>
          </w:tcPr>
          <w:p w:rsidR="000A55FE" w:rsidRDefault="000A55FE" w:rsidP="001332E7">
            <w:pPr>
              <w:pStyle w:val="Tabletext"/>
              <w:jc w:val="center"/>
            </w:pPr>
          </w:p>
        </w:tc>
        <w:tc>
          <w:tcPr>
            <w:tcW w:w="967" w:type="dxa"/>
          </w:tcPr>
          <w:p w:rsidR="000A55FE" w:rsidRDefault="000A55FE" w:rsidP="001332E7">
            <w:pPr>
              <w:pStyle w:val="Tabletext"/>
              <w:jc w:val="center"/>
            </w:pPr>
          </w:p>
        </w:tc>
        <w:tc>
          <w:tcPr>
            <w:tcW w:w="1132" w:type="dxa"/>
          </w:tcPr>
          <w:p w:rsidR="000A55FE" w:rsidRDefault="000A55FE" w:rsidP="001332E7">
            <w:pPr>
              <w:pStyle w:val="Tabletext"/>
              <w:jc w:val="center"/>
            </w:pPr>
          </w:p>
        </w:tc>
        <w:tc>
          <w:tcPr>
            <w:tcW w:w="1132" w:type="dxa"/>
          </w:tcPr>
          <w:p w:rsidR="000A55FE" w:rsidRDefault="000A55FE" w:rsidP="001332E7">
            <w:pPr>
              <w:pStyle w:val="Tabletext"/>
              <w:jc w:val="center"/>
            </w:pPr>
          </w:p>
        </w:tc>
        <w:tc>
          <w:tcPr>
            <w:tcW w:w="1634" w:type="dxa"/>
          </w:tcPr>
          <w:p w:rsidR="000A55FE" w:rsidRDefault="000A55FE" w:rsidP="001332E7">
            <w:pPr>
              <w:pStyle w:val="Tabletext"/>
              <w:jc w:val="center"/>
            </w:pPr>
          </w:p>
        </w:tc>
        <w:tc>
          <w:tcPr>
            <w:tcW w:w="1383" w:type="dxa"/>
          </w:tcPr>
          <w:p w:rsidR="000A55FE" w:rsidRDefault="000A55FE" w:rsidP="001332E7">
            <w:pPr>
              <w:pStyle w:val="Tabletext"/>
              <w:jc w:val="center"/>
            </w:pPr>
          </w:p>
        </w:tc>
        <w:tc>
          <w:tcPr>
            <w:tcW w:w="880" w:type="dxa"/>
          </w:tcPr>
          <w:p w:rsidR="000A55FE" w:rsidRDefault="000A55FE" w:rsidP="001332E7">
            <w:pPr>
              <w:pStyle w:val="Tabletext"/>
              <w:jc w:val="center"/>
            </w:pPr>
          </w:p>
        </w:tc>
        <w:tc>
          <w:tcPr>
            <w:tcW w:w="754" w:type="dxa"/>
          </w:tcPr>
          <w:p w:rsidR="000A55FE" w:rsidRDefault="000A55FE" w:rsidP="001332E7">
            <w:pPr>
              <w:pStyle w:val="Tabletext"/>
              <w:jc w:val="center"/>
            </w:pPr>
          </w:p>
        </w:tc>
      </w:tr>
      <w:tr w:rsidR="000A55FE" w:rsidRPr="00015849" w:rsidTr="00BE531B">
        <w:trPr>
          <w:jc w:val="center"/>
        </w:trPr>
        <w:tc>
          <w:tcPr>
            <w:tcW w:w="1378" w:type="dxa"/>
            <w:tcBorders>
              <w:bottom w:val="single" w:sz="4" w:space="0" w:color="auto"/>
            </w:tcBorders>
          </w:tcPr>
          <w:p w:rsidR="000A55FE" w:rsidRDefault="000A55FE" w:rsidP="001332E7">
            <w:pPr>
              <w:pStyle w:val="Tabletext"/>
              <w:jc w:val="center"/>
            </w:pPr>
          </w:p>
        </w:tc>
        <w:tc>
          <w:tcPr>
            <w:tcW w:w="885" w:type="dxa"/>
            <w:tcBorders>
              <w:bottom w:val="single" w:sz="4" w:space="0" w:color="auto"/>
            </w:tcBorders>
          </w:tcPr>
          <w:p w:rsidR="000A55FE" w:rsidRDefault="000A55FE" w:rsidP="001332E7">
            <w:pPr>
              <w:pStyle w:val="Tabletext"/>
              <w:jc w:val="center"/>
            </w:pPr>
          </w:p>
        </w:tc>
        <w:tc>
          <w:tcPr>
            <w:tcW w:w="1006" w:type="dxa"/>
            <w:tcBorders>
              <w:bottom w:val="single" w:sz="4" w:space="0" w:color="auto"/>
            </w:tcBorders>
          </w:tcPr>
          <w:p w:rsidR="000A55FE" w:rsidRDefault="000A55FE" w:rsidP="001332E7">
            <w:pPr>
              <w:pStyle w:val="Tabletext"/>
              <w:jc w:val="center"/>
            </w:pPr>
          </w:p>
        </w:tc>
        <w:tc>
          <w:tcPr>
            <w:tcW w:w="1006" w:type="dxa"/>
            <w:tcBorders>
              <w:bottom w:val="single" w:sz="4" w:space="0" w:color="auto"/>
            </w:tcBorders>
          </w:tcPr>
          <w:p w:rsidR="000A55FE" w:rsidRDefault="000A55FE" w:rsidP="001332E7">
            <w:pPr>
              <w:pStyle w:val="Tabletext"/>
              <w:jc w:val="center"/>
            </w:pPr>
          </w:p>
        </w:tc>
        <w:tc>
          <w:tcPr>
            <w:tcW w:w="1235" w:type="dxa"/>
            <w:tcBorders>
              <w:bottom w:val="single" w:sz="4" w:space="0" w:color="auto"/>
            </w:tcBorders>
          </w:tcPr>
          <w:p w:rsidR="000A55FE" w:rsidRDefault="000A55FE" w:rsidP="001332E7">
            <w:pPr>
              <w:pStyle w:val="Tabletext"/>
              <w:jc w:val="center"/>
            </w:pPr>
          </w:p>
        </w:tc>
        <w:tc>
          <w:tcPr>
            <w:tcW w:w="1067" w:type="dxa"/>
            <w:tcBorders>
              <w:bottom w:val="single" w:sz="4" w:space="0" w:color="auto"/>
            </w:tcBorders>
          </w:tcPr>
          <w:p w:rsidR="000A55FE" w:rsidRDefault="000A55FE" w:rsidP="001332E7">
            <w:pPr>
              <w:pStyle w:val="Tabletext"/>
              <w:jc w:val="center"/>
            </w:pPr>
          </w:p>
        </w:tc>
        <w:tc>
          <w:tcPr>
            <w:tcW w:w="967" w:type="dxa"/>
            <w:tcBorders>
              <w:bottom w:val="single" w:sz="4" w:space="0" w:color="auto"/>
            </w:tcBorders>
          </w:tcPr>
          <w:p w:rsidR="000A55FE" w:rsidRDefault="000A55FE" w:rsidP="001332E7">
            <w:pPr>
              <w:pStyle w:val="Tabletext"/>
              <w:jc w:val="center"/>
            </w:pPr>
          </w:p>
        </w:tc>
        <w:tc>
          <w:tcPr>
            <w:tcW w:w="1132" w:type="dxa"/>
            <w:tcBorders>
              <w:bottom w:val="single" w:sz="4" w:space="0" w:color="auto"/>
            </w:tcBorders>
          </w:tcPr>
          <w:p w:rsidR="000A55FE" w:rsidRDefault="000A55FE" w:rsidP="001332E7">
            <w:pPr>
              <w:pStyle w:val="Tabletext"/>
              <w:jc w:val="center"/>
            </w:pPr>
          </w:p>
        </w:tc>
        <w:tc>
          <w:tcPr>
            <w:tcW w:w="1132" w:type="dxa"/>
            <w:tcBorders>
              <w:bottom w:val="single" w:sz="4" w:space="0" w:color="auto"/>
            </w:tcBorders>
          </w:tcPr>
          <w:p w:rsidR="000A55FE" w:rsidRDefault="000A55FE" w:rsidP="001332E7">
            <w:pPr>
              <w:pStyle w:val="Tabletext"/>
              <w:jc w:val="center"/>
            </w:pPr>
          </w:p>
        </w:tc>
        <w:tc>
          <w:tcPr>
            <w:tcW w:w="1634" w:type="dxa"/>
            <w:tcBorders>
              <w:bottom w:val="single" w:sz="4" w:space="0" w:color="auto"/>
            </w:tcBorders>
          </w:tcPr>
          <w:p w:rsidR="000A55FE" w:rsidRDefault="000A55FE" w:rsidP="001332E7">
            <w:pPr>
              <w:pStyle w:val="Tabletext"/>
              <w:jc w:val="center"/>
            </w:pPr>
          </w:p>
        </w:tc>
        <w:tc>
          <w:tcPr>
            <w:tcW w:w="1383" w:type="dxa"/>
            <w:tcBorders>
              <w:bottom w:val="single" w:sz="4" w:space="0" w:color="auto"/>
            </w:tcBorders>
          </w:tcPr>
          <w:p w:rsidR="000A55FE" w:rsidRDefault="000A55FE" w:rsidP="001332E7">
            <w:pPr>
              <w:pStyle w:val="Tabletext"/>
              <w:jc w:val="center"/>
            </w:pPr>
          </w:p>
        </w:tc>
        <w:tc>
          <w:tcPr>
            <w:tcW w:w="880" w:type="dxa"/>
            <w:tcBorders>
              <w:bottom w:val="single" w:sz="4" w:space="0" w:color="auto"/>
            </w:tcBorders>
          </w:tcPr>
          <w:p w:rsidR="000A55FE" w:rsidRDefault="000A55FE" w:rsidP="001332E7">
            <w:pPr>
              <w:pStyle w:val="Tabletext"/>
              <w:jc w:val="center"/>
            </w:pPr>
          </w:p>
        </w:tc>
        <w:tc>
          <w:tcPr>
            <w:tcW w:w="754" w:type="dxa"/>
            <w:tcBorders>
              <w:bottom w:val="single" w:sz="4" w:space="0" w:color="auto"/>
            </w:tcBorders>
          </w:tcPr>
          <w:p w:rsidR="000A55FE" w:rsidRDefault="000A55FE" w:rsidP="001332E7">
            <w:pPr>
              <w:pStyle w:val="Tabletext"/>
              <w:jc w:val="center"/>
            </w:pPr>
          </w:p>
        </w:tc>
      </w:tr>
      <w:tr w:rsidR="00BE531B" w:rsidRPr="00971C64" w:rsidTr="00BE531B">
        <w:trPr>
          <w:jc w:val="center"/>
        </w:trPr>
        <w:tc>
          <w:tcPr>
            <w:tcW w:w="14459" w:type="dxa"/>
            <w:gridSpan w:val="13"/>
            <w:tcBorders>
              <w:left w:val="nil"/>
              <w:bottom w:val="nil"/>
              <w:right w:val="nil"/>
            </w:tcBorders>
          </w:tcPr>
          <w:p w:rsidR="00BE531B" w:rsidRPr="00BE531B" w:rsidRDefault="00BE531B" w:rsidP="00BE531B">
            <w:pPr>
              <w:pStyle w:val="Tabletext"/>
              <w:rPr>
                <w:sz w:val="18"/>
                <w:szCs w:val="18"/>
                <w:lang w:val="en-US"/>
              </w:rPr>
            </w:pPr>
            <w:r w:rsidRPr="00BE531B">
              <w:rPr>
                <w:sz w:val="18"/>
                <w:szCs w:val="18"/>
                <w:lang w:val="en-US"/>
              </w:rPr>
              <w:t>NOTE 1</w:t>
            </w:r>
            <w:r>
              <w:rPr>
                <w:sz w:val="18"/>
                <w:szCs w:val="18"/>
                <w:lang w:val="en-US"/>
              </w:rPr>
              <w:t xml:space="preserve"> – </w:t>
            </w:r>
            <w:r w:rsidRPr="00BE531B">
              <w:rPr>
                <w:sz w:val="18"/>
                <w:szCs w:val="18"/>
                <w:lang w:val="en-US"/>
              </w:rPr>
              <w:t xml:space="preserve">Reporting should be provided in Excel format on a monthly basis. </w:t>
            </w:r>
            <w:r w:rsidRPr="00710E73">
              <w:rPr>
                <w:sz w:val="18"/>
                <w:szCs w:val="18"/>
                <w:lang w:val="en-US"/>
              </w:rPr>
              <w:t xml:space="preserve">Minimum data is required for the following columns: 1, 2, 3, 6, 7, 8, 9, 13, 14, 19 and 20. </w:t>
            </w:r>
            <w:r w:rsidRPr="00BE531B">
              <w:rPr>
                <w:sz w:val="18"/>
                <w:szCs w:val="18"/>
                <w:lang w:val="en-US"/>
              </w:rPr>
              <w:t>Fields for which data is not available can be left blank.</w:t>
            </w:r>
          </w:p>
          <w:p w:rsidR="00BE531B" w:rsidRPr="00BE531B" w:rsidRDefault="00BE531B" w:rsidP="00BE531B">
            <w:pPr>
              <w:pStyle w:val="Tabletext"/>
              <w:rPr>
                <w:sz w:val="18"/>
                <w:szCs w:val="18"/>
                <w:lang w:val="en-US"/>
              </w:rPr>
            </w:pPr>
            <w:r>
              <w:rPr>
                <w:sz w:val="18"/>
                <w:szCs w:val="18"/>
                <w:lang w:val="en-US"/>
              </w:rPr>
              <w:t xml:space="preserve">NOTE 2 – </w:t>
            </w:r>
            <w:r w:rsidRPr="00BE531B">
              <w:rPr>
                <w:sz w:val="18"/>
                <w:szCs w:val="18"/>
                <w:lang w:val="en-US"/>
              </w:rPr>
              <w:t xml:space="preserve">Site ID number consists of two parts: 3-digit country code according to ITU MID code of the country of reporting authority plus 6 digits, assigned by the authority to the site. The label in </w:t>
            </w:r>
            <w:r w:rsidRPr="00BE531B">
              <w:rPr>
                <w:sz w:val="18"/>
                <w:szCs w:val="18"/>
                <w:lang w:val="en-US"/>
              </w:rPr>
              <w:br/>
              <w:t>(</w:t>
            </w:r>
            <w:r>
              <w:rPr>
                <w:sz w:val="18"/>
                <w:szCs w:val="18"/>
                <w:lang w:val="en-US"/>
              </w:rPr>
              <w:t>  </w:t>
            </w:r>
            <w:r w:rsidRPr="00BE531B">
              <w:rPr>
                <w:sz w:val="18"/>
                <w:szCs w:val="18"/>
                <w:lang w:val="en-US"/>
              </w:rPr>
              <w:t xml:space="preserve">) is the Site ID reported in the first of consecutive reports. </w:t>
            </w:r>
          </w:p>
          <w:p w:rsidR="00BE531B" w:rsidRPr="00BE531B" w:rsidRDefault="00BE531B" w:rsidP="00BE531B">
            <w:pPr>
              <w:pStyle w:val="Tabletext"/>
              <w:rPr>
                <w:sz w:val="18"/>
                <w:szCs w:val="18"/>
                <w:lang w:val="en-US"/>
              </w:rPr>
            </w:pPr>
            <w:r>
              <w:rPr>
                <w:sz w:val="18"/>
                <w:szCs w:val="18"/>
                <w:lang w:val="en-US"/>
              </w:rPr>
              <w:t xml:space="preserve">NOTE 3 – </w:t>
            </w:r>
            <w:r w:rsidRPr="00BE531B">
              <w:rPr>
                <w:sz w:val="18"/>
                <w:szCs w:val="18"/>
                <w:lang w:val="en-US"/>
              </w:rPr>
              <w:t xml:space="preserve">Type of modulation of main carrier: N </w:t>
            </w:r>
            <w:r>
              <w:rPr>
                <w:sz w:val="18"/>
                <w:szCs w:val="18"/>
                <w:lang w:val="en-US"/>
              </w:rPr>
              <w:t>–</w:t>
            </w:r>
            <w:r w:rsidRPr="00BE531B">
              <w:rPr>
                <w:sz w:val="18"/>
                <w:szCs w:val="18"/>
                <w:lang w:val="en-US"/>
              </w:rPr>
              <w:t xml:space="preserve"> emission of unmodulated carrier, ME </w:t>
            </w:r>
            <w:r>
              <w:rPr>
                <w:sz w:val="18"/>
                <w:szCs w:val="18"/>
                <w:lang w:val="en-US"/>
              </w:rPr>
              <w:t>–</w:t>
            </w:r>
            <w:r w:rsidRPr="00BE531B">
              <w:rPr>
                <w:sz w:val="18"/>
                <w:szCs w:val="18"/>
                <w:lang w:val="en-US"/>
              </w:rPr>
              <w:t xml:space="preserve"> emission of modulated carrier, PE </w:t>
            </w:r>
            <w:r>
              <w:rPr>
                <w:sz w:val="18"/>
                <w:szCs w:val="18"/>
                <w:lang w:val="en-US"/>
              </w:rPr>
              <w:t>–</w:t>
            </w:r>
            <w:r w:rsidRPr="00BE531B">
              <w:rPr>
                <w:sz w:val="18"/>
                <w:szCs w:val="18"/>
                <w:lang w:val="en-US"/>
              </w:rPr>
              <w:t xml:space="preserve"> emission of pulses (data optional for Part 1, supplied in case of availability).</w:t>
            </w:r>
          </w:p>
          <w:p w:rsidR="00BE531B" w:rsidRPr="00BE531B" w:rsidRDefault="00BE531B" w:rsidP="00BE531B">
            <w:pPr>
              <w:pStyle w:val="Tabletext"/>
              <w:ind w:left="284" w:hanging="284"/>
              <w:rPr>
                <w:sz w:val="18"/>
                <w:szCs w:val="18"/>
                <w:lang w:val="en-US"/>
              </w:rPr>
            </w:pPr>
            <w:r>
              <w:rPr>
                <w:sz w:val="18"/>
                <w:szCs w:val="18"/>
                <w:lang w:val="en-US"/>
              </w:rPr>
              <w:t xml:space="preserve">NOTE 4 – </w:t>
            </w:r>
            <w:r w:rsidRPr="00BE531B">
              <w:rPr>
                <w:sz w:val="18"/>
                <w:szCs w:val="18"/>
                <w:lang w:val="en-US"/>
              </w:rPr>
              <w:t>High: Reducing throughput of reference beacon in case of mutual visi</w:t>
            </w:r>
            <w:r>
              <w:rPr>
                <w:sz w:val="18"/>
                <w:szCs w:val="18"/>
                <w:lang w:val="en-US"/>
              </w:rPr>
              <w:t>bility by 50% and more, Medium –</w:t>
            </w:r>
            <w:r w:rsidRPr="00BE531B">
              <w:rPr>
                <w:sz w:val="18"/>
                <w:szCs w:val="18"/>
                <w:lang w:val="en-US"/>
              </w:rPr>
              <w:t xml:space="preserve"> by 25-50%, Low </w:t>
            </w:r>
            <w:r>
              <w:rPr>
                <w:sz w:val="18"/>
                <w:szCs w:val="18"/>
                <w:lang w:val="en-US"/>
              </w:rPr>
              <w:t>–</w:t>
            </w:r>
            <w:r w:rsidRPr="00BE531B">
              <w:rPr>
                <w:sz w:val="18"/>
                <w:szCs w:val="18"/>
                <w:lang w:val="en-US"/>
              </w:rPr>
              <w:t xml:space="preserve"> less than 25%.</w:t>
            </w:r>
          </w:p>
          <w:p w:rsidR="00BE531B" w:rsidRPr="00BE531B" w:rsidRDefault="00BE531B" w:rsidP="00BE531B">
            <w:pPr>
              <w:pStyle w:val="Tabletext"/>
              <w:rPr>
                <w:sz w:val="18"/>
                <w:szCs w:val="18"/>
                <w:lang w:val="en-US"/>
              </w:rPr>
            </w:pPr>
            <w:r>
              <w:rPr>
                <w:sz w:val="18"/>
                <w:szCs w:val="18"/>
                <w:lang w:val="en-US"/>
              </w:rPr>
              <w:t xml:space="preserve">NOTE 5 – </w:t>
            </w:r>
            <w:r w:rsidRPr="00BE531B">
              <w:rPr>
                <w:sz w:val="18"/>
                <w:szCs w:val="18"/>
                <w:lang w:val="en-US"/>
              </w:rPr>
              <w:t xml:space="preserve">Monthly detection ratio DR = N1/(N1+N2), where: N1 </w:t>
            </w:r>
            <w:r>
              <w:rPr>
                <w:sz w:val="18"/>
                <w:szCs w:val="18"/>
                <w:lang w:val="en-US"/>
              </w:rPr>
              <w:t>–</w:t>
            </w:r>
            <w:r w:rsidRPr="00BE531B">
              <w:rPr>
                <w:sz w:val="18"/>
                <w:szCs w:val="18"/>
                <w:lang w:val="en-US"/>
              </w:rPr>
              <w:t xml:space="preserve"> number of passes over emitter at/above 5 degrees, with at least 1 location; N2 </w:t>
            </w:r>
            <w:r>
              <w:rPr>
                <w:sz w:val="18"/>
                <w:szCs w:val="18"/>
                <w:lang w:val="en-US"/>
              </w:rPr>
              <w:t>–</w:t>
            </w:r>
            <w:r w:rsidRPr="00BE531B">
              <w:rPr>
                <w:sz w:val="18"/>
                <w:szCs w:val="18"/>
                <w:lang w:val="en-US"/>
              </w:rPr>
              <w:t xml:space="preserve"> number of passes over emitter at/over 5 degrees, with no location. </w:t>
            </w:r>
          </w:p>
          <w:p w:rsidR="00BE531B" w:rsidRPr="00710E73" w:rsidRDefault="00BE531B" w:rsidP="00BE531B">
            <w:pPr>
              <w:pStyle w:val="Tabletext"/>
              <w:rPr>
                <w:sz w:val="18"/>
                <w:szCs w:val="18"/>
                <w:lang w:val="en-US"/>
              </w:rPr>
            </w:pPr>
            <w:r>
              <w:rPr>
                <w:sz w:val="18"/>
                <w:szCs w:val="18"/>
                <w:lang w:val="en-US"/>
              </w:rPr>
              <w:t xml:space="preserve">NOTE 6 – </w:t>
            </w:r>
            <w:r w:rsidRPr="00BE531B">
              <w:rPr>
                <w:sz w:val="18"/>
                <w:szCs w:val="18"/>
                <w:lang w:val="en-US"/>
              </w:rPr>
              <w:t xml:space="preserve">Interferers with DR </w:t>
            </w:r>
            <w:r w:rsidRPr="00BE531B">
              <w:rPr>
                <w:sz w:val="18"/>
                <w:szCs w:val="18"/>
                <w:u w:val="single"/>
                <w:lang w:val="en-US"/>
              </w:rPr>
              <w:t>&gt;</w:t>
            </w:r>
            <w:r w:rsidRPr="00BE531B">
              <w:rPr>
                <w:sz w:val="18"/>
                <w:szCs w:val="18"/>
                <w:lang w:val="en-US"/>
              </w:rPr>
              <w:t xml:space="preserve"> 0.1 and with no less than 10 separate observations (10 distinct satellite passes) per month by the reporting MCC over the current reporting period are the ones that should normally be reported. </w:t>
            </w:r>
            <w:r w:rsidRPr="00710E73">
              <w:rPr>
                <w:sz w:val="18"/>
                <w:szCs w:val="18"/>
                <w:lang w:val="en-US"/>
              </w:rPr>
              <w:t xml:space="preserve">However, given the different levels of interference in various parts of the world, MCCs may adjust their reporting criteria in order to keep the number of interferers reported at a reasonable level. </w:t>
            </w:r>
            <w:r w:rsidRPr="00BE531B">
              <w:rPr>
                <w:sz w:val="18"/>
                <w:szCs w:val="18"/>
                <w:lang w:val="en-US"/>
              </w:rPr>
              <w:t xml:space="preserve">The criteria used shall be indicated in the report (header of columns 12 and 19). </w:t>
            </w:r>
            <w:r w:rsidRPr="00710E73">
              <w:rPr>
                <w:sz w:val="18"/>
                <w:szCs w:val="18"/>
                <w:lang w:val="en-US"/>
              </w:rPr>
              <w:t>An interferer that remains below the chosen reporting criteria over a given reporting period may still be reported in order to ensure continuity with previous reports. MCCs are encouraged to use their judgment to ensure the continuity of the content of their reports over time and to give a meaningful account of the interferers located in their region.</w:t>
            </w:r>
          </w:p>
          <w:p w:rsidR="00BE531B" w:rsidRPr="00710E73" w:rsidRDefault="00BE531B" w:rsidP="00BE531B">
            <w:pPr>
              <w:pStyle w:val="Tabletext"/>
              <w:ind w:left="284" w:hanging="284"/>
              <w:rPr>
                <w:sz w:val="18"/>
                <w:szCs w:val="18"/>
                <w:lang w:val="en-US"/>
              </w:rPr>
            </w:pPr>
            <w:r>
              <w:rPr>
                <w:sz w:val="18"/>
                <w:szCs w:val="18"/>
                <w:lang w:val="en-US"/>
              </w:rPr>
              <w:t xml:space="preserve">NOTE 7 – </w:t>
            </w:r>
            <w:r w:rsidRPr="00BE531B">
              <w:rPr>
                <w:sz w:val="18"/>
                <w:szCs w:val="18"/>
                <w:lang w:val="en-US"/>
              </w:rPr>
              <w:t xml:space="preserve">These items depend on feedback report concerning interference source. </w:t>
            </w:r>
            <w:r w:rsidRPr="00710E73">
              <w:rPr>
                <w:sz w:val="18"/>
                <w:szCs w:val="18"/>
                <w:lang w:val="en-US"/>
              </w:rPr>
              <w:t>This is normally provided after the site has been closed and emissions have been stopped.</w:t>
            </w:r>
          </w:p>
          <w:p w:rsidR="00BE531B" w:rsidRPr="00BE531B" w:rsidRDefault="00BE531B" w:rsidP="00BE531B">
            <w:pPr>
              <w:pStyle w:val="Tabletext"/>
              <w:ind w:left="284" w:hanging="284"/>
              <w:rPr>
                <w:lang w:val="en-US"/>
              </w:rPr>
            </w:pPr>
            <w:r>
              <w:rPr>
                <w:sz w:val="18"/>
                <w:szCs w:val="18"/>
                <w:lang w:val="en-US"/>
              </w:rPr>
              <w:t xml:space="preserve">NOTE 8 – </w:t>
            </w:r>
            <w:r w:rsidRPr="00BE531B">
              <w:rPr>
                <w:sz w:val="18"/>
                <w:szCs w:val="18"/>
                <w:lang w:val="en-US"/>
              </w:rPr>
              <w:t xml:space="preserve">The radius of the Search </w:t>
            </w:r>
            <w:r>
              <w:rPr>
                <w:sz w:val="18"/>
                <w:szCs w:val="18"/>
                <w:lang w:val="en-US"/>
              </w:rPr>
              <w:t>a</w:t>
            </w:r>
            <w:r w:rsidRPr="00BE531B">
              <w:rPr>
                <w:sz w:val="18"/>
                <w:szCs w:val="18"/>
                <w:lang w:val="en-US"/>
              </w:rPr>
              <w:t>rea (column 6) may be computed using the standard deviations of latitude and longitude.</w:t>
            </w:r>
          </w:p>
        </w:tc>
      </w:tr>
    </w:tbl>
    <w:p w:rsidR="000A55FE" w:rsidRPr="00146191" w:rsidRDefault="000A55FE" w:rsidP="00BE531B">
      <w:pPr>
        <w:pStyle w:val="Tablefin"/>
      </w:pPr>
    </w:p>
    <w:p w:rsidR="000A55FE" w:rsidRPr="00146191" w:rsidRDefault="000A55FE" w:rsidP="000A55FE">
      <w:pPr>
        <w:pStyle w:val="Tabletext"/>
        <w:tabs>
          <w:tab w:val="left" w:pos="-720"/>
        </w:tabs>
        <w:rPr>
          <w:rFonts w:ascii="Helvetica" w:hAnsi="Helvetica" w:cs="Helvetica"/>
          <w:lang w:val="en-US"/>
        </w:rPr>
        <w:sectPr w:rsidR="000A55FE" w:rsidRPr="00146191" w:rsidSect="001332E7">
          <w:headerReference w:type="even" r:id="rId34"/>
          <w:headerReference w:type="default" r:id="rId35"/>
          <w:footerReference w:type="default" r:id="rId36"/>
          <w:pgSz w:w="16840" w:h="11907" w:orient="landscape" w:code="9"/>
          <w:pgMar w:top="1418" w:right="1134" w:bottom="1418" w:left="1134" w:header="720" w:footer="720" w:gutter="0"/>
          <w:cols w:space="720"/>
          <w:docGrid w:linePitch="326"/>
        </w:sectPr>
      </w:pPr>
    </w:p>
    <w:p w:rsidR="000A55FE" w:rsidRPr="00146191" w:rsidRDefault="00256233" w:rsidP="00256233">
      <w:pPr>
        <w:pStyle w:val="TableNo"/>
        <w:rPr>
          <w:lang w:val="en-US"/>
        </w:rPr>
      </w:pPr>
      <w:r w:rsidRPr="00146191">
        <w:rPr>
          <w:lang w:val="en-US"/>
        </w:rPr>
        <w:lastRenderedPageBreak/>
        <w:t xml:space="preserve">TABLE </w:t>
      </w:r>
      <w:r w:rsidR="000A55FE" w:rsidRPr="00146191">
        <w:rPr>
          <w:lang w:val="en-US"/>
        </w:rPr>
        <w:t>3</w:t>
      </w:r>
    </w:p>
    <w:p w:rsidR="000A55FE" w:rsidRPr="00146191" w:rsidRDefault="000A55FE" w:rsidP="000A55FE">
      <w:pPr>
        <w:pStyle w:val="Tabletitle"/>
        <w:rPr>
          <w:lang w:val="en-US"/>
        </w:rPr>
      </w:pPr>
      <w:r w:rsidRPr="00146191">
        <w:rPr>
          <w:lang w:val="en-US"/>
        </w:rPr>
        <w:t>Countries providing 406 MHz monthly interferer reports to the ITU</w:t>
      </w:r>
    </w:p>
    <w:p w:rsidR="000A55FE" w:rsidRPr="005635E5" w:rsidRDefault="000A55FE" w:rsidP="000A55FE">
      <w:pPr>
        <w:pStyle w:val="Tabletext"/>
        <w:tabs>
          <w:tab w:val="left" w:pos="-720"/>
        </w:tabs>
        <w:spacing w:before="0"/>
        <w:jc w:val="center"/>
        <w:rPr>
          <w:rFonts w:ascii="Helvetica" w:hAnsi="Helvetica" w:cs="Helvetica"/>
          <w:i/>
          <w:sz w:val="18"/>
          <w:szCs w:val="24"/>
          <w:lang w:val="en-US"/>
        </w:rPr>
      </w:pPr>
      <w:r w:rsidRPr="00F36390">
        <w:rPr>
          <w:rFonts w:ascii="Helvetica" w:hAnsi="Helvetica" w:cs="Helvetica"/>
          <w:i/>
          <w:sz w:val="18"/>
          <w:szCs w:val="24"/>
          <w:lang w:val="en-US"/>
        </w:rPr>
        <w:t>(as of February 2012)</w:t>
      </w:r>
    </w:p>
    <w:tbl>
      <w:tblPr>
        <w:tblpPr w:leftFromText="180" w:rightFromText="180" w:vertAnchor="text" w:horzAnchor="page" w:tblpX="4213" w:tblpY="147"/>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8"/>
        <w:gridCol w:w="2388"/>
      </w:tblGrid>
      <w:tr w:rsidR="000A55FE" w:rsidRPr="00336077" w:rsidTr="00256233">
        <w:trPr>
          <w:trHeight w:val="315"/>
        </w:trPr>
        <w:tc>
          <w:tcPr>
            <w:tcW w:w="1662" w:type="dxa"/>
          </w:tcPr>
          <w:p w:rsidR="000A55FE" w:rsidRPr="00336077" w:rsidRDefault="000A55FE" w:rsidP="001332E7">
            <w:pPr>
              <w:pStyle w:val="Tablehead"/>
              <w:rPr>
                <w:lang w:val="en-US"/>
              </w:rPr>
            </w:pPr>
            <w:r w:rsidRPr="00336077">
              <w:rPr>
                <w:lang w:val="en-US"/>
              </w:rPr>
              <w:t>ITU Code</w:t>
            </w:r>
          </w:p>
        </w:tc>
        <w:tc>
          <w:tcPr>
            <w:tcW w:w="1848" w:type="dxa"/>
            <w:noWrap/>
          </w:tcPr>
          <w:p w:rsidR="000A55FE" w:rsidRPr="00F36390" w:rsidRDefault="000A55FE" w:rsidP="001332E7">
            <w:pPr>
              <w:pStyle w:val="Tablehead"/>
              <w:rPr>
                <w:lang w:val="en-US"/>
              </w:rPr>
            </w:pPr>
            <w:r w:rsidRPr="00F36390">
              <w:rPr>
                <w:lang w:val="en-US"/>
              </w:rPr>
              <w:t>Country</w:t>
            </w:r>
          </w:p>
        </w:tc>
      </w:tr>
      <w:tr w:rsidR="000A55FE" w:rsidRPr="00336077" w:rsidTr="00256233">
        <w:trPr>
          <w:trHeight w:val="315"/>
        </w:trPr>
        <w:tc>
          <w:tcPr>
            <w:tcW w:w="1662" w:type="dxa"/>
          </w:tcPr>
          <w:p w:rsidR="000A55FE" w:rsidRPr="00336077" w:rsidRDefault="000A55FE" w:rsidP="001332E7">
            <w:pPr>
              <w:pStyle w:val="Tabletext"/>
              <w:rPr>
                <w:lang w:val="en-US"/>
              </w:rPr>
            </w:pPr>
            <w:r w:rsidRPr="00336077">
              <w:rPr>
                <w:lang w:val="en-US"/>
              </w:rPr>
              <w:t>AUS</w:t>
            </w:r>
          </w:p>
        </w:tc>
        <w:tc>
          <w:tcPr>
            <w:tcW w:w="1848" w:type="dxa"/>
            <w:noWrap/>
          </w:tcPr>
          <w:p w:rsidR="000A55FE" w:rsidRPr="00336077" w:rsidRDefault="000A55FE" w:rsidP="001332E7">
            <w:pPr>
              <w:pStyle w:val="Tabletext"/>
              <w:rPr>
                <w:lang w:val="en-US"/>
              </w:rPr>
            </w:pPr>
            <w:r w:rsidRPr="00336077">
              <w:rPr>
                <w:lang w:val="en-US"/>
              </w:rPr>
              <w:t>Australia</w:t>
            </w:r>
          </w:p>
        </w:tc>
      </w:tr>
      <w:tr w:rsidR="000A55FE" w:rsidRPr="00336077" w:rsidTr="00256233">
        <w:trPr>
          <w:trHeight w:val="315"/>
        </w:trPr>
        <w:tc>
          <w:tcPr>
            <w:tcW w:w="1662" w:type="dxa"/>
          </w:tcPr>
          <w:p w:rsidR="000A55FE" w:rsidRPr="00336077" w:rsidRDefault="000A55FE" w:rsidP="001332E7">
            <w:pPr>
              <w:pStyle w:val="Tabletext"/>
              <w:rPr>
                <w:lang w:val="en-US"/>
              </w:rPr>
            </w:pPr>
            <w:r w:rsidRPr="00336077">
              <w:rPr>
                <w:lang w:val="en-US"/>
              </w:rPr>
              <w:t>CAN</w:t>
            </w:r>
          </w:p>
        </w:tc>
        <w:tc>
          <w:tcPr>
            <w:tcW w:w="1848" w:type="dxa"/>
            <w:noWrap/>
          </w:tcPr>
          <w:p w:rsidR="000A55FE" w:rsidRPr="00336077" w:rsidRDefault="000A55FE" w:rsidP="001332E7">
            <w:pPr>
              <w:pStyle w:val="Tabletext"/>
              <w:rPr>
                <w:lang w:val="en-US"/>
              </w:rPr>
            </w:pPr>
            <w:r w:rsidRPr="00336077">
              <w:rPr>
                <w:lang w:val="en-US"/>
              </w:rPr>
              <w:t>Canada</w:t>
            </w:r>
          </w:p>
        </w:tc>
      </w:tr>
      <w:tr w:rsidR="000A55FE" w:rsidRPr="00336077" w:rsidTr="00256233">
        <w:trPr>
          <w:trHeight w:val="315"/>
        </w:trPr>
        <w:tc>
          <w:tcPr>
            <w:tcW w:w="1662" w:type="dxa"/>
          </w:tcPr>
          <w:p w:rsidR="000A55FE" w:rsidRPr="00336077" w:rsidRDefault="000A55FE" w:rsidP="001332E7">
            <w:pPr>
              <w:pStyle w:val="Tabletext"/>
              <w:rPr>
                <w:lang w:val="en-US"/>
              </w:rPr>
            </w:pPr>
            <w:r w:rsidRPr="00336077">
              <w:rPr>
                <w:lang w:val="en-US"/>
              </w:rPr>
              <w:t>CHN</w:t>
            </w:r>
          </w:p>
        </w:tc>
        <w:tc>
          <w:tcPr>
            <w:tcW w:w="1848" w:type="dxa"/>
            <w:noWrap/>
          </w:tcPr>
          <w:p w:rsidR="000A55FE" w:rsidRPr="00336077" w:rsidRDefault="000A55FE" w:rsidP="001332E7">
            <w:pPr>
              <w:pStyle w:val="Tabletext"/>
              <w:rPr>
                <w:lang w:val="en-US"/>
              </w:rPr>
            </w:pPr>
            <w:r w:rsidRPr="00336077">
              <w:rPr>
                <w:lang w:val="en-US"/>
              </w:rPr>
              <w:t>China (PRC)</w:t>
            </w:r>
          </w:p>
        </w:tc>
      </w:tr>
      <w:tr w:rsidR="000A55FE" w:rsidRPr="00336077" w:rsidTr="00256233">
        <w:trPr>
          <w:trHeight w:val="315"/>
        </w:trPr>
        <w:tc>
          <w:tcPr>
            <w:tcW w:w="1662" w:type="dxa"/>
          </w:tcPr>
          <w:p w:rsidR="000A55FE" w:rsidRPr="00336077" w:rsidRDefault="000A55FE" w:rsidP="001332E7">
            <w:pPr>
              <w:pStyle w:val="Tabletext"/>
              <w:rPr>
                <w:lang w:val="en-US"/>
              </w:rPr>
            </w:pPr>
            <w:r w:rsidRPr="00336077">
              <w:rPr>
                <w:lang w:val="en-US"/>
              </w:rPr>
              <w:t>E</w:t>
            </w:r>
          </w:p>
        </w:tc>
        <w:tc>
          <w:tcPr>
            <w:tcW w:w="1848" w:type="dxa"/>
            <w:noWrap/>
          </w:tcPr>
          <w:p w:rsidR="000A55FE" w:rsidRPr="00336077" w:rsidRDefault="000A55FE" w:rsidP="001332E7">
            <w:pPr>
              <w:pStyle w:val="Tabletext"/>
              <w:rPr>
                <w:lang w:val="en-US"/>
              </w:rPr>
            </w:pPr>
            <w:r w:rsidRPr="00336077">
              <w:rPr>
                <w:lang w:val="en-US"/>
              </w:rPr>
              <w:t>Spain</w:t>
            </w:r>
          </w:p>
        </w:tc>
      </w:tr>
      <w:tr w:rsidR="000A55FE" w:rsidRPr="00336077" w:rsidTr="00256233">
        <w:trPr>
          <w:trHeight w:val="315"/>
        </w:trPr>
        <w:tc>
          <w:tcPr>
            <w:tcW w:w="1662" w:type="dxa"/>
          </w:tcPr>
          <w:p w:rsidR="000A55FE" w:rsidRPr="00336077" w:rsidRDefault="000A55FE" w:rsidP="001332E7">
            <w:pPr>
              <w:pStyle w:val="Tabletext"/>
              <w:rPr>
                <w:lang w:val="en-US"/>
              </w:rPr>
            </w:pPr>
            <w:r w:rsidRPr="00336077">
              <w:rPr>
                <w:lang w:val="en-US"/>
              </w:rPr>
              <w:t>F</w:t>
            </w:r>
          </w:p>
        </w:tc>
        <w:tc>
          <w:tcPr>
            <w:tcW w:w="1848" w:type="dxa"/>
            <w:noWrap/>
          </w:tcPr>
          <w:p w:rsidR="000A55FE" w:rsidRPr="00336077" w:rsidRDefault="000A55FE" w:rsidP="001332E7">
            <w:pPr>
              <w:pStyle w:val="Tabletext"/>
              <w:rPr>
                <w:lang w:val="en-US"/>
              </w:rPr>
            </w:pPr>
            <w:r w:rsidRPr="00336077">
              <w:rPr>
                <w:lang w:val="en-US"/>
              </w:rPr>
              <w:t>France</w:t>
            </w:r>
          </w:p>
        </w:tc>
      </w:tr>
      <w:tr w:rsidR="000A55FE" w:rsidRPr="00336077" w:rsidTr="00256233">
        <w:trPr>
          <w:trHeight w:val="305"/>
        </w:trPr>
        <w:tc>
          <w:tcPr>
            <w:tcW w:w="1662" w:type="dxa"/>
          </w:tcPr>
          <w:p w:rsidR="000A55FE" w:rsidRPr="00F36390" w:rsidRDefault="000A55FE" w:rsidP="001332E7">
            <w:pPr>
              <w:pStyle w:val="Tabletext"/>
              <w:rPr>
                <w:lang w:val="en-US"/>
              </w:rPr>
            </w:pPr>
            <w:r w:rsidRPr="00F36390">
              <w:rPr>
                <w:lang w:val="en-US"/>
              </w:rPr>
              <w:t>GRC</w:t>
            </w:r>
          </w:p>
        </w:tc>
        <w:tc>
          <w:tcPr>
            <w:tcW w:w="1848" w:type="dxa"/>
            <w:noWrap/>
          </w:tcPr>
          <w:p w:rsidR="000A55FE" w:rsidRPr="00F36390" w:rsidRDefault="000A55FE" w:rsidP="001332E7">
            <w:pPr>
              <w:pStyle w:val="Tabletext"/>
              <w:rPr>
                <w:lang w:val="en-US"/>
              </w:rPr>
            </w:pPr>
            <w:r w:rsidRPr="00F36390">
              <w:rPr>
                <w:lang w:val="en-US"/>
              </w:rPr>
              <w:t>Greece</w:t>
            </w:r>
          </w:p>
        </w:tc>
      </w:tr>
      <w:tr w:rsidR="000A55FE" w:rsidRPr="00336077" w:rsidTr="00256233">
        <w:trPr>
          <w:trHeight w:val="315"/>
        </w:trPr>
        <w:tc>
          <w:tcPr>
            <w:tcW w:w="1662" w:type="dxa"/>
          </w:tcPr>
          <w:p w:rsidR="000A55FE" w:rsidRPr="00336077" w:rsidRDefault="000A55FE" w:rsidP="001332E7">
            <w:pPr>
              <w:pStyle w:val="Tabletext"/>
              <w:rPr>
                <w:lang w:val="en-US"/>
              </w:rPr>
            </w:pPr>
            <w:r w:rsidRPr="00336077">
              <w:rPr>
                <w:lang w:val="en-US"/>
              </w:rPr>
              <w:t>TUR</w:t>
            </w:r>
          </w:p>
        </w:tc>
        <w:tc>
          <w:tcPr>
            <w:tcW w:w="1848" w:type="dxa"/>
            <w:noWrap/>
          </w:tcPr>
          <w:p w:rsidR="000A55FE" w:rsidRPr="00336077" w:rsidRDefault="000A55FE" w:rsidP="001332E7">
            <w:pPr>
              <w:pStyle w:val="Tabletext"/>
              <w:rPr>
                <w:lang w:val="en-US"/>
              </w:rPr>
            </w:pPr>
            <w:r w:rsidRPr="00336077">
              <w:rPr>
                <w:lang w:val="en-US"/>
              </w:rPr>
              <w:t>Turkey</w:t>
            </w:r>
          </w:p>
        </w:tc>
      </w:tr>
      <w:tr w:rsidR="000A55FE" w:rsidRPr="00336077" w:rsidTr="00256233">
        <w:trPr>
          <w:trHeight w:val="315"/>
        </w:trPr>
        <w:tc>
          <w:tcPr>
            <w:tcW w:w="1662" w:type="dxa"/>
          </w:tcPr>
          <w:p w:rsidR="000A55FE" w:rsidRPr="00336077" w:rsidRDefault="000A55FE" w:rsidP="001332E7">
            <w:pPr>
              <w:pStyle w:val="Tabletext"/>
              <w:rPr>
                <w:lang w:val="en-US"/>
              </w:rPr>
            </w:pPr>
            <w:r w:rsidRPr="00336077">
              <w:rPr>
                <w:lang w:val="en-US"/>
              </w:rPr>
              <w:t>USA</w:t>
            </w:r>
          </w:p>
        </w:tc>
        <w:tc>
          <w:tcPr>
            <w:tcW w:w="1848" w:type="dxa"/>
            <w:noWrap/>
          </w:tcPr>
          <w:p w:rsidR="000A55FE" w:rsidRPr="00336077" w:rsidRDefault="000A55FE" w:rsidP="001332E7">
            <w:pPr>
              <w:pStyle w:val="Tabletext"/>
              <w:rPr>
                <w:lang w:val="en-US"/>
              </w:rPr>
            </w:pPr>
            <w:r w:rsidRPr="00336077">
              <w:rPr>
                <w:lang w:val="en-US"/>
              </w:rPr>
              <w:t>United States</w:t>
            </w:r>
          </w:p>
        </w:tc>
      </w:tr>
      <w:tr w:rsidR="000A55FE" w:rsidRPr="00336077" w:rsidTr="00256233">
        <w:trPr>
          <w:trHeight w:val="315"/>
        </w:trPr>
        <w:tc>
          <w:tcPr>
            <w:tcW w:w="1662" w:type="dxa"/>
          </w:tcPr>
          <w:p w:rsidR="000A55FE" w:rsidRPr="00336077" w:rsidRDefault="000A55FE" w:rsidP="001332E7">
            <w:pPr>
              <w:pStyle w:val="Tabletext"/>
              <w:rPr>
                <w:lang w:val="en-US"/>
              </w:rPr>
            </w:pPr>
            <w:r w:rsidRPr="00336077">
              <w:rPr>
                <w:lang w:val="en-US"/>
              </w:rPr>
              <w:t>VTN</w:t>
            </w:r>
          </w:p>
        </w:tc>
        <w:tc>
          <w:tcPr>
            <w:tcW w:w="1848" w:type="dxa"/>
            <w:noWrap/>
          </w:tcPr>
          <w:p w:rsidR="000A55FE" w:rsidRPr="00336077" w:rsidRDefault="000A55FE" w:rsidP="001332E7">
            <w:pPr>
              <w:pStyle w:val="Tabletext"/>
              <w:rPr>
                <w:lang w:val="en-US"/>
              </w:rPr>
            </w:pPr>
            <w:r w:rsidRPr="00336077">
              <w:rPr>
                <w:lang w:val="en-US"/>
              </w:rPr>
              <w:t>Vietnam</w:t>
            </w:r>
          </w:p>
        </w:tc>
      </w:tr>
    </w:tbl>
    <w:p w:rsidR="000A55FE" w:rsidRDefault="000A55FE" w:rsidP="000A55FE">
      <w:pPr>
        <w:rPr>
          <w:lang w:val="en-US"/>
        </w:rPr>
      </w:pPr>
    </w:p>
    <w:p w:rsidR="000A55FE" w:rsidRDefault="000A55FE" w:rsidP="000A55FE">
      <w:pPr>
        <w:rPr>
          <w:lang w:val="en-US"/>
        </w:rPr>
      </w:pPr>
    </w:p>
    <w:p w:rsidR="000A55FE" w:rsidRDefault="000A55FE" w:rsidP="000A55FE">
      <w:pPr>
        <w:rPr>
          <w:lang w:val="en-US"/>
        </w:rPr>
      </w:pPr>
    </w:p>
    <w:p w:rsidR="000A55FE" w:rsidRDefault="000A55FE" w:rsidP="000A55FE">
      <w:pPr>
        <w:rPr>
          <w:lang w:val="en-US"/>
        </w:rPr>
      </w:pPr>
    </w:p>
    <w:p w:rsidR="000A55FE" w:rsidRDefault="000A55FE" w:rsidP="000A55FE">
      <w:pPr>
        <w:rPr>
          <w:lang w:val="en-US"/>
        </w:rPr>
      </w:pPr>
    </w:p>
    <w:p w:rsidR="000A55FE" w:rsidRDefault="000A55FE" w:rsidP="000A55FE">
      <w:pPr>
        <w:rPr>
          <w:lang w:val="en-US"/>
        </w:rPr>
      </w:pPr>
    </w:p>
    <w:p w:rsidR="00896596" w:rsidRDefault="00896596" w:rsidP="000A55FE">
      <w:pPr>
        <w:rPr>
          <w:lang w:val="en-US"/>
        </w:rPr>
      </w:pPr>
    </w:p>
    <w:p w:rsidR="00896596" w:rsidRDefault="00896596" w:rsidP="000A55FE">
      <w:pPr>
        <w:rPr>
          <w:lang w:val="en-US"/>
        </w:rPr>
      </w:pPr>
    </w:p>
    <w:p w:rsidR="000A55FE" w:rsidRDefault="000A55FE" w:rsidP="000A55FE">
      <w:pPr>
        <w:rPr>
          <w:lang w:val="en-US"/>
        </w:rPr>
      </w:pPr>
    </w:p>
    <w:p w:rsidR="000A55FE" w:rsidRDefault="000A55FE" w:rsidP="000A55FE">
      <w:pPr>
        <w:rPr>
          <w:lang w:val="en-US"/>
        </w:rPr>
      </w:pPr>
    </w:p>
    <w:p w:rsidR="000A55FE" w:rsidRDefault="000A55FE" w:rsidP="000A55FE">
      <w:pPr>
        <w:pStyle w:val="Reftitle"/>
      </w:pPr>
      <w:r w:rsidRPr="006C5561">
        <w:t>Reference</w:t>
      </w:r>
    </w:p>
    <w:p w:rsidR="000A55FE" w:rsidRPr="00DE51F7" w:rsidRDefault="000A55FE" w:rsidP="000A55FE">
      <w:pPr>
        <w:pStyle w:val="Reftext"/>
      </w:pPr>
    </w:p>
    <w:p w:rsidR="000A55FE" w:rsidRPr="00146191" w:rsidRDefault="000A55FE" w:rsidP="000A55FE">
      <w:pPr>
        <w:pStyle w:val="Reftext"/>
        <w:rPr>
          <w:lang w:val="en-US"/>
        </w:rPr>
      </w:pPr>
      <w:r w:rsidRPr="00146191">
        <w:rPr>
          <w:lang w:val="en-US"/>
        </w:rPr>
        <w:tab/>
        <w:t>Monitoring Programme band 406-406.1 MHz (Resolution 205, COSPAS-SARSAT)</w:t>
      </w:r>
    </w:p>
    <w:p w:rsidR="000A55FE" w:rsidRPr="006C5561" w:rsidRDefault="000A55FE" w:rsidP="000A55FE">
      <w:pPr>
        <w:pStyle w:val="Reftext"/>
        <w:rPr>
          <w:rFonts w:asciiTheme="majorBidi" w:hAnsiTheme="majorBidi" w:cstheme="majorBidi"/>
          <w:szCs w:val="24"/>
          <w:lang w:val="en-US"/>
        </w:rPr>
      </w:pPr>
      <w:r w:rsidRPr="00146191">
        <w:rPr>
          <w:lang w:val="en-US"/>
        </w:rPr>
        <w:tab/>
      </w:r>
      <w:hyperlink r:id="rId37" w:history="1">
        <w:r w:rsidRPr="006C5561">
          <w:rPr>
            <w:rStyle w:val="Hyperlink"/>
            <w:rFonts w:asciiTheme="majorBidi" w:hAnsiTheme="majorBidi" w:cstheme="majorBidi"/>
            <w:lang w:val="en-US"/>
          </w:rPr>
          <w:t>http://www.itu.int/ITU-R/index.asp?category=terrestrial&amp;rlink=resolution-205&amp;lang=en</w:t>
        </w:r>
      </w:hyperlink>
    </w:p>
    <w:p w:rsidR="000A55FE" w:rsidRDefault="000A55FE" w:rsidP="00896596">
      <w:pPr>
        <w:rPr>
          <w:lang w:val="en-US"/>
        </w:rPr>
      </w:pPr>
    </w:p>
    <w:p w:rsidR="00896596" w:rsidRDefault="00896596" w:rsidP="00896596">
      <w:pPr>
        <w:rPr>
          <w:lang w:val="en-US"/>
        </w:rPr>
      </w:pPr>
    </w:p>
    <w:p w:rsidR="00896596" w:rsidRDefault="00896596">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0A55FE" w:rsidRPr="00DA7CDA" w:rsidRDefault="000A55FE" w:rsidP="00896596">
      <w:pPr>
        <w:pStyle w:val="AnnexNoTitle"/>
        <w:rPr>
          <w:lang w:val="en-US"/>
        </w:rPr>
      </w:pPr>
      <w:r w:rsidRPr="007E08D4">
        <w:rPr>
          <w:lang w:val="en-US"/>
        </w:rPr>
        <w:lastRenderedPageBreak/>
        <w:t xml:space="preserve">Annex </w:t>
      </w:r>
      <w:r>
        <w:rPr>
          <w:lang w:val="en-US"/>
        </w:rPr>
        <w:t>3</w:t>
      </w:r>
      <w:r w:rsidR="00896596">
        <w:rPr>
          <w:lang w:val="en-US"/>
        </w:rPr>
        <w:br/>
      </w:r>
      <w:r w:rsidR="00896596">
        <w:rPr>
          <w:lang w:val="en-US"/>
        </w:rPr>
        <w:br/>
      </w:r>
      <w:r>
        <w:rPr>
          <w:lang w:val="en-US"/>
        </w:rPr>
        <w:t>Partial list of parameters in the 406 MHz interference database</w:t>
      </w:r>
    </w:p>
    <w:p w:rsidR="000A55FE" w:rsidRDefault="000A55FE" w:rsidP="00896596">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2"/>
        <w:gridCol w:w="2290"/>
        <w:gridCol w:w="6447"/>
      </w:tblGrid>
      <w:tr w:rsidR="000A55FE"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161725" w:rsidRDefault="000A55FE" w:rsidP="00896596">
            <w:pPr>
              <w:pStyle w:val="Tablehead"/>
              <w:rPr>
                <w:lang w:val="en-US"/>
              </w:rPr>
            </w:pPr>
            <w:r w:rsidRPr="00161725">
              <w:rPr>
                <w:lang w:val="en-US"/>
              </w:rPr>
              <w:t>Item</w:t>
            </w:r>
          </w:p>
        </w:tc>
        <w:tc>
          <w:tcPr>
            <w:tcW w:w="2340" w:type="dxa"/>
            <w:tcBorders>
              <w:top w:val="single" w:sz="4" w:space="0" w:color="auto"/>
              <w:left w:val="single" w:sz="4" w:space="0" w:color="auto"/>
              <w:bottom w:val="single" w:sz="4" w:space="0" w:color="auto"/>
              <w:right w:val="single" w:sz="4" w:space="0" w:color="auto"/>
            </w:tcBorders>
          </w:tcPr>
          <w:p w:rsidR="000A55FE" w:rsidRPr="00161725" w:rsidRDefault="000A55FE" w:rsidP="001332E7">
            <w:pPr>
              <w:pStyle w:val="Tablehead"/>
              <w:rPr>
                <w:lang w:val="en-US"/>
              </w:rPr>
            </w:pPr>
            <w:r w:rsidRPr="00161725">
              <w:rPr>
                <w:lang w:val="en-US"/>
              </w:rPr>
              <w:t>Column heading</w:t>
            </w:r>
          </w:p>
        </w:tc>
        <w:tc>
          <w:tcPr>
            <w:tcW w:w="6597" w:type="dxa"/>
            <w:tcBorders>
              <w:top w:val="single" w:sz="4" w:space="0" w:color="auto"/>
              <w:left w:val="single" w:sz="4" w:space="0" w:color="auto"/>
              <w:bottom w:val="single" w:sz="4" w:space="0" w:color="auto"/>
              <w:right w:val="single" w:sz="4" w:space="0" w:color="auto"/>
            </w:tcBorders>
          </w:tcPr>
          <w:p w:rsidR="000A55FE" w:rsidRPr="00161725" w:rsidRDefault="000A55FE" w:rsidP="001332E7">
            <w:pPr>
              <w:pStyle w:val="Tablehead"/>
              <w:rPr>
                <w:lang w:val="en-US"/>
              </w:rPr>
            </w:pPr>
            <w:r w:rsidRPr="00161725">
              <w:rPr>
                <w:lang w:val="en-US"/>
              </w:rPr>
              <w:t>Description</w:t>
            </w:r>
          </w:p>
        </w:tc>
      </w:tr>
      <w:tr w:rsidR="000A55FE" w:rsidRPr="00971C64"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1</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Solution_Id</w:t>
            </w:r>
          </w:p>
        </w:tc>
        <w:tc>
          <w:tcPr>
            <w:tcW w:w="6597" w:type="dxa"/>
            <w:tcBorders>
              <w:top w:val="single" w:sz="4" w:space="0" w:color="auto"/>
              <w:left w:val="single" w:sz="4" w:space="0" w:color="auto"/>
              <w:bottom w:val="single" w:sz="4" w:space="0" w:color="auto"/>
              <w:right w:val="single" w:sz="4" w:space="0" w:color="auto"/>
            </w:tcBorders>
          </w:tcPr>
          <w:p w:rsidR="000A55FE" w:rsidRPr="00146191" w:rsidRDefault="000A55FE" w:rsidP="001332E7">
            <w:pPr>
              <w:pStyle w:val="Tabletext"/>
              <w:rPr>
                <w:lang w:val="en-US"/>
              </w:rPr>
            </w:pPr>
            <w:r w:rsidRPr="00146191">
              <w:rPr>
                <w:lang w:val="en-US"/>
              </w:rPr>
              <w:t xml:space="preserve">LEOLUT assigned solution serial number </w:t>
            </w:r>
          </w:p>
        </w:tc>
      </w:tr>
      <w:tr w:rsidR="000A55FE" w:rsidRPr="00971C64" w:rsidTr="004108C4">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2</w:t>
            </w:r>
          </w:p>
        </w:tc>
        <w:tc>
          <w:tcPr>
            <w:tcW w:w="2340" w:type="dxa"/>
            <w:tcBorders>
              <w:top w:val="single" w:sz="4" w:space="0" w:color="auto"/>
              <w:left w:val="single" w:sz="4" w:space="0" w:color="auto"/>
              <w:bottom w:val="single" w:sz="4" w:space="0" w:color="auto"/>
              <w:right w:val="single" w:sz="4" w:space="0" w:color="auto"/>
            </w:tcBorders>
          </w:tcPr>
          <w:p w:rsidR="000A55FE" w:rsidRPr="00EB06E8" w:rsidRDefault="000A55FE" w:rsidP="004108C4">
            <w:pPr>
              <w:pStyle w:val="Tabletext"/>
              <w:jc w:val="left"/>
            </w:pPr>
            <w:r w:rsidRPr="00EB06E8">
              <w:t>Alert_Site_Number</w:t>
            </w:r>
          </w:p>
        </w:tc>
        <w:tc>
          <w:tcPr>
            <w:tcW w:w="6597" w:type="dxa"/>
            <w:tcBorders>
              <w:top w:val="single" w:sz="4" w:space="0" w:color="auto"/>
              <w:left w:val="single" w:sz="4" w:space="0" w:color="auto"/>
              <w:bottom w:val="single" w:sz="4" w:space="0" w:color="auto"/>
              <w:right w:val="single" w:sz="4" w:space="0" w:color="auto"/>
            </w:tcBorders>
          </w:tcPr>
          <w:p w:rsidR="000A55FE" w:rsidRPr="00146191" w:rsidRDefault="000A55FE" w:rsidP="001332E7">
            <w:pPr>
              <w:pStyle w:val="Tabletext"/>
              <w:rPr>
                <w:lang w:val="en-US"/>
              </w:rPr>
            </w:pPr>
            <w:r w:rsidRPr="00146191">
              <w:rPr>
                <w:lang w:val="en-US"/>
              </w:rPr>
              <w:t>LEOLUT grouping of solutions which is assigned a Site number.</w:t>
            </w:r>
            <w:r w:rsidR="00275956">
              <w:rPr>
                <w:lang w:val="en-US"/>
              </w:rPr>
              <w:t xml:space="preserve"> </w:t>
            </w:r>
            <w:r w:rsidRPr="00146191">
              <w:rPr>
                <w:lang w:val="en-US"/>
              </w:rPr>
              <w:t>Grouping is a function of distance and frequency between solutions (user-selectable, typically 50 km and 100 kHz for USA).</w:t>
            </w:r>
            <w:r w:rsidR="00275956">
              <w:rPr>
                <w:lang w:val="en-US"/>
              </w:rPr>
              <w:t xml:space="preserve"> </w:t>
            </w:r>
            <w:r w:rsidRPr="00146191">
              <w:rPr>
                <w:lang w:val="en-US"/>
              </w:rPr>
              <w:t>In general, a site will contain nearly equal numbers of A and B solutions</w:t>
            </w:r>
          </w:p>
        </w:tc>
      </w:tr>
      <w:tr w:rsidR="000A55FE"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3</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Sat_ID</w:t>
            </w:r>
          </w:p>
        </w:tc>
        <w:tc>
          <w:tcPr>
            <w:tcW w:w="6597" w:type="dxa"/>
            <w:tcBorders>
              <w:top w:val="single" w:sz="4" w:space="0" w:color="auto"/>
              <w:left w:val="single" w:sz="4" w:space="0" w:color="auto"/>
              <w:bottom w:val="single" w:sz="4" w:space="0" w:color="auto"/>
              <w:right w:val="single" w:sz="4" w:space="0" w:color="auto"/>
            </w:tcBorders>
          </w:tcPr>
          <w:p w:rsidR="000A55FE" w:rsidRPr="00EB06E8" w:rsidRDefault="000A55FE" w:rsidP="001332E7">
            <w:pPr>
              <w:pStyle w:val="Tabletext"/>
            </w:pPr>
            <w:r w:rsidRPr="00EB06E8">
              <w:t>Satellite identification number</w:t>
            </w:r>
          </w:p>
        </w:tc>
      </w:tr>
      <w:tr w:rsidR="000A55FE"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4</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Orbit_Number</w:t>
            </w:r>
          </w:p>
        </w:tc>
        <w:tc>
          <w:tcPr>
            <w:tcW w:w="6597" w:type="dxa"/>
            <w:tcBorders>
              <w:top w:val="single" w:sz="4" w:space="0" w:color="auto"/>
              <w:left w:val="single" w:sz="4" w:space="0" w:color="auto"/>
              <w:bottom w:val="single" w:sz="4" w:space="0" w:color="auto"/>
              <w:right w:val="single" w:sz="4" w:space="0" w:color="auto"/>
            </w:tcBorders>
          </w:tcPr>
          <w:p w:rsidR="000A55FE" w:rsidRPr="00EB06E8" w:rsidRDefault="000A55FE" w:rsidP="001332E7">
            <w:pPr>
              <w:pStyle w:val="Tabletext"/>
            </w:pPr>
            <w:r w:rsidRPr="00EB06E8">
              <w:t>Satellite orbit number</w:t>
            </w:r>
          </w:p>
        </w:tc>
      </w:tr>
      <w:tr w:rsidR="000A55FE"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5</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LUT_ID</w:t>
            </w:r>
          </w:p>
        </w:tc>
        <w:tc>
          <w:tcPr>
            <w:tcW w:w="6597" w:type="dxa"/>
            <w:tcBorders>
              <w:top w:val="single" w:sz="4" w:space="0" w:color="auto"/>
              <w:left w:val="single" w:sz="4" w:space="0" w:color="auto"/>
              <w:bottom w:val="single" w:sz="4" w:space="0" w:color="auto"/>
              <w:right w:val="single" w:sz="4" w:space="0" w:color="auto"/>
            </w:tcBorders>
          </w:tcPr>
          <w:p w:rsidR="000A55FE" w:rsidRPr="00EB06E8" w:rsidRDefault="000A55FE" w:rsidP="001332E7">
            <w:pPr>
              <w:pStyle w:val="Tabletext"/>
            </w:pPr>
            <w:r w:rsidRPr="00EB06E8">
              <w:t>LEOLUT identification number</w:t>
            </w:r>
          </w:p>
        </w:tc>
      </w:tr>
      <w:tr w:rsidR="000A55FE"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6</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A_Prob</w:t>
            </w:r>
          </w:p>
        </w:tc>
        <w:tc>
          <w:tcPr>
            <w:tcW w:w="6597" w:type="dxa"/>
            <w:tcBorders>
              <w:top w:val="single" w:sz="4" w:space="0" w:color="auto"/>
              <w:left w:val="single" w:sz="4" w:space="0" w:color="auto"/>
              <w:bottom w:val="single" w:sz="4" w:space="0" w:color="auto"/>
              <w:right w:val="single" w:sz="4" w:space="0" w:color="auto"/>
            </w:tcBorders>
          </w:tcPr>
          <w:p w:rsidR="000A55FE" w:rsidRPr="00EB06E8" w:rsidRDefault="000A55FE" w:rsidP="001332E7">
            <w:pPr>
              <w:pStyle w:val="Tabletext"/>
            </w:pPr>
            <w:r w:rsidRPr="00EB06E8">
              <w:t>A side probability</w:t>
            </w:r>
          </w:p>
        </w:tc>
      </w:tr>
      <w:tr w:rsidR="000A55FE"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7</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A_Lat</w:t>
            </w:r>
            <w:bookmarkStart w:id="3" w:name="_GoBack"/>
            <w:bookmarkEnd w:id="3"/>
          </w:p>
        </w:tc>
        <w:tc>
          <w:tcPr>
            <w:tcW w:w="6597"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pPr>
            <w:r w:rsidRPr="00EB06E8">
              <w:t xml:space="preserve">A side </w:t>
            </w:r>
            <w:r w:rsidR="00896596">
              <w:t>l</w:t>
            </w:r>
            <w:r w:rsidRPr="00EB06E8">
              <w:t>atitude</w:t>
            </w:r>
          </w:p>
        </w:tc>
      </w:tr>
      <w:tr w:rsidR="000A55FE"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8</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A_Lon</w:t>
            </w:r>
          </w:p>
        </w:tc>
        <w:tc>
          <w:tcPr>
            <w:tcW w:w="6597"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pPr>
            <w:r w:rsidRPr="00EB06E8">
              <w:t xml:space="preserve">A side </w:t>
            </w:r>
            <w:r w:rsidR="00896596">
              <w:t>l</w:t>
            </w:r>
            <w:r w:rsidRPr="00EB06E8">
              <w:t>ongitude</w:t>
            </w:r>
          </w:p>
        </w:tc>
      </w:tr>
      <w:tr w:rsidR="000A55FE" w:rsidRPr="00971C64"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9</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A_TCA</w:t>
            </w:r>
          </w:p>
        </w:tc>
        <w:tc>
          <w:tcPr>
            <w:tcW w:w="6597" w:type="dxa"/>
            <w:tcBorders>
              <w:top w:val="single" w:sz="4" w:space="0" w:color="auto"/>
              <w:left w:val="single" w:sz="4" w:space="0" w:color="auto"/>
              <w:bottom w:val="single" w:sz="4" w:space="0" w:color="auto"/>
              <w:right w:val="single" w:sz="4" w:space="0" w:color="auto"/>
            </w:tcBorders>
          </w:tcPr>
          <w:p w:rsidR="000A55FE" w:rsidRPr="00146191" w:rsidRDefault="000A55FE" w:rsidP="001332E7">
            <w:pPr>
              <w:pStyle w:val="Tabletext"/>
              <w:rPr>
                <w:lang w:val="en-US"/>
              </w:rPr>
            </w:pPr>
            <w:r w:rsidRPr="00146191">
              <w:rPr>
                <w:lang w:val="en-US"/>
              </w:rPr>
              <w:t>A side Time Of Closest Approach (TCA)</w:t>
            </w:r>
          </w:p>
        </w:tc>
      </w:tr>
      <w:tr w:rsidR="000A55FE" w:rsidRPr="00971C64" w:rsidTr="004108C4">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10</w:t>
            </w:r>
          </w:p>
        </w:tc>
        <w:tc>
          <w:tcPr>
            <w:tcW w:w="2340" w:type="dxa"/>
            <w:tcBorders>
              <w:top w:val="single" w:sz="4" w:space="0" w:color="auto"/>
              <w:left w:val="single" w:sz="4" w:space="0" w:color="auto"/>
              <w:bottom w:val="single" w:sz="4" w:space="0" w:color="auto"/>
              <w:right w:val="single" w:sz="4" w:space="0" w:color="auto"/>
            </w:tcBorders>
          </w:tcPr>
          <w:p w:rsidR="000A55FE" w:rsidRPr="00EB06E8" w:rsidRDefault="000A55FE" w:rsidP="004108C4">
            <w:pPr>
              <w:pStyle w:val="Tabletext"/>
              <w:jc w:val="left"/>
            </w:pPr>
            <w:r w:rsidRPr="00EB06E8">
              <w:t>A_CTA</w:t>
            </w:r>
          </w:p>
        </w:tc>
        <w:tc>
          <w:tcPr>
            <w:tcW w:w="6597" w:type="dxa"/>
            <w:tcBorders>
              <w:top w:val="single" w:sz="4" w:space="0" w:color="auto"/>
              <w:left w:val="single" w:sz="4" w:space="0" w:color="auto"/>
              <w:bottom w:val="single" w:sz="4" w:space="0" w:color="auto"/>
              <w:right w:val="single" w:sz="4" w:space="0" w:color="auto"/>
            </w:tcBorders>
          </w:tcPr>
          <w:p w:rsidR="000A55FE" w:rsidRPr="00146191" w:rsidRDefault="000A55FE" w:rsidP="00896596">
            <w:pPr>
              <w:pStyle w:val="Tabletext"/>
              <w:rPr>
                <w:lang w:val="en-US"/>
              </w:rPr>
            </w:pPr>
            <w:r w:rsidRPr="00146191">
              <w:rPr>
                <w:lang w:val="en-US"/>
              </w:rPr>
              <w:t xml:space="preserve">A side Cross Track Angle (CTA); angle with vertex at the </w:t>
            </w:r>
            <w:r w:rsidR="00896596">
              <w:rPr>
                <w:lang w:val="en-US"/>
              </w:rPr>
              <w:t>E</w:t>
            </w:r>
            <w:r w:rsidRPr="00146191">
              <w:rPr>
                <w:lang w:val="en-US"/>
              </w:rPr>
              <w:t>arth’s cent</w:t>
            </w:r>
            <w:r w:rsidR="00896596">
              <w:rPr>
                <w:lang w:val="en-US"/>
              </w:rPr>
              <w:t>r</w:t>
            </w:r>
            <w:r w:rsidRPr="00146191">
              <w:rPr>
                <w:lang w:val="en-US"/>
              </w:rPr>
              <w:t>e and arms passing through the solution location and the satellite at TCA</w:t>
            </w:r>
          </w:p>
        </w:tc>
      </w:tr>
      <w:tr w:rsidR="000A55FE" w:rsidRPr="00971C64" w:rsidTr="004108C4">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11</w:t>
            </w:r>
          </w:p>
        </w:tc>
        <w:tc>
          <w:tcPr>
            <w:tcW w:w="2340" w:type="dxa"/>
            <w:tcBorders>
              <w:top w:val="single" w:sz="4" w:space="0" w:color="auto"/>
              <w:left w:val="single" w:sz="4" w:space="0" w:color="auto"/>
              <w:bottom w:val="single" w:sz="4" w:space="0" w:color="auto"/>
              <w:right w:val="single" w:sz="4" w:space="0" w:color="auto"/>
            </w:tcBorders>
          </w:tcPr>
          <w:p w:rsidR="000A55FE" w:rsidRPr="00EB06E8" w:rsidRDefault="000B5DDD" w:rsidP="004108C4">
            <w:pPr>
              <w:pStyle w:val="Tabletext"/>
              <w:jc w:val="left"/>
            </w:pPr>
            <w:r>
              <w:t>A</w:t>
            </w:r>
            <w:r w:rsidR="000A55FE" w:rsidRPr="00EB06E8">
              <w:t>_Freq_Bias</w:t>
            </w:r>
          </w:p>
        </w:tc>
        <w:tc>
          <w:tcPr>
            <w:tcW w:w="6597" w:type="dxa"/>
            <w:tcBorders>
              <w:top w:val="single" w:sz="4" w:space="0" w:color="auto"/>
              <w:left w:val="single" w:sz="4" w:space="0" w:color="auto"/>
              <w:bottom w:val="single" w:sz="4" w:space="0" w:color="auto"/>
              <w:right w:val="single" w:sz="4" w:space="0" w:color="auto"/>
            </w:tcBorders>
          </w:tcPr>
          <w:p w:rsidR="000A55FE" w:rsidRPr="00146191" w:rsidRDefault="000A55FE" w:rsidP="00896596">
            <w:pPr>
              <w:pStyle w:val="Tabletext"/>
              <w:rPr>
                <w:lang w:val="en-US"/>
              </w:rPr>
            </w:pPr>
            <w:r w:rsidRPr="00146191">
              <w:rPr>
                <w:lang w:val="en-US"/>
              </w:rPr>
              <w:t>Frequency at Doppler curve inflection point, offset from 406.025</w:t>
            </w:r>
            <w:r w:rsidR="00896596">
              <w:rPr>
                <w:lang w:val="en-US"/>
              </w:rPr>
              <w:t> </w:t>
            </w:r>
            <w:r w:rsidRPr="00146191">
              <w:rPr>
                <w:lang w:val="en-US"/>
              </w:rPr>
              <w:t>MHz</w:t>
            </w:r>
          </w:p>
        </w:tc>
      </w:tr>
      <w:tr w:rsidR="000A55FE" w:rsidRPr="00971C64"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12</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B_Lat</w:t>
            </w:r>
          </w:p>
        </w:tc>
        <w:tc>
          <w:tcPr>
            <w:tcW w:w="6597" w:type="dxa"/>
            <w:tcBorders>
              <w:top w:val="single" w:sz="4" w:space="0" w:color="auto"/>
              <w:left w:val="single" w:sz="4" w:space="0" w:color="auto"/>
              <w:bottom w:val="single" w:sz="4" w:space="0" w:color="auto"/>
              <w:right w:val="single" w:sz="4" w:space="0" w:color="auto"/>
            </w:tcBorders>
          </w:tcPr>
          <w:p w:rsidR="000A55FE" w:rsidRPr="00146191" w:rsidRDefault="000A55FE" w:rsidP="001332E7">
            <w:pPr>
              <w:pStyle w:val="Tabletext"/>
              <w:rPr>
                <w:lang w:val="en-US"/>
              </w:rPr>
            </w:pPr>
            <w:r w:rsidRPr="00146191">
              <w:rPr>
                <w:lang w:val="en-US"/>
              </w:rPr>
              <w:t>See counterpart for A side</w:t>
            </w:r>
          </w:p>
        </w:tc>
      </w:tr>
      <w:tr w:rsidR="000A55FE" w:rsidRPr="00971C64"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13</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B_Lon</w:t>
            </w:r>
          </w:p>
        </w:tc>
        <w:tc>
          <w:tcPr>
            <w:tcW w:w="6597" w:type="dxa"/>
            <w:tcBorders>
              <w:top w:val="single" w:sz="4" w:space="0" w:color="auto"/>
              <w:left w:val="single" w:sz="4" w:space="0" w:color="auto"/>
              <w:bottom w:val="single" w:sz="4" w:space="0" w:color="auto"/>
              <w:right w:val="single" w:sz="4" w:space="0" w:color="auto"/>
            </w:tcBorders>
          </w:tcPr>
          <w:p w:rsidR="000A55FE" w:rsidRPr="00146191" w:rsidRDefault="000A55FE" w:rsidP="001332E7">
            <w:pPr>
              <w:pStyle w:val="Tabletext"/>
              <w:rPr>
                <w:lang w:val="en-US"/>
              </w:rPr>
            </w:pPr>
            <w:r w:rsidRPr="00146191">
              <w:rPr>
                <w:lang w:val="en-US"/>
              </w:rPr>
              <w:t>See counterpart for A side</w:t>
            </w:r>
          </w:p>
        </w:tc>
      </w:tr>
      <w:tr w:rsidR="000A55FE" w:rsidRPr="00971C64"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14</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B_Tca</w:t>
            </w:r>
          </w:p>
        </w:tc>
        <w:tc>
          <w:tcPr>
            <w:tcW w:w="6597" w:type="dxa"/>
            <w:tcBorders>
              <w:top w:val="single" w:sz="4" w:space="0" w:color="auto"/>
              <w:left w:val="single" w:sz="4" w:space="0" w:color="auto"/>
              <w:bottom w:val="single" w:sz="4" w:space="0" w:color="auto"/>
              <w:right w:val="single" w:sz="4" w:space="0" w:color="auto"/>
            </w:tcBorders>
          </w:tcPr>
          <w:p w:rsidR="000A55FE" w:rsidRPr="00146191" w:rsidRDefault="000A55FE" w:rsidP="001332E7">
            <w:pPr>
              <w:pStyle w:val="Tabletext"/>
              <w:rPr>
                <w:lang w:val="en-US"/>
              </w:rPr>
            </w:pPr>
            <w:r w:rsidRPr="00146191">
              <w:rPr>
                <w:lang w:val="en-US"/>
              </w:rPr>
              <w:t>See counterpart for A side</w:t>
            </w:r>
          </w:p>
        </w:tc>
      </w:tr>
      <w:tr w:rsidR="000A55FE" w:rsidRPr="00971C64"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15</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B_CTA</w:t>
            </w:r>
          </w:p>
        </w:tc>
        <w:tc>
          <w:tcPr>
            <w:tcW w:w="6597" w:type="dxa"/>
            <w:tcBorders>
              <w:top w:val="single" w:sz="4" w:space="0" w:color="auto"/>
              <w:left w:val="single" w:sz="4" w:space="0" w:color="auto"/>
              <w:bottom w:val="single" w:sz="4" w:space="0" w:color="auto"/>
              <w:right w:val="single" w:sz="4" w:space="0" w:color="auto"/>
            </w:tcBorders>
          </w:tcPr>
          <w:p w:rsidR="000A55FE" w:rsidRPr="00146191" w:rsidRDefault="000A55FE" w:rsidP="001332E7">
            <w:pPr>
              <w:pStyle w:val="Tabletext"/>
              <w:rPr>
                <w:lang w:val="en-US"/>
              </w:rPr>
            </w:pPr>
            <w:r w:rsidRPr="00146191">
              <w:rPr>
                <w:lang w:val="en-US"/>
              </w:rPr>
              <w:t>See counterpart for A side</w:t>
            </w:r>
          </w:p>
        </w:tc>
      </w:tr>
      <w:tr w:rsidR="000A55FE" w:rsidRPr="00971C64" w:rsidTr="00896596">
        <w:trPr>
          <w:jc w:val="center"/>
        </w:trPr>
        <w:tc>
          <w:tcPr>
            <w:tcW w:w="918" w:type="dxa"/>
            <w:tcBorders>
              <w:top w:val="single" w:sz="4" w:space="0" w:color="auto"/>
              <w:left w:val="single" w:sz="4" w:space="0" w:color="auto"/>
              <w:bottom w:val="single" w:sz="4" w:space="0" w:color="auto"/>
              <w:right w:val="single" w:sz="4" w:space="0" w:color="auto"/>
            </w:tcBorders>
          </w:tcPr>
          <w:p w:rsidR="000A55FE" w:rsidRPr="00EB06E8" w:rsidRDefault="000A55FE" w:rsidP="00896596">
            <w:pPr>
              <w:pStyle w:val="Tabletext"/>
              <w:jc w:val="center"/>
            </w:pPr>
            <w:r w:rsidRPr="00EB06E8">
              <w:t>16</w:t>
            </w:r>
          </w:p>
        </w:tc>
        <w:tc>
          <w:tcPr>
            <w:tcW w:w="2340" w:type="dxa"/>
            <w:tcBorders>
              <w:top w:val="single" w:sz="4" w:space="0" w:color="auto"/>
              <w:left w:val="single" w:sz="4" w:space="0" w:color="auto"/>
              <w:bottom w:val="single" w:sz="4" w:space="0" w:color="auto"/>
              <w:right w:val="single" w:sz="4" w:space="0" w:color="auto"/>
            </w:tcBorders>
            <w:vAlign w:val="bottom"/>
          </w:tcPr>
          <w:p w:rsidR="000A55FE" w:rsidRPr="00EB06E8" w:rsidRDefault="000A55FE" w:rsidP="001332E7">
            <w:pPr>
              <w:pStyle w:val="Tabletext"/>
            </w:pPr>
            <w:r w:rsidRPr="00EB06E8">
              <w:t>B+FreqBias</w:t>
            </w:r>
          </w:p>
        </w:tc>
        <w:tc>
          <w:tcPr>
            <w:tcW w:w="6597" w:type="dxa"/>
            <w:tcBorders>
              <w:top w:val="single" w:sz="4" w:space="0" w:color="auto"/>
              <w:left w:val="single" w:sz="4" w:space="0" w:color="auto"/>
              <w:bottom w:val="single" w:sz="4" w:space="0" w:color="auto"/>
              <w:right w:val="single" w:sz="4" w:space="0" w:color="auto"/>
            </w:tcBorders>
          </w:tcPr>
          <w:p w:rsidR="000A55FE" w:rsidRPr="00146191" w:rsidRDefault="000A55FE" w:rsidP="001332E7">
            <w:pPr>
              <w:pStyle w:val="Tabletext"/>
              <w:rPr>
                <w:lang w:val="en-US"/>
              </w:rPr>
            </w:pPr>
            <w:r w:rsidRPr="00146191">
              <w:rPr>
                <w:lang w:val="en-US"/>
              </w:rPr>
              <w:t>See counterpart for A side</w:t>
            </w:r>
          </w:p>
        </w:tc>
      </w:tr>
    </w:tbl>
    <w:p w:rsidR="000A55FE" w:rsidRDefault="000A55FE" w:rsidP="00896596">
      <w:pPr>
        <w:pStyle w:val="Tablefin"/>
      </w:pPr>
    </w:p>
    <w:p w:rsidR="000A55FE" w:rsidRDefault="000A55FE" w:rsidP="00896596">
      <w:pPr>
        <w:rPr>
          <w:lang w:val="en-US"/>
        </w:rPr>
      </w:pPr>
    </w:p>
    <w:p w:rsidR="000A55FE" w:rsidRDefault="000A55FE" w:rsidP="00896596">
      <w:pPr>
        <w:pStyle w:val="AnnexNoTitle"/>
        <w:rPr>
          <w:lang w:val="en-US"/>
        </w:rPr>
      </w:pPr>
      <w:r w:rsidRPr="007E08D4">
        <w:rPr>
          <w:lang w:val="en-US"/>
        </w:rPr>
        <w:t>A</w:t>
      </w:r>
      <w:r>
        <w:rPr>
          <w:lang w:val="en-US"/>
        </w:rPr>
        <w:t>nnex</w:t>
      </w:r>
      <w:r w:rsidRPr="007E08D4">
        <w:rPr>
          <w:lang w:val="en-US"/>
        </w:rPr>
        <w:t xml:space="preserve"> </w:t>
      </w:r>
      <w:r>
        <w:rPr>
          <w:lang w:val="en-US"/>
        </w:rPr>
        <w:t>4</w:t>
      </w:r>
      <w:r w:rsidR="00896596">
        <w:rPr>
          <w:lang w:val="en-US"/>
        </w:rPr>
        <w:br/>
      </w:r>
      <w:r w:rsidR="00896596">
        <w:rPr>
          <w:lang w:val="en-US"/>
        </w:rPr>
        <w:br/>
      </w:r>
      <w:r>
        <w:rPr>
          <w:lang w:val="en-US"/>
        </w:rPr>
        <w:t>AIMS/Iterative processing example</w:t>
      </w:r>
    </w:p>
    <w:p w:rsidR="000A55FE" w:rsidRPr="006F5998" w:rsidRDefault="000A55FE" w:rsidP="003462DD">
      <w:pPr>
        <w:pStyle w:val="AnnexNoTitle"/>
        <w:rPr>
          <w:lang w:val="en-US"/>
        </w:rPr>
      </w:pPr>
      <w:r w:rsidRPr="006F5998">
        <w:rPr>
          <w:lang w:val="en-US"/>
        </w:rPr>
        <w:t>Location error analysis of Salt Lake City 406 MHz interferer</w:t>
      </w:r>
    </w:p>
    <w:p w:rsidR="000A55FE" w:rsidRPr="00146191" w:rsidRDefault="000A55FE" w:rsidP="000A55FE">
      <w:pPr>
        <w:pStyle w:val="Headingb"/>
        <w:rPr>
          <w:bCs/>
          <w:lang w:val="en-US"/>
        </w:rPr>
      </w:pPr>
      <w:r w:rsidRPr="00146191">
        <w:rPr>
          <w:lang w:val="en-US"/>
        </w:rPr>
        <w:t>Purpose</w:t>
      </w:r>
    </w:p>
    <w:p w:rsidR="000A55FE" w:rsidRPr="00146191" w:rsidRDefault="000A55FE" w:rsidP="00896596">
      <w:pPr>
        <w:rPr>
          <w:lang w:val="en-US"/>
        </w:rPr>
      </w:pPr>
      <w:r w:rsidRPr="00146191">
        <w:rPr>
          <w:lang w:val="en-US"/>
        </w:rPr>
        <w:t>The purpose of this Report is to present the results of an analysis of the location and search radius determined by the present version of the Automated Interference Monitoring System (AIMS) with those determined with the iterative processing techniques currently used to produce the monthly 406</w:t>
      </w:r>
      <w:r w:rsidR="00896596">
        <w:rPr>
          <w:lang w:val="en-US"/>
        </w:rPr>
        <w:t> </w:t>
      </w:r>
      <w:r w:rsidRPr="00146191">
        <w:rPr>
          <w:lang w:val="en-US"/>
        </w:rPr>
        <w:t>MHz interference report.</w:t>
      </w:r>
    </w:p>
    <w:p w:rsidR="000A55FE" w:rsidRPr="00146191" w:rsidRDefault="000A55FE" w:rsidP="000A55FE">
      <w:pPr>
        <w:pStyle w:val="Headingb"/>
        <w:rPr>
          <w:lang w:val="en-US"/>
        </w:rPr>
      </w:pPr>
      <w:r w:rsidRPr="00146191">
        <w:rPr>
          <w:lang w:val="en-US"/>
        </w:rPr>
        <w:lastRenderedPageBreak/>
        <w:t>Background</w:t>
      </w:r>
    </w:p>
    <w:p w:rsidR="000A55FE" w:rsidRPr="00146191" w:rsidRDefault="000A55FE" w:rsidP="000A55FE">
      <w:pPr>
        <w:rPr>
          <w:lang w:val="en-US"/>
        </w:rPr>
      </w:pPr>
      <w:r w:rsidRPr="00146191">
        <w:rPr>
          <w:lang w:val="en-US"/>
        </w:rPr>
        <w:t>On 11 August 2006, the USMCC AIMS sent a message to the FCC notifying them of an interferer detected in the Salt Lake City, Utah Area.</w:t>
      </w:r>
      <w:r w:rsidR="00275956">
        <w:rPr>
          <w:lang w:val="en-US"/>
        </w:rPr>
        <w:t xml:space="preserve"> </w:t>
      </w:r>
      <w:r w:rsidRPr="00146191">
        <w:rPr>
          <w:lang w:val="en-US"/>
        </w:rPr>
        <w:t>The estimated Latitude, Longitude, and probable search area radius were provided, along with the dates of the first and latest detection.</w:t>
      </w:r>
      <w:r w:rsidR="00275956">
        <w:rPr>
          <w:lang w:val="en-US"/>
        </w:rPr>
        <w:t xml:space="preserve"> </w:t>
      </w:r>
      <w:r w:rsidRPr="00146191">
        <w:rPr>
          <w:lang w:val="en-US"/>
        </w:rPr>
        <w:t>The FCC determined that the interference was coming from a NOAA ASOS 2 transmitter driving a Yagi antenna and provided the GPS-measured location to the USMCC.</w:t>
      </w:r>
    </w:p>
    <w:p w:rsidR="000A55FE" w:rsidRPr="00146191" w:rsidRDefault="000A55FE" w:rsidP="000A55FE">
      <w:pPr>
        <w:rPr>
          <w:lang w:val="en-US"/>
        </w:rPr>
      </w:pPr>
      <w:r w:rsidRPr="00146191">
        <w:rPr>
          <w:lang w:val="en-US"/>
        </w:rPr>
        <w:t>The nominal operating frequency of the interfering transmitter was 410.075 MHz, however spurious outputs were being produced in the SAR band.</w:t>
      </w:r>
      <w:r w:rsidR="00275956">
        <w:rPr>
          <w:lang w:val="en-US"/>
        </w:rPr>
        <w:t xml:space="preserve"> </w:t>
      </w:r>
      <w:r w:rsidRPr="00146191">
        <w:rPr>
          <w:lang w:val="en-US"/>
        </w:rPr>
        <w:t>The NOAA engineer in charge installed a band pass filter on the transmitter on 15 August, after which the interference was no longer detectable by the C-S system.</w:t>
      </w:r>
    </w:p>
    <w:p w:rsidR="000A55FE" w:rsidRPr="00146191" w:rsidRDefault="000A55FE" w:rsidP="000A55FE">
      <w:pPr>
        <w:pStyle w:val="Headingb"/>
        <w:rPr>
          <w:lang w:val="en-US"/>
        </w:rPr>
      </w:pPr>
      <w:r w:rsidRPr="00146191">
        <w:rPr>
          <w:lang w:val="en-US"/>
        </w:rPr>
        <w:t>Result summary</w:t>
      </w:r>
    </w:p>
    <w:p w:rsidR="000A55FE" w:rsidRPr="00146191" w:rsidRDefault="000A55FE" w:rsidP="00710E73">
      <w:pPr>
        <w:rPr>
          <w:lang w:val="en-US"/>
        </w:rPr>
      </w:pPr>
      <w:r w:rsidRPr="00146191">
        <w:rPr>
          <w:lang w:val="en-US"/>
        </w:rPr>
        <w:t>Table 4 is a summary to the analysis results.</w:t>
      </w:r>
      <w:r w:rsidR="00275956">
        <w:rPr>
          <w:lang w:val="en-US"/>
        </w:rPr>
        <w:t xml:space="preserve"> </w:t>
      </w:r>
      <w:r w:rsidRPr="00146191">
        <w:rPr>
          <w:lang w:val="en-US"/>
        </w:rPr>
        <w:t>The table provides the GPS-measured location of the interferer, as well as the estimated locations and search area radius determined by the AIMS and by a manual Iterative process.</w:t>
      </w:r>
      <w:r w:rsidR="00275956">
        <w:rPr>
          <w:lang w:val="en-US"/>
        </w:rPr>
        <w:t xml:space="preserve"> </w:t>
      </w:r>
      <w:r w:rsidRPr="00146191">
        <w:rPr>
          <w:lang w:val="en-US"/>
        </w:rPr>
        <w:t>The final column shows the location error in the two processes (both processes used data obtained from 3 to 11 August).</w:t>
      </w:r>
    </w:p>
    <w:p w:rsidR="000A55FE" w:rsidRPr="00146191" w:rsidRDefault="000A55FE" w:rsidP="000A55FE">
      <w:pPr>
        <w:rPr>
          <w:lang w:val="en-US"/>
        </w:rPr>
      </w:pPr>
      <w:r w:rsidRPr="00146191">
        <w:rPr>
          <w:lang w:val="en-US"/>
        </w:rPr>
        <w:t>Notable is that the AIMS location error is greater than the related search radius (the actual location in not within the estimated search area).</w:t>
      </w:r>
    </w:p>
    <w:p w:rsidR="000A55FE" w:rsidRDefault="00710E73" w:rsidP="00710E73">
      <w:pPr>
        <w:pStyle w:val="TableNo"/>
      </w:pPr>
      <w:r>
        <w:t xml:space="preserve">TABLE </w:t>
      </w:r>
      <w:r w:rsidR="000A55FE">
        <w:t xml:space="preserve">4 </w:t>
      </w:r>
    </w:p>
    <w:p w:rsidR="000A55FE" w:rsidRDefault="000A55FE" w:rsidP="000A55FE">
      <w:pPr>
        <w:pStyle w:val="Tabletitle"/>
      </w:pPr>
      <w:r>
        <w:t>Result summary</w:t>
      </w:r>
    </w:p>
    <w:tbl>
      <w:tblPr>
        <w:tblW w:w="850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9"/>
        <w:gridCol w:w="1457"/>
        <w:gridCol w:w="1457"/>
        <w:gridCol w:w="1886"/>
        <w:gridCol w:w="1616"/>
      </w:tblGrid>
      <w:tr w:rsidR="000A55FE" w:rsidRPr="00A60B37" w:rsidTr="00710E73">
        <w:trPr>
          <w:trHeight w:val="749"/>
          <w:jc w:val="center"/>
        </w:trPr>
        <w:tc>
          <w:tcPr>
            <w:tcW w:w="1648" w:type="dxa"/>
            <w:tcBorders>
              <w:top w:val="single" w:sz="4" w:space="0" w:color="auto"/>
              <w:left w:val="single" w:sz="4" w:space="0" w:color="auto"/>
              <w:bottom w:val="single" w:sz="6" w:space="0" w:color="auto"/>
              <w:right w:val="single" w:sz="6" w:space="0" w:color="auto"/>
            </w:tcBorders>
            <w:vAlign w:val="center"/>
          </w:tcPr>
          <w:p w:rsidR="000A55FE" w:rsidRPr="00A60B37" w:rsidRDefault="000A55FE" w:rsidP="00710E73">
            <w:pPr>
              <w:pStyle w:val="Tablehead"/>
            </w:pPr>
          </w:p>
        </w:tc>
        <w:tc>
          <w:tcPr>
            <w:tcW w:w="1150" w:type="dxa"/>
            <w:tcBorders>
              <w:top w:val="single" w:sz="4" w:space="0" w:color="auto"/>
              <w:left w:val="single" w:sz="6" w:space="0" w:color="auto"/>
              <w:bottom w:val="single" w:sz="6" w:space="0" w:color="auto"/>
              <w:right w:val="single" w:sz="6" w:space="0" w:color="auto"/>
            </w:tcBorders>
            <w:vAlign w:val="center"/>
          </w:tcPr>
          <w:p w:rsidR="000A55FE" w:rsidRPr="00A60B37" w:rsidRDefault="000A55FE" w:rsidP="00710E73">
            <w:pPr>
              <w:pStyle w:val="Tablehead"/>
            </w:pPr>
            <w:r w:rsidRPr="00A60B37">
              <w:t>Latitude</w:t>
            </w:r>
          </w:p>
        </w:tc>
        <w:tc>
          <w:tcPr>
            <w:tcW w:w="1150" w:type="dxa"/>
            <w:tcBorders>
              <w:top w:val="single" w:sz="4" w:space="0" w:color="auto"/>
              <w:left w:val="single" w:sz="6" w:space="0" w:color="auto"/>
              <w:bottom w:val="single" w:sz="6" w:space="0" w:color="auto"/>
              <w:right w:val="single" w:sz="6" w:space="0" w:color="auto"/>
            </w:tcBorders>
            <w:vAlign w:val="center"/>
          </w:tcPr>
          <w:p w:rsidR="000A55FE" w:rsidRPr="00A60B37" w:rsidRDefault="000A55FE" w:rsidP="00710E73">
            <w:pPr>
              <w:pStyle w:val="Tablehead"/>
            </w:pPr>
            <w:r w:rsidRPr="00A60B37">
              <w:t>Longitude</w:t>
            </w:r>
          </w:p>
        </w:tc>
        <w:tc>
          <w:tcPr>
            <w:tcW w:w="1488" w:type="dxa"/>
            <w:tcBorders>
              <w:top w:val="single" w:sz="4" w:space="0" w:color="auto"/>
              <w:left w:val="single" w:sz="6" w:space="0" w:color="auto"/>
              <w:bottom w:val="single" w:sz="6" w:space="0" w:color="auto"/>
              <w:right w:val="single" w:sz="6" w:space="0" w:color="auto"/>
            </w:tcBorders>
            <w:vAlign w:val="center"/>
          </w:tcPr>
          <w:p w:rsidR="000A55FE" w:rsidRPr="00A60B37" w:rsidRDefault="000A55FE" w:rsidP="00710E73">
            <w:pPr>
              <w:pStyle w:val="Tablehead"/>
            </w:pPr>
            <w:r>
              <w:t xml:space="preserve">Search </w:t>
            </w:r>
            <w:r w:rsidRPr="00A60B37">
              <w:t>radius (km)</w:t>
            </w:r>
          </w:p>
        </w:tc>
        <w:tc>
          <w:tcPr>
            <w:tcW w:w="1275" w:type="dxa"/>
            <w:tcBorders>
              <w:top w:val="single" w:sz="4" w:space="0" w:color="auto"/>
              <w:left w:val="single" w:sz="6" w:space="0" w:color="auto"/>
              <w:bottom w:val="single" w:sz="6" w:space="0" w:color="auto"/>
              <w:right w:val="single" w:sz="4" w:space="0" w:color="auto"/>
            </w:tcBorders>
            <w:vAlign w:val="center"/>
          </w:tcPr>
          <w:p w:rsidR="000A55FE" w:rsidRPr="00A60B37" w:rsidRDefault="000A55FE" w:rsidP="00710E73">
            <w:pPr>
              <w:pStyle w:val="Tablehead"/>
            </w:pPr>
            <w:r w:rsidRPr="00A60B37">
              <w:t>Location error (km)</w:t>
            </w:r>
          </w:p>
        </w:tc>
      </w:tr>
      <w:tr w:rsidR="000A55FE" w:rsidTr="00710E73">
        <w:trPr>
          <w:trHeight w:val="250"/>
          <w:jc w:val="center"/>
        </w:trPr>
        <w:tc>
          <w:tcPr>
            <w:tcW w:w="1648" w:type="dxa"/>
            <w:tcBorders>
              <w:top w:val="single" w:sz="6" w:space="0" w:color="auto"/>
              <w:left w:val="single" w:sz="6" w:space="0" w:color="auto"/>
              <w:bottom w:val="single" w:sz="6" w:space="0" w:color="auto"/>
              <w:right w:val="single" w:sz="6" w:space="0" w:color="auto"/>
            </w:tcBorders>
          </w:tcPr>
          <w:p w:rsidR="000A55FE" w:rsidRPr="00A60B37" w:rsidRDefault="000A55FE" w:rsidP="00710E73">
            <w:pPr>
              <w:pStyle w:val="Tabletext"/>
              <w:rPr>
                <w:b/>
                <w:bCs/>
              </w:rPr>
            </w:pPr>
            <w:r w:rsidRPr="00A60B37">
              <w:rPr>
                <w:b/>
                <w:bCs/>
              </w:rPr>
              <w:t xml:space="preserve">Actual </w:t>
            </w:r>
            <w:r w:rsidR="00710E73">
              <w:rPr>
                <w:b/>
                <w:bCs/>
              </w:rPr>
              <w:t>c</w:t>
            </w:r>
            <w:r w:rsidRPr="00A60B37">
              <w:rPr>
                <w:b/>
                <w:bCs/>
              </w:rPr>
              <w:t>oords</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40.7719</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–111.9542</w:t>
            </w:r>
          </w:p>
        </w:tc>
        <w:tc>
          <w:tcPr>
            <w:tcW w:w="148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w:t>
            </w:r>
          </w:p>
        </w:tc>
        <w:tc>
          <w:tcPr>
            <w:tcW w:w="1275"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w:t>
            </w:r>
          </w:p>
        </w:tc>
      </w:tr>
      <w:tr w:rsidR="000A55FE" w:rsidTr="00710E73">
        <w:trPr>
          <w:trHeight w:val="250"/>
          <w:jc w:val="center"/>
        </w:trPr>
        <w:tc>
          <w:tcPr>
            <w:tcW w:w="1648" w:type="dxa"/>
            <w:tcBorders>
              <w:top w:val="single" w:sz="6" w:space="0" w:color="auto"/>
              <w:left w:val="single" w:sz="6" w:space="0" w:color="auto"/>
              <w:bottom w:val="single" w:sz="6" w:space="0" w:color="auto"/>
              <w:right w:val="single" w:sz="6" w:space="0" w:color="auto"/>
            </w:tcBorders>
          </w:tcPr>
          <w:p w:rsidR="000A55FE" w:rsidRPr="00A60B37" w:rsidRDefault="000A55FE" w:rsidP="00710E73">
            <w:pPr>
              <w:pStyle w:val="Tabletext"/>
              <w:rPr>
                <w:rFonts w:ascii="Times New Roman Bold" w:eastAsia="Arial Unicode MS" w:hAnsi="Times New Roman Bold"/>
                <w:b/>
                <w:bCs/>
              </w:rPr>
            </w:pPr>
            <w:r>
              <w:rPr>
                <w:b/>
                <w:bCs/>
              </w:rPr>
              <w:t xml:space="preserve">AIMS </w:t>
            </w:r>
            <w:r w:rsidR="00710E73">
              <w:rPr>
                <w:b/>
                <w:bCs/>
              </w:rPr>
              <w:t>m</w:t>
            </w:r>
            <w:r>
              <w:rPr>
                <w:b/>
                <w:bCs/>
              </w:rPr>
              <w:t>ethod</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40.803</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–111.829</w:t>
            </w:r>
          </w:p>
        </w:tc>
        <w:tc>
          <w:tcPr>
            <w:tcW w:w="148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w:t>
            </w:r>
          </w:p>
        </w:tc>
        <w:tc>
          <w:tcPr>
            <w:tcW w:w="1275"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12.6</w:t>
            </w:r>
          </w:p>
        </w:tc>
      </w:tr>
      <w:tr w:rsidR="000A55FE" w:rsidTr="00710E73">
        <w:trPr>
          <w:trHeight w:val="250"/>
          <w:jc w:val="center"/>
        </w:trPr>
        <w:tc>
          <w:tcPr>
            <w:tcW w:w="1648" w:type="dxa"/>
            <w:tcBorders>
              <w:top w:val="single" w:sz="6" w:space="0" w:color="auto"/>
              <w:left w:val="single" w:sz="6" w:space="0" w:color="auto"/>
              <w:bottom w:val="single" w:sz="6" w:space="0" w:color="auto"/>
              <w:right w:val="single" w:sz="6" w:space="0" w:color="auto"/>
            </w:tcBorders>
            <w:vAlign w:val="center"/>
          </w:tcPr>
          <w:p w:rsidR="000A55FE" w:rsidRPr="00A60B37" w:rsidRDefault="000A55FE" w:rsidP="00710E73">
            <w:pPr>
              <w:pStyle w:val="Tabletext"/>
              <w:rPr>
                <w:b/>
                <w:bCs/>
              </w:rPr>
            </w:pPr>
            <w:r w:rsidRPr="00A60B37">
              <w:rPr>
                <w:b/>
                <w:bCs/>
              </w:rPr>
              <w:t xml:space="preserve">Iteration </w:t>
            </w:r>
            <w:r w:rsidR="00710E73">
              <w:rPr>
                <w:b/>
                <w:bCs/>
              </w:rPr>
              <w:t>m</w:t>
            </w:r>
            <w:r w:rsidRPr="00A60B37">
              <w:rPr>
                <w:b/>
                <w:bCs/>
              </w:rPr>
              <w:t>ethod</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40.7890</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–111.9441</w:t>
            </w:r>
          </w:p>
        </w:tc>
        <w:tc>
          <w:tcPr>
            <w:tcW w:w="148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9.2</w:t>
            </w:r>
          </w:p>
        </w:tc>
        <w:tc>
          <w:tcPr>
            <w:tcW w:w="1275"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2.2</w:t>
            </w:r>
          </w:p>
        </w:tc>
      </w:tr>
    </w:tbl>
    <w:p w:rsidR="000A55FE" w:rsidRDefault="000A55FE" w:rsidP="00710E73">
      <w:pPr>
        <w:pStyle w:val="Tablefin"/>
      </w:pPr>
    </w:p>
    <w:p w:rsidR="000A55FE" w:rsidRDefault="000A55FE" w:rsidP="000A55FE">
      <w:pPr>
        <w:pStyle w:val="Headingb"/>
      </w:pPr>
      <w:r>
        <w:t>Conclusion</w:t>
      </w:r>
    </w:p>
    <w:p w:rsidR="000A55FE" w:rsidRPr="00146191" w:rsidRDefault="000A55FE" w:rsidP="00710E73">
      <w:pPr>
        <w:rPr>
          <w:lang w:val="en-US"/>
        </w:rPr>
      </w:pPr>
      <w:r w:rsidRPr="00146191">
        <w:rPr>
          <w:lang w:val="en-US"/>
        </w:rPr>
        <w:t>For this incident, the iterative process was clearly superior to the present AIMS process.</w:t>
      </w:r>
      <w:r w:rsidR="00275956">
        <w:rPr>
          <w:lang w:val="en-US"/>
        </w:rPr>
        <w:t xml:space="preserve"> </w:t>
      </w:r>
      <w:r w:rsidRPr="00146191">
        <w:rPr>
          <w:lang w:val="en-US"/>
        </w:rPr>
        <w:t>While not conclusive, it indicates that the iterative process has the potential of providing better location estimates, thus providing a strong incentive to analy</w:t>
      </w:r>
      <w:r w:rsidR="00710E73">
        <w:rPr>
          <w:lang w:val="en-US"/>
        </w:rPr>
        <w:t>s</w:t>
      </w:r>
      <w:r w:rsidRPr="00146191">
        <w:rPr>
          <w:lang w:val="en-US"/>
        </w:rPr>
        <w:t>e more cases.</w:t>
      </w:r>
      <w:r w:rsidR="00275956">
        <w:rPr>
          <w:lang w:val="en-US"/>
        </w:rPr>
        <w:t xml:space="preserve"> </w:t>
      </w:r>
      <w:r w:rsidRPr="00146191">
        <w:rPr>
          <w:lang w:val="en-US"/>
        </w:rPr>
        <w:t>Additionally, it highlights the importance of obtaining truth information regarding located interferers.</w:t>
      </w:r>
    </w:p>
    <w:p w:rsidR="000A55FE" w:rsidRPr="00146191" w:rsidRDefault="000A55FE" w:rsidP="000A55FE">
      <w:pPr>
        <w:pStyle w:val="Headingb"/>
        <w:rPr>
          <w:lang w:val="en-US"/>
        </w:rPr>
      </w:pPr>
      <w:r w:rsidRPr="00146191">
        <w:rPr>
          <w:lang w:val="en-US"/>
        </w:rPr>
        <w:t>Data analysis</w:t>
      </w:r>
    </w:p>
    <w:p w:rsidR="000A55FE" w:rsidRPr="00146191" w:rsidRDefault="000A55FE" w:rsidP="00710E73">
      <w:pPr>
        <w:rPr>
          <w:lang w:val="en-US"/>
        </w:rPr>
      </w:pPr>
      <w:r w:rsidRPr="00146191">
        <w:rPr>
          <w:lang w:val="en-US"/>
        </w:rPr>
        <w:t xml:space="preserve">Figure </w:t>
      </w:r>
      <w:r w:rsidR="00710E73">
        <w:rPr>
          <w:lang w:val="en-US"/>
        </w:rPr>
        <w:t>11</w:t>
      </w:r>
      <w:r w:rsidRPr="00146191">
        <w:rPr>
          <w:lang w:val="en-US"/>
        </w:rPr>
        <w:t xml:space="preserve"> shows a scatter plot of all AIMS elementary solutions in the vicinity of Salt Lake City for the period 3-11 August 2006.</w:t>
      </w:r>
      <w:r w:rsidR="00275956">
        <w:rPr>
          <w:lang w:val="en-US"/>
        </w:rPr>
        <w:t xml:space="preserve"> </w:t>
      </w:r>
      <w:r w:rsidRPr="00146191">
        <w:rPr>
          <w:lang w:val="en-US"/>
        </w:rPr>
        <w:t>The real side solutions are shown as small red dots; the image solutions are shown as small black dots (only the real side solutions are used in the iteration processing).</w:t>
      </w:r>
      <w:r w:rsidR="00275956">
        <w:rPr>
          <w:lang w:val="en-US"/>
        </w:rPr>
        <w:t xml:space="preserve"> </w:t>
      </w:r>
      <w:r w:rsidRPr="00146191">
        <w:rPr>
          <w:lang w:val="en-US"/>
        </w:rPr>
        <w:t>Also shown in Fig</w:t>
      </w:r>
      <w:r w:rsidR="00710E73">
        <w:rPr>
          <w:lang w:val="en-US"/>
        </w:rPr>
        <w:t>.</w:t>
      </w:r>
      <w:r w:rsidRPr="00146191">
        <w:rPr>
          <w:lang w:val="en-US"/>
        </w:rPr>
        <w:t xml:space="preserve"> </w:t>
      </w:r>
      <w:r w:rsidR="00710E73">
        <w:rPr>
          <w:lang w:val="en-US"/>
        </w:rPr>
        <w:t>1</w:t>
      </w:r>
      <w:r w:rsidRPr="00146191">
        <w:rPr>
          <w:lang w:val="en-US"/>
        </w:rPr>
        <w:t>1 are the plotted positions of the Actual interferer location (green triangle), the AIMS solution (Blue X), and the Iterative solution (large black dot).</w:t>
      </w:r>
      <w:r w:rsidR="00275956">
        <w:rPr>
          <w:lang w:val="en-US"/>
        </w:rPr>
        <w:t xml:space="preserve"> </w:t>
      </w:r>
      <w:r w:rsidRPr="00146191">
        <w:rPr>
          <w:lang w:val="en-US"/>
        </w:rPr>
        <w:t>A cursory examination of Fig</w:t>
      </w:r>
      <w:r w:rsidR="00710E73">
        <w:rPr>
          <w:lang w:val="en-US"/>
        </w:rPr>
        <w:t>.</w:t>
      </w:r>
      <w:r w:rsidRPr="00146191">
        <w:rPr>
          <w:lang w:val="en-US"/>
        </w:rPr>
        <w:t xml:space="preserve"> </w:t>
      </w:r>
      <w:r w:rsidR="00710E73">
        <w:rPr>
          <w:lang w:val="en-US"/>
        </w:rPr>
        <w:t>1</w:t>
      </w:r>
      <w:r w:rsidRPr="00146191">
        <w:rPr>
          <w:lang w:val="en-US"/>
        </w:rPr>
        <w:t>1 reveals that merely averaging the elemental solutions will probably create an easterly bias in the result, since there are more large errors to the east of the major concentration of data points.</w:t>
      </w:r>
      <w:r w:rsidR="00275956">
        <w:rPr>
          <w:lang w:val="en-US"/>
        </w:rPr>
        <w:t xml:space="preserve"> </w:t>
      </w:r>
      <w:r w:rsidRPr="00146191">
        <w:rPr>
          <w:lang w:val="en-US"/>
        </w:rPr>
        <w:t>As will be discussed, the iterative process avoids this bias by eliminating large errors from the data set.</w:t>
      </w:r>
    </w:p>
    <w:p w:rsidR="000A55FE" w:rsidRPr="00146191" w:rsidRDefault="000A55FE" w:rsidP="00710E73">
      <w:pPr>
        <w:rPr>
          <w:lang w:val="en-US"/>
        </w:rPr>
      </w:pPr>
      <w:r w:rsidRPr="00146191">
        <w:rPr>
          <w:lang w:val="en-US"/>
        </w:rPr>
        <w:t xml:space="preserve">Figure </w:t>
      </w:r>
      <w:r w:rsidR="00710E73">
        <w:rPr>
          <w:lang w:val="en-US"/>
        </w:rPr>
        <w:t>1</w:t>
      </w:r>
      <w:r w:rsidRPr="00146191">
        <w:rPr>
          <w:lang w:val="en-US"/>
        </w:rPr>
        <w:t>2 is an enlarged view of Fig</w:t>
      </w:r>
      <w:r w:rsidR="00710E73">
        <w:rPr>
          <w:lang w:val="en-US"/>
        </w:rPr>
        <w:t>.</w:t>
      </w:r>
      <w:r w:rsidRPr="00146191">
        <w:rPr>
          <w:lang w:val="en-US"/>
        </w:rPr>
        <w:t xml:space="preserve"> </w:t>
      </w:r>
      <w:r w:rsidR="00710E73">
        <w:rPr>
          <w:lang w:val="en-US"/>
        </w:rPr>
        <w:t>1</w:t>
      </w:r>
      <w:r w:rsidRPr="00146191">
        <w:rPr>
          <w:lang w:val="en-US"/>
        </w:rPr>
        <w:t>1, with the added feature of the estimated Search Area (AIMS, Blue circle;</w:t>
      </w:r>
      <w:r w:rsidR="00275956">
        <w:rPr>
          <w:lang w:val="en-US"/>
        </w:rPr>
        <w:t xml:space="preserve"> </w:t>
      </w:r>
      <w:r w:rsidRPr="00146191">
        <w:rPr>
          <w:lang w:val="en-US"/>
        </w:rPr>
        <w:t>Iterative Process, Black circle).</w:t>
      </w:r>
      <w:r w:rsidR="00275956">
        <w:rPr>
          <w:lang w:val="en-US"/>
        </w:rPr>
        <w:t xml:space="preserve"> </w:t>
      </w:r>
      <w:r w:rsidRPr="00146191">
        <w:rPr>
          <w:lang w:val="en-US"/>
        </w:rPr>
        <w:t>As previously mentioned, the actual location of the interferer (green triangle) lies outside the AIMS-estimated search area (blue circle).</w:t>
      </w:r>
    </w:p>
    <w:p w:rsidR="000A55FE" w:rsidRPr="00146191" w:rsidRDefault="000A55FE" w:rsidP="00710E73">
      <w:pPr>
        <w:rPr>
          <w:lang w:val="en-US"/>
        </w:rPr>
      </w:pPr>
      <w:r w:rsidRPr="00146191">
        <w:rPr>
          <w:lang w:val="en-US"/>
        </w:rPr>
        <w:lastRenderedPageBreak/>
        <w:t xml:space="preserve">Table </w:t>
      </w:r>
      <w:r w:rsidR="00710E73">
        <w:rPr>
          <w:lang w:val="en-US"/>
        </w:rPr>
        <w:t>5</w:t>
      </w:r>
      <w:r w:rsidRPr="00146191">
        <w:rPr>
          <w:lang w:val="en-US"/>
        </w:rPr>
        <w:t xml:space="preserve"> shows the results of the iterative processing.</w:t>
      </w:r>
      <w:r w:rsidR="00275956">
        <w:rPr>
          <w:lang w:val="en-US"/>
        </w:rPr>
        <w:t xml:space="preserve"> </w:t>
      </w:r>
      <w:r w:rsidRPr="00146191">
        <w:rPr>
          <w:lang w:val="en-US"/>
        </w:rPr>
        <w:t>Iteration “0” is merely the average of the 29 elementary real-side solution files (obtained from the AIMS data base for the period 3</w:t>
      </w:r>
      <w:r w:rsidRPr="00146191">
        <w:rPr>
          <w:lang w:val="en-US"/>
        </w:rPr>
        <w:noBreakHyphen/>
        <w:t>13 August 2006).</w:t>
      </w:r>
      <w:r w:rsidR="00275956">
        <w:rPr>
          <w:lang w:val="en-US"/>
        </w:rPr>
        <w:t xml:space="preserve"> </w:t>
      </w:r>
      <w:r w:rsidRPr="00146191">
        <w:rPr>
          <w:lang w:val="en-US"/>
        </w:rPr>
        <w:t>The first iteration consists of ordering the elemental solutions in ascending order according to their distance from the mean of the data set and then deleting the 10% of the data that is farthest from the mean.</w:t>
      </w:r>
      <w:r w:rsidR="00275956">
        <w:rPr>
          <w:lang w:val="en-US"/>
        </w:rPr>
        <w:t xml:space="preserve"> </w:t>
      </w:r>
      <w:r w:rsidRPr="00146191">
        <w:rPr>
          <w:lang w:val="en-US"/>
        </w:rPr>
        <w:t>A new mean (and other statistics) are then determined, and a new estimated location and search area determined.</w:t>
      </w:r>
      <w:r w:rsidR="00275956">
        <w:rPr>
          <w:lang w:val="en-US"/>
        </w:rPr>
        <w:t xml:space="preserve"> </w:t>
      </w:r>
      <w:r w:rsidRPr="00146191">
        <w:rPr>
          <w:lang w:val="en-US"/>
        </w:rPr>
        <w:t>The process continues until a figure of merit</w:t>
      </w:r>
      <w:r>
        <w:rPr>
          <w:rStyle w:val="FootnoteReference"/>
        </w:rPr>
        <w:footnoteReference w:id="2"/>
      </w:r>
      <w:r w:rsidRPr="00146191">
        <w:rPr>
          <w:lang w:val="en-US"/>
        </w:rPr>
        <w:t xml:space="preserve"> approaches an empirically determined value of 0.18 (as shown highlighted in Table </w:t>
      </w:r>
      <w:r w:rsidR="00710E73">
        <w:rPr>
          <w:lang w:val="en-US"/>
        </w:rPr>
        <w:t>5</w:t>
      </w:r>
      <w:r w:rsidRPr="00146191">
        <w:rPr>
          <w:lang w:val="en-US"/>
        </w:rPr>
        <w:t>).</w:t>
      </w:r>
    </w:p>
    <w:p w:rsidR="000A55FE" w:rsidRPr="00146191" w:rsidRDefault="000A55FE" w:rsidP="00710E73">
      <w:pPr>
        <w:rPr>
          <w:lang w:val="en-US"/>
        </w:rPr>
      </w:pPr>
      <w:r w:rsidRPr="00146191">
        <w:rPr>
          <w:lang w:val="en-US"/>
        </w:rPr>
        <w:t xml:space="preserve">Notable in Table </w:t>
      </w:r>
      <w:r w:rsidR="00710E73">
        <w:rPr>
          <w:lang w:val="en-US"/>
        </w:rPr>
        <w:t>5</w:t>
      </w:r>
      <w:r w:rsidRPr="00146191">
        <w:rPr>
          <w:lang w:val="en-US"/>
        </w:rPr>
        <w:t xml:space="preserve"> is that the actual error using the Iteration process was 2.21 km, while the estimated search radius was 9.2 km, thus indication that the estimated search radius is pessimistic, and could possibly be reduced.</w:t>
      </w:r>
    </w:p>
    <w:p w:rsidR="000A55FE" w:rsidRPr="00146191" w:rsidRDefault="000A55FE" w:rsidP="00710E73">
      <w:pPr>
        <w:pStyle w:val="FigureNo"/>
        <w:rPr>
          <w:lang w:val="en-US"/>
        </w:rPr>
      </w:pPr>
      <w:r w:rsidRPr="00146191">
        <w:rPr>
          <w:lang w:val="en-US"/>
        </w:rPr>
        <w:t xml:space="preserve">Figure </w:t>
      </w:r>
      <w:r w:rsidR="00710E73">
        <w:rPr>
          <w:lang w:val="en-US"/>
        </w:rPr>
        <w:t>1</w:t>
      </w:r>
      <w:r w:rsidRPr="00146191">
        <w:rPr>
          <w:lang w:val="en-US"/>
        </w:rPr>
        <w:t>1</w:t>
      </w:r>
    </w:p>
    <w:p w:rsidR="000A55FE" w:rsidRPr="00146191" w:rsidRDefault="000A55FE" w:rsidP="000A55FE">
      <w:pPr>
        <w:pStyle w:val="Figuretitle"/>
        <w:rPr>
          <w:lang w:val="en-US"/>
        </w:rPr>
      </w:pPr>
      <w:r w:rsidRPr="00146191">
        <w:rPr>
          <w:lang w:val="en-US"/>
        </w:rPr>
        <w:t>AIMS elementary locations (Hits), estimated location, and actual location of Salt Lake City interferer</w:t>
      </w:r>
    </w:p>
    <w:p w:rsidR="000A55FE" w:rsidRDefault="000A55FE" w:rsidP="00710E73">
      <w:pPr>
        <w:pStyle w:val="Figure"/>
      </w:pPr>
      <w:r>
        <w:rPr>
          <w:noProof/>
          <w:lang w:val="en-US"/>
        </w:rPr>
        <w:t xml:space="preserve"> </w:t>
      </w:r>
      <w:r>
        <w:rPr>
          <w:noProof/>
          <w:lang w:val="en-US" w:eastAsia="zh-CN"/>
        </w:rPr>
        <w:drawing>
          <wp:inline distT="0" distB="0" distL="0" distR="0" wp14:anchorId="18934AC8" wp14:editId="65A89BEB">
            <wp:extent cx="538162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81625" cy="2695575"/>
                    </a:xfrm>
                    <a:prstGeom prst="rect">
                      <a:avLst/>
                    </a:prstGeom>
                  </pic:spPr>
                </pic:pic>
              </a:graphicData>
            </a:graphic>
          </wp:inline>
        </w:drawing>
      </w:r>
    </w:p>
    <w:p w:rsidR="000A55FE" w:rsidRDefault="000A55FE" w:rsidP="00710E73">
      <w:pPr>
        <w:pStyle w:val="FigureNo"/>
        <w:rPr>
          <w:lang w:val="en-US"/>
        </w:rPr>
      </w:pPr>
      <w:r w:rsidRPr="00146191">
        <w:rPr>
          <w:lang w:val="en-US"/>
        </w:rPr>
        <w:lastRenderedPageBreak/>
        <w:t xml:space="preserve">Figure </w:t>
      </w:r>
      <w:r w:rsidR="00710E73">
        <w:rPr>
          <w:lang w:val="en-US"/>
        </w:rPr>
        <w:t>1</w:t>
      </w:r>
      <w:r w:rsidRPr="00146191">
        <w:rPr>
          <w:lang w:val="en-US"/>
        </w:rPr>
        <w:t>2</w:t>
      </w:r>
    </w:p>
    <w:p w:rsidR="00664201" w:rsidRPr="00664201" w:rsidRDefault="00664201" w:rsidP="00664201">
      <w:pPr>
        <w:pStyle w:val="Figuretitle"/>
        <w:rPr>
          <w:lang w:val="en-US"/>
        </w:rPr>
      </w:pPr>
      <w:r w:rsidRPr="00146191">
        <w:rPr>
          <w:lang w:val="en-US"/>
        </w:rPr>
        <w:t>Enlarged view of Fig</w:t>
      </w:r>
      <w:r>
        <w:rPr>
          <w:lang w:val="en-US"/>
        </w:rPr>
        <w:t>.</w:t>
      </w:r>
      <w:r w:rsidRPr="00146191">
        <w:rPr>
          <w:lang w:val="en-US"/>
        </w:rPr>
        <w:t xml:space="preserve"> </w:t>
      </w:r>
      <w:r>
        <w:rPr>
          <w:lang w:val="en-US"/>
        </w:rPr>
        <w:t>1</w:t>
      </w:r>
      <w:r w:rsidRPr="00146191">
        <w:rPr>
          <w:lang w:val="en-US"/>
        </w:rPr>
        <w:t>1 with estimated search areas</w:t>
      </w:r>
    </w:p>
    <w:p w:rsidR="000A55FE" w:rsidRPr="00146191" w:rsidRDefault="000A55FE" w:rsidP="00664201">
      <w:pPr>
        <w:pStyle w:val="Figure"/>
        <w:rPr>
          <w:lang w:val="en-US"/>
        </w:rPr>
      </w:pPr>
      <w:r>
        <w:rPr>
          <w:noProof/>
          <w:lang w:val="en-US" w:eastAsia="zh-CN"/>
        </w:rPr>
        <w:drawing>
          <wp:inline distT="0" distB="0" distL="0" distR="0" wp14:anchorId="10F9B79E" wp14:editId="5705D129">
            <wp:extent cx="5479200" cy="28800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9200" cy="2880000"/>
                    </a:xfrm>
                    <a:prstGeom prst="rect">
                      <a:avLst/>
                    </a:prstGeom>
                    <a:noFill/>
                  </pic:spPr>
                </pic:pic>
              </a:graphicData>
            </a:graphic>
          </wp:inline>
        </w:drawing>
      </w:r>
    </w:p>
    <w:p w:rsidR="000A55FE" w:rsidRDefault="00664201" w:rsidP="00664201">
      <w:pPr>
        <w:pStyle w:val="TableNo"/>
      </w:pPr>
      <w:r>
        <w:t>TABLE 5</w:t>
      </w:r>
      <w:r w:rsidR="000A55FE">
        <w:t xml:space="preserve"> </w:t>
      </w:r>
    </w:p>
    <w:p w:rsidR="000A55FE" w:rsidRDefault="000A55FE" w:rsidP="000A55FE">
      <w:pPr>
        <w:pStyle w:val="Tabletitle"/>
      </w:pPr>
      <w:r>
        <w:t>Iteration processing results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99"/>
        <w:gridCol w:w="1200"/>
        <w:gridCol w:w="1369"/>
        <w:gridCol w:w="1369"/>
        <w:gridCol w:w="1072"/>
        <w:gridCol w:w="1286"/>
        <w:gridCol w:w="1072"/>
        <w:gridCol w:w="1072"/>
      </w:tblGrid>
      <w:tr w:rsidR="000A55FE" w:rsidTr="00664201">
        <w:trPr>
          <w:trHeight w:val="749"/>
          <w:jc w:val="center"/>
        </w:trPr>
        <w:tc>
          <w:tcPr>
            <w:tcW w:w="1008" w:type="dxa"/>
            <w:tcBorders>
              <w:top w:val="single" w:sz="4" w:space="0" w:color="auto"/>
              <w:left w:val="single" w:sz="4" w:space="0" w:color="auto"/>
              <w:bottom w:val="single" w:sz="6" w:space="0" w:color="auto"/>
              <w:right w:val="single" w:sz="6" w:space="0" w:color="auto"/>
            </w:tcBorders>
            <w:vAlign w:val="center"/>
          </w:tcPr>
          <w:p w:rsidR="000A55FE" w:rsidRDefault="000A55FE" w:rsidP="001332E7">
            <w:pPr>
              <w:pStyle w:val="Tablehead"/>
            </w:pPr>
            <w:r>
              <w:t>Iteration number</w:t>
            </w:r>
          </w:p>
        </w:tc>
        <w:tc>
          <w:tcPr>
            <w:tcW w:w="1008" w:type="dxa"/>
            <w:tcBorders>
              <w:top w:val="single" w:sz="4" w:space="0" w:color="auto"/>
              <w:left w:val="single" w:sz="6" w:space="0" w:color="auto"/>
              <w:bottom w:val="single" w:sz="6" w:space="0" w:color="auto"/>
              <w:right w:val="single" w:sz="6" w:space="0" w:color="auto"/>
            </w:tcBorders>
            <w:vAlign w:val="center"/>
          </w:tcPr>
          <w:p w:rsidR="000A55FE" w:rsidRDefault="000A55FE" w:rsidP="001332E7">
            <w:pPr>
              <w:pStyle w:val="Tablehead"/>
            </w:pPr>
            <w:r>
              <w:t>Count</w:t>
            </w:r>
          </w:p>
        </w:tc>
        <w:tc>
          <w:tcPr>
            <w:tcW w:w="1150" w:type="dxa"/>
            <w:tcBorders>
              <w:top w:val="single" w:sz="4" w:space="0" w:color="auto"/>
              <w:left w:val="single" w:sz="6" w:space="0" w:color="auto"/>
              <w:bottom w:val="single" w:sz="6" w:space="0" w:color="auto"/>
              <w:right w:val="single" w:sz="6" w:space="0" w:color="auto"/>
            </w:tcBorders>
            <w:vAlign w:val="center"/>
          </w:tcPr>
          <w:p w:rsidR="000A55FE" w:rsidRDefault="000A55FE" w:rsidP="001332E7">
            <w:pPr>
              <w:pStyle w:val="Tablehead"/>
            </w:pPr>
            <w:r>
              <w:t>Latitude</w:t>
            </w:r>
          </w:p>
        </w:tc>
        <w:tc>
          <w:tcPr>
            <w:tcW w:w="1150" w:type="dxa"/>
            <w:tcBorders>
              <w:top w:val="single" w:sz="4" w:space="0" w:color="auto"/>
              <w:left w:val="single" w:sz="6" w:space="0" w:color="auto"/>
              <w:bottom w:val="single" w:sz="6" w:space="0" w:color="auto"/>
              <w:right w:val="single" w:sz="6" w:space="0" w:color="auto"/>
            </w:tcBorders>
            <w:vAlign w:val="center"/>
          </w:tcPr>
          <w:p w:rsidR="000A55FE" w:rsidRDefault="000A55FE" w:rsidP="001332E7">
            <w:pPr>
              <w:pStyle w:val="Tablehead"/>
            </w:pPr>
            <w:r>
              <w:t>Longitude</w:t>
            </w:r>
          </w:p>
        </w:tc>
        <w:tc>
          <w:tcPr>
            <w:tcW w:w="900" w:type="dxa"/>
            <w:tcBorders>
              <w:top w:val="single" w:sz="4" w:space="0" w:color="auto"/>
              <w:left w:val="single" w:sz="6" w:space="0" w:color="auto"/>
              <w:bottom w:val="single" w:sz="6" w:space="0" w:color="auto"/>
              <w:right w:val="single" w:sz="6" w:space="0" w:color="auto"/>
            </w:tcBorders>
            <w:vAlign w:val="center"/>
          </w:tcPr>
          <w:p w:rsidR="000A55FE" w:rsidRDefault="000A55FE" w:rsidP="001332E7">
            <w:pPr>
              <w:pStyle w:val="Tablehead"/>
            </w:pPr>
            <w:r>
              <w:t>SD Ratio</w:t>
            </w:r>
          </w:p>
        </w:tc>
        <w:tc>
          <w:tcPr>
            <w:tcW w:w="1080" w:type="dxa"/>
            <w:tcBorders>
              <w:top w:val="single" w:sz="4" w:space="0" w:color="auto"/>
              <w:left w:val="single" w:sz="6" w:space="0" w:color="auto"/>
              <w:bottom w:val="single" w:sz="6" w:space="0" w:color="auto"/>
              <w:right w:val="single" w:sz="6" w:space="0" w:color="auto"/>
            </w:tcBorders>
            <w:vAlign w:val="center"/>
          </w:tcPr>
          <w:p w:rsidR="000A55FE" w:rsidRDefault="000A55FE" w:rsidP="001332E7">
            <w:pPr>
              <w:pStyle w:val="Tablehead"/>
            </w:pPr>
            <w:r>
              <w:t>Search radius (km)</w:t>
            </w:r>
          </w:p>
        </w:tc>
        <w:tc>
          <w:tcPr>
            <w:tcW w:w="900" w:type="dxa"/>
            <w:tcBorders>
              <w:top w:val="single" w:sz="4" w:space="0" w:color="auto"/>
              <w:left w:val="single" w:sz="6" w:space="0" w:color="auto"/>
              <w:bottom w:val="single" w:sz="6" w:space="0" w:color="auto"/>
              <w:right w:val="single" w:sz="6" w:space="0" w:color="auto"/>
            </w:tcBorders>
            <w:vAlign w:val="center"/>
          </w:tcPr>
          <w:p w:rsidR="000A55FE" w:rsidRDefault="000A55FE" w:rsidP="001332E7">
            <w:pPr>
              <w:pStyle w:val="Tablehead"/>
            </w:pPr>
            <w:r>
              <w:t>Search area (km</w:t>
            </w:r>
            <w:r w:rsidRPr="00546A6F">
              <w:rPr>
                <w:rFonts w:cs="Times New Roman Bold"/>
                <w:vertAlign w:val="superscript"/>
              </w:rPr>
              <w:t>2</w:t>
            </w:r>
            <w:r>
              <w:t>)</w:t>
            </w:r>
          </w:p>
        </w:tc>
        <w:tc>
          <w:tcPr>
            <w:tcW w:w="900" w:type="dxa"/>
            <w:tcBorders>
              <w:top w:val="single" w:sz="4" w:space="0" w:color="auto"/>
              <w:left w:val="single" w:sz="6" w:space="0" w:color="auto"/>
              <w:bottom w:val="single" w:sz="6" w:space="0" w:color="auto"/>
              <w:right w:val="single" w:sz="4" w:space="0" w:color="auto"/>
            </w:tcBorders>
            <w:vAlign w:val="center"/>
          </w:tcPr>
          <w:p w:rsidR="000A55FE" w:rsidRDefault="000A55FE" w:rsidP="001332E7">
            <w:pPr>
              <w:pStyle w:val="Tablehead"/>
            </w:pPr>
            <w:r>
              <w:t>Location error (km)</w:t>
            </w:r>
          </w:p>
        </w:tc>
      </w:tr>
      <w:tr w:rsidR="000A55FE" w:rsidTr="00664201">
        <w:trPr>
          <w:trHeight w:val="250"/>
          <w:jc w:val="center"/>
        </w:trPr>
        <w:tc>
          <w:tcPr>
            <w:tcW w:w="1008" w:type="dxa"/>
            <w:tcBorders>
              <w:top w:val="single" w:sz="6" w:space="0" w:color="auto"/>
              <w:left w:val="single" w:sz="4" w:space="0" w:color="auto"/>
              <w:bottom w:val="single" w:sz="6" w:space="0" w:color="auto"/>
              <w:right w:val="single" w:sz="6" w:space="0" w:color="auto"/>
            </w:tcBorders>
            <w:vAlign w:val="center"/>
          </w:tcPr>
          <w:p w:rsidR="000A55FE" w:rsidRDefault="000A55FE" w:rsidP="001332E7">
            <w:pPr>
              <w:pStyle w:val="Tabletext"/>
              <w:jc w:val="center"/>
            </w:pPr>
            <w:r>
              <w:t>0</w:t>
            </w:r>
          </w:p>
        </w:tc>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29</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40.7968</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–111.8468</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p>
        </w:tc>
        <w:tc>
          <w:tcPr>
            <w:tcW w:w="108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24.1</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1 821</w:t>
            </w:r>
          </w:p>
        </w:tc>
        <w:tc>
          <w:tcPr>
            <w:tcW w:w="900" w:type="dxa"/>
            <w:tcBorders>
              <w:top w:val="single" w:sz="6" w:space="0" w:color="auto"/>
              <w:left w:val="single" w:sz="6" w:space="0" w:color="auto"/>
              <w:bottom w:val="single" w:sz="6" w:space="0" w:color="auto"/>
              <w:right w:val="single" w:sz="4" w:space="0" w:color="auto"/>
            </w:tcBorders>
            <w:vAlign w:val="center"/>
          </w:tcPr>
          <w:p w:rsidR="000A55FE" w:rsidRDefault="000A55FE" w:rsidP="001332E7">
            <w:pPr>
              <w:pStyle w:val="Tabletext"/>
              <w:jc w:val="center"/>
            </w:pPr>
            <w:r>
              <w:t>10.75</w:t>
            </w:r>
          </w:p>
        </w:tc>
      </w:tr>
      <w:tr w:rsidR="000A55FE" w:rsidTr="00664201">
        <w:trPr>
          <w:trHeight w:val="250"/>
          <w:jc w:val="center"/>
        </w:trPr>
        <w:tc>
          <w:tcPr>
            <w:tcW w:w="1008" w:type="dxa"/>
            <w:tcBorders>
              <w:top w:val="single" w:sz="6" w:space="0" w:color="auto"/>
              <w:left w:val="single" w:sz="4" w:space="0" w:color="auto"/>
              <w:bottom w:val="single" w:sz="6" w:space="0" w:color="auto"/>
              <w:right w:val="single" w:sz="6" w:space="0" w:color="auto"/>
            </w:tcBorders>
            <w:vAlign w:val="center"/>
          </w:tcPr>
          <w:p w:rsidR="000A55FE" w:rsidRDefault="000A55FE" w:rsidP="001332E7">
            <w:pPr>
              <w:pStyle w:val="Tabletext"/>
              <w:jc w:val="center"/>
            </w:pPr>
            <w:r>
              <w:t>1</w:t>
            </w:r>
          </w:p>
        </w:tc>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26</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40.7978</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–111.8947</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–0.35</w:t>
            </w:r>
          </w:p>
        </w:tc>
        <w:tc>
          <w:tcPr>
            <w:tcW w:w="108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15.7</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775</w:t>
            </w:r>
          </w:p>
        </w:tc>
        <w:tc>
          <w:tcPr>
            <w:tcW w:w="900" w:type="dxa"/>
            <w:tcBorders>
              <w:top w:val="single" w:sz="6" w:space="0" w:color="auto"/>
              <w:left w:val="single" w:sz="6" w:space="0" w:color="auto"/>
              <w:bottom w:val="single" w:sz="6" w:space="0" w:color="auto"/>
              <w:right w:val="single" w:sz="4" w:space="0" w:color="auto"/>
            </w:tcBorders>
            <w:vAlign w:val="center"/>
          </w:tcPr>
          <w:p w:rsidR="000A55FE" w:rsidRDefault="000A55FE" w:rsidP="001332E7">
            <w:pPr>
              <w:pStyle w:val="Tabletext"/>
              <w:jc w:val="center"/>
            </w:pPr>
            <w:r>
              <w:t>7.21</w:t>
            </w:r>
          </w:p>
        </w:tc>
      </w:tr>
      <w:tr w:rsidR="000A55FE" w:rsidTr="00664201">
        <w:trPr>
          <w:trHeight w:val="250"/>
          <w:jc w:val="center"/>
        </w:trPr>
        <w:tc>
          <w:tcPr>
            <w:tcW w:w="1008" w:type="dxa"/>
            <w:tcBorders>
              <w:top w:val="single" w:sz="6" w:space="0" w:color="auto"/>
              <w:left w:val="single" w:sz="4" w:space="0" w:color="auto"/>
              <w:bottom w:val="single" w:sz="6" w:space="0" w:color="auto"/>
              <w:right w:val="single" w:sz="6" w:space="0" w:color="auto"/>
            </w:tcBorders>
            <w:vAlign w:val="center"/>
          </w:tcPr>
          <w:p w:rsidR="000A55FE" w:rsidRDefault="000A55FE" w:rsidP="001332E7">
            <w:pPr>
              <w:pStyle w:val="Tabletext"/>
              <w:jc w:val="center"/>
            </w:pPr>
            <w:r>
              <w:t>2</w:t>
            </w:r>
          </w:p>
        </w:tc>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23</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40.7968</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–111.9142</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–0.28</w:t>
            </w:r>
          </w:p>
        </w:tc>
        <w:tc>
          <w:tcPr>
            <w:tcW w:w="108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11.3</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399</w:t>
            </w:r>
          </w:p>
        </w:tc>
        <w:tc>
          <w:tcPr>
            <w:tcW w:w="900" w:type="dxa"/>
            <w:tcBorders>
              <w:top w:val="single" w:sz="6" w:space="0" w:color="auto"/>
              <w:left w:val="single" w:sz="6" w:space="0" w:color="auto"/>
              <w:bottom w:val="single" w:sz="6" w:space="0" w:color="auto"/>
              <w:right w:val="single" w:sz="4" w:space="0" w:color="auto"/>
            </w:tcBorders>
            <w:vAlign w:val="center"/>
          </w:tcPr>
          <w:p w:rsidR="000A55FE" w:rsidRDefault="000A55FE" w:rsidP="001332E7">
            <w:pPr>
              <w:pStyle w:val="Tabletext"/>
              <w:jc w:val="center"/>
            </w:pPr>
            <w:r>
              <w:t>5.23</w:t>
            </w:r>
          </w:p>
        </w:tc>
      </w:tr>
      <w:tr w:rsidR="000A55FE" w:rsidTr="00664201">
        <w:trPr>
          <w:trHeight w:val="250"/>
          <w:jc w:val="center"/>
        </w:trPr>
        <w:tc>
          <w:tcPr>
            <w:tcW w:w="1008" w:type="dxa"/>
            <w:tcBorders>
              <w:top w:val="single" w:sz="6" w:space="0" w:color="auto"/>
              <w:left w:val="single" w:sz="4"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3</w:t>
            </w:r>
          </w:p>
        </w:tc>
        <w:tc>
          <w:tcPr>
            <w:tcW w:w="1008"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21</w:t>
            </w:r>
          </w:p>
        </w:tc>
        <w:tc>
          <w:tcPr>
            <w:tcW w:w="1150"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40.7890</w:t>
            </w:r>
          </w:p>
        </w:tc>
        <w:tc>
          <w:tcPr>
            <w:tcW w:w="1150"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–111.9441</w:t>
            </w:r>
          </w:p>
        </w:tc>
        <w:tc>
          <w:tcPr>
            <w:tcW w:w="900"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–0.19</w:t>
            </w:r>
          </w:p>
        </w:tc>
        <w:tc>
          <w:tcPr>
            <w:tcW w:w="1080"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9.2</w:t>
            </w:r>
          </w:p>
        </w:tc>
        <w:tc>
          <w:tcPr>
            <w:tcW w:w="900" w:type="dxa"/>
            <w:tcBorders>
              <w:top w:val="single" w:sz="6" w:space="0" w:color="auto"/>
              <w:left w:val="single" w:sz="6" w:space="0" w:color="auto"/>
              <w:bottom w:val="single" w:sz="6" w:space="0" w:color="auto"/>
              <w:right w:val="single" w:sz="6" w:space="0" w:color="auto"/>
            </w:tcBorders>
            <w:shd w:val="solid" w:color="FFFF00" w:fill="auto"/>
            <w:vAlign w:val="center"/>
          </w:tcPr>
          <w:p w:rsidR="000A55FE" w:rsidRDefault="000A55FE" w:rsidP="001332E7">
            <w:pPr>
              <w:pStyle w:val="Tabletext"/>
              <w:jc w:val="center"/>
            </w:pPr>
            <w:r>
              <w:t>265</w:t>
            </w:r>
          </w:p>
        </w:tc>
        <w:tc>
          <w:tcPr>
            <w:tcW w:w="900" w:type="dxa"/>
            <w:tcBorders>
              <w:top w:val="single" w:sz="6" w:space="0" w:color="auto"/>
              <w:left w:val="single" w:sz="6" w:space="0" w:color="auto"/>
              <w:bottom w:val="single" w:sz="6" w:space="0" w:color="auto"/>
              <w:right w:val="single" w:sz="4" w:space="0" w:color="auto"/>
            </w:tcBorders>
            <w:shd w:val="solid" w:color="FFFF00" w:fill="auto"/>
            <w:vAlign w:val="center"/>
          </w:tcPr>
          <w:p w:rsidR="000A55FE" w:rsidRDefault="000A55FE" w:rsidP="001332E7">
            <w:pPr>
              <w:pStyle w:val="Tabletext"/>
              <w:jc w:val="center"/>
            </w:pPr>
            <w:r>
              <w:t>2.21</w:t>
            </w:r>
          </w:p>
        </w:tc>
      </w:tr>
      <w:tr w:rsidR="000A55FE" w:rsidTr="00664201">
        <w:trPr>
          <w:trHeight w:val="250"/>
          <w:jc w:val="center"/>
        </w:trPr>
        <w:tc>
          <w:tcPr>
            <w:tcW w:w="1008" w:type="dxa"/>
            <w:tcBorders>
              <w:top w:val="single" w:sz="6" w:space="0" w:color="auto"/>
              <w:left w:val="single" w:sz="4" w:space="0" w:color="auto"/>
              <w:bottom w:val="single" w:sz="6" w:space="0" w:color="auto"/>
              <w:right w:val="single" w:sz="6" w:space="0" w:color="auto"/>
            </w:tcBorders>
            <w:vAlign w:val="center"/>
          </w:tcPr>
          <w:p w:rsidR="000A55FE" w:rsidRDefault="000A55FE" w:rsidP="001332E7">
            <w:pPr>
              <w:pStyle w:val="Tabletext"/>
              <w:jc w:val="center"/>
            </w:pPr>
            <w:r>
              <w:t>4</w:t>
            </w:r>
          </w:p>
        </w:tc>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19</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40.7936</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–111.9487</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–0.16</w:t>
            </w:r>
          </w:p>
        </w:tc>
        <w:tc>
          <w:tcPr>
            <w:tcW w:w="108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7.7</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185</w:t>
            </w:r>
          </w:p>
        </w:tc>
        <w:tc>
          <w:tcPr>
            <w:tcW w:w="900" w:type="dxa"/>
            <w:tcBorders>
              <w:top w:val="single" w:sz="6" w:space="0" w:color="auto"/>
              <w:left w:val="single" w:sz="6" w:space="0" w:color="auto"/>
              <w:bottom w:val="single" w:sz="6" w:space="0" w:color="auto"/>
              <w:right w:val="single" w:sz="4" w:space="0" w:color="auto"/>
            </w:tcBorders>
            <w:vAlign w:val="center"/>
          </w:tcPr>
          <w:p w:rsidR="000A55FE" w:rsidRDefault="000A55FE" w:rsidP="001332E7">
            <w:pPr>
              <w:pStyle w:val="Tabletext"/>
              <w:jc w:val="center"/>
            </w:pPr>
            <w:r>
              <w:t>2.49</w:t>
            </w:r>
          </w:p>
        </w:tc>
      </w:tr>
      <w:tr w:rsidR="000A55FE" w:rsidTr="00664201">
        <w:trPr>
          <w:trHeight w:val="250"/>
          <w:jc w:val="center"/>
        </w:trPr>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AIMS</w:t>
            </w:r>
          </w:p>
        </w:tc>
        <w:tc>
          <w:tcPr>
            <w:tcW w:w="1008"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40.803</w:t>
            </w:r>
          </w:p>
        </w:tc>
        <w:tc>
          <w:tcPr>
            <w:tcW w:w="115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–111.829</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p>
        </w:tc>
        <w:tc>
          <w:tcPr>
            <w:tcW w:w="108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11</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380</w:t>
            </w:r>
          </w:p>
        </w:tc>
        <w:tc>
          <w:tcPr>
            <w:tcW w:w="900" w:type="dxa"/>
            <w:tcBorders>
              <w:top w:val="single" w:sz="6" w:space="0" w:color="auto"/>
              <w:left w:val="single" w:sz="6" w:space="0" w:color="auto"/>
              <w:bottom w:val="single" w:sz="6" w:space="0" w:color="auto"/>
              <w:right w:val="single" w:sz="6" w:space="0" w:color="auto"/>
            </w:tcBorders>
            <w:vAlign w:val="center"/>
          </w:tcPr>
          <w:p w:rsidR="000A55FE" w:rsidRDefault="000A55FE" w:rsidP="001332E7">
            <w:pPr>
              <w:pStyle w:val="Tabletext"/>
              <w:jc w:val="center"/>
            </w:pPr>
            <w:r>
              <w:t>12.60</w:t>
            </w:r>
          </w:p>
        </w:tc>
      </w:tr>
      <w:tr w:rsidR="000A55FE" w:rsidTr="00664201">
        <w:trPr>
          <w:trHeight w:val="250"/>
          <w:jc w:val="center"/>
        </w:trPr>
        <w:tc>
          <w:tcPr>
            <w:tcW w:w="1008"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r>
              <w:t>Actual</w:t>
            </w:r>
          </w:p>
        </w:tc>
        <w:tc>
          <w:tcPr>
            <w:tcW w:w="1008"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p>
        </w:tc>
        <w:tc>
          <w:tcPr>
            <w:tcW w:w="115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r>
              <w:t>40.7719</w:t>
            </w:r>
          </w:p>
        </w:tc>
        <w:tc>
          <w:tcPr>
            <w:tcW w:w="115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r>
              <w:t>–111.9542</w:t>
            </w:r>
          </w:p>
        </w:tc>
        <w:tc>
          <w:tcPr>
            <w:tcW w:w="90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p>
        </w:tc>
        <w:tc>
          <w:tcPr>
            <w:tcW w:w="108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p>
        </w:tc>
        <w:tc>
          <w:tcPr>
            <w:tcW w:w="90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p>
        </w:tc>
        <w:tc>
          <w:tcPr>
            <w:tcW w:w="900" w:type="dxa"/>
            <w:tcBorders>
              <w:top w:val="single" w:sz="6" w:space="0" w:color="auto"/>
              <w:left w:val="single" w:sz="6" w:space="0" w:color="auto"/>
              <w:bottom w:val="single" w:sz="4" w:space="0" w:color="auto"/>
              <w:right w:val="single" w:sz="6" w:space="0" w:color="auto"/>
            </w:tcBorders>
            <w:vAlign w:val="center"/>
          </w:tcPr>
          <w:p w:rsidR="000A55FE" w:rsidRDefault="000A55FE" w:rsidP="001332E7">
            <w:pPr>
              <w:pStyle w:val="Tabletext"/>
              <w:jc w:val="center"/>
            </w:pPr>
          </w:p>
        </w:tc>
      </w:tr>
    </w:tbl>
    <w:p w:rsidR="000A55FE" w:rsidRDefault="000A55FE" w:rsidP="00664201">
      <w:pPr>
        <w:pStyle w:val="Tablefin"/>
      </w:pPr>
    </w:p>
    <w:p w:rsidR="000A55FE" w:rsidRDefault="000A55FE" w:rsidP="00664201">
      <w:pPr>
        <w:rPr>
          <w:lang w:val="en-US"/>
        </w:rPr>
      </w:pPr>
    </w:p>
    <w:p w:rsidR="000A55FE" w:rsidRPr="00664201" w:rsidRDefault="000A55FE" w:rsidP="00664201">
      <w:pPr>
        <w:pStyle w:val="AnnexNoTitle"/>
        <w:rPr>
          <w:lang w:val="fr-CH"/>
        </w:rPr>
      </w:pPr>
      <w:r w:rsidRPr="00DE51F7">
        <w:rPr>
          <w:lang w:val="fr-CH"/>
        </w:rPr>
        <w:t>Annex 5</w:t>
      </w:r>
      <w:r w:rsidR="00664201">
        <w:rPr>
          <w:lang w:val="fr-CH"/>
        </w:rPr>
        <w:br/>
      </w:r>
      <w:r w:rsidR="00664201">
        <w:rPr>
          <w:lang w:val="fr-CH"/>
        </w:rPr>
        <w:br/>
      </w:r>
      <w:r w:rsidRPr="00664201">
        <w:rPr>
          <w:lang w:val="fr-CH"/>
        </w:rPr>
        <w:t>Related ITU documents</w:t>
      </w:r>
    </w:p>
    <w:p w:rsidR="000A55FE" w:rsidRPr="00664201" w:rsidRDefault="000A55FE" w:rsidP="000A55FE">
      <w:pPr>
        <w:pStyle w:val="Headingb"/>
        <w:rPr>
          <w:lang w:val="fr-CH"/>
        </w:rPr>
      </w:pPr>
      <w:r w:rsidRPr="00664201">
        <w:rPr>
          <w:lang w:val="fr-CH"/>
        </w:rPr>
        <w:t>Recommendation ITU-R SM.1051</w:t>
      </w:r>
    </w:p>
    <w:p w:rsidR="000A55FE" w:rsidRPr="00664201" w:rsidRDefault="004108C4" w:rsidP="000A55FE">
      <w:pPr>
        <w:rPr>
          <w:lang w:val="fr-CH"/>
        </w:rPr>
      </w:pPr>
      <w:hyperlink r:id="rId40" w:history="1">
        <w:r w:rsidR="000A55FE" w:rsidRPr="00664201">
          <w:rPr>
            <w:rStyle w:val="Hyperlink"/>
            <w:rFonts w:asciiTheme="majorBidi" w:hAnsiTheme="majorBidi" w:cstheme="majorBidi"/>
            <w:lang w:val="fr-CH"/>
          </w:rPr>
          <w:t>http://www.itu.int/rec/R-REC-SM.1051-2-199707-I/en</w:t>
        </w:r>
      </w:hyperlink>
    </w:p>
    <w:p w:rsidR="000A55FE" w:rsidRDefault="000A55FE" w:rsidP="000A55FE">
      <w:pPr>
        <w:rPr>
          <w:lang w:val="en-US"/>
        </w:rPr>
      </w:pPr>
      <w:r w:rsidRPr="00BE270C">
        <w:rPr>
          <w:lang w:val="en-US"/>
        </w:rPr>
        <w:t>Interfere</w:t>
      </w:r>
      <w:r w:rsidRPr="00EB06E8">
        <w:rPr>
          <w:lang w:val="en-US"/>
        </w:rPr>
        <w:t>nce with COSPAS – SARSAT defined as possible when interference signals increase the background in</w:t>
      </w:r>
      <w:r>
        <w:rPr>
          <w:lang w:val="en-US"/>
        </w:rPr>
        <w:t>terference signals in the 406-</w:t>
      </w:r>
      <w:r w:rsidRPr="00EB06E8">
        <w:rPr>
          <w:lang w:val="en-US"/>
        </w:rPr>
        <w:t xml:space="preserve">406.1 MHz band exceed </w:t>
      </w:r>
      <w:r>
        <w:rPr>
          <w:lang w:val="en-US"/>
        </w:rPr>
        <w:t>–</w:t>
      </w:r>
      <w:r w:rsidRPr="00EB06E8">
        <w:rPr>
          <w:lang w:val="en-US"/>
        </w:rPr>
        <w:t>190 dBW/m</w:t>
      </w:r>
      <w:r w:rsidRPr="00546A6F">
        <w:rPr>
          <w:vertAlign w:val="superscript"/>
          <w:lang w:val="en-US"/>
        </w:rPr>
        <w:t>2</w:t>
      </w:r>
      <w:r w:rsidRPr="00EB06E8">
        <w:rPr>
          <w:lang w:val="en-US"/>
        </w:rPr>
        <w:t xml:space="preserve">/Hz </w:t>
      </w:r>
      <w:r>
        <w:rPr>
          <w:lang w:val="en-US"/>
        </w:rPr>
        <w:br/>
      </w:r>
      <w:r w:rsidRPr="00EB06E8">
        <w:rPr>
          <w:lang w:val="en-US"/>
        </w:rPr>
        <w:t>(</w:t>
      </w:r>
      <w:r>
        <w:rPr>
          <w:lang w:val="en-US"/>
        </w:rPr>
        <w:t>–</w:t>
      </w:r>
      <w:r w:rsidRPr="00EB06E8">
        <w:rPr>
          <w:lang w:val="en-US"/>
        </w:rPr>
        <w:t>154 dBW/m</w:t>
      </w:r>
      <w:r w:rsidRPr="00546A6F">
        <w:rPr>
          <w:vertAlign w:val="superscript"/>
          <w:lang w:val="en-US"/>
        </w:rPr>
        <w:t>2</w:t>
      </w:r>
      <w:r w:rsidRPr="00EB06E8">
        <w:rPr>
          <w:lang w:val="en-US"/>
        </w:rPr>
        <w:t>/4 kHz) at the satellite antenna (at 850 km), which increases the background noise level by 0.3 dB.</w:t>
      </w:r>
      <w:r w:rsidR="00275956">
        <w:rPr>
          <w:lang w:val="en-US"/>
        </w:rPr>
        <w:t xml:space="preserve"> </w:t>
      </w:r>
      <w:r w:rsidRPr="00EB06E8">
        <w:rPr>
          <w:lang w:val="en-US"/>
        </w:rPr>
        <w:t xml:space="preserve">This corresponds to an emitter on Earth having an e.i.r.p. of </w:t>
      </w:r>
      <w:r>
        <w:rPr>
          <w:lang w:val="en-US"/>
        </w:rPr>
        <w:t>–</w:t>
      </w:r>
      <w:r w:rsidRPr="00EB06E8">
        <w:rPr>
          <w:lang w:val="en-US"/>
        </w:rPr>
        <w:t xml:space="preserve">60 dBW/Hz </w:t>
      </w:r>
      <w:r>
        <w:rPr>
          <w:lang w:val="en-US"/>
        </w:rPr>
        <w:br/>
      </w:r>
      <w:r w:rsidRPr="00EB06E8">
        <w:rPr>
          <w:lang w:val="en-US"/>
        </w:rPr>
        <w:t>(</w:t>
      </w:r>
      <w:r>
        <w:rPr>
          <w:lang w:val="en-US"/>
        </w:rPr>
        <w:t>–</w:t>
      </w:r>
      <w:r w:rsidRPr="00EB06E8">
        <w:rPr>
          <w:lang w:val="en-US"/>
        </w:rPr>
        <w:t xml:space="preserve">24 dBW/4 kHz) for broadband noise or </w:t>
      </w:r>
      <w:r>
        <w:rPr>
          <w:lang w:val="en-US"/>
        </w:rPr>
        <w:t>–</w:t>
      </w:r>
      <w:r w:rsidRPr="00EB06E8">
        <w:rPr>
          <w:lang w:val="en-US"/>
        </w:rPr>
        <w:t>40 dBW for a cw signal.</w:t>
      </w:r>
    </w:p>
    <w:p w:rsidR="000A55FE" w:rsidRPr="00E27DF6" w:rsidRDefault="000A55FE" w:rsidP="000A55FE">
      <w:pPr>
        <w:pStyle w:val="Headingb"/>
        <w:rPr>
          <w:lang w:val="fr-CH"/>
        </w:rPr>
      </w:pPr>
      <w:r>
        <w:rPr>
          <w:lang w:val="fr-CH"/>
        </w:rPr>
        <w:lastRenderedPageBreak/>
        <w:t xml:space="preserve">Recommendation </w:t>
      </w:r>
      <w:r w:rsidRPr="00E27DF6">
        <w:rPr>
          <w:lang w:val="fr-CH"/>
        </w:rPr>
        <w:t>I</w:t>
      </w:r>
      <w:r>
        <w:rPr>
          <w:lang w:val="fr-CH"/>
        </w:rPr>
        <w:t xml:space="preserve">TU-R M.1478-2 </w:t>
      </w:r>
      <w:r w:rsidRPr="00E27DF6">
        <w:rPr>
          <w:lang w:val="fr-CH"/>
        </w:rPr>
        <w:t>(2000-2004-2012)</w:t>
      </w:r>
    </w:p>
    <w:p w:rsidR="000A55FE" w:rsidRPr="004E1C1C" w:rsidRDefault="004108C4" w:rsidP="000A55FE">
      <w:pPr>
        <w:rPr>
          <w:lang w:val="fr-CH"/>
        </w:rPr>
      </w:pPr>
      <w:hyperlink r:id="rId41" w:history="1">
        <w:r w:rsidR="000A55FE" w:rsidRPr="00F337DA">
          <w:rPr>
            <w:rStyle w:val="Hyperlink"/>
            <w:lang w:val="fr-CH"/>
          </w:rPr>
          <w:t>http://www.itu.int/rec/R-REC-M.1478-2-201201-I/en</w:t>
        </w:r>
      </w:hyperlink>
      <w:r w:rsidR="000A55FE">
        <w:rPr>
          <w:lang w:val="fr-CH"/>
        </w:rPr>
        <w:t xml:space="preserve"> </w:t>
      </w:r>
    </w:p>
    <w:p w:rsidR="000A55FE" w:rsidRDefault="000A55FE" w:rsidP="000A55FE">
      <w:pPr>
        <w:rPr>
          <w:lang w:val="en-US"/>
        </w:rPr>
      </w:pPr>
      <w:r w:rsidRPr="00EB06E8">
        <w:rPr>
          <w:lang w:val="en-US"/>
        </w:rPr>
        <w:t xml:space="preserve">This Recommendation provides protection criteria for Cospas-Sarsat search and rescue instruments placed on-board satellites in geostationary, medium-Earth and low-Earth orbits (LEO) and receiving signals from emergency position indicating radio beacons (EPIRBs) and other distress beacons operating </w:t>
      </w:r>
      <w:r>
        <w:rPr>
          <w:lang w:val="en-US"/>
        </w:rPr>
        <w:t>in the 406</w:t>
      </w:r>
      <w:r>
        <w:rPr>
          <w:lang w:val="en-US"/>
        </w:rPr>
        <w:noBreakHyphen/>
        <w:t>406.1 MHz band.</w:t>
      </w:r>
    </w:p>
    <w:p w:rsidR="000A55FE" w:rsidRDefault="000A55FE" w:rsidP="000A55FE">
      <w:pPr>
        <w:rPr>
          <w:lang w:val="en-US"/>
        </w:rPr>
      </w:pPr>
    </w:p>
    <w:p w:rsidR="000A55FE" w:rsidRDefault="000A55FE" w:rsidP="000A55FE">
      <w:pPr>
        <w:rPr>
          <w:lang w:val="en-US"/>
        </w:rPr>
      </w:pPr>
    </w:p>
    <w:p w:rsidR="000A55FE" w:rsidRPr="000A55FE" w:rsidRDefault="000A55FE" w:rsidP="00146191">
      <w:pPr>
        <w:pStyle w:val="Line"/>
      </w:pPr>
    </w:p>
    <w:sectPr w:rsidR="000A55FE" w:rsidRPr="000A55FE">
      <w:headerReference w:type="even" r:id="rId42"/>
      <w:headerReference w:type="default" r:id="rId4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2E7" w:rsidRDefault="001332E7">
      <w:r>
        <w:separator/>
      </w:r>
    </w:p>
  </w:endnote>
  <w:endnote w:type="continuationSeparator" w:id="0">
    <w:p w:rsidR="001332E7" w:rsidRDefault="00133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Pr="00C45C59" w:rsidRDefault="001332E7" w:rsidP="00C45C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Pr="00C45C59" w:rsidRDefault="001332E7" w:rsidP="00C45C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Pr="00C45C59" w:rsidRDefault="001332E7" w:rsidP="00C45C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2E7" w:rsidRDefault="001332E7">
      <w:r>
        <w:separator/>
      </w:r>
    </w:p>
  </w:footnote>
  <w:footnote w:type="continuationSeparator" w:id="0">
    <w:p w:rsidR="001332E7" w:rsidRDefault="001332E7">
      <w:r>
        <w:continuationSeparator/>
      </w:r>
    </w:p>
  </w:footnote>
  <w:footnote w:id="1">
    <w:p w:rsidR="001332E7" w:rsidRPr="00C21144" w:rsidRDefault="001332E7">
      <w:pPr>
        <w:pStyle w:val="FootnoteText"/>
        <w:rPr>
          <w:lang w:val="en-US"/>
        </w:rPr>
      </w:pPr>
      <w:r>
        <w:rPr>
          <w:rStyle w:val="FootnoteReference"/>
        </w:rPr>
        <w:footnoteRef/>
      </w:r>
      <w:r w:rsidRPr="00C21144">
        <w:rPr>
          <w:lang w:val="en-US"/>
        </w:rPr>
        <w:t xml:space="preserve"> </w:t>
      </w:r>
      <w:r>
        <w:rPr>
          <w:lang w:val="en-US"/>
        </w:rPr>
        <w:tab/>
      </w:r>
      <w:r w:rsidRPr="00146191">
        <w:rPr>
          <w:lang w:val="en-US"/>
        </w:rPr>
        <w:t xml:space="preserve">See: </w:t>
      </w:r>
      <w:hyperlink r:id="rId1" w:history="1">
        <w:r w:rsidRPr="00146191">
          <w:rPr>
            <w:rStyle w:val="Hyperlink"/>
            <w:lang w:val="en-US"/>
          </w:rPr>
          <w:t>http://www.cospas-sarsat.org/en/about-us/participating-countries-organisations</w:t>
        </w:r>
      </w:hyperlink>
      <w:r w:rsidRPr="00146191">
        <w:rPr>
          <w:lang w:val="en-US"/>
        </w:rPr>
        <w:t>.</w:t>
      </w:r>
    </w:p>
  </w:footnote>
  <w:footnote w:id="2">
    <w:p w:rsidR="001332E7" w:rsidRPr="00146191" w:rsidRDefault="001332E7" w:rsidP="000A55FE">
      <w:pPr>
        <w:pStyle w:val="FootnoteText"/>
        <w:rPr>
          <w:lang w:val="en-US"/>
        </w:rPr>
      </w:pPr>
      <w:r>
        <w:rPr>
          <w:rStyle w:val="FootnoteReference"/>
        </w:rPr>
        <w:footnoteRef/>
      </w:r>
      <w:r w:rsidRPr="00146191">
        <w:rPr>
          <w:lang w:val="en-US"/>
        </w:rPr>
        <w:t xml:space="preserve"> </w:t>
      </w:r>
      <w:r w:rsidRPr="00146191">
        <w:rPr>
          <w:lang w:val="en-US"/>
        </w:rPr>
        <w:tab/>
        <w:t>The Figure of Merit used in the iteration algorithm uses the average of the Latitude and Longitude Standard Deviations (SD) of the data set from each successive iteration.  When the ratio of the average SD from successive iterations drops below 0.18, then the iteration step which has a SD ratio closest to 0.18 is used as the best estimator of the search area and its corresponding beacon location.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Pr="00E96173" w:rsidRDefault="001332E7" w:rsidP="001332E7">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4108C4">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8D0A0D" w:rsidRPr="008D0A0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108C4">
      <w:rPr>
        <w:b/>
        <w:bCs/>
        <w:noProof/>
      </w:rPr>
      <w:t>ITU-R  SM.2258</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Default="001332E7" w:rsidP="001332E7">
    <w:pPr>
      <w:pStyle w:val="Header"/>
      <w:ind w:right="360" w:firstLine="360"/>
    </w:pPr>
    <w:r>
      <w:rPr>
        <w:noProof/>
        <w:lang w:val="en-US" w:eastAsia="zh-CN"/>
      </w:rPr>
      <w:drawing>
        <wp:anchor distT="0" distB="0" distL="114300" distR="114300" simplePos="0" relativeHeight="251659264" behindDoc="1" locked="0" layoutInCell="1" allowOverlap="1" wp14:anchorId="5CCCEBD5" wp14:editId="3C80255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Pr="00E96173" w:rsidRDefault="001332E7" w:rsidP="001332E7">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4108C4">
      <w:rPr>
        <w:b/>
        <w:bCs/>
        <w:noProof/>
        <w:lang w:val="en-US"/>
      </w:rPr>
      <w:t>16</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8D0A0D" w:rsidRPr="008D0A0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108C4">
      <w:rPr>
        <w:b/>
        <w:bCs/>
        <w:noProof/>
      </w:rPr>
      <w:t>ITU-R  SM.2258</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Pr="00C57FA9" w:rsidRDefault="001332E7" w:rsidP="00C57FA9">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8D0A0D" w:rsidRPr="008D0A0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108C4">
      <w:rPr>
        <w:b/>
        <w:bCs/>
        <w:noProof/>
      </w:rPr>
      <w:t>ITU-R  SM.2258</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4108C4">
      <w:rPr>
        <w:b/>
        <w:bCs/>
        <w:noProof/>
        <w:lang w:val="en-US"/>
      </w:rPr>
      <w:t>15</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Pr="00A303FF" w:rsidRDefault="001332E7" w:rsidP="00A303FF">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8D0A0D" w:rsidRPr="008D0A0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108C4">
      <w:rPr>
        <w:b/>
        <w:bCs/>
        <w:noProof/>
      </w:rPr>
      <w:t>ITU-R  SM.2258</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4108C4">
      <w:rPr>
        <w:b/>
        <w:bCs/>
        <w:noProof/>
        <w:lang w:val="en-US"/>
      </w:rPr>
      <w:t>1</w:t>
    </w:r>
    <w:r w:rsidRPr="00B21000">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Pr="00E96173" w:rsidRDefault="001332E7" w:rsidP="00C57FA9">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4108C4">
      <w:rPr>
        <w:b/>
        <w:bCs/>
        <w:noProof/>
        <w:lang w:val="en-US"/>
      </w:rPr>
      <w:t>18</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8D0A0D" w:rsidRPr="008D0A0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108C4">
      <w:rPr>
        <w:b/>
        <w:bCs/>
        <w:noProof/>
      </w:rPr>
      <w:t>ITU-R  SM.2258</w:t>
    </w:r>
    <w:r w:rsidRPr="00B21000">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Pr="00C57FA9" w:rsidRDefault="001332E7" w:rsidP="00C57FA9">
    <w:pPr>
      <w:pStyle w:val="Header"/>
      <w:tabs>
        <w:tab w:val="clear" w:pos="4848"/>
        <w:tab w:val="clear" w:pos="9696"/>
        <w:tab w:val="center" w:pos="7088"/>
        <w:tab w:val="right" w:pos="14459"/>
      </w:tabs>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8D0A0D" w:rsidRPr="008D0A0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108C4">
      <w:rPr>
        <w:b/>
        <w:bCs/>
        <w:noProof/>
      </w:rPr>
      <w:t>ITU-R  SM.2258</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4108C4">
      <w:rPr>
        <w:b/>
        <w:bCs/>
        <w:noProof/>
        <w:lang w:val="en-US"/>
      </w:rPr>
      <w:t>17</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Default="001332E7" w:rsidP="008D0A0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08C4">
      <w:rPr>
        <w:rStyle w:val="PageNumber"/>
        <w:b/>
        <w:bCs/>
        <w:noProof/>
        <w:lang w:val="en-US"/>
      </w:rPr>
      <w:t>20</w:t>
    </w:r>
    <w:r>
      <w:rPr>
        <w:rStyle w:val="PageNumber"/>
        <w:b/>
        <w:bCs/>
      </w:rPr>
      <w:fldChar w:fldCharType="end"/>
    </w:r>
    <w:r>
      <w:rPr>
        <w:lang w:val="en-US"/>
      </w:rPr>
      <w:tab/>
    </w:r>
    <w:r w:rsidR="008D0A0D">
      <w:fldChar w:fldCharType="begin"/>
    </w:r>
    <w:r w:rsidR="008D0A0D" w:rsidRPr="00E96173">
      <w:rPr>
        <w:lang w:val="en-US"/>
      </w:rPr>
      <w:instrText xml:space="preserve"> DOCPROPERTY "Header 2" \* MERGEFORMAT </w:instrText>
    </w:r>
    <w:r w:rsidR="008D0A0D">
      <w:fldChar w:fldCharType="separate"/>
    </w:r>
    <w:r w:rsidR="008D0A0D" w:rsidRPr="008D0A0D">
      <w:rPr>
        <w:b/>
        <w:bCs/>
        <w:lang w:val="en-US"/>
      </w:rPr>
      <w:t xml:space="preserve">Rep. </w:t>
    </w:r>
    <w:r w:rsidR="008D0A0D">
      <w:rPr>
        <w:b/>
        <w:bCs/>
        <w:lang w:val="en-US"/>
      </w:rPr>
      <w:fldChar w:fldCharType="end"/>
    </w:r>
    <w:r w:rsidR="008D0A0D" w:rsidRPr="00E96173">
      <w:rPr>
        <w:b/>
        <w:bCs/>
        <w:lang w:val="en-US"/>
      </w:rPr>
      <w:t xml:space="preserve"> </w:t>
    </w:r>
    <w:r w:rsidR="008D0A0D" w:rsidRPr="00B21000">
      <w:rPr>
        <w:b/>
        <w:bCs/>
      </w:rPr>
      <w:fldChar w:fldCharType="begin"/>
    </w:r>
    <w:r w:rsidR="008D0A0D" w:rsidRPr="00B21000">
      <w:rPr>
        <w:b/>
        <w:bCs/>
        <w:lang w:val="en-US"/>
      </w:rPr>
      <w:instrText>styleref href</w:instrText>
    </w:r>
    <w:r w:rsidR="008D0A0D" w:rsidRPr="00B21000">
      <w:rPr>
        <w:b/>
        <w:bCs/>
      </w:rPr>
      <w:fldChar w:fldCharType="separate"/>
    </w:r>
    <w:r w:rsidR="004108C4">
      <w:rPr>
        <w:b/>
        <w:bCs/>
        <w:noProof/>
      </w:rPr>
      <w:t>ITU-R  SM.2258</w:t>
    </w:r>
    <w:r w:rsidR="008D0A0D"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2E7" w:rsidRDefault="001332E7" w:rsidP="008D0A0D">
    <w:pPr>
      <w:pStyle w:val="Header"/>
    </w:pPr>
    <w:r>
      <w:tab/>
    </w:r>
    <w:r w:rsidR="008D0A0D">
      <w:fldChar w:fldCharType="begin"/>
    </w:r>
    <w:r w:rsidR="008D0A0D" w:rsidRPr="00E96173">
      <w:rPr>
        <w:lang w:val="en-US"/>
      </w:rPr>
      <w:instrText xml:space="preserve"> DOCPROPERTY "Header 2" \* MERGEFORMAT </w:instrText>
    </w:r>
    <w:r w:rsidR="008D0A0D">
      <w:fldChar w:fldCharType="separate"/>
    </w:r>
    <w:r w:rsidR="008D0A0D" w:rsidRPr="008D0A0D">
      <w:rPr>
        <w:b/>
        <w:bCs/>
        <w:lang w:val="en-US"/>
      </w:rPr>
      <w:t xml:space="preserve">Rep. </w:t>
    </w:r>
    <w:r w:rsidR="008D0A0D">
      <w:rPr>
        <w:b/>
        <w:bCs/>
        <w:lang w:val="en-US"/>
      </w:rPr>
      <w:fldChar w:fldCharType="end"/>
    </w:r>
    <w:r w:rsidR="008D0A0D" w:rsidRPr="00E96173">
      <w:rPr>
        <w:b/>
        <w:bCs/>
        <w:lang w:val="en-US"/>
      </w:rPr>
      <w:t xml:space="preserve"> </w:t>
    </w:r>
    <w:r w:rsidR="008D0A0D" w:rsidRPr="00B21000">
      <w:rPr>
        <w:b/>
        <w:bCs/>
      </w:rPr>
      <w:fldChar w:fldCharType="begin"/>
    </w:r>
    <w:r w:rsidR="008D0A0D" w:rsidRPr="00B21000">
      <w:rPr>
        <w:b/>
        <w:bCs/>
        <w:lang w:val="en-US"/>
      </w:rPr>
      <w:instrText>styleref href</w:instrText>
    </w:r>
    <w:r w:rsidR="008D0A0D" w:rsidRPr="00B21000">
      <w:rPr>
        <w:b/>
        <w:bCs/>
      </w:rPr>
      <w:fldChar w:fldCharType="separate"/>
    </w:r>
    <w:r w:rsidR="004108C4">
      <w:rPr>
        <w:b/>
        <w:bCs/>
        <w:noProof/>
      </w:rPr>
      <w:t>ITU-R  SM.2258</w:t>
    </w:r>
    <w:r w:rsidR="008D0A0D"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08C4">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707"/>
    <w:multiLevelType w:val="hybridMultilevel"/>
    <w:tmpl w:val="5E043F16"/>
    <w:lvl w:ilvl="0" w:tplc="BCB27796">
      <w:start w:val="1"/>
      <w:numFmt w:val="bullet"/>
      <w:lvlText w:val="•"/>
      <w:lvlJc w:val="left"/>
      <w:pPr>
        <w:tabs>
          <w:tab w:val="num" w:pos="720"/>
        </w:tabs>
        <w:ind w:left="720" w:hanging="360"/>
      </w:pPr>
      <w:rPr>
        <w:rFonts w:ascii="Times New Roman" w:hAnsi="Times New Roman" w:hint="default"/>
      </w:rPr>
    </w:lvl>
    <w:lvl w:ilvl="1" w:tplc="2FD08412">
      <w:start w:val="1"/>
      <w:numFmt w:val="bullet"/>
      <w:lvlText w:val="•"/>
      <w:lvlJc w:val="left"/>
      <w:pPr>
        <w:tabs>
          <w:tab w:val="num" w:pos="1440"/>
        </w:tabs>
        <w:ind w:left="1440" w:hanging="360"/>
      </w:pPr>
      <w:rPr>
        <w:rFonts w:ascii="Times New Roman" w:hAnsi="Times New Roman" w:hint="default"/>
      </w:rPr>
    </w:lvl>
    <w:lvl w:ilvl="2" w:tplc="32F43484">
      <w:start w:val="1"/>
      <w:numFmt w:val="bullet"/>
      <w:lvlText w:val="•"/>
      <w:lvlJc w:val="left"/>
      <w:pPr>
        <w:tabs>
          <w:tab w:val="num" w:pos="2160"/>
        </w:tabs>
        <w:ind w:left="2160" w:hanging="360"/>
      </w:pPr>
      <w:rPr>
        <w:rFonts w:ascii="Times New Roman" w:hAnsi="Times New Roman" w:hint="default"/>
      </w:rPr>
    </w:lvl>
    <w:lvl w:ilvl="3" w:tplc="F872E7D2">
      <w:start w:val="1"/>
      <w:numFmt w:val="bullet"/>
      <w:lvlText w:val="•"/>
      <w:lvlJc w:val="left"/>
      <w:pPr>
        <w:tabs>
          <w:tab w:val="num" w:pos="2880"/>
        </w:tabs>
        <w:ind w:left="2880" w:hanging="360"/>
      </w:pPr>
      <w:rPr>
        <w:rFonts w:ascii="Times New Roman" w:hAnsi="Times New Roman" w:hint="default"/>
      </w:rPr>
    </w:lvl>
    <w:lvl w:ilvl="4" w:tplc="1A94F0CA">
      <w:start w:val="1"/>
      <w:numFmt w:val="bullet"/>
      <w:lvlText w:val="•"/>
      <w:lvlJc w:val="left"/>
      <w:pPr>
        <w:tabs>
          <w:tab w:val="num" w:pos="3600"/>
        </w:tabs>
        <w:ind w:left="3600" w:hanging="360"/>
      </w:pPr>
      <w:rPr>
        <w:rFonts w:ascii="Times New Roman" w:hAnsi="Times New Roman" w:hint="default"/>
      </w:rPr>
    </w:lvl>
    <w:lvl w:ilvl="5" w:tplc="1AA4552E">
      <w:start w:val="1"/>
      <w:numFmt w:val="bullet"/>
      <w:lvlText w:val="•"/>
      <w:lvlJc w:val="left"/>
      <w:pPr>
        <w:tabs>
          <w:tab w:val="num" w:pos="4320"/>
        </w:tabs>
        <w:ind w:left="4320" w:hanging="360"/>
      </w:pPr>
      <w:rPr>
        <w:rFonts w:ascii="Times New Roman" w:hAnsi="Times New Roman" w:hint="default"/>
      </w:rPr>
    </w:lvl>
    <w:lvl w:ilvl="6" w:tplc="5822642A">
      <w:start w:val="1"/>
      <w:numFmt w:val="bullet"/>
      <w:lvlText w:val="•"/>
      <w:lvlJc w:val="left"/>
      <w:pPr>
        <w:tabs>
          <w:tab w:val="num" w:pos="5040"/>
        </w:tabs>
        <w:ind w:left="5040" w:hanging="360"/>
      </w:pPr>
      <w:rPr>
        <w:rFonts w:ascii="Times New Roman" w:hAnsi="Times New Roman" w:hint="default"/>
      </w:rPr>
    </w:lvl>
    <w:lvl w:ilvl="7" w:tplc="20C2F86A">
      <w:start w:val="1"/>
      <w:numFmt w:val="bullet"/>
      <w:lvlText w:val="•"/>
      <w:lvlJc w:val="left"/>
      <w:pPr>
        <w:tabs>
          <w:tab w:val="num" w:pos="5760"/>
        </w:tabs>
        <w:ind w:left="5760" w:hanging="360"/>
      </w:pPr>
      <w:rPr>
        <w:rFonts w:ascii="Times New Roman" w:hAnsi="Times New Roman" w:hint="default"/>
      </w:rPr>
    </w:lvl>
    <w:lvl w:ilvl="8" w:tplc="A7922944">
      <w:start w:val="1"/>
      <w:numFmt w:val="bullet"/>
      <w:lvlText w:val="•"/>
      <w:lvlJc w:val="left"/>
      <w:pPr>
        <w:tabs>
          <w:tab w:val="num" w:pos="6480"/>
        </w:tabs>
        <w:ind w:left="6480" w:hanging="360"/>
      </w:pPr>
      <w:rPr>
        <w:rFonts w:ascii="Times New Roman" w:hAnsi="Times New Roman" w:hint="default"/>
      </w:rPr>
    </w:lvl>
  </w:abstractNum>
  <w:abstractNum w:abstractNumId="1">
    <w:nsid w:val="08746E9E"/>
    <w:multiLevelType w:val="hybridMultilevel"/>
    <w:tmpl w:val="D218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9276A"/>
    <w:multiLevelType w:val="hybridMultilevel"/>
    <w:tmpl w:val="761C6DCA"/>
    <w:lvl w:ilvl="0" w:tplc="6BA2B77A">
      <w:start w:val="1"/>
      <w:numFmt w:val="bullet"/>
      <w:lvlText w:val="•"/>
      <w:lvlJc w:val="left"/>
      <w:pPr>
        <w:tabs>
          <w:tab w:val="num" w:pos="720"/>
        </w:tabs>
        <w:ind w:left="720" w:hanging="360"/>
      </w:pPr>
      <w:rPr>
        <w:rFonts w:ascii="Times New Roman" w:hAnsi="Times New Roman" w:hint="default"/>
      </w:rPr>
    </w:lvl>
    <w:lvl w:ilvl="1" w:tplc="38CE955A">
      <w:start w:val="1"/>
      <w:numFmt w:val="bullet"/>
      <w:lvlText w:val="•"/>
      <w:lvlJc w:val="left"/>
      <w:pPr>
        <w:tabs>
          <w:tab w:val="num" w:pos="1440"/>
        </w:tabs>
        <w:ind w:left="1440" w:hanging="360"/>
      </w:pPr>
      <w:rPr>
        <w:rFonts w:ascii="Times New Roman" w:hAnsi="Times New Roman" w:hint="default"/>
      </w:rPr>
    </w:lvl>
    <w:lvl w:ilvl="2" w:tplc="302211D6">
      <w:start w:val="1"/>
      <w:numFmt w:val="bullet"/>
      <w:lvlText w:val="•"/>
      <w:lvlJc w:val="left"/>
      <w:pPr>
        <w:tabs>
          <w:tab w:val="num" w:pos="2160"/>
        </w:tabs>
        <w:ind w:left="2160" w:hanging="360"/>
      </w:pPr>
      <w:rPr>
        <w:rFonts w:ascii="Times New Roman" w:hAnsi="Times New Roman" w:hint="default"/>
      </w:rPr>
    </w:lvl>
    <w:lvl w:ilvl="3" w:tplc="973EB512">
      <w:start w:val="1"/>
      <w:numFmt w:val="bullet"/>
      <w:lvlText w:val="•"/>
      <w:lvlJc w:val="left"/>
      <w:pPr>
        <w:tabs>
          <w:tab w:val="num" w:pos="2880"/>
        </w:tabs>
        <w:ind w:left="2880" w:hanging="360"/>
      </w:pPr>
      <w:rPr>
        <w:rFonts w:ascii="Times New Roman" w:hAnsi="Times New Roman" w:hint="default"/>
      </w:rPr>
    </w:lvl>
    <w:lvl w:ilvl="4" w:tplc="F9ACE5F6">
      <w:start w:val="1"/>
      <w:numFmt w:val="bullet"/>
      <w:lvlText w:val="•"/>
      <w:lvlJc w:val="left"/>
      <w:pPr>
        <w:tabs>
          <w:tab w:val="num" w:pos="3600"/>
        </w:tabs>
        <w:ind w:left="3600" w:hanging="360"/>
      </w:pPr>
      <w:rPr>
        <w:rFonts w:ascii="Times New Roman" w:hAnsi="Times New Roman" w:hint="default"/>
      </w:rPr>
    </w:lvl>
    <w:lvl w:ilvl="5" w:tplc="C2F4C466">
      <w:start w:val="1"/>
      <w:numFmt w:val="bullet"/>
      <w:lvlText w:val="•"/>
      <w:lvlJc w:val="left"/>
      <w:pPr>
        <w:tabs>
          <w:tab w:val="num" w:pos="4320"/>
        </w:tabs>
        <w:ind w:left="4320" w:hanging="360"/>
      </w:pPr>
      <w:rPr>
        <w:rFonts w:ascii="Times New Roman" w:hAnsi="Times New Roman" w:hint="default"/>
      </w:rPr>
    </w:lvl>
    <w:lvl w:ilvl="6" w:tplc="15E8E1D4">
      <w:start w:val="1"/>
      <w:numFmt w:val="bullet"/>
      <w:lvlText w:val="•"/>
      <w:lvlJc w:val="left"/>
      <w:pPr>
        <w:tabs>
          <w:tab w:val="num" w:pos="5040"/>
        </w:tabs>
        <w:ind w:left="5040" w:hanging="360"/>
      </w:pPr>
      <w:rPr>
        <w:rFonts w:ascii="Times New Roman" w:hAnsi="Times New Roman" w:hint="default"/>
      </w:rPr>
    </w:lvl>
    <w:lvl w:ilvl="7" w:tplc="0A629800">
      <w:start w:val="1"/>
      <w:numFmt w:val="bullet"/>
      <w:lvlText w:val="•"/>
      <w:lvlJc w:val="left"/>
      <w:pPr>
        <w:tabs>
          <w:tab w:val="num" w:pos="5760"/>
        </w:tabs>
        <w:ind w:left="5760" w:hanging="360"/>
      </w:pPr>
      <w:rPr>
        <w:rFonts w:ascii="Times New Roman" w:hAnsi="Times New Roman" w:hint="default"/>
      </w:rPr>
    </w:lvl>
    <w:lvl w:ilvl="8" w:tplc="B26A1AD2">
      <w:start w:val="1"/>
      <w:numFmt w:val="bullet"/>
      <w:lvlText w:val="•"/>
      <w:lvlJc w:val="left"/>
      <w:pPr>
        <w:tabs>
          <w:tab w:val="num" w:pos="6480"/>
        </w:tabs>
        <w:ind w:left="6480" w:hanging="360"/>
      </w:pPr>
      <w:rPr>
        <w:rFonts w:ascii="Times New Roman" w:hAnsi="Times New Roman" w:hint="default"/>
      </w:rPr>
    </w:lvl>
  </w:abstractNum>
  <w:abstractNum w:abstractNumId="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nsid w:val="191E5298"/>
    <w:multiLevelType w:val="hybridMultilevel"/>
    <w:tmpl w:val="D4A41366"/>
    <w:lvl w:ilvl="0" w:tplc="7CE0424A">
      <w:start w:val="1"/>
      <w:numFmt w:val="bullet"/>
      <w:lvlText w:val="•"/>
      <w:lvlJc w:val="left"/>
      <w:pPr>
        <w:tabs>
          <w:tab w:val="num" w:pos="720"/>
        </w:tabs>
        <w:ind w:left="720" w:hanging="360"/>
      </w:pPr>
      <w:rPr>
        <w:rFonts w:ascii="Arial" w:hAnsi="Arial" w:hint="default"/>
      </w:rPr>
    </w:lvl>
    <w:lvl w:ilvl="1" w:tplc="A12C934E">
      <w:start w:val="1"/>
      <w:numFmt w:val="bullet"/>
      <w:lvlText w:val="•"/>
      <w:lvlJc w:val="left"/>
      <w:pPr>
        <w:tabs>
          <w:tab w:val="num" w:pos="1440"/>
        </w:tabs>
        <w:ind w:left="1440" w:hanging="360"/>
      </w:pPr>
      <w:rPr>
        <w:rFonts w:ascii="Arial" w:hAnsi="Arial" w:hint="default"/>
      </w:rPr>
    </w:lvl>
    <w:lvl w:ilvl="2" w:tplc="A1B0724E">
      <w:start w:val="1"/>
      <w:numFmt w:val="bullet"/>
      <w:lvlText w:val="•"/>
      <w:lvlJc w:val="left"/>
      <w:pPr>
        <w:tabs>
          <w:tab w:val="num" w:pos="2160"/>
        </w:tabs>
        <w:ind w:left="2160" w:hanging="360"/>
      </w:pPr>
      <w:rPr>
        <w:rFonts w:ascii="Arial" w:hAnsi="Arial" w:hint="default"/>
      </w:rPr>
    </w:lvl>
    <w:lvl w:ilvl="3" w:tplc="A3C43210">
      <w:start w:val="1"/>
      <w:numFmt w:val="bullet"/>
      <w:lvlText w:val="•"/>
      <w:lvlJc w:val="left"/>
      <w:pPr>
        <w:tabs>
          <w:tab w:val="num" w:pos="2880"/>
        </w:tabs>
        <w:ind w:left="2880" w:hanging="360"/>
      </w:pPr>
      <w:rPr>
        <w:rFonts w:ascii="Arial" w:hAnsi="Arial" w:hint="default"/>
      </w:rPr>
    </w:lvl>
    <w:lvl w:ilvl="4" w:tplc="E15ABEEE">
      <w:start w:val="1"/>
      <w:numFmt w:val="bullet"/>
      <w:lvlText w:val="•"/>
      <w:lvlJc w:val="left"/>
      <w:pPr>
        <w:tabs>
          <w:tab w:val="num" w:pos="3600"/>
        </w:tabs>
        <w:ind w:left="3600" w:hanging="360"/>
      </w:pPr>
      <w:rPr>
        <w:rFonts w:ascii="Arial" w:hAnsi="Arial" w:hint="default"/>
      </w:rPr>
    </w:lvl>
    <w:lvl w:ilvl="5" w:tplc="50FAE250">
      <w:start w:val="1"/>
      <w:numFmt w:val="bullet"/>
      <w:lvlText w:val="•"/>
      <w:lvlJc w:val="left"/>
      <w:pPr>
        <w:tabs>
          <w:tab w:val="num" w:pos="4320"/>
        </w:tabs>
        <w:ind w:left="4320" w:hanging="360"/>
      </w:pPr>
      <w:rPr>
        <w:rFonts w:ascii="Arial" w:hAnsi="Arial" w:hint="default"/>
      </w:rPr>
    </w:lvl>
    <w:lvl w:ilvl="6" w:tplc="9912C3F6">
      <w:start w:val="1"/>
      <w:numFmt w:val="bullet"/>
      <w:lvlText w:val="•"/>
      <w:lvlJc w:val="left"/>
      <w:pPr>
        <w:tabs>
          <w:tab w:val="num" w:pos="5040"/>
        </w:tabs>
        <w:ind w:left="5040" w:hanging="360"/>
      </w:pPr>
      <w:rPr>
        <w:rFonts w:ascii="Arial" w:hAnsi="Arial" w:hint="default"/>
      </w:rPr>
    </w:lvl>
    <w:lvl w:ilvl="7" w:tplc="3802FC2C">
      <w:start w:val="1"/>
      <w:numFmt w:val="bullet"/>
      <w:lvlText w:val="•"/>
      <w:lvlJc w:val="left"/>
      <w:pPr>
        <w:tabs>
          <w:tab w:val="num" w:pos="5760"/>
        </w:tabs>
        <w:ind w:left="5760" w:hanging="360"/>
      </w:pPr>
      <w:rPr>
        <w:rFonts w:ascii="Arial" w:hAnsi="Arial" w:hint="default"/>
      </w:rPr>
    </w:lvl>
    <w:lvl w:ilvl="8" w:tplc="B8C4B506">
      <w:start w:val="1"/>
      <w:numFmt w:val="bullet"/>
      <w:lvlText w:val="•"/>
      <w:lvlJc w:val="left"/>
      <w:pPr>
        <w:tabs>
          <w:tab w:val="num" w:pos="6480"/>
        </w:tabs>
        <w:ind w:left="6480" w:hanging="360"/>
      </w:pPr>
      <w:rPr>
        <w:rFonts w:ascii="Arial" w:hAnsi="Arial" w:hint="default"/>
      </w:rPr>
    </w:lvl>
  </w:abstractNum>
  <w:abstractNum w:abstractNumId="5">
    <w:nsid w:val="1A061A2D"/>
    <w:multiLevelType w:val="hybridMultilevel"/>
    <w:tmpl w:val="A89AA1C0"/>
    <w:lvl w:ilvl="0" w:tplc="BE02E51A">
      <w:start w:val="1"/>
      <w:numFmt w:val="bullet"/>
      <w:lvlText w:val="•"/>
      <w:lvlJc w:val="left"/>
      <w:pPr>
        <w:tabs>
          <w:tab w:val="num" w:pos="720"/>
        </w:tabs>
        <w:ind w:left="720" w:hanging="360"/>
      </w:pPr>
      <w:rPr>
        <w:rFonts w:ascii="Arial" w:hAnsi="Arial" w:hint="default"/>
      </w:rPr>
    </w:lvl>
    <w:lvl w:ilvl="1" w:tplc="B810BDD4">
      <w:start w:val="1086"/>
      <w:numFmt w:val="bullet"/>
      <w:lvlText w:val="–"/>
      <w:lvlJc w:val="left"/>
      <w:pPr>
        <w:tabs>
          <w:tab w:val="num" w:pos="1440"/>
        </w:tabs>
        <w:ind w:left="1440" w:hanging="360"/>
      </w:pPr>
      <w:rPr>
        <w:rFonts w:ascii="Arial" w:hAnsi="Arial" w:hint="default"/>
      </w:rPr>
    </w:lvl>
    <w:lvl w:ilvl="2" w:tplc="EB50FB38">
      <w:start w:val="1"/>
      <w:numFmt w:val="bullet"/>
      <w:lvlText w:val="•"/>
      <w:lvlJc w:val="left"/>
      <w:pPr>
        <w:tabs>
          <w:tab w:val="num" w:pos="2160"/>
        </w:tabs>
        <w:ind w:left="2160" w:hanging="360"/>
      </w:pPr>
      <w:rPr>
        <w:rFonts w:ascii="Arial" w:hAnsi="Arial" w:hint="default"/>
      </w:rPr>
    </w:lvl>
    <w:lvl w:ilvl="3" w:tplc="599C1E7C">
      <w:start w:val="1"/>
      <w:numFmt w:val="bullet"/>
      <w:lvlText w:val="•"/>
      <w:lvlJc w:val="left"/>
      <w:pPr>
        <w:tabs>
          <w:tab w:val="num" w:pos="2880"/>
        </w:tabs>
        <w:ind w:left="2880" w:hanging="360"/>
      </w:pPr>
      <w:rPr>
        <w:rFonts w:ascii="Arial" w:hAnsi="Arial" w:hint="default"/>
      </w:rPr>
    </w:lvl>
    <w:lvl w:ilvl="4" w:tplc="F88CAE4E">
      <w:start w:val="1"/>
      <w:numFmt w:val="bullet"/>
      <w:lvlText w:val="•"/>
      <w:lvlJc w:val="left"/>
      <w:pPr>
        <w:tabs>
          <w:tab w:val="num" w:pos="3600"/>
        </w:tabs>
        <w:ind w:left="3600" w:hanging="360"/>
      </w:pPr>
      <w:rPr>
        <w:rFonts w:ascii="Arial" w:hAnsi="Arial" w:hint="default"/>
      </w:rPr>
    </w:lvl>
    <w:lvl w:ilvl="5" w:tplc="5CA23A1A">
      <w:start w:val="1"/>
      <w:numFmt w:val="bullet"/>
      <w:lvlText w:val="•"/>
      <w:lvlJc w:val="left"/>
      <w:pPr>
        <w:tabs>
          <w:tab w:val="num" w:pos="4320"/>
        </w:tabs>
        <w:ind w:left="4320" w:hanging="360"/>
      </w:pPr>
      <w:rPr>
        <w:rFonts w:ascii="Arial" w:hAnsi="Arial" w:hint="default"/>
      </w:rPr>
    </w:lvl>
    <w:lvl w:ilvl="6" w:tplc="435216EC">
      <w:start w:val="1"/>
      <w:numFmt w:val="bullet"/>
      <w:lvlText w:val="•"/>
      <w:lvlJc w:val="left"/>
      <w:pPr>
        <w:tabs>
          <w:tab w:val="num" w:pos="5040"/>
        </w:tabs>
        <w:ind w:left="5040" w:hanging="360"/>
      </w:pPr>
      <w:rPr>
        <w:rFonts w:ascii="Arial" w:hAnsi="Arial" w:hint="default"/>
      </w:rPr>
    </w:lvl>
    <w:lvl w:ilvl="7" w:tplc="BDD2DCEC">
      <w:start w:val="1"/>
      <w:numFmt w:val="bullet"/>
      <w:lvlText w:val="•"/>
      <w:lvlJc w:val="left"/>
      <w:pPr>
        <w:tabs>
          <w:tab w:val="num" w:pos="5760"/>
        </w:tabs>
        <w:ind w:left="5760" w:hanging="360"/>
      </w:pPr>
      <w:rPr>
        <w:rFonts w:ascii="Arial" w:hAnsi="Arial" w:hint="default"/>
      </w:rPr>
    </w:lvl>
    <w:lvl w:ilvl="8" w:tplc="067E9256">
      <w:start w:val="1"/>
      <w:numFmt w:val="bullet"/>
      <w:lvlText w:val="•"/>
      <w:lvlJc w:val="left"/>
      <w:pPr>
        <w:tabs>
          <w:tab w:val="num" w:pos="6480"/>
        </w:tabs>
        <w:ind w:left="6480" w:hanging="360"/>
      </w:pPr>
      <w:rPr>
        <w:rFonts w:ascii="Arial" w:hAnsi="Arial" w:hint="default"/>
      </w:rPr>
    </w:lvl>
  </w:abstractNum>
  <w:abstractNum w:abstractNumId="6">
    <w:nsid w:val="1CF755AD"/>
    <w:multiLevelType w:val="hybridMultilevel"/>
    <w:tmpl w:val="324CEB4C"/>
    <w:lvl w:ilvl="0" w:tplc="56EE44EC">
      <w:start w:val="1"/>
      <w:numFmt w:val="bullet"/>
      <w:lvlText w:val=""/>
      <w:lvlJc w:val="left"/>
      <w:pPr>
        <w:tabs>
          <w:tab w:val="num" w:pos="720"/>
        </w:tabs>
        <w:ind w:left="720" w:hanging="360"/>
      </w:pPr>
      <w:rPr>
        <w:rFonts w:ascii="Wingdings" w:hAnsi="Wingdings" w:hint="default"/>
      </w:rPr>
    </w:lvl>
    <w:lvl w:ilvl="1" w:tplc="944A8482">
      <w:start w:val="1272"/>
      <w:numFmt w:val="bullet"/>
      <w:lvlText w:val=""/>
      <w:lvlJc w:val="left"/>
      <w:pPr>
        <w:tabs>
          <w:tab w:val="num" w:pos="1440"/>
        </w:tabs>
        <w:ind w:left="1440" w:hanging="360"/>
      </w:pPr>
      <w:rPr>
        <w:rFonts w:ascii="Wingdings" w:hAnsi="Wingdings" w:hint="default"/>
      </w:rPr>
    </w:lvl>
    <w:lvl w:ilvl="2" w:tplc="08FA9AF0">
      <w:start w:val="1"/>
      <w:numFmt w:val="bullet"/>
      <w:lvlText w:val=""/>
      <w:lvlJc w:val="left"/>
      <w:pPr>
        <w:tabs>
          <w:tab w:val="num" w:pos="2160"/>
        </w:tabs>
        <w:ind w:left="2160" w:hanging="360"/>
      </w:pPr>
      <w:rPr>
        <w:rFonts w:ascii="Wingdings" w:hAnsi="Wingdings" w:hint="default"/>
      </w:rPr>
    </w:lvl>
    <w:lvl w:ilvl="3" w:tplc="6E7A9FC4">
      <w:start w:val="1"/>
      <w:numFmt w:val="bullet"/>
      <w:lvlText w:val=""/>
      <w:lvlJc w:val="left"/>
      <w:pPr>
        <w:tabs>
          <w:tab w:val="num" w:pos="2880"/>
        </w:tabs>
        <w:ind w:left="2880" w:hanging="360"/>
      </w:pPr>
      <w:rPr>
        <w:rFonts w:ascii="Wingdings" w:hAnsi="Wingdings" w:hint="default"/>
      </w:rPr>
    </w:lvl>
    <w:lvl w:ilvl="4" w:tplc="BDE45712">
      <w:start w:val="1"/>
      <w:numFmt w:val="bullet"/>
      <w:lvlText w:val=""/>
      <w:lvlJc w:val="left"/>
      <w:pPr>
        <w:tabs>
          <w:tab w:val="num" w:pos="3600"/>
        </w:tabs>
        <w:ind w:left="3600" w:hanging="360"/>
      </w:pPr>
      <w:rPr>
        <w:rFonts w:ascii="Wingdings" w:hAnsi="Wingdings" w:hint="default"/>
      </w:rPr>
    </w:lvl>
    <w:lvl w:ilvl="5" w:tplc="C790572A">
      <w:start w:val="1"/>
      <w:numFmt w:val="bullet"/>
      <w:lvlText w:val=""/>
      <w:lvlJc w:val="left"/>
      <w:pPr>
        <w:tabs>
          <w:tab w:val="num" w:pos="4320"/>
        </w:tabs>
        <w:ind w:left="4320" w:hanging="360"/>
      </w:pPr>
      <w:rPr>
        <w:rFonts w:ascii="Wingdings" w:hAnsi="Wingdings" w:hint="default"/>
      </w:rPr>
    </w:lvl>
    <w:lvl w:ilvl="6" w:tplc="78D60A7E">
      <w:start w:val="1"/>
      <w:numFmt w:val="bullet"/>
      <w:lvlText w:val=""/>
      <w:lvlJc w:val="left"/>
      <w:pPr>
        <w:tabs>
          <w:tab w:val="num" w:pos="5040"/>
        </w:tabs>
        <w:ind w:left="5040" w:hanging="360"/>
      </w:pPr>
      <w:rPr>
        <w:rFonts w:ascii="Wingdings" w:hAnsi="Wingdings" w:hint="default"/>
      </w:rPr>
    </w:lvl>
    <w:lvl w:ilvl="7" w:tplc="ED6A7DF0">
      <w:start w:val="1"/>
      <w:numFmt w:val="bullet"/>
      <w:lvlText w:val=""/>
      <w:lvlJc w:val="left"/>
      <w:pPr>
        <w:tabs>
          <w:tab w:val="num" w:pos="5760"/>
        </w:tabs>
        <w:ind w:left="5760" w:hanging="360"/>
      </w:pPr>
      <w:rPr>
        <w:rFonts w:ascii="Wingdings" w:hAnsi="Wingdings" w:hint="default"/>
      </w:rPr>
    </w:lvl>
    <w:lvl w:ilvl="8" w:tplc="D9C4E6A6">
      <w:start w:val="1"/>
      <w:numFmt w:val="bullet"/>
      <w:lvlText w:val=""/>
      <w:lvlJc w:val="left"/>
      <w:pPr>
        <w:tabs>
          <w:tab w:val="num" w:pos="6480"/>
        </w:tabs>
        <w:ind w:left="6480" w:hanging="360"/>
      </w:pPr>
      <w:rPr>
        <w:rFonts w:ascii="Wingdings" w:hAnsi="Wingdings" w:hint="default"/>
      </w:rPr>
    </w:lvl>
  </w:abstractNum>
  <w:abstractNum w:abstractNumId="7">
    <w:nsid w:val="1F012996"/>
    <w:multiLevelType w:val="hybridMultilevel"/>
    <w:tmpl w:val="2E4699DA"/>
    <w:lvl w:ilvl="0" w:tplc="5C4C517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0E76CD9"/>
    <w:multiLevelType w:val="hybridMultilevel"/>
    <w:tmpl w:val="2C4234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248B334D"/>
    <w:multiLevelType w:val="hybridMultilevel"/>
    <w:tmpl w:val="89343652"/>
    <w:lvl w:ilvl="0" w:tplc="5C4C517A">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2A4C6A29"/>
    <w:multiLevelType w:val="hybridMultilevel"/>
    <w:tmpl w:val="D65AF99E"/>
    <w:lvl w:ilvl="0" w:tplc="BAA6E5B6">
      <w:start w:val="1"/>
      <w:numFmt w:val="decimal"/>
      <w:lvlText w:val="%1."/>
      <w:lvlJc w:val="left"/>
      <w:pPr>
        <w:tabs>
          <w:tab w:val="num" w:pos="720"/>
        </w:tabs>
        <w:ind w:left="720" w:hanging="360"/>
      </w:pPr>
      <w:rPr>
        <w:rFonts w:cs="Times New Roman"/>
      </w:rPr>
    </w:lvl>
    <w:lvl w:ilvl="1" w:tplc="37AE6026">
      <w:start w:val="1"/>
      <w:numFmt w:val="decimal"/>
      <w:lvlText w:val="%2."/>
      <w:lvlJc w:val="left"/>
      <w:pPr>
        <w:tabs>
          <w:tab w:val="num" w:pos="1440"/>
        </w:tabs>
        <w:ind w:left="1440" w:hanging="360"/>
      </w:pPr>
      <w:rPr>
        <w:rFonts w:cs="Times New Roman"/>
      </w:rPr>
    </w:lvl>
    <w:lvl w:ilvl="2" w:tplc="F1D643F2">
      <w:start w:val="1"/>
      <w:numFmt w:val="decimal"/>
      <w:lvlText w:val="%3."/>
      <w:lvlJc w:val="left"/>
      <w:pPr>
        <w:tabs>
          <w:tab w:val="num" w:pos="2160"/>
        </w:tabs>
        <w:ind w:left="2160" w:hanging="360"/>
      </w:pPr>
      <w:rPr>
        <w:rFonts w:cs="Times New Roman"/>
      </w:rPr>
    </w:lvl>
    <w:lvl w:ilvl="3" w:tplc="100E243A">
      <w:start w:val="1"/>
      <w:numFmt w:val="decimal"/>
      <w:lvlText w:val="%4."/>
      <w:lvlJc w:val="left"/>
      <w:pPr>
        <w:tabs>
          <w:tab w:val="num" w:pos="2880"/>
        </w:tabs>
        <w:ind w:left="2880" w:hanging="360"/>
      </w:pPr>
      <w:rPr>
        <w:rFonts w:cs="Times New Roman"/>
      </w:rPr>
    </w:lvl>
    <w:lvl w:ilvl="4" w:tplc="0A00F5CE">
      <w:start w:val="1"/>
      <w:numFmt w:val="decimal"/>
      <w:lvlText w:val="%5."/>
      <w:lvlJc w:val="left"/>
      <w:pPr>
        <w:tabs>
          <w:tab w:val="num" w:pos="3600"/>
        </w:tabs>
        <w:ind w:left="3600" w:hanging="360"/>
      </w:pPr>
      <w:rPr>
        <w:rFonts w:cs="Times New Roman"/>
      </w:rPr>
    </w:lvl>
    <w:lvl w:ilvl="5" w:tplc="896EBC88">
      <w:start w:val="1"/>
      <w:numFmt w:val="decimal"/>
      <w:lvlText w:val="%6."/>
      <w:lvlJc w:val="left"/>
      <w:pPr>
        <w:tabs>
          <w:tab w:val="num" w:pos="4320"/>
        </w:tabs>
        <w:ind w:left="4320" w:hanging="360"/>
      </w:pPr>
      <w:rPr>
        <w:rFonts w:cs="Times New Roman"/>
      </w:rPr>
    </w:lvl>
    <w:lvl w:ilvl="6" w:tplc="297242DE">
      <w:start w:val="1"/>
      <w:numFmt w:val="decimal"/>
      <w:lvlText w:val="%7."/>
      <w:lvlJc w:val="left"/>
      <w:pPr>
        <w:tabs>
          <w:tab w:val="num" w:pos="5040"/>
        </w:tabs>
        <w:ind w:left="5040" w:hanging="360"/>
      </w:pPr>
      <w:rPr>
        <w:rFonts w:cs="Times New Roman"/>
      </w:rPr>
    </w:lvl>
    <w:lvl w:ilvl="7" w:tplc="986A994C">
      <w:start w:val="1"/>
      <w:numFmt w:val="decimal"/>
      <w:lvlText w:val="%8."/>
      <w:lvlJc w:val="left"/>
      <w:pPr>
        <w:tabs>
          <w:tab w:val="num" w:pos="5760"/>
        </w:tabs>
        <w:ind w:left="5760" w:hanging="360"/>
      </w:pPr>
      <w:rPr>
        <w:rFonts w:cs="Times New Roman"/>
      </w:rPr>
    </w:lvl>
    <w:lvl w:ilvl="8" w:tplc="765E578C">
      <w:start w:val="1"/>
      <w:numFmt w:val="decimal"/>
      <w:lvlText w:val="%9."/>
      <w:lvlJc w:val="left"/>
      <w:pPr>
        <w:tabs>
          <w:tab w:val="num" w:pos="6480"/>
        </w:tabs>
        <w:ind w:left="6480" w:hanging="360"/>
      </w:pPr>
      <w:rPr>
        <w:rFonts w:cs="Times New Roman"/>
      </w:rPr>
    </w:lvl>
  </w:abstractNum>
  <w:abstractNum w:abstractNumId="11">
    <w:nsid w:val="2CBD06D0"/>
    <w:multiLevelType w:val="multilevel"/>
    <w:tmpl w:val="EDBCC5E8"/>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FE06F70"/>
    <w:multiLevelType w:val="hybridMultilevel"/>
    <w:tmpl w:val="E4F414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37282F5C"/>
    <w:multiLevelType w:val="multilevel"/>
    <w:tmpl w:val="2D661276"/>
    <w:lvl w:ilvl="0">
      <w:start w:val="3"/>
      <w:numFmt w:val="decimal"/>
      <w:lvlText w:val="%1"/>
      <w:lvlJc w:val="left"/>
      <w:pPr>
        <w:tabs>
          <w:tab w:val="num" w:pos="570"/>
        </w:tabs>
        <w:ind w:left="570" w:hanging="570"/>
      </w:pPr>
      <w:rPr>
        <w:rFonts w:cs="Times New Roman" w:hint="default"/>
      </w:rPr>
    </w:lvl>
    <w:lvl w:ilvl="1">
      <w:start w:val="43"/>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0E83537"/>
    <w:multiLevelType w:val="hybridMultilevel"/>
    <w:tmpl w:val="3FE48FB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43A00D65"/>
    <w:multiLevelType w:val="multilevel"/>
    <w:tmpl w:val="14F8B640"/>
    <w:lvl w:ilvl="0">
      <w:start w:val="1"/>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48535018"/>
    <w:multiLevelType w:val="hybridMultilevel"/>
    <w:tmpl w:val="FE84B534"/>
    <w:lvl w:ilvl="0" w:tplc="35D0FC38">
      <w:start w:val="1"/>
      <w:numFmt w:val="bullet"/>
      <w:lvlText w:val=""/>
      <w:lvlJc w:val="left"/>
      <w:pPr>
        <w:tabs>
          <w:tab w:val="num" w:pos="720"/>
        </w:tabs>
        <w:ind w:left="720" w:hanging="360"/>
      </w:pPr>
      <w:rPr>
        <w:rFonts w:ascii="Wingdings" w:hAnsi="Wingdings" w:hint="default"/>
      </w:rPr>
    </w:lvl>
    <w:lvl w:ilvl="1" w:tplc="BD6428C0">
      <w:start w:val="1022"/>
      <w:numFmt w:val="bullet"/>
      <w:lvlText w:val=""/>
      <w:lvlJc w:val="left"/>
      <w:pPr>
        <w:tabs>
          <w:tab w:val="num" w:pos="1440"/>
        </w:tabs>
        <w:ind w:left="1440" w:hanging="360"/>
      </w:pPr>
      <w:rPr>
        <w:rFonts w:ascii="Wingdings" w:hAnsi="Wingdings" w:hint="default"/>
      </w:rPr>
    </w:lvl>
    <w:lvl w:ilvl="2" w:tplc="CA4A16C0">
      <w:start w:val="1"/>
      <w:numFmt w:val="bullet"/>
      <w:lvlText w:val=""/>
      <w:lvlJc w:val="left"/>
      <w:pPr>
        <w:tabs>
          <w:tab w:val="num" w:pos="2160"/>
        </w:tabs>
        <w:ind w:left="2160" w:hanging="360"/>
      </w:pPr>
      <w:rPr>
        <w:rFonts w:ascii="Wingdings" w:hAnsi="Wingdings" w:hint="default"/>
      </w:rPr>
    </w:lvl>
    <w:lvl w:ilvl="3" w:tplc="3982A0B6">
      <w:start w:val="1"/>
      <w:numFmt w:val="bullet"/>
      <w:lvlText w:val=""/>
      <w:lvlJc w:val="left"/>
      <w:pPr>
        <w:tabs>
          <w:tab w:val="num" w:pos="2880"/>
        </w:tabs>
        <w:ind w:left="2880" w:hanging="360"/>
      </w:pPr>
      <w:rPr>
        <w:rFonts w:ascii="Wingdings" w:hAnsi="Wingdings" w:hint="default"/>
      </w:rPr>
    </w:lvl>
    <w:lvl w:ilvl="4" w:tplc="D6E0CCD8">
      <w:start w:val="1"/>
      <w:numFmt w:val="bullet"/>
      <w:lvlText w:val=""/>
      <w:lvlJc w:val="left"/>
      <w:pPr>
        <w:tabs>
          <w:tab w:val="num" w:pos="3600"/>
        </w:tabs>
        <w:ind w:left="3600" w:hanging="360"/>
      </w:pPr>
      <w:rPr>
        <w:rFonts w:ascii="Wingdings" w:hAnsi="Wingdings" w:hint="default"/>
      </w:rPr>
    </w:lvl>
    <w:lvl w:ilvl="5" w:tplc="F280E156">
      <w:start w:val="1"/>
      <w:numFmt w:val="bullet"/>
      <w:lvlText w:val=""/>
      <w:lvlJc w:val="left"/>
      <w:pPr>
        <w:tabs>
          <w:tab w:val="num" w:pos="4320"/>
        </w:tabs>
        <w:ind w:left="4320" w:hanging="360"/>
      </w:pPr>
      <w:rPr>
        <w:rFonts w:ascii="Wingdings" w:hAnsi="Wingdings" w:hint="default"/>
      </w:rPr>
    </w:lvl>
    <w:lvl w:ilvl="6" w:tplc="1A6E3C02">
      <w:start w:val="1"/>
      <w:numFmt w:val="bullet"/>
      <w:lvlText w:val=""/>
      <w:lvlJc w:val="left"/>
      <w:pPr>
        <w:tabs>
          <w:tab w:val="num" w:pos="5040"/>
        </w:tabs>
        <w:ind w:left="5040" w:hanging="360"/>
      </w:pPr>
      <w:rPr>
        <w:rFonts w:ascii="Wingdings" w:hAnsi="Wingdings" w:hint="default"/>
      </w:rPr>
    </w:lvl>
    <w:lvl w:ilvl="7" w:tplc="9D7AE104">
      <w:start w:val="1"/>
      <w:numFmt w:val="bullet"/>
      <w:lvlText w:val=""/>
      <w:lvlJc w:val="left"/>
      <w:pPr>
        <w:tabs>
          <w:tab w:val="num" w:pos="5760"/>
        </w:tabs>
        <w:ind w:left="5760" w:hanging="360"/>
      </w:pPr>
      <w:rPr>
        <w:rFonts w:ascii="Wingdings" w:hAnsi="Wingdings" w:hint="default"/>
      </w:rPr>
    </w:lvl>
    <w:lvl w:ilvl="8" w:tplc="E30CD5BC">
      <w:start w:val="1"/>
      <w:numFmt w:val="bullet"/>
      <w:lvlText w:val=""/>
      <w:lvlJc w:val="left"/>
      <w:pPr>
        <w:tabs>
          <w:tab w:val="num" w:pos="6480"/>
        </w:tabs>
        <w:ind w:left="6480" w:hanging="360"/>
      </w:pPr>
      <w:rPr>
        <w:rFonts w:ascii="Wingdings" w:hAnsi="Wingdings" w:hint="default"/>
      </w:rPr>
    </w:lvl>
  </w:abstractNum>
  <w:abstractNum w:abstractNumId="17">
    <w:nsid w:val="494C3BB8"/>
    <w:multiLevelType w:val="hybridMultilevel"/>
    <w:tmpl w:val="89481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550B7F"/>
    <w:multiLevelType w:val="multilevel"/>
    <w:tmpl w:val="4CE66274"/>
    <w:lvl w:ilvl="0">
      <w:start w:val="3"/>
      <w:numFmt w:val="decimal"/>
      <w:lvlText w:val="%1"/>
      <w:lvlJc w:val="left"/>
      <w:pPr>
        <w:tabs>
          <w:tab w:val="num" w:pos="360"/>
        </w:tabs>
        <w:ind w:left="360" w:hanging="360"/>
      </w:pPr>
      <w:rPr>
        <w:rFonts w:cs="Times New Roman" w:hint="default"/>
        <w:b/>
        <w:bCs/>
      </w:rPr>
    </w:lvl>
    <w:lvl w:ilvl="1">
      <w:start w:val="3"/>
      <w:numFmt w:val="decimal"/>
      <w:lvlText w:val="%1.%2"/>
      <w:lvlJc w:val="left"/>
      <w:pPr>
        <w:tabs>
          <w:tab w:val="num" w:pos="360"/>
        </w:tabs>
        <w:ind w:left="360" w:hanging="360"/>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9">
    <w:nsid w:val="4E060677"/>
    <w:multiLevelType w:val="hybridMultilevel"/>
    <w:tmpl w:val="38FC6A0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50B16B8E"/>
    <w:multiLevelType w:val="multilevel"/>
    <w:tmpl w:val="10781D08"/>
    <w:lvl w:ilvl="0">
      <w:start w:val="5"/>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40A418D"/>
    <w:multiLevelType w:val="hybridMultilevel"/>
    <w:tmpl w:val="F29ABF1A"/>
    <w:lvl w:ilvl="0" w:tplc="0409000F">
      <w:start w:val="1"/>
      <w:numFmt w:val="decimal"/>
      <w:lvlText w:val="%1."/>
      <w:lvlJc w:val="left"/>
      <w:pPr>
        <w:ind w:left="108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59572FCA"/>
    <w:multiLevelType w:val="hybridMultilevel"/>
    <w:tmpl w:val="10584FE6"/>
    <w:lvl w:ilvl="0" w:tplc="A1AE26F0">
      <w:start w:val="1"/>
      <w:numFmt w:val="bullet"/>
      <w:lvlText w:val=""/>
      <w:lvlJc w:val="left"/>
      <w:pPr>
        <w:tabs>
          <w:tab w:val="num" w:pos="720"/>
        </w:tabs>
        <w:ind w:left="720" w:hanging="360"/>
      </w:pPr>
      <w:rPr>
        <w:rFonts w:ascii="Wingdings" w:hAnsi="Wingdings" w:hint="default"/>
      </w:rPr>
    </w:lvl>
    <w:lvl w:ilvl="1" w:tplc="3CE47BB6">
      <w:start w:val="1"/>
      <w:numFmt w:val="bullet"/>
      <w:lvlText w:val=""/>
      <w:lvlJc w:val="left"/>
      <w:pPr>
        <w:tabs>
          <w:tab w:val="num" w:pos="1440"/>
        </w:tabs>
        <w:ind w:left="1440" w:hanging="360"/>
      </w:pPr>
      <w:rPr>
        <w:rFonts w:ascii="Wingdings" w:hAnsi="Wingdings" w:hint="default"/>
      </w:rPr>
    </w:lvl>
    <w:lvl w:ilvl="2" w:tplc="8DA212F2">
      <w:start w:val="1"/>
      <w:numFmt w:val="bullet"/>
      <w:lvlText w:val=""/>
      <w:lvlJc w:val="left"/>
      <w:pPr>
        <w:tabs>
          <w:tab w:val="num" w:pos="2160"/>
        </w:tabs>
        <w:ind w:left="2160" w:hanging="360"/>
      </w:pPr>
      <w:rPr>
        <w:rFonts w:ascii="Wingdings" w:hAnsi="Wingdings" w:hint="default"/>
      </w:rPr>
    </w:lvl>
    <w:lvl w:ilvl="3" w:tplc="2CE6DD1E">
      <w:start w:val="1"/>
      <w:numFmt w:val="bullet"/>
      <w:lvlText w:val=""/>
      <w:lvlJc w:val="left"/>
      <w:pPr>
        <w:tabs>
          <w:tab w:val="num" w:pos="2880"/>
        </w:tabs>
        <w:ind w:left="2880" w:hanging="360"/>
      </w:pPr>
      <w:rPr>
        <w:rFonts w:ascii="Wingdings" w:hAnsi="Wingdings" w:hint="default"/>
      </w:rPr>
    </w:lvl>
    <w:lvl w:ilvl="4" w:tplc="6CFA47AE">
      <w:start w:val="1"/>
      <w:numFmt w:val="bullet"/>
      <w:lvlText w:val=""/>
      <w:lvlJc w:val="left"/>
      <w:pPr>
        <w:tabs>
          <w:tab w:val="num" w:pos="3600"/>
        </w:tabs>
        <w:ind w:left="3600" w:hanging="360"/>
      </w:pPr>
      <w:rPr>
        <w:rFonts w:ascii="Wingdings" w:hAnsi="Wingdings" w:hint="default"/>
      </w:rPr>
    </w:lvl>
    <w:lvl w:ilvl="5" w:tplc="41C817EC">
      <w:start w:val="1"/>
      <w:numFmt w:val="bullet"/>
      <w:lvlText w:val=""/>
      <w:lvlJc w:val="left"/>
      <w:pPr>
        <w:tabs>
          <w:tab w:val="num" w:pos="4320"/>
        </w:tabs>
        <w:ind w:left="4320" w:hanging="360"/>
      </w:pPr>
      <w:rPr>
        <w:rFonts w:ascii="Wingdings" w:hAnsi="Wingdings" w:hint="default"/>
      </w:rPr>
    </w:lvl>
    <w:lvl w:ilvl="6" w:tplc="009EF57C">
      <w:start w:val="1"/>
      <w:numFmt w:val="bullet"/>
      <w:lvlText w:val=""/>
      <w:lvlJc w:val="left"/>
      <w:pPr>
        <w:tabs>
          <w:tab w:val="num" w:pos="5040"/>
        </w:tabs>
        <w:ind w:left="5040" w:hanging="360"/>
      </w:pPr>
      <w:rPr>
        <w:rFonts w:ascii="Wingdings" w:hAnsi="Wingdings" w:hint="default"/>
      </w:rPr>
    </w:lvl>
    <w:lvl w:ilvl="7" w:tplc="299483EC">
      <w:start w:val="1"/>
      <w:numFmt w:val="bullet"/>
      <w:lvlText w:val=""/>
      <w:lvlJc w:val="left"/>
      <w:pPr>
        <w:tabs>
          <w:tab w:val="num" w:pos="5760"/>
        </w:tabs>
        <w:ind w:left="5760" w:hanging="360"/>
      </w:pPr>
      <w:rPr>
        <w:rFonts w:ascii="Wingdings" w:hAnsi="Wingdings" w:hint="default"/>
      </w:rPr>
    </w:lvl>
    <w:lvl w:ilvl="8" w:tplc="8D9C1064">
      <w:start w:val="1"/>
      <w:numFmt w:val="bullet"/>
      <w:lvlText w:val=""/>
      <w:lvlJc w:val="left"/>
      <w:pPr>
        <w:tabs>
          <w:tab w:val="num" w:pos="6480"/>
        </w:tabs>
        <w:ind w:left="6480" w:hanging="360"/>
      </w:pPr>
      <w:rPr>
        <w:rFonts w:ascii="Wingdings" w:hAnsi="Wingdings" w:hint="default"/>
      </w:rPr>
    </w:lvl>
  </w:abstractNum>
  <w:abstractNum w:abstractNumId="23">
    <w:nsid w:val="59E0245B"/>
    <w:multiLevelType w:val="hybridMultilevel"/>
    <w:tmpl w:val="D5C201AC"/>
    <w:lvl w:ilvl="0" w:tplc="6A72268E">
      <w:start w:val="1"/>
      <w:numFmt w:val="bullet"/>
      <w:lvlText w:val=""/>
      <w:lvlJc w:val="left"/>
      <w:pPr>
        <w:tabs>
          <w:tab w:val="num" w:pos="720"/>
        </w:tabs>
        <w:ind w:left="720" w:hanging="360"/>
      </w:pPr>
      <w:rPr>
        <w:rFonts w:ascii="Wingdings" w:hAnsi="Wingdings" w:hint="default"/>
      </w:rPr>
    </w:lvl>
    <w:lvl w:ilvl="1" w:tplc="7E782F12">
      <w:start w:val="1"/>
      <w:numFmt w:val="bullet"/>
      <w:lvlText w:val=""/>
      <w:lvlJc w:val="left"/>
      <w:pPr>
        <w:tabs>
          <w:tab w:val="num" w:pos="1440"/>
        </w:tabs>
        <w:ind w:left="1440" w:hanging="360"/>
      </w:pPr>
      <w:rPr>
        <w:rFonts w:ascii="Wingdings" w:hAnsi="Wingdings" w:hint="default"/>
      </w:rPr>
    </w:lvl>
    <w:lvl w:ilvl="2" w:tplc="0BC2744A">
      <w:start w:val="1"/>
      <w:numFmt w:val="bullet"/>
      <w:lvlText w:val=""/>
      <w:lvlJc w:val="left"/>
      <w:pPr>
        <w:tabs>
          <w:tab w:val="num" w:pos="2160"/>
        </w:tabs>
        <w:ind w:left="2160" w:hanging="360"/>
      </w:pPr>
      <w:rPr>
        <w:rFonts w:ascii="Wingdings" w:hAnsi="Wingdings" w:hint="default"/>
      </w:rPr>
    </w:lvl>
    <w:lvl w:ilvl="3" w:tplc="97A03AF8">
      <w:start w:val="1"/>
      <w:numFmt w:val="bullet"/>
      <w:lvlText w:val=""/>
      <w:lvlJc w:val="left"/>
      <w:pPr>
        <w:tabs>
          <w:tab w:val="num" w:pos="2880"/>
        </w:tabs>
        <w:ind w:left="2880" w:hanging="360"/>
      </w:pPr>
      <w:rPr>
        <w:rFonts w:ascii="Wingdings" w:hAnsi="Wingdings" w:hint="default"/>
      </w:rPr>
    </w:lvl>
    <w:lvl w:ilvl="4" w:tplc="C9B847A8">
      <w:start w:val="1"/>
      <w:numFmt w:val="bullet"/>
      <w:lvlText w:val=""/>
      <w:lvlJc w:val="left"/>
      <w:pPr>
        <w:tabs>
          <w:tab w:val="num" w:pos="3600"/>
        </w:tabs>
        <w:ind w:left="3600" w:hanging="360"/>
      </w:pPr>
      <w:rPr>
        <w:rFonts w:ascii="Wingdings" w:hAnsi="Wingdings" w:hint="default"/>
      </w:rPr>
    </w:lvl>
    <w:lvl w:ilvl="5" w:tplc="61DED7D0">
      <w:start w:val="1"/>
      <w:numFmt w:val="bullet"/>
      <w:lvlText w:val=""/>
      <w:lvlJc w:val="left"/>
      <w:pPr>
        <w:tabs>
          <w:tab w:val="num" w:pos="4320"/>
        </w:tabs>
        <w:ind w:left="4320" w:hanging="360"/>
      </w:pPr>
      <w:rPr>
        <w:rFonts w:ascii="Wingdings" w:hAnsi="Wingdings" w:hint="default"/>
      </w:rPr>
    </w:lvl>
    <w:lvl w:ilvl="6" w:tplc="DAAEC908">
      <w:start w:val="1"/>
      <w:numFmt w:val="bullet"/>
      <w:lvlText w:val=""/>
      <w:lvlJc w:val="left"/>
      <w:pPr>
        <w:tabs>
          <w:tab w:val="num" w:pos="5040"/>
        </w:tabs>
        <w:ind w:left="5040" w:hanging="360"/>
      </w:pPr>
      <w:rPr>
        <w:rFonts w:ascii="Wingdings" w:hAnsi="Wingdings" w:hint="default"/>
      </w:rPr>
    </w:lvl>
    <w:lvl w:ilvl="7" w:tplc="B02ADE8E">
      <w:start w:val="1"/>
      <w:numFmt w:val="bullet"/>
      <w:lvlText w:val=""/>
      <w:lvlJc w:val="left"/>
      <w:pPr>
        <w:tabs>
          <w:tab w:val="num" w:pos="5760"/>
        </w:tabs>
        <w:ind w:left="5760" w:hanging="360"/>
      </w:pPr>
      <w:rPr>
        <w:rFonts w:ascii="Wingdings" w:hAnsi="Wingdings" w:hint="default"/>
      </w:rPr>
    </w:lvl>
    <w:lvl w:ilvl="8" w:tplc="913C56CE">
      <w:start w:val="1"/>
      <w:numFmt w:val="bullet"/>
      <w:lvlText w:val=""/>
      <w:lvlJc w:val="left"/>
      <w:pPr>
        <w:tabs>
          <w:tab w:val="num" w:pos="6480"/>
        </w:tabs>
        <w:ind w:left="6480" w:hanging="360"/>
      </w:pPr>
      <w:rPr>
        <w:rFonts w:ascii="Wingdings" w:hAnsi="Wingdings" w:hint="default"/>
      </w:rPr>
    </w:lvl>
  </w:abstractNum>
  <w:abstractNum w:abstractNumId="24">
    <w:nsid w:val="5B6E640A"/>
    <w:multiLevelType w:val="hybridMultilevel"/>
    <w:tmpl w:val="44249018"/>
    <w:lvl w:ilvl="0" w:tplc="8CD68146">
      <w:start w:val="1"/>
      <w:numFmt w:val="bullet"/>
      <w:lvlText w:val="•"/>
      <w:lvlJc w:val="left"/>
      <w:pPr>
        <w:tabs>
          <w:tab w:val="num" w:pos="720"/>
        </w:tabs>
        <w:ind w:left="720" w:hanging="360"/>
      </w:pPr>
      <w:rPr>
        <w:rFonts w:ascii="Times New Roman" w:hAnsi="Times New Roman" w:hint="default"/>
      </w:rPr>
    </w:lvl>
    <w:lvl w:ilvl="1" w:tplc="BA562794">
      <w:start w:val="1272"/>
      <w:numFmt w:val="bullet"/>
      <w:lvlText w:val="–"/>
      <w:lvlJc w:val="left"/>
      <w:pPr>
        <w:tabs>
          <w:tab w:val="num" w:pos="1440"/>
        </w:tabs>
        <w:ind w:left="1440" w:hanging="360"/>
      </w:pPr>
      <w:rPr>
        <w:rFonts w:ascii="Times New Roman" w:hAnsi="Times New Roman" w:hint="default"/>
      </w:rPr>
    </w:lvl>
    <w:lvl w:ilvl="2" w:tplc="A35C965C">
      <w:start w:val="1"/>
      <w:numFmt w:val="bullet"/>
      <w:lvlText w:val="•"/>
      <w:lvlJc w:val="left"/>
      <w:pPr>
        <w:tabs>
          <w:tab w:val="num" w:pos="2160"/>
        </w:tabs>
        <w:ind w:left="2160" w:hanging="360"/>
      </w:pPr>
      <w:rPr>
        <w:rFonts w:ascii="Times New Roman" w:hAnsi="Times New Roman" w:hint="default"/>
      </w:rPr>
    </w:lvl>
    <w:lvl w:ilvl="3" w:tplc="D75ED51E">
      <w:start w:val="1"/>
      <w:numFmt w:val="bullet"/>
      <w:lvlText w:val="•"/>
      <w:lvlJc w:val="left"/>
      <w:pPr>
        <w:tabs>
          <w:tab w:val="num" w:pos="2880"/>
        </w:tabs>
        <w:ind w:left="2880" w:hanging="360"/>
      </w:pPr>
      <w:rPr>
        <w:rFonts w:ascii="Times New Roman" w:hAnsi="Times New Roman" w:hint="default"/>
      </w:rPr>
    </w:lvl>
    <w:lvl w:ilvl="4" w:tplc="5E820BD8">
      <w:start w:val="1"/>
      <w:numFmt w:val="bullet"/>
      <w:lvlText w:val="•"/>
      <w:lvlJc w:val="left"/>
      <w:pPr>
        <w:tabs>
          <w:tab w:val="num" w:pos="3600"/>
        </w:tabs>
        <w:ind w:left="3600" w:hanging="360"/>
      </w:pPr>
      <w:rPr>
        <w:rFonts w:ascii="Times New Roman" w:hAnsi="Times New Roman" w:hint="default"/>
      </w:rPr>
    </w:lvl>
    <w:lvl w:ilvl="5" w:tplc="DDE63DA2">
      <w:start w:val="1"/>
      <w:numFmt w:val="bullet"/>
      <w:lvlText w:val="•"/>
      <w:lvlJc w:val="left"/>
      <w:pPr>
        <w:tabs>
          <w:tab w:val="num" w:pos="4320"/>
        </w:tabs>
        <w:ind w:left="4320" w:hanging="360"/>
      </w:pPr>
      <w:rPr>
        <w:rFonts w:ascii="Times New Roman" w:hAnsi="Times New Roman" w:hint="default"/>
      </w:rPr>
    </w:lvl>
    <w:lvl w:ilvl="6" w:tplc="FDEABD62">
      <w:start w:val="1"/>
      <w:numFmt w:val="bullet"/>
      <w:lvlText w:val="•"/>
      <w:lvlJc w:val="left"/>
      <w:pPr>
        <w:tabs>
          <w:tab w:val="num" w:pos="5040"/>
        </w:tabs>
        <w:ind w:left="5040" w:hanging="360"/>
      </w:pPr>
      <w:rPr>
        <w:rFonts w:ascii="Times New Roman" w:hAnsi="Times New Roman" w:hint="default"/>
      </w:rPr>
    </w:lvl>
    <w:lvl w:ilvl="7" w:tplc="FE34BE6C">
      <w:start w:val="1"/>
      <w:numFmt w:val="bullet"/>
      <w:lvlText w:val="•"/>
      <w:lvlJc w:val="left"/>
      <w:pPr>
        <w:tabs>
          <w:tab w:val="num" w:pos="5760"/>
        </w:tabs>
        <w:ind w:left="5760" w:hanging="360"/>
      </w:pPr>
      <w:rPr>
        <w:rFonts w:ascii="Times New Roman" w:hAnsi="Times New Roman" w:hint="default"/>
      </w:rPr>
    </w:lvl>
    <w:lvl w:ilvl="8" w:tplc="B9A8197C">
      <w:start w:val="1"/>
      <w:numFmt w:val="bullet"/>
      <w:lvlText w:val="•"/>
      <w:lvlJc w:val="left"/>
      <w:pPr>
        <w:tabs>
          <w:tab w:val="num" w:pos="6480"/>
        </w:tabs>
        <w:ind w:left="6480" w:hanging="360"/>
      </w:pPr>
      <w:rPr>
        <w:rFonts w:ascii="Times New Roman" w:hAnsi="Times New Roman" w:hint="default"/>
      </w:rPr>
    </w:lvl>
  </w:abstractNum>
  <w:abstractNum w:abstractNumId="25">
    <w:nsid w:val="5FA03737"/>
    <w:multiLevelType w:val="hybridMultilevel"/>
    <w:tmpl w:val="0668286E"/>
    <w:lvl w:ilvl="0" w:tplc="5C4C517A">
      <w:start w:val="1"/>
      <w:numFmt w:val="bullet"/>
      <w:lvlText w:val="•"/>
      <w:lvlJc w:val="left"/>
      <w:pPr>
        <w:tabs>
          <w:tab w:val="num" w:pos="720"/>
        </w:tabs>
        <w:ind w:left="720" w:hanging="360"/>
      </w:pPr>
      <w:rPr>
        <w:rFonts w:ascii="Arial" w:hAnsi="Arial" w:hint="default"/>
      </w:rPr>
    </w:lvl>
    <w:lvl w:ilvl="1" w:tplc="0CF09546">
      <w:start w:val="1"/>
      <w:numFmt w:val="bullet"/>
      <w:lvlText w:val="•"/>
      <w:lvlJc w:val="left"/>
      <w:pPr>
        <w:tabs>
          <w:tab w:val="num" w:pos="1440"/>
        </w:tabs>
        <w:ind w:left="1440" w:hanging="360"/>
      </w:pPr>
      <w:rPr>
        <w:rFonts w:ascii="Arial" w:hAnsi="Arial" w:hint="default"/>
      </w:rPr>
    </w:lvl>
    <w:lvl w:ilvl="2" w:tplc="43A22EFE">
      <w:start w:val="1"/>
      <w:numFmt w:val="bullet"/>
      <w:lvlText w:val="•"/>
      <w:lvlJc w:val="left"/>
      <w:pPr>
        <w:tabs>
          <w:tab w:val="num" w:pos="2160"/>
        </w:tabs>
        <w:ind w:left="2160" w:hanging="360"/>
      </w:pPr>
      <w:rPr>
        <w:rFonts w:ascii="Arial" w:hAnsi="Arial" w:hint="default"/>
      </w:rPr>
    </w:lvl>
    <w:lvl w:ilvl="3" w:tplc="275ECD56">
      <w:start w:val="1"/>
      <w:numFmt w:val="bullet"/>
      <w:lvlText w:val="•"/>
      <w:lvlJc w:val="left"/>
      <w:pPr>
        <w:tabs>
          <w:tab w:val="num" w:pos="2880"/>
        </w:tabs>
        <w:ind w:left="2880" w:hanging="360"/>
      </w:pPr>
      <w:rPr>
        <w:rFonts w:ascii="Arial" w:hAnsi="Arial" w:hint="default"/>
      </w:rPr>
    </w:lvl>
    <w:lvl w:ilvl="4" w:tplc="10DAC65C">
      <w:start w:val="1"/>
      <w:numFmt w:val="bullet"/>
      <w:lvlText w:val="•"/>
      <w:lvlJc w:val="left"/>
      <w:pPr>
        <w:tabs>
          <w:tab w:val="num" w:pos="3600"/>
        </w:tabs>
        <w:ind w:left="3600" w:hanging="360"/>
      </w:pPr>
      <w:rPr>
        <w:rFonts w:ascii="Arial" w:hAnsi="Arial" w:hint="default"/>
      </w:rPr>
    </w:lvl>
    <w:lvl w:ilvl="5" w:tplc="3814BF68">
      <w:start w:val="1"/>
      <w:numFmt w:val="bullet"/>
      <w:lvlText w:val="•"/>
      <w:lvlJc w:val="left"/>
      <w:pPr>
        <w:tabs>
          <w:tab w:val="num" w:pos="4320"/>
        </w:tabs>
        <w:ind w:left="4320" w:hanging="360"/>
      </w:pPr>
      <w:rPr>
        <w:rFonts w:ascii="Arial" w:hAnsi="Arial" w:hint="default"/>
      </w:rPr>
    </w:lvl>
    <w:lvl w:ilvl="6" w:tplc="76E8115A">
      <w:start w:val="1"/>
      <w:numFmt w:val="bullet"/>
      <w:lvlText w:val="•"/>
      <w:lvlJc w:val="left"/>
      <w:pPr>
        <w:tabs>
          <w:tab w:val="num" w:pos="5040"/>
        </w:tabs>
        <w:ind w:left="5040" w:hanging="360"/>
      </w:pPr>
      <w:rPr>
        <w:rFonts w:ascii="Arial" w:hAnsi="Arial" w:hint="default"/>
      </w:rPr>
    </w:lvl>
    <w:lvl w:ilvl="7" w:tplc="19C05228">
      <w:start w:val="1"/>
      <w:numFmt w:val="bullet"/>
      <w:lvlText w:val="•"/>
      <w:lvlJc w:val="left"/>
      <w:pPr>
        <w:tabs>
          <w:tab w:val="num" w:pos="5760"/>
        </w:tabs>
        <w:ind w:left="5760" w:hanging="360"/>
      </w:pPr>
      <w:rPr>
        <w:rFonts w:ascii="Arial" w:hAnsi="Arial" w:hint="default"/>
      </w:rPr>
    </w:lvl>
    <w:lvl w:ilvl="8" w:tplc="3EBADB0C">
      <w:start w:val="1"/>
      <w:numFmt w:val="bullet"/>
      <w:lvlText w:val="•"/>
      <w:lvlJc w:val="left"/>
      <w:pPr>
        <w:tabs>
          <w:tab w:val="num" w:pos="6480"/>
        </w:tabs>
        <w:ind w:left="6480" w:hanging="360"/>
      </w:pPr>
      <w:rPr>
        <w:rFonts w:ascii="Arial" w:hAnsi="Arial" w:hint="default"/>
      </w:rPr>
    </w:lvl>
  </w:abstractNum>
  <w:abstractNum w:abstractNumId="26">
    <w:nsid w:val="609F7E0F"/>
    <w:multiLevelType w:val="singleLevel"/>
    <w:tmpl w:val="0409000F"/>
    <w:lvl w:ilvl="0">
      <w:start w:val="3"/>
      <w:numFmt w:val="decimal"/>
      <w:lvlText w:val="%1."/>
      <w:lvlJc w:val="left"/>
      <w:pPr>
        <w:tabs>
          <w:tab w:val="num" w:pos="360"/>
        </w:tabs>
        <w:ind w:left="360" w:hanging="360"/>
      </w:pPr>
      <w:rPr>
        <w:rFonts w:cs="Times New Roman"/>
      </w:rPr>
    </w:lvl>
  </w:abstractNum>
  <w:abstractNum w:abstractNumId="27">
    <w:nsid w:val="6F4D3B87"/>
    <w:multiLevelType w:val="hybridMultilevel"/>
    <w:tmpl w:val="E91A414A"/>
    <w:lvl w:ilvl="0" w:tplc="17FC7D10">
      <w:start w:val="1"/>
      <w:numFmt w:val="bullet"/>
      <w:lvlText w:val="•"/>
      <w:lvlJc w:val="left"/>
      <w:pPr>
        <w:tabs>
          <w:tab w:val="num" w:pos="720"/>
        </w:tabs>
        <w:ind w:left="720" w:hanging="360"/>
      </w:pPr>
      <w:rPr>
        <w:rFonts w:ascii="Arial" w:hAnsi="Arial" w:hint="default"/>
      </w:rPr>
    </w:lvl>
    <w:lvl w:ilvl="1" w:tplc="2E98C4B0">
      <w:start w:val="1"/>
      <w:numFmt w:val="bullet"/>
      <w:lvlText w:val="•"/>
      <w:lvlJc w:val="left"/>
      <w:pPr>
        <w:tabs>
          <w:tab w:val="num" w:pos="1440"/>
        </w:tabs>
        <w:ind w:left="1440" w:hanging="360"/>
      </w:pPr>
      <w:rPr>
        <w:rFonts w:ascii="Arial" w:hAnsi="Arial" w:hint="default"/>
      </w:rPr>
    </w:lvl>
    <w:lvl w:ilvl="2" w:tplc="2CC847D4">
      <w:start w:val="1"/>
      <w:numFmt w:val="bullet"/>
      <w:lvlText w:val="•"/>
      <w:lvlJc w:val="left"/>
      <w:pPr>
        <w:tabs>
          <w:tab w:val="num" w:pos="2160"/>
        </w:tabs>
        <w:ind w:left="2160" w:hanging="360"/>
      </w:pPr>
      <w:rPr>
        <w:rFonts w:ascii="Arial" w:hAnsi="Arial" w:hint="default"/>
      </w:rPr>
    </w:lvl>
    <w:lvl w:ilvl="3" w:tplc="1AD01904">
      <w:start w:val="1"/>
      <w:numFmt w:val="bullet"/>
      <w:lvlText w:val="•"/>
      <w:lvlJc w:val="left"/>
      <w:pPr>
        <w:tabs>
          <w:tab w:val="num" w:pos="2880"/>
        </w:tabs>
        <w:ind w:left="2880" w:hanging="360"/>
      </w:pPr>
      <w:rPr>
        <w:rFonts w:ascii="Arial" w:hAnsi="Arial" w:hint="default"/>
      </w:rPr>
    </w:lvl>
    <w:lvl w:ilvl="4" w:tplc="FA9AA88A">
      <w:start w:val="1"/>
      <w:numFmt w:val="bullet"/>
      <w:lvlText w:val="•"/>
      <w:lvlJc w:val="left"/>
      <w:pPr>
        <w:tabs>
          <w:tab w:val="num" w:pos="3600"/>
        </w:tabs>
        <w:ind w:left="3600" w:hanging="360"/>
      </w:pPr>
      <w:rPr>
        <w:rFonts w:ascii="Arial" w:hAnsi="Arial" w:hint="default"/>
      </w:rPr>
    </w:lvl>
    <w:lvl w:ilvl="5" w:tplc="47CCE7F8">
      <w:start w:val="1"/>
      <w:numFmt w:val="bullet"/>
      <w:lvlText w:val="•"/>
      <w:lvlJc w:val="left"/>
      <w:pPr>
        <w:tabs>
          <w:tab w:val="num" w:pos="4320"/>
        </w:tabs>
        <w:ind w:left="4320" w:hanging="360"/>
      </w:pPr>
      <w:rPr>
        <w:rFonts w:ascii="Arial" w:hAnsi="Arial" w:hint="default"/>
      </w:rPr>
    </w:lvl>
    <w:lvl w:ilvl="6" w:tplc="9B0EF3F6">
      <w:start w:val="1"/>
      <w:numFmt w:val="bullet"/>
      <w:lvlText w:val="•"/>
      <w:lvlJc w:val="left"/>
      <w:pPr>
        <w:tabs>
          <w:tab w:val="num" w:pos="5040"/>
        </w:tabs>
        <w:ind w:left="5040" w:hanging="360"/>
      </w:pPr>
      <w:rPr>
        <w:rFonts w:ascii="Arial" w:hAnsi="Arial" w:hint="default"/>
      </w:rPr>
    </w:lvl>
    <w:lvl w:ilvl="7" w:tplc="BEECDEEA">
      <w:start w:val="1"/>
      <w:numFmt w:val="bullet"/>
      <w:lvlText w:val="•"/>
      <w:lvlJc w:val="left"/>
      <w:pPr>
        <w:tabs>
          <w:tab w:val="num" w:pos="5760"/>
        </w:tabs>
        <w:ind w:left="5760" w:hanging="360"/>
      </w:pPr>
      <w:rPr>
        <w:rFonts w:ascii="Arial" w:hAnsi="Arial" w:hint="default"/>
      </w:rPr>
    </w:lvl>
    <w:lvl w:ilvl="8" w:tplc="406E177E">
      <w:start w:val="1"/>
      <w:numFmt w:val="bullet"/>
      <w:lvlText w:val="•"/>
      <w:lvlJc w:val="left"/>
      <w:pPr>
        <w:tabs>
          <w:tab w:val="num" w:pos="6480"/>
        </w:tabs>
        <w:ind w:left="6480" w:hanging="360"/>
      </w:pPr>
      <w:rPr>
        <w:rFonts w:ascii="Arial" w:hAnsi="Arial" w:hint="default"/>
      </w:rPr>
    </w:lvl>
  </w:abstractNum>
  <w:abstractNum w:abstractNumId="28">
    <w:nsid w:val="73112B81"/>
    <w:multiLevelType w:val="hybridMultilevel"/>
    <w:tmpl w:val="7A30FA80"/>
    <w:lvl w:ilvl="0" w:tplc="5C4C517A">
      <w:start w:val="1"/>
      <w:numFmt w:val="bullet"/>
      <w:lvlText w:val="•"/>
      <w:lvlJc w:val="left"/>
      <w:pPr>
        <w:ind w:left="1440" w:hanging="360"/>
      </w:pPr>
      <w:rPr>
        <w:rFonts w:ascii="Arial" w:hAnsi="Aria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74831DCC"/>
    <w:multiLevelType w:val="multilevel"/>
    <w:tmpl w:val="BC6E549E"/>
    <w:lvl w:ilvl="0">
      <w:start w:val="1"/>
      <w:numFmt w:val="decimal"/>
      <w:lvlText w:val="%1.0"/>
      <w:lvlJc w:val="left"/>
      <w:pPr>
        <w:tabs>
          <w:tab w:val="num" w:pos="795"/>
        </w:tabs>
        <w:ind w:left="795" w:hanging="795"/>
      </w:pPr>
      <w:rPr>
        <w:rFonts w:cs="Times New Roman" w:hint="default"/>
      </w:rPr>
    </w:lvl>
    <w:lvl w:ilvl="1">
      <w:start w:val="1"/>
      <w:numFmt w:val="decimal"/>
      <w:lvlText w:val="%1.%2"/>
      <w:lvlJc w:val="left"/>
      <w:pPr>
        <w:tabs>
          <w:tab w:val="num" w:pos="1515"/>
        </w:tabs>
        <w:ind w:left="1515" w:hanging="795"/>
      </w:pPr>
      <w:rPr>
        <w:rFonts w:cs="Times New Roman" w:hint="default"/>
      </w:rPr>
    </w:lvl>
    <w:lvl w:ilvl="2">
      <w:start w:val="1"/>
      <w:numFmt w:val="decimal"/>
      <w:lvlText w:val="%1.%2.%3"/>
      <w:lvlJc w:val="left"/>
      <w:pPr>
        <w:tabs>
          <w:tab w:val="num" w:pos="2235"/>
        </w:tabs>
        <w:ind w:left="2235" w:hanging="795"/>
      </w:pPr>
      <w:rPr>
        <w:rFonts w:cs="Times New Roman" w:hint="default"/>
      </w:rPr>
    </w:lvl>
    <w:lvl w:ilvl="3">
      <w:start w:val="1"/>
      <w:numFmt w:val="decimal"/>
      <w:lvlText w:val="%1.%2.%3.%4"/>
      <w:lvlJc w:val="left"/>
      <w:pPr>
        <w:tabs>
          <w:tab w:val="num" w:pos="2955"/>
        </w:tabs>
        <w:ind w:left="2955" w:hanging="795"/>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0">
    <w:nsid w:val="773F098E"/>
    <w:multiLevelType w:val="hybridMultilevel"/>
    <w:tmpl w:val="6E1C91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nsid w:val="77780338"/>
    <w:multiLevelType w:val="singleLevel"/>
    <w:tmpl w:val="7DF81A64"/>
    <w:lvl w:ilvl="0">
      <w:start w:val="1"/>
      <w:numFmt w:val="decimal"/>
      <w:lvlText w:val="%1"/>
      <w:lvlJc w:val="left"/>
      <w:pPr>
        <w:tabs>
          <w:tab w:val="num" w:pos="1440"/>
        </w:tabs>
        <w:ind w:left="1440" w:hanging="720"/>
      </w:pPr>
      <w:rPr>
        <w:rFonts w:cs="Times New Roman"/>
      </w:rPr>
    </w:lvl>
  </w:abstractNum>
  <w:abstractNum w:abstractNumId="32">
    <w:nsid w:val="7978554B"/>
    <w:multiLevelType w:val="hybridMultilevel"/>
    <w:tmpl w:val="C2A47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C4D5D8E"/>
    <w:multiLevelType w:val="hybridMultilevel"/>
    <w:tmpl w:val="C0504218"/>
    <w:lvl w:ilvl="0" w:tplc="0884EBC0">
      <w:start w:val="1"/>
      <w:numFmt w:val="bullet"/>
      <w:lvlText w:val=""/>
      <w:lvlJc w:val="left"/>
      <w:pPr>
        <w:tabs>
          <w:tab w:val="num" w:pos="720"/>
        </w:tabs>
        <w:ind w:left="720" w:hanging="360"/>
      </w:pPr>
      <w:rPr>
        <w:rFonts w:ascii="Wingdings" w:hAnsi="Wingdings" w:hint="default"/>
      </w:rPr>
    </w:lvl>
    <w:lvl w:ilvl="1" w:tplc="B6824FDA">
      <w:start w:val="1"/>
      <w:numFmt w:val="bullet"/>
      <w:lvlText w:val=""/>
      <w:lvlJc w:val="left"/>
      <w:pPr>
        <w:tabs>
          <w:tab w:val="num" w:pos="1440"/>
        </w:tabs>
        <w:ind w:left="1440" w:hanging="360"/>
      </w:pPr>
      <w:rPr>
        <w:rFonts w:ascii="Wingdings" w:hAnsi="Wingdings" w:hint="default"/>
      </w:rPr>
    </w:lvl>
    <w:lvl w:ilvl="2" w:tplc="D51A0718">
      <w:start w:val="1"/>
      <w:numFmt w:val="bullet"/>
      <w:lvlText w:val=""/>
      <w:lvlJc w:val="left"/>
      <w:pPr>
        <w:tabs>
          <w:tab w:val="num" w:pos="2160"/>
        </w:tabs>
        <w:ind w:left="2160" w:hanging="360"/>
      </w:pPr>
      <w:rPr>
        <w:rFonts w:ascii="Wingdings" w:hAnsi="Wingdings" w:hint="default"/>
      </w:rPr>
    </w:lvl>
    <w:lvl w:ilvl="3" w:tplc="A5C4C7C6">
      <w:start w:val="1"/>
      <w:numFmt w:val="bullet"/>
      <w:lvlText w:val=""/>
      <w:lvlJc w:val="left"/>
      <w:pPr>
        <w:tabs>
          <w:tab w:val="num" w:pos="2880"/>
        </w:tabs>
        <w:ind w:left="2880" w:hanging="360"/>
      </w:pPr>
      <w:rPr>
        <w:rFonts w:ascii="Wingdings" w:hAnsi="Wingdings" w:hint="default"/>
      </w:rPr>
    </w:lvl>
    <w:lvl w:ilvl="4" w:tplc="828838F8">
      <w:start w:val="1"/>
      <w:numFmt w:val="bullet"/>
      <w:lvlText w:val=""/>
      <w:lvlJc w:val="left"/>
      <w:pPr>
        <w:tabs>
          <w:tab w:val="num" w:pos="3600"/>
        </w:tabs>
        <w:ind w:left="3600" w:hanging="360"/>
      </w:pPr>
      <w:rPr>
        <w:rFonts w:ascii="Wingdings" w:hAnsi="Wingdings" w:hint="default"/>
      </w:rPr>
    </w:lvl>
    <w:lvl w:ilvl="5" w:tplc="0DF012A2">
      <w:start w:val="1"/>
      <w:numFmt w:val="bullet"/>
      <w:lvlText w:val=""/>
      <w:lvlJc w:val="left"/>
      <w:pPr>
        <w:tabs>
          <w:tab w:val="num" w:pos="4320"/>
        </w:tabs>
        <w:ind w:left="4320" w:hanging="360"/>
      </w:pPr>
      <w:rPr>
        <w:rFonts w:ascii="Wingdings" w:hAnsi="Wingdings" w:hint="default"/>
      </w:rPr>
    </w:lvl>
    <w:lvl w:ilvl="6" w:tplc="3C04CEEE">
      <w:start w:val="1"/>
      <w:numFmt w:val="bullet"/>
      <w:lvlText w:val=""/>
      <w:lvlJc w:val="left"/>
      <w:pPr>
        <w:tabs>
          <w:tab w:val="num" w:pos="5040"/>
        </w:tabs>
        <w:ind w:left="5040" w:hanging="360"/>
      </w:pPr>
      <w:rPr>
        <w:rFonts w:ascii="Wingdings" w:hAnsi="Wingdings" w:hint="default"/>
      </w:rPr>
    </w:lvl>
    <w:lvl w:ilvl="7" w:tplc="0CA2EE8A">
      <w:start w:val="1"/>
      <w:numFmt w:val="bullet"/>
      <w:lvlText w:val=""/>
      <w:lvlJc w:val="left"/>
      <w:pPr>
        <w:tabs>
          <w:tab w:val="num" w:pos="5760"/>
        </w:tabs>
        <w:ind w:left="5760" w:hanging="360"/>
      </w:pPr>
      <w:rPr>
        <w:rFonts w:ascii="Wingdings" w:hAnsi="Wingdings" w:hint="default"/>
      </w:rPr>
    </w:lvl>
    <w:lvl w:ilvl="8" w:tplc="B7328362">
      <w:start w:val="1"/>
      <w:numFmt w:val="bullet"/>
      <w:lvlText w:val=""/>
      <w:lvlJc w:val="left"/>
      <w:pPr>
        <w:tabs>
          <w:tab w:val="num" w:pos="6480"/>
        </w:tabs>
        <w:ind w:left="6480" w:hanging="360"/>
      </w:pPr>
      <w:rPr>
        <w:rFonts w:ascii="Wingdings" w:hAnsi="Wingdings" w:hint="default"/>
      </w:rPr>
    </w:lvl>
  </w:abstractNum>
  <w:abstractNum w:abstractNumId="34">
    <w:nsid w:val="7CC55649"/>
    <w:multiLevelType w:val="hybridMultilevel"/>
    <w:tmpl w:val="E88C0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12B4E"/>
    <w:multiLevelType w:val="hybridMultilevel"/>
    <w:tmpl w:val="0518EB7A"/>
    <w:lvl w:ilvl="0" w:tplc="5A748E40">
      <w:start w:val="1"/>
      <w:numFmt w:val="bullet"/>
      <w:lvlText w:val="•"/>
      <w:lvlJc w:val="left"/>
      <w:pPr>
        <w:tabs>
          <w:tab w:val="num" w:pos="720"/>
        </w:tabs>
        <w:ind w:left="720" w:hanging="360"/>
      </w:pPr>
      <w:rPr>
        <w:rFonts w:ascii="Arial" w:hAnsi="Arial" w:hint="default"/>
      </w:rPr>
    </w:lvl>
    <w:lvl w:ilvl="1" w:tplc="B742DCE2">
      <w:start w:val="1"/>
      <w:numFmt w:val="bullet"/>
      <w:lvlText w:val="•"/>
      <w:lvlJc w:val="left"/>
      <w:pPr>
        <w:tabs>
          <w:tab w:val="num" w:pos="1440"/>
        </w:tabs>
        <w:ind w:left="1440" w:hanging="360"/>
      </w:pPr>
      <w:rPr>
        <w:rFonts w:ascii="Arial" w:hAnsi="Arial" w:hint="default"/>
      </w:rPr>
    </w:lvl>
    <w:lvl w:ilvl="2" w:tplc="6E1E0C38">
      <w:start w:val="1"/>
      <w:numFmt w:val="bullet"/>
      <w:lvlText w:val="•"/>
      <w:lvlJc w:val="left"/>
      <w:pPr>
        <w:tabs>
          <w:tab w:val="num" w:pos="2160"/>
        </w:tabs>
        <w:ind w:left="2160" w:hanging="360"/>
      </w:pPr>
      <w:rPr>
        <w:rFonts w:ascii="Arial" w:hAnsi="Arial" w:hint="default"/>
      </w:rPr>
    </w:lvl>
    <w:lvl w:ilvl="3" w:tplc="31BA088A">
      <w:start w:val="1"/>
      <w:numFmt w:val="bullet"/>
      <w:lvlText w:val="•"/>
      <w:lvlJc w:val="left"/>
      <w:pPr>
        <w:tabs>
          <w:tab w:val="num" w:pos="2880"/>
        </w:tabs>
        <w:ind w:left="2880" w:hanging="360"/>
      </w:pPr>
      <w:rPr>
        <w:rFonts w:ascii="Arial" w:hAnsi="Arial" w:hint="default"/>
      </w:rPr>
    </w:lvl>
    <w:lvl w:ilvl="4" w:tplc="CECE306A">
      <w:start w:val="1"/>
      <w:numFmt w:val="bullet"/>
      <w:lvlText w:val="•"/>
      <w:lvlJc w:val="left"/>
      <w:pPr>
        <w:tabs>
          <w:tab w:val="num" w:pos="3600"/>
        </w:tabs>
        <w:ind w:left="3600" w:hanging="360"/>
      </w:pPr>
      <w:rPr>
        <w:rFonts w:ascii="Arial" w:hAnsi="Arial" w:hint="default"/>
      </w:rPr>
    </w:lvl>
    <w:lvl w:ilvl="5" w:tplc="DAE06B76">
      <w:start w:val="1"/>
      <w:numFmt w:val="bullet"/>
      <w:lvlText w:val="•"/>
      <w:lvlJc w:val="left"/>
      <w:pPr>
        <w:tabs>
          <w:tab w:val="num" w:pos="4320"/>
        </w:tabs>
        <w:ind w:left="4320" w:hanging="360"/>
      </w:pPr>
      <w:rPr>
        <w:rFonts w:ascii="Arial" w:hAnsi="Arial" w:hint="default"/>
      </w:rPr>
    </w:lvl>
    <w:lvl w:ilvl="6" w:tplc="0C50B2C2">
      <w:start w:val="1"/>
      <w:numFmt w:val="bullet"/>
      <w:lvlText w:val="•"/>
      <w:lvlJc w:val="left"/>
      <w:pPr>
        <w:tabs>
          <w:tab w:val="num" w:pos="5040"/>
        </w:tabs>
        <w:ind w:left="5040" w:hanging="360"/>
      </w:pPr>
      <w:rPr>
        <w:rFonts w:ascii="Arial" w:hAnsi="Arial" w:hint="default"/>
      </w:rPr>
    </w:lvl>
    <w:lvl w:ilvl="7" w:tplc="59CC45F6">
      <w:start w:val="1"/>
      <w:numFmt w:val="bullet"/>
      <w:lvlText w:val="•"/>
      <w:lvlJc w:val="left"/>
      <w:pPr>
        <w:tabs>
          <w:tab w:val="num" w:pos="5760"/>
        </w:tabs>
        <w:ind w:left="5760" w:hanging="360"/>
      </w:pPr>
      <w:rPr>
        <w:rFonts w:ascii="Arial" w:hAnsi="Arial" w:hint="default"/>
      </w:rPr>
    </w:lvl>
    <w:lvl w:ilvl="8" w:tplc="655E48EA">
      <w:start w:val="1"/>
      <w:numFmt w:val="bullet"/>
      <w:lvlText w:val="•"/>
      <w:lvlJc w:val="left"/>
      <w:pPr>
        <w:tabs>
          <w:tab w:val="num" w:pos="6480"/>
        </w:tabs>
        <w:ind w:left="6480" w:hanging="360"/>
      </w:pPr>
      <w:rPr>
        <w:rFonts w:ascii="Arial" w:hAnsi="Arial" w:hint="default"/>
      </w:rPr>
    </w:lvl>
  </w:abstractNum>
  <w:abstractNum w:abstractNumId="36">
    <w:nsid w:val="7ED8039F"/>
    <w:multiLevelType w:val="multilevel"/>
    <w:tmpl w:val="13C619CA"/>
    <w:lvl w:ilvl="0">
      <w:start w:val="5"/>
      <w:numFmt w:val="decimal"/>
      <w:lvlText w:val="%1"/>
      <w:lvlJc w:val="left"/>
      <w:pPr>
        <w:tabs>
          <w:tab w:val="num" w:pos="570"/>
        </w:tabs>
        <w:ind w:left="570" w:hanging="570"/>
      </w:pPr>
      <w:rPr>
        <w:rFonts w:cs="Times New Roman" w:hint="default"/>
      </w:rPr>
    </w:lvl>
    <w:lvl w:ilvl="1">
      <w:start w:val="4"/>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7F37483C"/>
    <w:multiLevelType w:val="hybridMultilevel"/>
    <w:tmpl w:val="AF527262"/>
    <w:lvl w:ilvl="0" w:tplc="5C4C517A">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num w:numId="1">
    <w:abstractNumId w:val="3"/>
  </w:num>
  <w:num w:numId="2">
    <w:abstractNumId w:val="19"/>
  </w:num>
  <w:num w:numId="3">
    <w:abstractNumId w:val="5"/>
  </w:num>
  <w:num w:numId="4">
    <w:abstractNumId w:val="25"/>
  </w:num>
  <w:num w:numId="5">
    <w:abstractNumId w:val="35"/>
  </w:num>
  <w:num w:numId="6">
    <w:abstractNumId w:val="27"/>
  </w:num>
  <w:num w:numId="7">
    <w:abstractNumId w:val="4"/>
  </w:num>
  <w:num w:numId="8">
    <w:abstractNumId w:val="10"/>
  </w:num>
  <w:num w:numId="9">
    <w:abstractNumId w:val="24"/>
  </w:num>
  <w:num w:numId="10">
    <w:abstractNumId w:val="2"/>
  </w:num>
  <w:num w:numId="11">
    <w:abstractNumId w:val="0"/>
  </w:num>
  <w:num w:numId="12">
    <w:abstractNumId w:val="6"/>
  </w:num>
  <w:num w:numId="13">
    <w:abstractNumId w:val="22"/>
  </w:num>
  <w:num w:numId="14">
    <w:abstractNumId w:val="33"/>
  </w:num>
  <w:num w:numId="15">
    <w:abstractNumId w:val="23"/>
  </w:num>
  <w:num w:numId="16">
    <w:abstractNumId w:val="16"/>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2"/>
  </w:num>
  <w:num w:numId="25">
    <w:abstractNumId w:val="31"/>
    <w:lvlOverride w:ilvl="0">
      <w:startOverride w:val="1"/>
    </w:lvlOverride>
  </w:num>
  <w:num w:numId="26">
    <w:abstractNumId w:val="26"/>
    <w:lvlOverride w:ilvl="0">
      <w:startOverride w:val="3"/>
    </w:lvlOverride>
  </w:num>
  <w:num w:numId="2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8"/>
  </w:num>
  <w:num w:numId="34">
    <w:abstractNumId w:val="37"/>
  </w:num>
  <w:num w:numId="35">
    <w:abstractNumId w:val="21"/>
  </w:num>
  <w:num w:numId="36">
    <w:abstractNumId w:val="7"/>
  </w:num>
  <w:num w:numId="37">
    <w:abstractNumId w:val="32"/>
  </w:num>
  <w:num w:numId="38">
    <w:abstractNumId w:val="15"/>
  </w:num>
  <w:num w:numId="39">
    <w:abstractNumId w:val="13"/>
  </w:num>
  <w:num w:numId="40">
    <w:abstractNumId w:val="18"/>
  </w:num>
  <w:num w:numId="41">
    <w:abstractNumId w:val="29"/>
  </w:num>
  <w:num w:numId="42">
    <w:abstractNumId w:val="36"/>
  </w:num>
  <w:num w:numId="43">
    <w:abstractNumId w:val="20"/>
  </w:num>
  <w:num w:numId="44">
    <w:abstractNumId w:val="11"/>
  </w:num>
  <w:num w:numId="45">
    <w:abstractNumId w:val="17"/>
  </w:num>
  <w:num w:numId="46">
    <w:abstractNumId w:val="34"/>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5FE"/>
    <w:rsid w:val="000A55FE"/>
    <w:rsid w:val="000B5DDD"/>
    <w:rsid w:val="000C07F7"/>
    <w:rsid w:val="001332E7"/>
    <w:rsid w:val="00146191"/>
    <w:rsid w:val="00217EBF"/>
    <w:rsid w:val="00242AEE"/>
    <w:rsid w:val="0025104A"/>
    <w:rsid w:val="00256233"/>
    <w:rsid w:val="00275956"/>
    <w:rsid w:val="002D76C4"/>
    <w:rsid w:val="0031331D"/>
    <w:rsid w:val="003462DD"/>
    <w:rsid w:val="004108C4"/>
    <w:rsid w:val="0052529D"/>
    <w:rsid w:val="005F0A66"/>
    <w:rsid w:val="00607D68"/>
    <w:rsid w:val="00662818"/>
    <w:rsid w:val="00664201"/>
    <w:rsid w:val="006F5998"/>
    <w:rsid w:val="00710E73"/>
    <w:rsid w:val="007162C5"/>
    <w:rsid w:val="007468DA"/>
    <w:rsid w:val="00785E5D"/>
    <w:rsid w:val="0089318C"/>
    <w:rsid w:val="00896596"/>
    <w:rsid w:val="008C1F00"/>
    <w:rsid w:val="008D0A0D"/>
    <w:rsid w:val="00971C64"/>
    <w:rsid w:val="009E00A8"/>
    <w:rsid w:val="00A303FF"/>
    <w:rsid w:val="00A6617B"/>
    <w:rsid w:val="00AA3AC5"/>
    <w:rsid w:val="00AB0DC8"/>
    <w:rsid w:val="00B44E24"/>
    <w:rsid w:val="00BE270C"/>
    <w:rsid w:val="00BE531B"/>
    <w:rsid w:val="00C21144"/>
    <w:rsid w:val="00C45C59"/>
    <w:rsid w:val="00C57FA9"/>
    <w:rsid w:val="00C85102"/>
    <w:rsid w:val="00C934E5"/>
    <w:rsid w:val="00CC01D3"/>
    <w:rsid w:val="00CE13C6"/>
    <w:rsid w:val="00D12F43"/>
    <w:rsid w:val="00DA3376"/>
    <w:rsid w:val="00DF03F7"/>
    <w:rsid w:val="00DF4176"/>
    <w:rsid w:val="00E33167"/>
    <w:rsid w:val="00FA7A7C"/>
    <w:rsid w:val="00FB65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61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46191"/>
    <w:pPr>
      <w:keepNext/>
      <w:keepLines/>
      <w:spacing w:before="480"/>
      <w:ind w:left="794" w:hanging="794"/>
      <w:outlineLvl w:val="0"/>
    </w:pPr>
    <w:rPr>
      <w:b/>
    </w:rPr>
  </w:style>
  <w:style w:type="paragraph" w:styleId="Heading2">
    <w:name w:val="heading 2"/>
    <w:basedOn w:val="Heading1"/>
    <w:next w:val="Normal"/>
    <w:link w:val="Heading2Char"/>
    <w:qFormat/>
    <w:rsid w:val="00146191"/>
    <w:pPr>
      <w:spacing w:before="320"/>
      <w:outlineLvl w:val="1"/>
    </w:pPr>
  </w:style>
  <w:style w:type="paragraph" w:styleId="Heading3">
    <w:name w:val="heading 3"/>
    <w:basedOn w:val="Heading1"/>
    <w:next w:val="Normal"/>
    <w:link w:val="Heading3Char"/>
    <w:qFormat/>
    <w:rsid w:val="00146191"/>
    <w:pPr>
      <w:spacing w:before="200"/>
      <w:outlineLvl w:val="2"/>
    </w:pPr>
  </w:style>
  <w:style w:type="paragraph" w:styleId="Heading4">
    <w:name w:val="heading 4"/>
    <w:basedOn w:val="Heading3"/>
    <w:next w:val="Normal"/>
    <w:link w:val="Heading4Char"/>
    <w:qFormat/>
    <w:rsid w:val="00146191"/>
    <w:pPr>
      <w:tabs>
        <w:tab w:val="clear" w:pos="794"/>
        <w:tab w:val="left" w:pos="992"/>
      </w:tabs>
      <w:ind w:left="992" w:hanging="992"/>
      <w:outlineLvl w:val="3"/>
    </w:pPr>
  </w:style>
  <w:style w:type="paragraph" w:styleId="Heading5">
    <w:name w:val="heading 5"/>
    <w:basedOn w:val="Heading4"/>
    <w:next w:val="Normal"/>
    <w:link w:val="Heading5Char"/>
    <w:qFormat/>
    <w:rsid w:val="00146191"/>
    <w:pPr>
      <w:outlineLvl w:val="4"/>
    </w:pPr>
  </w:style>
  <w:style w:type="paragraph" w:styleId="Heading6">
    <w:name w:val="heading 6"/>
    <w:basedOn w:val="Heading4"/>
    <w:next w:val="Normal"/>
    <w:link w:val="Heading6Char"/>
    <w:qFormat/>
    <w:rsid w:val="00146191"/>
    <w:pPr>
      <w:tabs>
        <w:tab w:val="clear" w:pos="992"/>
        <w:tab w:val="clear" w:pos="1191"/>
      </w:tabs>
      <w:ind w:left="1588" w:hanging="1588"/>
      <w:outlineLvl w:val="5"/>
    </w:pPr>
  </w:style>
  <w:style w:type="paragraph" w:styleId="Heading7">
    <w:name w:val="heading 7"/>
    <w:basedOn w:val="Heading6"/>
    <w:next w:val="Normal"/>
    <w:link w:val="Heading7Char"/>
    <w:qFormat/>
    <w:rsid w:val="00146191"/>
    <w:pPr>
      <w:outlineLvl w:val="6"/>
    </w:pPr>
  </w:style>
  <w:style w:type="paragraph" w:styleId="Heading8">
    <w:name w:val="heading 8"/>
    <w:basedOn w:val="Heading6"/>
    <w:next w:val="Normal"/>
    <w:link w:val="Heading8Char"/>
    <w:qFormat/>
    <w:rsid w:val="00146191"/>
    <w:pPr>
      <w:outlineLvl w:val="7"/>
    </w:pPr>
  </w:style>
  <w:style w:type="paragraph" w:styleId="Heading9">
    <w:name w:val="heading 9"/>
    <w:basedOn w:val="Heading6"/>
    <w:next w:val="Normal"/>
    <w:link w:val="Heading9Char"/>
    <w:qFormat/>
    <w:rsid w:val="0014619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55FE"/>
    <w:rPr>
      <w:b/>
      <w:sz w:val="24"/>
      <w:lang w:val="fr-FR" w:eastAsia="en-US"/>
    </w:rPr>
  </w:style>
  <w:style w:type="character" w:customStyle="1" w:styleId="Heading2Char">
    <w:name w:val="Heading 2 Char"/>
    <w:basedOn w:val="DefaultParagraphFont"/>
    <w:link w:val="Heading2"/>
    <w:rsid w:val="000A55FE"/>
    <w:rPr>
      <w:b/>
      <w:sz w:val="24"/>
      <w:lang w:val="fr-FR" w:eastAsia="en-US"/>
    </w:rPr>
  </w:style>
  <w:style w:type="character" w:customStyle="1" w:styleId="Heading3Char">
    <w:name w:val="Heading 3 Char"/>
    <w:basedOn w:val="DefaultParagraphFont"/>
    <w:link w:val="Heading3"/>
    <w:rsid w:val="000A55FE"/>
    <w:rPr>
      <w:b/>
      <w:sz w:val="24"/>
      <w:lang w:val="fr-FR" w:eastAsia="en-US"/>
    </w:rPr>
  </w:style>
  <w:style w:type="character" w:customStyle="1" w:styleId="Heading4Char">
    <w:name w:val="Heading 4 Char"/>
    <w:basedOn w:val="DefaultParagraphFont"/>
    <w:link w:val="Heading4"/>
    <w:rsid w:val="000A55FE"/>
    <w:rPr>
      <w:b/>
      <w:sz w:val="24"/>
      <w:lang w:val="fr-FR" w:eastAsia="en-US"/>
    </w:rPr>
  </w:style>
  <w:style w:type="character" w:customStyle="1" w:styleId="Heading5Char">
    <w:name w:val="Heading 5 Char"/>
    <w:basedOn w:val="DefaultParagraphFont"/>
    <w:link w:val="Heading5"/>
    <w:rsid w:val="000A55FE"/>
    <w:rPr>
      <w:b/>
      <w:sz w:val="24"/>
      <w:lang w:val="fr-FR" w:eastAsia="en-US"/>
    </w:rPr>
  </w:style>
  <w:style w:type="character" w:customStyle="1" w:styleId="Heading6Char">
    <w:name w:val="Heading 6 Char"/>
    <w:basedOn w:val="DefaultParagraphFont"/>
    <w:link w:val="Heading6"/>
    <w:rsid w:val="000A55FE"/>
    <w:rPr>
      <w:b/>
      <w:sz w:val="24"/>
      <w:lang w:val="fr-FR" w:eastAsia="en-US"/>
    </w:rPr>
  </w:style>
  <w:style w:type="character" w:customStyle="1" w:styleId="Heading7Char">
    <w:name w:val="Heading 7 Char"/>
    <w:basedOn w:val="DefaultParagraphFont"/>
    <w:link w:val="Heading7"/>
    <w:rsid w:val="000A55FE"/>
    <w:rPr>
      <w:b/>
      <w:sz w:val="24"/>
      <w:lang w:val="fr-FR" w:eastAsia="en-US"/>
    </w:rPr>
  </w:style>
  <w:style w:type="character" w:customStyle="1" w:styleId="Heading8Char">
    <w:name w:val="Heading 8 Char"/>
    <w:basedOn w:val="DefaultParagraphFont"/>
    <w:link w:val="Heading8"/>
    <w:rsid w:val="000A55FE"/>
    <w:rPr>
      <w:b/>
      <w:sz w:val="24"/>
      <w:lang w:val="fr-FR" w:eastAsia="en-US"/>
    </w:rPr>
  </w:style>
  <w:style w:type="character" w:customStyle="1" w:styleId="Heading9Char">
    <w:name w:val="Heading 9 Char"/>
    <w:basedOn w:val="DefaultParagraphFont"/>
    <w:link w:val="Heading9"/>
    <w:rsid w:val="000A55FE"/>
    <w:rPr>
      <w:b/>
      <w:sz w:val="24"/>
      <w:lang w:val="fr-FR" w:eastAsia="en-US"/>
    </w:rPr>
  </w:style>
  <w:style w:type="paragraph" w:styleId="Header">
    <w:name w:val="header"/>
    <w:basedOn w:val="Normal"/>
    <w:link w:val="HeaderChar"/>
    <w:rsid w:val="0014619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A55FE"/>
    <w:rPr>
      <w:sz w:val="24"/>
      <w:lang w:val="fr-FR" w:eastAsia="en-US"/>
    </w:rPr>
  </w:style>
  <w:style w:type="paragraph" w:styleId="Footer">
    <w:name w:val="footer"/>
    <w:basedOn w:val="Normal"/>
    <w:link w:val="FooterChar"/>
    <w:rsid w:val="0014619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A55FE"/>
    <w:rPr>
      <w:noProof/>
      <w:sz w:val="18"/>
      <w:lang w:val="fr-FR" w:eastAsia="en-US"/>
    </w:rPr>
  </w:style>
  <w:style w:type="character" w:styleId="PageNumber">
    <w:name w:val="page number"/>
    <w:basedOn w:val="DefaultParagraphFont"/>
    <w:rsid w:val="00146191"/>
  </w:style>
  <w:style w:type="paragraph" w:customStyle="1" w:styleId="Headingb">
    <w:name w:val="Heading_b"/>
    <w:basedOn w:val="Heading3"/>
    <w:next w:val="Normal"/>
    <w:rsid w:val="00146191"/>
    <w:pPr>
      <w:spacing w:before="160"/>
      <w:ind w:left="0" w:firstLine="0"/>
      <w:outlineLvl w:val="9"/>
    </w:pPr>
  </w:style>
  <w:style w:type="paragraph" w:customStyle="1" w:styleId="Headingi">
    <w:name w:val="Heading_i"/>
    <w:basedOn w:val="Heading3"/>
    <w:next w:val="Normal"/>
    <w:rsid w:val="00146191"/>
    <w:pPr>
      <w:spacing w:before="160"/>
      <w:ind w:left="0" w:firstLine="0"/>
    </w:pPr>
    <w:rPr>
      <w:b w:val="0"/>
      <w:i/>
    </w:rPr>
  </w:style>
  <w:style w:type="character" w:customStyle="1" w:styleId="href">
    <w:name w:val="href"/>
    <w:basedOn w:val="DefaultParagraphFont"/>
    <w:rsid w:val="00146191"/>
  </w:style>
  <w:style w:type="paragraph" w:customStyle="1" w:styleId="enumlev1">
    <w:name w:val="enumlev1"/>
    <w:basedOn w:val="Normal"/>
    <w:rsid w:val="00146191"/>
    <w:pPr>
      <w:spacing w:before="80"/>
      <w:ind w:left="794" w:hanging="794"/>
    </w:pPr>
  </w:style>
  <w:style w:type="paragraph" w:customStyle="1" w:styleId="enumlev2">
    <w:name w:val="enumlev2"/>
    <w:basedOn w:val="enumlev1"/>
    <w:rsid w:val="00146191"/>
    <w:pPr>
      <w:ind w:left="1191" w:hanging="397"/>
    </w:pPr>
  </w:style>
  <w:style w:type="paragraph" w:customStyle="1" w:styleId="enumlev3">
    <w:name w:val="enumlev3"/>
    <w:basedOn w:val="enumlev2"/>
    <w:rsid w:val="00146191"/>
    <w:pPr>
      <w:ind w:left="1588"/>
    </w:pPr>
  </w:style>
  <w:style w:type="paragraph" w:customStyle="1" w:styleId="Normalaftertitle">
    <w:name w:val="Normal_after_title"/>
    <w:basedOn w:val="Normal"/>
    <w:next w:val="Normal"/>
    <w:rsid w:val="00146191"/>
    <w:pPr>
      <w:spacing w:before="320"/>
    </w:pPr>
  </w:style>
  <w:style w:type="paragraph" w:customStyle="1" w:styleId="Note">
    <w:name w:val="Note"/>
    <w:basedOn w:val="Normal"/>
    <w:rsid w:val="0014619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4619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46191"/>
    <w:pPr>
      <w:keepNext/>
      <w:keepLines/>
      <w:spacing w:before="240"/>
      <w:jc w:val="center"/>
    </w:pPr>
    <w:rPr>
      <w:b/>
      <w:sz w:val="28"/>
    </w:rPr>
  </w:style>
  <w:style w:type="paragraph" w:customStyle="1" w:styleId="Recref">
    <w:name w:val="Rec_ref"/>
    <w:basedOn w:val="Normal"/>
    <w:next w:val="Recdate"/>
    <w:rsid w:val="00146191"/>
    <w:pPr>
      <w:jc w:val="center"/>
    </w:pPr>
  </w:style>
  <w:style w:type="paragraph" w:customStyle="1" w:styleId="Recdate">
    <w:name w:val="Rec_date"/>
    <w:basedOn w:val="Recref"/>
    <w:next w:val="Normalaftertitle"/>
    <w:rsid w:val="00146191"/>
    <w:pPr>
      <w:jc w:val="right"/>
    </w:pPr>
  </w:style>
  <w:style w:type="paragraph" w:customStyle="1" w:styleId="HeadingSum">
    <w:name w:val="Heading_Sum"/>
    <w:basedOn w:val="Headingb"/>
    <w:next w:val="Normal"/>
    <w:autoRedefine/>
    <w:rsid w:val="00146191"/>
    <w:pPr>
      <w:spacing w:before="240"/>
    </w:pPr>
    <w:rPr>
      <w:sz w:val="22"/>
      <w:lang w:val="es-ES_tradnl"/>
    </w:rPr>
  </w:style>
  <w:style w:type="paragraph" w:customStyle="1" w:styleId="AnnexNoTitle">
    <w:name w:val="Annex_NoTitle"/>
    <w:basedOn w:val="Normal"/>
    <w:next w:val="Normalaftertitle"/>
    <w:rsid w:val="00146191"/>
    <w:pPr>
      <w:keepNext/>
      <w:keepLines/>
      <w:spacing w:before="480" w:after="80"/>
      <w:jc w:val="center"/>
    </w:pPr>
    <w:rPr>
      <w:b/>
      <w:sz w:val="28"/>
    </w:rPr>
  </w:style>
  <w:style w:type="paragraph" w:customStyle="1" w:styleId="AppendixNoTitle">
    <w:name w:val="Appendix_NoTitle"/>
    <w:basedOn w:val="AnnexNoTitle"/>
    <w:next w:val="Normal"/>
    <w:rsid w:val="00146191"/>
  </w:style>
  <w:style w:type="paragraph" w:customStyle="1" w:styleId="Tablefin">
    <w:name w:val="Table_fin"/>
    <w:basedOn w:val="Normal"/>
    <w:next w:val="Normal"/>
    <w:rsid w:val="00146191"/>
    <w:pPr>
      <w:spacing w:before="0"/>
    </w:pPr>
    <w:rPr>
      <w:sz w:val="20"/>
      <w:lang w:val="en-GB"/>
    </w:rPr>
  </w:style>
  <w:style w:type="paragraph" w:customStyle="1" w:styleId="Tablehead">
    <w:name w:val="Table_head"/>
    <w:basedOn w:val="Normal"/>
    <w:next w:val="Normal"/>
    <w:rsid w:val="0014619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61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46191"/>
    <w:pPr>
      <w:keepNext/>
      <w:spacing w:before="360" w:after="120"/>
      <w:jc w:val="center"/>
    </w:pPr>
  </w:style>
  <w:style w:type="paragraph" w:customStyle="1" w:styleId="Tabletext">
    <w:name w:val="Table_text"/>
    <w:basedOn w:val="Normal"/>
    <w:rsid w:val="001461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46191"/>
    <w:pPr>
      <w:tabs>
        <w:tab w:val="clear" w:pos="1191"/>
        <w:tab w:val="clear" w:pos="1588"/>
        <w:tab w:val="clear" w:pos="1985"/>
        <w:tab w:val="center" w:pos="4820"/>
        <w:tab w:val="right" w:pos="9639"/>
      </w:tabs>
    </w:pPr>
  </w:style>
  <w:style w:type="paragraph" w:customStyle="1" w:styleId="Equationlegend">
    <w:name w:val="Equation_legend"/>
    <w:basedOn w:val="NormalIndent"/>
    <w:rsid w:val="0014619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6191"/>
    <w:pPr>
      <w:ind w:left="794"/>
    </w:pPr>
  </w:style>
  <w:style w:type="paragraph" w:customStyle="1" w:styleId="Figurelegend">
    <w:name w:val="Figure_legend"/>
    <w:basedOn w:val="Normal"/>
    <w:rsid w:val="0014619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46191"/>
    <w:pPr>
      <w:keepNext/>
      <w:keepLines/>
      <w:spacing w:before="480" w:after="80"/>
      <w:jc w:val="center"/>
    </w:pPr>
    <w:rPr>
      <w:caps/>
      <w:sz w:val="18"/>
    </w:rPr>
  </w:style>
  <w:style w:type="paragraph" w:customStyle="1" w:styleId="Figuretitle">
    <w:name w:val="Figure_title"/>
    <w:basedOn w:val="Normal"/>
    <w:next w:val="Figure"/>
    <w:rsid w:val="00146191"/>
    <w:pPr>
      <w:keepNext/>
      <w:spacing w:before="0" w:after="120"/>
      <w:jc w:val="center"/>
    </w:pPr>
    <w:rPr>
      <w:rFonts w:ascii="Times New Roman Bold" w:hAnsi="Times New Roman Bold"/>
      <w:b/>
      <w:sz w:val="18"/>
    </w:rPr>
  </w:style>
  <w:style w:type="paragraph" w:customStyle="1" w:styleId="Figure">
    <w:name w:val="Figure"/>
    <w:basedOn w:val="FigureNo"/>
    <w:next w:val="Normal"/>
    <w:rsid w:val="00146191"/>
    <w:pPr>
      <w:keepNext w:val="0"/>
      <w:spacing w:before="0" w:after="240"/>
    </w:pPr>
  </w:style>
  <w:style w:type="paragraph" w:customStyle="1" w:styleId="tocpart">
    <w:name w:val="tocpart"/>
    <w:basedOn w:val="Normal"/>
    <w:rsid w:val="0014619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6191"/>
    <w:pPr>
      <w:keepNext/>
      <w:keepLines/>
      <w:spacing w:before="480"/>
      <w:jc w:val="center"/>
    </w:pPr>
    <w:rPr>
      <w:sz w:val="28"/>
    </w:rPr>
  </w:style>
  <w:style w:type="paragraph" w:customStyle="1" w:styleId="Arttitle">
    <w:name w:val="Art_title"/>
    <w:basedOn w:val="Normal"/>
    <w:next w:val="Normalaftertitle"/>
    <w:rsid w:val="00146191"/>
    <w:pPr>
      <w:keepNext/>
      <w:keepLines/>
      <w:spacing w:before="240"/>
      <w:jc w:val="center"/>
    </w:pPr>
    <w:rPr>
      <w:b/>
      <w:sz w:val="28"/>
    </w:rPr>
  </w:style>
  <w:style w:type="paragraph" w:customStyle="1" w:styleId="Blanc">
    <w:name w:val="Blanc"/>
    <w:basedOn w:val="Normal"/>
    <w:next w:val="Tabletext"/>
    <w:rsid w:val="0014619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619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46191"/>
    <w:pPr>
      <w:keepNext/>
      <w:keepLines/>
      <w:spacing w:before="160"/>
      <w:ind w:left="794"/>
    </w:pPr>
    <w:rPr>
      <w:i/>
    </w:rPr>
  </w:style>
  <w:style w:type="paragraph" w:customStyle="1" w:styleId="ChapNo">
    <w:name w:val="Chap_No"/>
    <w:basedOn w:val="ArtNo"/>
    <w:next w:val="Chaptitle"/>
    <w:rsid w:val="00146191"/>
    <w:rPr>
      <w:b/>
    </w:rPr>
  </w:style>
  <w:style w:type="paragraph" w:customStyle="1" w:styleId="Chaptitle">
    <w:name w:val="Chap_title"/>
    <w:basedOn w:val="Arttitle"/>
    <w:next w:val="Normalaftertitle"/>
    <w:rsid w:val="00146191"/>
  </w:style>
  <w:style w:type="character" w:styleId="FootnoteReference">
    <w:name w:val="footnote reference"/>
    <w:basedOn w:val="DefaultParagraphFont"/>
    <w:rsid w:val="00146191"/>
    <w:rPr>
      <w:position w:val="6"/>
      <w:sz w:val="18"/>
    </w:rPr>
  </w:style>
  <w:style w:type="paragraph" w:styleId="FootnoteText">
    <w:name w:val="footnote text"/>
    <w:basedOn w:val="Normal"/>
    <w:link w:val="FootnoteTextChar"/>
    <w:rsid w:val="00146191"/>
    <w:pPr>
      <w:keepLines/>
      <w:tabs>
        <w:tab w:val="left" w:pos="255"/>
      </w:tabs>
      <w:ind w:left="255" w:hanging="255"/>
    </w:pPr>
    <w:rPr>
      <w:sz w:val="22"/>
    </w:rPr>
  </w:style>
  <w:style w:type="character" w:customStyle="1" w:styleId="FootnoteTextChar">
    <w:name w:val="Footnote Text Char"/>
    <w:basedOn w:val="DefaultParagraphFont"/>
    <w:link w:val="FootnoteText"/>
    <w:rsid w:val="000A55FE"/>
    <w:rPr>
      <w:sz w:val="22"/>
      <w:lang w:val="fr-FR" w:eastAsia="en-US"/>
    </w:rPr>
  </w:style>
  <w:style w:type="paragraph" w:styleId="Index1">
    <w:name w:val="index 1"/>
    <w:basedOn w:val="Normal"/>
    <w:next w:val="Normal"/>
    <w:semiHidden/>
    <w:rsid w:val="00146191"/>
  </w:style>
  <w:style w:type="paragraph" w:styleId="Index2">
    <w:name w:val="index 2"/>
    <w:basedOn w:val="Normal"/>
    <w:next w:val="Normal"/>
    <w:semiHidden/>
    <w:rsid w:val="00146191"/>
    <w:pPr>
      <w:ind w:left="283"/>
    </w:pPr>
  </w:style>
  <w:style w:type="paragraph" w:styleId="Index3">
    <w:name w:val="index 3"/>
    <w:basedOn w:val="Normal"/>
    <w:next w:val="Normal"/>
    <w:semiHidden/>
    <w:rsid w:val="00146191"/>
    <w:pPr>
      <w:ind w:left="566"/>
    </w:pPr>
  </w:style>
  <w:style w:type="paragraph" w:styleId="IndexHeading">
    <w:name w:val="index heading"/>
    <w:basedOn w:val="Normal"/>
    <w:next w:val="Index1"/>
    <w:rsid w:val="00146191"/>
  </w:style>
  <w:style w:type="paragraph" w:customStyle="1" w:styleId="Line">
    <w:name w:val="Line"/>
    <w:basedOn w:val="Normal"/>
    <w:next w:val="Normal"/>
    <w:rsid w:val="0014619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619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6191"/>
  </w:style>
  <w:style w:type="paragraph" w:customStyle="1" w:styleId="Partref">
    <w:name w:val="Part_ref"/>
    <w:basedOn w:val="Normal"/>
    <w:next w:val="Normal"/>
    <w:rsid w:val="00146191"/>
    <w:pPr>
      <w:keepNext/>
      <w:keepLines/>
      <w:spacing w:after="280"/>
      <w:jc w:val="center"/>
    </w:pPr>
  </w:style>
  <w:style w:type="paragraph" w:customStyle="1" w:styleId="Parttitle">
    <w:name w:val="Part_title"/>
    <w:basedOn w:val="Normal"/>
    <w:next w:val="Normalaftertitle"/>
    <w:rsid w:val="0014619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6191"/>
  </w:style>
  <w:style w:type="paragraph" w:customStyle="1" w:styleId="QuestionNo">
    <w:name w:val="Question_No"/>
    <w:basedOn w:val="RecNo"/>
    <w:next w:val="Normal"/>
    <w:rsid w:val="00146191"/>
  </w:style>
  <w:style w:type="paragraph" w:customStyle="1" w:styleId="Questionref">
    <w:name w:val="Question_ref"/>
    <w:basedOn w:val="Recref"/>
    <w:next w:val="Questiondate"/>
    <w:rsid w:val="00146191"/>
  </w:style>
  <w:style w:type="paragraph" w:customStyle="1" w:styleId="Questiontitle">
    <w:name w:val="Question_title"/>
    <w:basedOn w:val="Normal"/>
    <w:next w:val="Questionref"/>
    <w:rsid w:val="00146191"/>
  </w:style>
  <w:style w:type="paragraph" w:customStyle="1" w:styleId="Reftext">
    <w:name w:val="Ref_text"/>
    <w:basedOn w:val="Normal"/>
    <w:rsid w:val="00146191"/>
    <w:pPr>
      <w:ind w:left="794" w:hanging="794"/>
    </w:pPr>
    <w:rPr>
      <w:sz w:val="22"/>
    </w:rPr>
  </w:style>
  <w:style w:type="paragraph" w:customStyle="1" w:styleId="Reftitle">
    <w:name w:val="Ref_title"/>
    <w:basedOn w:val="Normal"/>
    <w:next w:val="Reftext"/>
    <w:rsid w:val="0014619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6191"/>
  </w:style>
  <w:style w:type="paragraph" w:customStyle="1" w:styleId="RepNo">
    <w:name w:val="Rep_No"/>
    <w:basedOn w:val="RecNo"/>
    <w:next w:val="Reptitle"/>
    <w:rsid w:val="00146191"/>
  </w:style>
  <w:style w:type="paragraph" w:customStyle="1" w:styleId="Reptitle">
    <w:name w:val="Rep_title"/>
    <w:basedOn w:val="Rectitle"/>
    <w:next w:val="Repref"/>
    <w:rsid w:val="00146191"/>
  </w:style>
  <w:style w:type="paragraph" w:customStyle="1" w:styleId="Repref">
    <w:name w:val="Rep_ref"/>
    <w:basedOn w:val="Recref"/>
    <w:next w:val="Repdate"/>
    <w:rsid w:val="00146191"/>
  </w:style>
  <w:style w:type="paragraph" w:customStyle="1" w:styleId="Resdate">
    <w:name w:val="Res_date"/>
    <w:basedOn w:val="Recdate"/>
    <w:next w:val="Normalaftertitle"/>
    <w:rsid w:val="00146191"/>
  </w:style>
  <w:style w:type="paragraph" w:customStyle="1" w:styleId="ResNo">
    <w:name w:val="Res_No"/>
    <w:basedOn w:val="RecNo"/>
    <w:next w:val="Restitle"/>
    <w:rsid w:val="00146191"/>
  </w:style>
  <w:style w:type="paragraph" w:customStyle="1" w:styleId="Restitle">
    <w:name w:val="Res_title"/>
    <w:basedOn w:val="Normal"/>
    <w:next w:val="Resref"/>
    <w:rsid w:val="00146191"/>
    <w:pPr>
      <w:spacing w:before="240"/>
      <w:jc w:val="center"/>
    </w:pPr>
    <w:rPr>
      <w:b/>
      <w:sz w:val="28"/>
    </w:rPr>
  </w:style>
  <w:style w:type="paragraph" w:customStyle="1" w:styleId="Resref">
    <w:name w:val="Res_ref"/>
    <w:basedOn w:val="Recref"/>
    <w:next w:val="Resdate"/>
    <w:rsid w:val="00146191"/>
  </w:style>
  <w:style w:type="paragraph" w:customStyle="1" w:styleId="SectionNo">
    <w:name w:val="Section_No"/>
    <w:basedOn w:val="Normal"/>
    <w:next w:val="Normal"/>
    <w:rsid w:val="00146191"/>
  </w:style>
  <w:style w:type="paragraph" w:customStyle="1" w:styleId="Sectiontitle">
    <w:name w:val="Section_title"/>
    <w:basedOn w:val="Normal"/>
    <w:next w:val="Normalaftertitle"/>
    <w:rsid w:val="0014619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6191"/>
    <w:pPr>
      <w:tabs>
        <w:tab w:val="clear" w:pos="794"/>
        <w:tab w:val="clear" w:pos="1191"/>
        <w:tab w:val="clear" w:pos="1588"/>
        <w:tab w:val="clear" w:pos="1985"/>
        <w:tab w:val="right" w:pos="9611"/>
      </w:tabs>
    </w:pPr>
    <w:rPr>
      <w:i/>
    </w:rPr>
  </w:style>
  <w:style w:type="paragraph" w:styleId="TOC1">
    <w:name w:val="toc 1"/>
    <w:basedOn w:val="Normal"/>
    <w:rsid w:val="0014619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46191"/>
    <w:pPr>
      <w:tabs>
        <w:tab w:val="clear" w:pos="567"/>
        <w:tab w:val="left" w:pos="1276"/>
      </w:tabs>
      <w:spacing w:before="160"/>
      <w:ind w:left="1276" w:hanging="709"/>
    </w:pPr>
  </w:style>
  <w:style w:type="paragraph" w:styleId="TOC3">
    <w:name w:val="toc 3"/>
    <w:basedOn w:val="TOC2"/>
    <w:rsid w:val="00146191"/>
    <w:pPr>
      <w:tabs>
        <w:tab w:val="clear" w:pos="1276"/>
        <w:tab w:val="left" w:pos="2155"/>
      </w:tabs>
      <w:ind w:left="2155" w:hanging="879"/>
    </w:pPr>
  </w:style>
  <w:style w:type="paragraph" w:styleId="TOC4">
    <w:name w:val="toc 4"/>
    <w:basedOn w:val="TOC3"/>
    <w:rsid w:val="00146191"/>
    <w:pPr>
      <w:tabs>
        <w:tab w:val="left" w:pos="3261"/>
      </w:tabs>
      <w:spacing w:before="80"/>
      <w:ind w:left="3261" w:hanging="993"/>
    </w:pPr>
  </w:style>
  <w:style w:type="paragraph" w:styleId="TOC5">
    <w:name w:val="toc 5"/>
    <w:basedOn w:val="TOC4"/>
    <w:rsid w:val="00146191"/>
  </w:style>
  <w:style w:type="paragraph" w:styleId="TOC6">
    <w:name w:val="toc 6"/>
    <w:basedOn w:val="TOC4"/>
    <w:semiHidden/>
    <w:rsid w:val="00146191"/>
  </w:style>
  <w:style w:type="paragraph" w:styleId="TOC7">
    <w:name w:val="toc 7"/>
    <w:basedOn w:val="TOC4"/>
    <w:semiHidden/>
    <w:rsid w:val="00146191"/>
  </w:style>
  <w:style w:type="paragraph" w:styleId="TOC8">
    <w:name w:val="toc 8"/>
    <w:basedOn w:val="TOC4"/>
    <w:semiHidden/>
    <w:rsid w:val="00146191"/>
  </w:style>
  <w:style w:type="paragraph" w:customStyle="1" w:styleId="Annexref">
    <w:name w:val="Annex_ref"/>
    <w:basedOn w:val="Normal"/>
    <w:next w:val="Normalaftertitle"/>
    <w:rsid w:val="00146191"/>
    <w:pPr>
      <w:keepNext/>
      <w:keepLines/>
      <w:spacing w:after="280"/>
      <w:jc w:val="center"/>
    </w:pPr>
  </w:style>
  <w:style w:type="paragraph" w:customStyle="1" w:styleId="Appendixref">
    <w:name w:val="Appendix_ref"/>
    <w:basedOn w:val="Annexref"/>
    <w:next w:val="Normalaftertitle"/>
    <w:rsid w:val="00146191"/>
  </w:style>
  <w:style w:type="paragraph" w:customStyle="1" w:styleId="Tabletitle">
    <w:name w:val="Table_title"/>
    <w:basedOn w:val="Normal"/>
    <w:next w:val="Tablehead"/>
    <w:rsid w:val="00146191"/>
    <w:pPr>
      <w:keepNext/>
      <w:spacing w:before="0" w:after="120"/>
      <w:jc w:val="center"/>
    </w:pPr>
    <w:rPr>
      <w:b/>
    </w:rPr>
  </w:style>
  <w:style w:type="paragraph" w:customStyle="1" w:styleId="Summary">
    <w:name w:val="Summary"/>
    <w:basedOn w:val="Normal"/>
    <w:next w:val="Normalaftertitle"/>
    <w:autoRedefine/>
    <w:rsid w:val="00146191"/>
    <w:pPr>
      <w:spacing w:after="480"/>
    </w:pPr>
    <w:rPr>
      <w:sz w:val="22"/>
      <w:lang w:val="es-ES_tradnl"/>
    </w:rPr>
  </w:style>
  <w:style w:type="paragraph" w:customStyle="1" w:styleId="TableLegendNote">
    <w:name w:val="Table_Legend_Note"/>
    <w:basedOn w:val="Tablelegend"/>
    <w:next w:val="Tablelegend"/>
    <w:rsid w:val="00146191"/>
    <w:pPr>
      <w:ind w:left="-85" w:firstLine="0"/>
    </w:pPr>
    <w:rPr>
      <w:lang w:val="en-US"/>
    </w:rPr>
  </w:style>
  <w:style w:type="character" w:styleId="Hyperlink">
    <w:name w:val="Hyperlink"/>
    <w:basedOn w:val="DefaultParagraphFont"/>
    <w:rsid w:val="000A55FE"/>
    <w:rPr>
      <w:color w:val="0000FF"/>
      <w:u w:val="single"/>
    </w:rPr>
  </w:style>
  <w:style w:type="paragraph" w:styleId="Revision">
    <w:name w:val="Revision"/>
    <w:hidden/>
    <w:uiPriority w:val="99"/>
    <w:semiHidden/>
    <w:rsid w:val="000A55FE"/>
    <w:rPr>
      <w:sz w:val="24"/>
      <w:lang w:val="en-GB" w:eastAsia="en-US"/>
    </w:rPr>
  </w:style>
  <w:style w:type="paragraph" w:styleId="Title">
    <w:name w:val="Title"/>
    <w:basedOn w:val="Normal"/>
    <w:next w:val="Normal"/>
    <w:link w:val="TitleChar"/>
    <w:qFormat/>
    <w:rsid w:val="006F599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F5998"/>
    <w:rPr>
      <w:rFonts w:asciiTheme="majorHAnsi" w:eastAsiaTheme="majorEastAsia" w:hAnsiTheme="majorHAnsi" w:cstheme="majorBidi"/>
      <w:color w:val="17365D" w:themeColor="text2" w:themeShade="BF"/>
      <w:spacing w:val="5"/>
      <w:kern w:val="28"/>
      <w:sz w:val="52"/>
      <w:szCs w:val="52"/>
      <w:lang w:val="fr-FR" w:eastAsia="en-US"/>
    </w:rPr>
  </w:style>
  <w:style w:type="paragraph" w:styleId="BalloonText">
    <w:name w:val="Balloon Text"/>
    <w:basedOn w:val="Normal"/>
    <w:link w:val="BalloonTextChar"/>
    <w:rsid w:val="00CC01D3"/>
    <w:pPr>
      <w:spacing w:before="0"/>
    </w:pPr>
    <w:rPr>
      <w:rFonts w:ascii="Tahoma" w:hAnsi="Tahoma" w:cs="Tahoma"/>
      <w:sz w:val="16"/>
      <w:szCs w:val="16"/>
    </w:rPr>
  </w:style>
  <w:style w:type="character" w:customStyle="1" w:styleId="BalloonTextChar">
    <w:name w:val="Balloon Text Char"/>
    <w:basedOn w:val="DefaultParagraphFont"/>
    <w:link w:val="BalloonText"/>
    <w:rsid w:val="00CC01D3"/>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61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46191"/>
    <w:pPr>
      <w:keepNext/>
      <w:keepLines/>
      <w:spacing w:before="480"/>
      <w:ind w:left="794" w:hanging="794"/>
      <w:outlineLvl w:val="0"/>
    </w:pPr>
    <w:rPr>
      <w:b/>
    </w:rPr>
  </w:style>
  <w:style w:type="paragraph" w:styleId="Heading2">
    <w:name w:val="heading 2"/>
    <w:basedOn w:val="Heading1"/>
    <w:next w:val="Normal"/>
    <w:link w:val="Heading2Char"/>
    <w:qFormat/>
    <w:rsid w:val="00146191"/>
    <w:pPr>
      <w:spacing w:before="320"/>
      <w:outlineLvl w:val="1"/>
    </w:pPr>
  </w:style>
  <w:style w:type="paragraph" w:styleId="Heading3">
    <w:name w:val="heading 3"/>
    <w:basedOn w:val="Heading1"/>
    <w:next w:val="Normal"/>
    <w:link w:val="Heading3Char"/>
    <w:qFormat/>
    <w:rsid w:val="00146191"/>
    <w:pPr>
      <w:spacing w:before="200"/>
      <w:outlineLvl w:val="2"/>
    </w:pPr>
  </w:style>
  <w:style w:type="paragraph" w:styleId="Heading4">
    <w:name w:val="heading 4"/>
    <w:basedOn w:val="Heading3"/>
    <w:next w:val="Normal"/>
    <w:link w:val="Heading4Char"/>
    <w:qFormat/>
    <w:rsid w:val="00146191"/>
    <w:pPr>
      <w:tabs>
        <w:tab w:val="clear" w:pos="794"/>
        <w:tab w:val="left" w:pos="992"/>
      </w:tabs>
      <w:ind w:left="992" w:hanging="992"/>
      <w:outlineLvl w:val="3"/>
    </w:pPr>
  </w:style>
  <w:style w:type="paragraph" w:styleId="Heading5">
    <w:name w:val="heading 5"/>
    <w:basedOn w:val="Heading4"/>
    <w:next w:val="Normal"/>
    <w:link w:val="Heading5Char"/>
    <w:qFormat/>
    <w:rsid w:val="00146191"/>
    <w:pPr>
      <w:outlineLvl w:val="4"/>
    </w:pPr>
  </w:style>
  <w:style w:type="paragraph" w:styleId="Heading6">
    <w:name w:val="heading 6"/>
    <w:basedOn w:val="Heading4"/>
    <w:next w:val="Normal"/>
    <w:link w:val="Heading6Char"/>
    <w:qFormat/>
    <w:rsid w:val="00146191"/>
    <w:pPr>
      <w:tabs>
        <w:tab w:val="clear" w:pos="992"/>
        <w:tab w:val="clear" w:pos="1191"/>
      </w:tabs>
      <w:ind w:left="1588" w:hanging="1588"/>
      <w:outlineLvl w:val="5"/>
    </w:pPr>
  </w:style>
  <w:style w:type="paragraph" w:styleId="Heading7">
    <w:name w:val="heading 7"/>
    <w:basedOn w:val="Heading6"/>
    <w:next w:val="Normal"/>
    <w:link w:val="Heading7Char"/>
    <w:qFormat/>
    <w:rsid w:val="00146191"/>
    <w:pPr>
      <w:outlineLvl w:val="6"/>
    </w:pPr>
  </w:style>
  <w:style w:type="paragraph" w:styleId="Heading8">
    <w:name w:val="heading 8"/>
    <w:basedOn w:val="Heading6"/>
    <w:next w:val="Normal"/>
    <w:link w:val="Heading8Char"/>
    <w:qFormat/>
    <w:rsid w:val="00146191"/>
    <w:pPr>
      <w:outlineLvl w:val="7"/>
    </w:pPr>
  </w:style>
  <w:style w:type="paragraph" w:styleId="Heading9">
    <w:name w:val="heading 9"/>
    <w:basedOn w:val="Heading6"/>
    <w:next w:val="Normal"/>
    <w:link w:val="Heading9Char"/>
    <w:qFormat/>
    <w:rsid w:val="0014619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55FE"/>
    <w:rPr>
      <w:b/>
      <w:sz w:val="24"/>
      <w:lang w:val="fr-FR" w:eastAsia="en-US"/>
    </w:rPr>
  </w:style>
  <w:style w:type="character" w:customStyle="1" w:styleId="Heading2Char">
    <w:name w:val="Heading 2 Char"/>
    <w:basedOn w:val="DefaultParagraphFont"/>
    <w:link w:val="Heading2"/>
    <w:rsid w:val="000A55FE"/>
    <w:rPr>
      <w:b/>
      <w:sz w:val="24"/>
      <w:lang w:val="fr-FR" w:eastAsia="en-US"/>
    </w:rPr>
  </w:style>
  <w:style w:type="character" w:customStyle="1" w:styleId="Heading3Char">
    <w:name w:val="Heading 3 Char"/>
    <w:basedOn w:val="DefaultParagraphFont"/>
    <w:link w:val="Heading3"/>
    <w:rsid w:val="000A55FE"/>
    <w:rPr>
      <w:b/>
      <w:sz w:val="24"/>
      <w:lang w:val="fr-FR" w:eastAsia="en-US"/>
    </w:rPr>
  </w:style>
  <w:style w:type="character" w:customStyle="1" w:styleId="Heading4Char">
    <w:name w:val="Heading 4 Char"/>
    <w:basedOn w:val="DefaultParagraphFont"/>
    <w:link w:val="Heading4"/>
    <w:rsid w:val="000A55FE"/>
    <w:rPr>
      <w:b/>
      <w:sz w:val="24"/>
      <w:lang w:val="fr-FR" w:eastAsia="en-US"/>
    </w:rPr>
  </w:style>
  <w:style w:type="character" w:customStyle="1" w:styleId="Heading5Char">
    <w:name w:val="Heading 5 Char"/>
    <w:basedOn w:val="DefaultParagraphFont"/>
    <w:link w:val="Heading5"/>
    <w:rsid w:val="000A55FE"/>
    <w:rPr>
      <w:b/>
      <w:sz w:val="24"/>
      <w:lang w:val="fr-FR" w:eastAsia="en-US"/>
    </w:rPr>
  </w:style>
  <w:style w:type="character" w:customStyle="1" w:styleId="Heading6Char">
    <w:name w:val="Heading 6 Char"/>
    <w:basedOn w:val="DefaultParagraphFont"/>
    <w:link w:val="Heading6"/>
    <w:rsid w:val="000A55FE"/>
    <w:rPr>
      <w:b/>
      <w:sz w:val="24"/>
      <w:lang w:val="fr-FR" w:eastAsia="en-US"/>
    </w:rPr>
  </w:style>
  <w:style w:type="character" w:customStyle="1" w:styleId="Heading7Char">
    <w:name w:val="Heading 7 Char"/>
    <w:basedOn w:val="DefaultParagraphFont"/>
    <w:link w:val="Heading7"/>
    <w:rsid w:val="000A55FE"/>
    <w:rPr>
      <w:b/>
      <w:sz w:val="24"/>
      <w:lang w:val="fr-FR" w:eastAsia="en-US"/>
    </w:rPr>
  </w:style>
  <w:style w:type="character" w:customStyle="1" w:styleId="Heading8Char">
    <w:name w:val="Heading 8 Char"/>
    <w:basedOn w:val="DefaultParagraphFont"/>
    <w:link w:val="Heading8"/>
    <w:rsid w:val="000A55FE"/>
    <w:rPr>
      <w:b/>
      <w:sz w:val="24"/>
      <w:lang w:val="fr-FR" w:eastAsia="en-US"/>
    </w:rPr>
  </w:style>
  <w:style w:type="character" w:customStyle="1" w:styleId="Heading9Char">
    <w:name w:val="Heading 9 Char"/>
    <w:basedOn w:val="DefaultParagraphFont"/>
    <w:link w:val="Heading9"/>
    <w:rsid w:val="000A55FE"/>
    <w:rPr>
      <w:b/>
      <w:sz w:val="24"/>
      <w:lang w:val="fr-FR" w:eastAsia="en-US"/>
    </w:rPr>
  </w:style>
  <w:style w:type="paragraph" w:styleId="Header">
    <w:name w:val="header"/>
    <w:basedOn w:val="Normal"/>
    <w:link w:val="HeaderChar"/>
    <w:rsid w:val="0014619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A55FE"/>
    <w:rPr>
      <w:sz w:val="24"/>
      <w:lang w:val="fr-FR" w:eastAsia="en-US"/>
    </w:rPr>
  </w:style>
  <w:style w:type="paragraph" w:styleId="Footer">
    <w:name w:val="footer"/>
    <w:basedOn w:val="Normal"/>
    <w:link w:val="FooterChar"/>
    <w:rsid w:val="0014619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A55FE"/>
    <w:rPr>
      <w:noProof/>
      <w:sz w:val="18"/>
      <w:lang w:val="fr-FR" w:eastAsia="en-US"/>
    </w:rPr>
  </w:style>
  <w:style w:type="character" w:styleId="PageNumber">
    <w:name w:val="page number"/>
    <w:basedOn w:val="DefaultParagraphFont"/>
    <w:rsid w:val="00146191"/>
  </w:style>
  <w:style w:type="paragraph" w:customStyle="1" w:styleId="Headingb">
    <w:name w:val="Heading_b"/>
    <w:basedOn w:val="Heading3"/>
    <w:next w:val="Normal"/>
    <w:rsid w:val="00146191"/>
    <w:pPr>
      <w:spacing w:before="160"/>
      <w:ind w:left="0" w:firstLine="0"/>
      <w:outlineLvl w:val="9"/>
    </w:pPr>
  </w:style>
  <w:style w:type="paragraph" w:customStyle="1" w:styleId="Headingi">
    <w:name w:val="Heading_i"/>
    <w:basedOn w:val="Heading3"/>
    <w:next w:val="Normal"/>
    <w:rsid w:val="00146191"/>
    <w:pPr>
      <w:spacing w:before="160"/>
      <w:ind w:left="0" w:firstLine="0"/>
    </w:pPr>
    <w:rPr>
      <w:b w:val="0"/>
      <w:i/>
    </w:rPr>
  </w:style>
  <w:style w:type="character" w:customStyle="1" w:styleId="href">
    <w:name w:val="href"/>
    <w:basedOn w:val="DefaultParagraphFont"/>
    <w:rsid w:val="00146191"/>
  </w:style>
  <w:style w:type="paragraph" w:customStyle="1" w:styleId="enumlev1">
    <w:name w:val="enumlev1"/>
    <w:basedOn w:val="Normal"/>
    <w:rsid w:val="00146191"/>
    <w:pPr>
      <w:spacing w:before="80"/>
      <w:ind w:left="794" w:hanging="794"/>
    </w:pPr>
  </w:style>
  <w:style w:type="paragraph" w:customStyle="1" w:styleId="enumlev2">
    <w:name w:val="enumlev2"/>
    <w:basedOn w:val="enumlev1"/>
    <w:rsid w:val="00146191"/>
    <w:pPr>
      <w:ind w:left="1191" w:hanging="397"/>
    </w:pPr>
  </w:style>
  <w:style w:type="paragraph" w:customStyle="1" w:styleId="enumlev3">
    <w:name w:val="enumlev3"/>
    <w:basedOn w:val="enumlev2"/>
    <w:rsid w:val="00146191"/>
    <w:pPr>
      <w:ind w:left="1588"/>
    </w:pPr>
  </w:style>
  <w:style w:type="paragraph" w:customStyle="1" w:styleId="Normalaftertitle">
    <w:name w:val="Normal_after_title"/>
    <w:basedOn w:val="Normal"/>
    <w:next w:val="Normal"/>
    <w:rsid w:val="00146191"/>
    <w:pPr>
      <w:spacing w:before="320"/>
    </w:pPr>
  </w:style>
  <w:style w:type="paragraph" w:customStyle="1" w:styleId="Note">
    <w:name w:val="Note"/>
    <w:basedOn w:val="Normal"/>
    <w:rsid w:val="0014619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4619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46191"/>
    <w:pPr>
      <w:keepNext/>
      <w:keepLines/>
      <w:spacing w:before="240"/>
      <w:jc w:val="center"/>
    </w:pPr>
    <w:rPr>
      <w:b/>
      <w:sz w:val="28"/>
    </w:rPr>
  </w:style>
  <w:style w:type="paragraph" w:customStyle="1" w:styleId="Recref">
    <w:name w:val="Rec_ref"/>
    <w:basedOn w:val="Normal"/>
    <w:next w:val="Recdate"/>
    <w:rsid w:val="00146191"/>
    <w:pPr>
      <w:jc w:val="center"/>
    </w:pPr>
  </w:style>
  <w:style w:type="paragraph" w:customStyle="1" w:styleId="Recdate">
    <w:name w:val="Rec_date"/>
    <w:basedOn w:val="Recref"/>
    <w:next w:val="Normalaftertitle"/>
    <w:rsid w:val="00146191"/>
    <w:pPr>
      <w:jc w:val="right"/>
    </w:pPr>
  </w:style>
  <w:style w:type="paragraph" w:customStyle="1" w:styleId="HeadingSum">
    <w:name w:val="Heading_Sum"/>
    <w:basedOn w:val="Headingb"/>
    <w:next w:val="Normal"/>
    <w:autoRedefine/>
    <w:rsid w:val="00146191"/>
    <w:pPr>
      <w:spacing w:before="240"/>
    </w:pPr>
    <w:rPr>
      <w:sz w:val="22"/>
      <w:lang w:val="es-ES_tradnl"/>
    </w:rPr>
  </w:style>
  <w:style w:type="paragraph" w:customStyle="1" w:styleId="AnnexNoTitle">
    <w:name w:val="Annex_NoTitle"/>
    <w:basedOn w:val="Normal"/>
    <w:next w:val="Normalaftertitle"/>
    <w:rsid w:val="00146191"/>
    <w:pPr>
      <w:keepNext/>
      <w:keepLines/>
      <w:spacing w:before="480" w:after="80"/>
      <w:jc w:val="center"/>
    </w:pPr>
    <w:rPr>
      <w:b/>
      <w:sz w:val="28"/>
    </w:rPr>
  </w:style>
  <w:style w:type="paragraph" w:customStyle="1" w:styleId="AppendixNoTitle">
    <w:name w:val="Appendix_NoTitle"/>
    <w:basedOn w:val="AnnexNoTitle"/>
    <w:next w:val="Normal"/>
    <w:rsid w:val="00146191"/>
  </w:style>
  <w:style w:type="paragraph" w:customStyle="1" w:styleId="Tablefin">
    <w:name w:val="Table_fin"/>
    <w:basedOn w:val="Normal"/>
    <w:next w:val="Normal"/>
    <w:rsid w:val="00146191"/>
    <w:pPr>
      <w:spacing w:before="0"/>
    </w:pPr>
    <w:rPr>
      <w:sz w:val="20"/>
      <w:lang w:val="en-GB"/>
    </w:rPr>
  </w:style>
  <w:style w:type="paragraph" w:customStyle="1" w:styleId="Tablehead">
    <w:name w:val="Table_head"/>
    <w:basedOn w:val="Normal"/>
    <w:next w:val="Normal"/>
    <w:rsid w:val="0014619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61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46191"/>
    <w:pPr>
      <w:keepNext/>
      <w:spacing w:before="360" w:after="120"/>
      <w:jc w:val="center"/>
    </w:pPr>
  </w:style>
  <w:style w:type="paragraph" w:customStyle="1" w:styleId="Tabletext">
    <w:name w:val="Table_text"/>
    <w:basedOn w:val="Normal"/>
    <w:rsid w:val="001461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46191"/>
    <w:pPr>
      <w:tabs>
        <w:tab w:val="clear" w:pos="1191"/>
        <w:tab w:val="clear" w:pos="1588"/>
        <w:tab w:val="clear" w:pos="1985"/>
        <w:tab w:val="center" w:pos="4820"/>
        <w:tab w:val="right" w:pos="9639"/>
      </w:tabs>
    </w:pPr>
  </w:style>
  <w:style w:type="paragraph" w:customStyle="1" w:styleId="Equationlegend">
    <w:name w:val="Equation_legend"/>
    <w:basedOn w:val="NormalIndent"/>
    <w:rsid w:val="0014619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6191"/>
    <w:pPr>
      <w:ind w:left="794"/>
    </w:pPr>
  </w:style>
  <w:style w:type="paragraph" w:customStyle="1" w:styleId="Figurelegend">
    <w:name w:val="Figure_legend"/>
    <w:basedOn w:val="Normal"/>
    <w:rsid w:val="0014619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46191"/>
    <w:pPr>
      <w:keepNext/>
      <w:keepLines/>
      <w:spacing w:before="480" w:after="80"/>
      <w:jc w:val="center"/>
    </w:pPr>
    <w:rPr>
      <w:caps/>
      <w:sz w:val="18"/>
    </w:rPr>
  </w:style>
  <w:style w:type="paragraph" w:customStyle="1" w:styleId="Figuretitle">
    <w:name w:val="Figure_title"/>
    <w:basedOn w:val="Normal"/>
    <w:next w:val="Figure"/>
    <w:rsid w:val="00146191"/>
    <w:pPr>
      <w:keepNext/>
      <w:spacing w:before="0" w:after="120"/>
      <w:jc w:val="center"/>
    </w:pPr>
    <w:rPr>
      <w:rFonts w:ascii="Times New Roman Bold" w:hAnsi="Times New Roman Bold"/>
      <w:b/>
      <w:sz w:val="18"/>
    </w:rPr>
  </w:style>
  <w:style w:type="paragraph" w:customStyle="1" w:styleId="Figure">
    <w:name w:val="Figure"/>
    <w:basedOn w:val="FigureNo"/>
    <w:next w:val="Normal"/>
    <w:rsid w:val="00146191"/>
    <w:pPr>
      <w:keepNext w:val="0"/>
      <w:spacing w:before="0" w:after="240"/>
    </w:pPr>
  </w:style>
  <w:style w:type="paragraph" w:customStyle="1" w:styleId="tocpart">
    <w:name w:val="tocpart"/>
    <w:basedOn w:val="Normal"/>
    <w:rsid w:val="0014619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6191"/>
    <w:pPr>
      <w:keepNext/>
      <w:keepLines/>
      <w:spacing w:before="480"/>
      <w:jc w:val="center"/>
    </w:pPr>
    <w:rPr>
      <w:sz w:val="28"/>
    </w:rPr>
  </w:style>
  <w:style w:type="paragraph" w:customStyle="1" w:styleId="Arttitle">
    <w:name w:val="Art_title"/>
    <w:basedOn w:val="Normal"/>
    <w:next w:val="Normalaftertitle"/>
    <w:rsid w:val="00146191"/>
    <w:pPr>
      <w:keepNext/>
      <w:keepLines/>
      <w:spacing w:before="240"/>
      <w:jc w:val="center"/>
    </w:pPr>
    <w:rPr>
      <w:b/>
      <w:sz w:val="28"/>
    </w:rPr>
  </w:style>
  <w:style w:type="paragraph" w:customStyle="1" w:styleId="Blanc">
    <w:name w:val="Blanc"/>
    <w:basedOn w:val="Normal"/>
    <w:next w:val="Tabletext"/>
    <w:rsid w:val="0014619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619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46191"/>
    <w:pPr>
      <w:keepNext/>
      <w:keepLines/>
      <w:spacing w:before="160"/>
      <w:ind w:left="794"/>
    </w:pPr>
    <w:rPr>
      <w:i/>
    </w:rPr>
  </w:style>
  <w:style w:type="paragraph" w:customStyle="1" w:styleId="ChapNo">
    <w:name w:val="Chap_No"/>
    <w:basedOn w:val="ArtNo"/>
    <w:next w:val="Chaptitle"/>
    <w:rsid w:val="00146191"/>
    <w:rPr>
      <w:b/>
    </w:rPr>
  </w:style>
  <w:style w:type="paragraph" w:customStyle="1" w:styleId="Chaptitle">
    <w:name w:val="Chap_title"/>
    <w:basedOn w:val="Arttitle"/>
    <w:next w:val="Normalaftertitle"/>
    <w:rsid w:val="00146191"/>
  </w:style>
  <w:style w:type="character" w:styleId="FootnoteReference">
    <w:name w:val="footnote reference"/>
    <w:basedOn w:val="DefaultParagraphFont"/>
    <w:rsid w:val="00146191"/>
    <w:rPr>
      <w:position w:val="6"/>
      <w:sz w:val="18"/>
    </w:rPr>
  </w:style>
  <w:style w:type="paragraph" w:styleId="FootnoteText">
    <w:name w:val="footnote text"/>
    <w:basedOn w:val="Normal"/>
    <w:link w:val="FootnoteTextChar"/>
    <w:rsid w:val="00146191"/>
    <w:pPr>
      <w:keepLines/>
      <w:tabs>
        <w:tab w:val="left" w:pos="255"/>
      </w:tabs>
      <w:ind w:left="255" w:hanging="255"/>
    </w:pPr>
    <w:rPr>
      <w:sz w:val="22"/>
    </w:rPr>
  </w:style>
  <w:style w:type="character" w:customStyle="1" w:styleId="FootnoteTextChar">
    <w:name w:val="Footnote Text Char"/>
    <w:basedOn w:val="DefaultParagraphFont"/>
    <w:link w:val="FootnoteText"/>
    <w:rsid w:val="000A55FE"/>
    <w:rPr>
      <w:sz w:val="22"/>
      <w:lang w:val="fr-FR" w:eastAsia="en-US"/>
    </w:rPr>
  </w:style>
  <w:style w:type="paragraph" w:styleId="Index1">
    <w:name w:val="index 1"/>
    <w:basedOn w:val="Normal"/>
    <w:next w:val="Normal"/>
    <w:semiHidden/>
    <w:rsid w:val="00146191"/>
  </w:style>
  <w:style w:type="paragraph" w:styleId="Index2">
    <w:name w:val="index 2"/>
    <w:basedOn w:val="Normal"/>
    <w:next w:val="Normal"/>
    <w:semiHidden/>
    <w:rsid w:val="00146191"/>
    <w:pPr>
      <w:ind w:left="283"/>
    </w:pPr>
  </w:style>
  <w:style w:type="paragraph" w:styleId="Index3">
    <w:name w:val="index 3"/>
    <w:basedOn w:val="Normal"/>
    <w:next w:val="Normal"/>
    <w:semiHidden/>
    <w:rsid w:val="00146191"/>
    <w:pPr>
      <w:ind w:left="566"/>
    </w:pPr>
  </w:style>
  <w:style w:type="paragraph" w:styleId="IndexHeading">
    <w:name w:val="index heading"/>
    <w:basedOn w:val="Normal"/>
    <w:next w:val="Index1"/>
    <w:rsid w:val="00146191"/>
  </w:style>
  <w:style w:type="paragraph" w:customStyle="1" w:styleId="Line">
    <w:name w:val="Line"/>
    <w:basedOn w:val="Normal"/>
    <w:next w:val="Normal"/>
    <w:rsid w:val="0014619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619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6191"/>
  </w:style>
  <w:style w:type="paragraph" w:customStyle="1" w:styleId="Partref">
    <w:name w:val="Part_ref"/>
    <w:basedOn w:val="Normal"/>
    <w:next w:val="Normal"/>
    <w:rsid w:val="00146191"/>
    <w:pPr>
      <w:keepNext/>
      <w:keepLines/>
      <w:spacing w:after="280"/>
      <w:jc w:val="center"/>
    </w:pPr>
  </w:style>
  <w:style w:type="paragraph" w:customStyle="1" w:styleId="Parttitle">
    <w:name w:val="Part_title"/>
    <w:basedOn w:val="Normal"/>
    <w:next w:val="Normalaftertitle"/>
    <w:rsid w:val="0014619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6191"/>
  </w:style>
  <w:style w:type="paragraph" w:customStyle="1" w:styleId="QuestionNo">
    <w:name w:val="Question_No"/>
    <w:basedOn w:val="RecNo"/>
    <w:next w:val="Normal"/>
    <w:rsid w:val="00146191"/>
  </w:style>
  <w:style w:type="paragraph" w:customStyle="1" w:styleId="Questionref">
    <w:name w:val="Question_ref"/>
    <w:basedOn w:val="Recref"/>
    <w:next w:val="Questiondate"/>
    <w:rsid w:val="00146191"/>
  </w:style>
  <w:style w:type="paragraph" w:customStyle="1" w:styleId="Questiontitle">
    <w:name w:val="Question_title"/>
    <w:basedOn w:val="Normal"/>
    <w:next w:val="Questionref"/>
    <w:rsid w:val="00146191"/>
  </w:style>
  <w:style w:type="paragraph" w:customStyle="1" w:styleId="Reftext">
    <w:name w:val="Ref_text"/>
    <w:basedOn w:val="Normal"/>
    <w:rsid w:val="00146191"/>
    <w:pPr>
      <w:ind w:left="794" w:hanging="794"/>
    </w:pPr>
    <w:rPr>
      <w:sz w:val="22"/>
    </w:rPr>
  </w:style>
  <w:style w:type="paragraph" w:customStyle="1" w:styleId="Reftitle">
    <w:name w:val="Ref_title"/>
    <w:basedOn w:val="Normal"/>
    <w:next w:val="Reftext"/>
    <w:rsid w:val="0014619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6191"/>
  </w:style>
  <w:style w:type="paragraph" w:customStyle="1" w:styleId="RepNo">
    <w:name w:val="Rep_No"/>
    <w:basedOn w:val="RecNo"/>
    <w:next w:val="Reptitle"/>
    <w:rsid w:val="00146191"/>
  </w:style>
  <w:style w:type="paragraph" w:customStyle="1" w:styleId="Reptitle">
    <w:name w:val="Rep_title"/>
    <w:basedOn w:val="Rectitle"/>
    <w:next w:val="Repref"/>
    <w:rsid w:val="00146191"/>
  </w:style>
  <w:style w:type="paragraph" w:customStyle="1" w:styleId="Repref">
    <w:name w:val="Rep_ref"/>
    <w:basedOn w:val="Recref"/>
    <w:next w:val="Repdate"/>
    <w:rsid w:val="00146191"/>
  </w:style>
  <w:style w:type="paragraph" w:customStyle="1" w:styleId="Resdate">
    <w:name w:val="Res_date"/>
    <w:basedOn w:val="Recdate"/>
    <w:next w:val="Normalaftertitle"/>
    <w:rsid w:val="00146191"/>
  </w:style>
  <w:style w:type="paragraph" w:customStyle="1" w:styleId="ResNo">
    <w:name w:val="Res_No"/>
    <w:basedOn w:val="RecNo"/>
    <w:next w:val="Restitle"/>
    <w:rsid w:val="00146191"/>
  </w:style>
  <w:style w:type="paragraph" w:customStyle="1" w:styleId="Restitle">
    <w:name w:val="Res_title"/>
    <w:basedOn w:val="Normal"/>
    <w:next w:val="Resref"/>
    <w:rsid w:val="00146191"/>
    <w:pPr>
      <w:spacing w:before="240"/>
      <w:jc w:val="center"/>
    </w:pPr>
    <w:rPr>
      <w:b/>
      <w:sz w:val="28"/>
    </w:rPr>
  </w:style>
  <w:style w:type="paragraph" w:customStyle="1" w:styleId="Resref">
    <w:name w:val="Res_ref"/>
    <w:basedOn w:val="Recref"/>
    <w:next w:val="Resdate"/>
    <w:rsid w:val="00146191"/>
  </w:style>
  <w:style w:type="paragraph" w:customStyle="1" w:styleId="SectionNo">
    <w:name w:val="Section_No"/>
    <w:basedOn w:val="Normal"/>
    <w:next w:val="Normal"/>
    <w:rsid w:val="00146191"/>
  </w:style>
  <w:style w:type="paragraph" w:customStyle="1" w:styleId="Sectiontitle">
    <w:name w:val="Section_title"/>
    <w:basedOn w:val="Normal"/>
    <w:next w:val="Normalaftertitle"/>
    <w:rsid w:val="0014619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6191"/>
    <w:pPr>
      <w:tabs>
        <w:tab w:val="clear" w:pos="794"/>
        <w:tab w:val="clear" w:pos="1191"/>
        <w:tab w:val="clear" w:pos="1588"/>
        <w:tab w:val="clear" w:pos="1985"/>
        <w:tab w:val="right" w:pos="9611"/>
      </w:tabs>
    </w:pPr>
    <w:rPr>
      <w:i/>
    </w:rPr>
  </w:style>
  <w:style w:type="paragraph" w:styleId="TOC1">
    <w:name w:val="toc 1"/>
    <w:basedOn w:val="Normal"/>
    <w:rsid w:val="0014619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46191"/>
    <w:pPr>
      <w:tabs>
        <w:tab w:val="clear" w:pos="567"/>
        <w:tab w:val="left" w:pos="1276"/>
      </w:tabs>
      <w:spacing w:before="160"/>
      <w:ind w:left="1276" w:hanging="709"/>
    </w:pPr>
  </w:style>
  <w:style w:type="paragraph" w:styleId="TOC3">
    <w:name w:val="toc 3"/>
    <w:basedOn w:val="TOC2"/>
    <w:rsid w:val="00146191"/>
    <w:pPr>
      <w:tabs>
        <w:tab w:val="clear" w:pos="1276"/>
        <w:tab w:val="left" w:pos="2155"/>
      </w:tabs>
      <w:ind w:left="2155" w:hanging="879"/>
    </w:pPr>
  </w:style>
  <w:style w:type="paragraph" w:styleId="TOC4">
    <w:name w:val="toc 4"/>
    <w:basedOn w:val="TOC3"/>
    <w:rsid w:val="00146191"/>
    <w:pPr>
      <w:tabs>
        <w:tab w:val="left" w:pos="3261"/>
      </w:tabs>
      <w:spacing w:before="80"/>
      <w:ind w:left="3261" w:hanging="993"/>
    </w:pPr>
  </w:style>
  <w:style w:type="paragraph" w:styleId="TOC5">
    <w:name w:val="toc 5"/>
    <w:basedOn w:val="TOC4"/>
    <w:rsid w:val="00146191"/>
  </w:style>
  <w:style w:type="paragraph" w:styleId="TOC6">
    <w:name w:val="toc 6"/>
    <w:basedOn w:val="TOC4"/>
    <w:semiHidden/>
    <w:rsid w:val="00146191"/>
  </w:style>
  <w:style w:type="paragraph" w:styleId="TOC7">
    <w:name w:val="toc 7"/>
    <w:basedOn w:val="TOC4"/>
    <w:semiHidden/>
    <w:rsid w:val="00146191"/>
  </w:style>
  <w:style w:type="paragraph" w:styleId="TOC8">
    <w:name w:val="toc 8"/>
    <w:basedOn w:val="TOC4"/>
    <w:semiHidden/>
    <w:rsid w:val="00146191"/>
  </w:style>
  <w:style w:type="paragraph" w:customStyle="1" w:styleId="Annexref">
    <w:name w:val="Annex_ref"/>
    <w:basedOn w:val="Normal"/>
    <w:next w:val="Normalaftertitle"/>
    <w:rsid w:val="00146191"/>
    <w:pPr>
      <w:keepNext/>
      <w:keepLines/>
      <w:spacing w:after="280"/>
      <w:jc w:val="center"/>
    </w:pPr>
  </w:style>
  <w:style w:type="paragraph" w:customStyle="1" w:styleId="Appendixref">
    <w:name w:val="Appendix_ref"/>
    <w:basedOn w:val="Annexref"/>
    <w:next w:val="Normalaftertitle"/>
    <w:rsid w:val="00146191"/>
  </w:style>
  <w:style w:type="paragraph" w:customStyle="1" w:styleId="Tabletitle">
    <w:name w:val="Table_title"/>
    <w:basedOn w:val="Normal"/>
    <w:next w:val="Tablehead"/>
    <w:rsid w:val="00146191"/>
    <w:pPr>
      <w:keepNext/>
      <w:spacing w:before="0" w:after="120"/>
      <w:jc w:val="center"/>
    </w:pPr>
    <w:rPr>
      <w:b/>
    </w:rPr>
  </w:style>
  <w:style w:type="paragraph" w:customStyle="1" w:styleId="Summary">
    <w:name w:val="Summary"/>
    <w:basedOn w:val="Normal"/>
    <w:next w:val="Normalaftertitle"/>
    <w:autoRedefine/>
    <w:rsid w:val="00146191"/>
    <w:pPr>
      <w:spacing w:after="480"/>
    </w:pPr>
    <w:rPr>
      <w:sz w:val="22"/>
      <w:lang w:val="es-ES_tradnl"/>
    </w:rPr>
  </w:style>
  <w:style w:type="paragraph" w:customStyle="1" w:styleId="TableLegendNote">
    <w:name w:val="Table_Legend_Note"/>
    <w:basedOn w:val="Tablelegend"/>
    <w:next w:val="Tablelegend"/>
    <w:rsid w:val="00146191"/>
    <w:pPr>
      <w:ind w:left="-85" w:firstLine="0"/>
    </w:pPr>
    <w:rPr>
      <w:lang w:val="en-US"/>
    </w:rPr>
  </w:style>
  <w:style w:type="character" w:styleId="Hyperlink">
    <w:name w:val="Hyperlink"/>
    <w:basedOn w:val="DefaultParagraphFont"/>
    <w:rsid w:val="000A55FE"/>
    <w:rPr>
      <w:color w:val="0000FF"/>
      <w:u w:val="single"/>
    </w:rPr>
  </w:style>
  <w:style w:type="paragraph" w:styleId="Revision">
    <w:name w:val="Revision"/>
    <w:hidden/>
    <w:uiPriority w:val="99"/>
    <w:semiHidden/>
    <w:rsid w:val="000A55FE"/>
    <w:rPr>
      <w:sz w:val="24"/>
      <w:lang w:val="en-GB" w:eastAsia="en-US"/>
    </w:rPr>
  </w:style>
  <w:style w:type="paragraph" w:styleId="Title">
    <w:name w:val="Title"/>
    <w:basedOn w:val="Normal"/>
    <w:next w:val="Normal"/>
    <w:link w:val="TitleChar"/>
    <w:qFormat/>
    <w:rsid w:val="006F599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F5998"/>
    <w:rPr>
      <w:rFonts w:asciiTheme="majorHAnsi" w:eastAsiaTheme="majorEastAsia" w:hAnsiTheme="majorHAnsi" w:cstheme="majorBidi"/>
      <w:color w:val="17365D" w:themeColor="text2" w:themeShade="BF"/>
      <w:spacing w:val="5"/>
      <w:kern w:val="28"/>
      <w:sz w:val="52"/>
      <w:szCs w:val="52"/>
      <w:lang w:val="fr-FR" w:eastAsia="en-US"/>
    </w:rPr>
  </w:style>
  <w:style w:type="paragraph" w:styleId="BalloonText">
    <w:name w:val="Balloon Text"/>
    <w:basedOn w:val="Normal"/>
    <w:link w:val="BalloonTextChar"/>
    <w:rsid w:val="00CC01D3"/>
    <w:pPr>
      <w:spacing w:before="0"/>
    </w:pPr>
    <w:rPr>
      <w:rFonts w:ascii="Tahoma" w:hAnsi="Tahoma" w:cs="Tahoma"/>
      <w:sz w:val="16"/>
      <w:szCs w:val="16"/>
    </w:rPr>
  </w:style>
  <w:style w:type="character" w:customStyle="1" w:styleId="BalloonTextChar">
    <w:name w:val="Balloon Text Char"/>
    <w:basedOn w:val="DefaultParagraphFont"/>
    <w:link w:val="BalloonText"/>
    <w:rsid w:val="00CC01D3"/>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www.itu.int/ITU-R/index.asp?category=terrestrial&amp;rlink=resolution-205&amp;lang=en" TargetMode="External"/><Relationship Id="rId33" Type="http://schemas.openxmlformats.org/officeDocument/2006/relationships/footer" Target="footer2.xm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hyperlink" Target="http://www.itu.int/rec/R-REC-M.1478-2-201201-I/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cospas-sarsat.org/" TargetMode="External"/><Relationship Id="rId32" Type="http://schemas.openxmlformats.org/officeDocument/2006/relationships/header" Target="header5.xml"/><Relationship Id="rId37" Type="http://schemas.openxmlformats.org/officeDocument/2006/relationships/hyperlink" Target="http://www.itu.int/ITU-R/index.asp?category=terrestrial&amp;rlink=resolution-205&amp;lang=en" TargetMode="External"/><Relationship Id="rId40" Type="http://schemas.openxmlformats.org/officeDocument/2006/relationships/hyperlink" Target="http://www.itu.int/rec/R-REC-SM.1051-2-199707-I/en"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sarsat.noaa.gov/background.html" TargetMode="External"/><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footer" Target="footer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www.cospas-sarsat.org/en/about-us/participating-countries-organis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EAC19-FB1B-4CF5-9295-169F2AC7E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96</TotalTime>
  <Pages>26</Pages>
  <Words>6836</Words>
  <Characters>37389</Characters>
  <Application>Microsoft Office Word</Application>
  <DocSecurity>0</DocSecurity>
  <Lines>311</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44137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39</cp:revision>
  <cp:lastPrinted>2005-02-10T15:54:00Z</cp:lastPrinted>
  <dcterms:created xsi:type="dcterms:W3CDTF">2012-09-25T09:21:00Z</dcterms:created>
  <dcterms:modified xsi:type="dcterms:W3CDTF">2012-10-04T14:01:00Z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