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EF1E72" w:rsidTr="00EF1E72">
        <w:tc>
          <w:tcPr>
            <w:tcW w:w="10089" w:type="dxa"/>
          </w:tcPr>
          <w:p w:rsidR="00276D21" w:rsidRPr="00EF1E72" w:rsidRDefault="00D73FBE" w:rsidP="00EF1E72">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7" o:title=""/>
                </v:shape>
                <o:OLEObject Type="Embed" ProgID="Equation.3" ShapeID="_x0000_i1025" DrawAspect="Content" ObjectID="_1353761804" r:id="rId8"/>
              </w:object>
            </w:r>
          </w:p>
          <w:p w:rsidR="00FE79FE" w:rsidRPr="00EF1E72" w:rsidRDefault="00FE79FE" w:rsidP="0008514F">
            <w:pPr>
              <w:spacing w:before="380" w:line="28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R</w:t>
            </w:r>
            <w:r w:rsidR="00526063" w:rsidRPr="00EF1E72">
              <w:rPr>
                <w:rFonts w:ascii="Tahoma" w:hAnsi="Tahoma" w:cs="Tahoma"/>
                <w:b/>
                <w:bCs/>
                <w:iCs/>
                <w:color w:val="509141"/>
                <w:sz w:val="36"/>
                <w:szCs w:val="36"/>
                <w:lang w:val="en-US"/>
              </w:rPr>
              <w:t>eport</w:t>
            </w:r>
            <w:r w:rsidRPr="00EF1E72">
              <w:rPr>
                <w:rFonts w:ascii="Tahoma" w:hAnsi="Tahoma" w:cs="Tahoma"/>
                <w:b/>
                <w:bCs/>
                <w:iCs/>
                <w:color w:val="509141"/>
                <w:sz w:val="36"/>
                <w:szCs w:val="36"/>
                <w:lang w:val="en-US"/>
              </w:rPr>
              <w:t xml:space="preserve">  ITU-R  </w:t>
            </w:r>
            <w:r w:rsidR="003B4EE8"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Pr="00EF1E72">
              <w:rPr>
                <w:rFonts w:ascii="Tahoma" w:hAnsi="Tahoma" w:cs="Tahoma"/>
                <w:b/>
                <w:bCs/>
                <w:iCs/>
                <w:color w:val="509141"/>
                <w:sz w:val="36"/>
                <w:szCs w:val="36"/>
                <w:lang w:val="en-US"/>
              </w:rPr>
              <w:t>.</w:t>
            </w:r>
            <w:r w:rsidR="0008514F">
              <w:rPr>
                <w:rFonts w:ascii="Tahoma" w:hAnsi="Tahoma" w:cs="Tahoma"/>
                <w:b/>
                <w:bCs/>
                <w:iCs/>
                <w:color w:val="509141"/>
                <w:sz w:val="36"/>
                <w:szCs w:val="36"/>
                <w:lang w:val="en-US"/>
              </w:rPr>
              <w:t>2190</w:t>
            </w:r>
          </w:p>
          <w:p w:rsidR="00FE79FE" w:rsidRPr="00EF1E72" w:rsidRDefault="00FE79FE" w:rsidP="0008514F">
            <w:pPr>
              <w:spacing w:before="80" w:line="280" w:lineRule="exact"/>
              <w:jc w:val="right"/>
              <w:rPr>
                <w:rFonts w:ascii="Tahoma" w:hAnsi="Tahoma" w:cs="Tahoma"/>
                <w:iCs/>
                <w:color w:val="509141"/>
                <w:szCs w:val="24"/>
                <w:lang w:val="en-US"/>
              </w:rPr>
            </w:pPr>
            <w:r w:rsidRPr="00EF1E72">
              <w:rPr>
                <w:rFonts w:ascii="Tahoma" w:hAnsi="Tahoma" w:cs="Tahoma"/>
                <w:b/>
                <w:bCs/>
                <w:iCs/>
                <w:color w:val="509141"/>
                <w:szCs w:val="24"/>
                <w:lang w:val="en-US"/>
              </w:rPr>
              <w:t>(</w:t>
            </w:r>
            <w:r w:rsidR="0008514F">
              <w:rPr>
                <w:rFonts w:ascii="Tahoma" w:hAnsi="Tahoma" w:cs="Tahoma"/>
                <w:b/>
                <w:bCs/>
                <w:iCs/>
                <w:color w:val="509141"/>
                <w:szCs w:val="24"/>
                <w:lang w:val="en-US"/>
              </w:rPr>
              <w:t>10</w:t>
            </w:r>
            <w:r w:rsidRPr="00EF1E72">
              <w:rPr>
                <w:rFonts w:ascii="Tahoma" w:hAnsi="Tahoma" w:cs="Tahoma"/>
                <w:b/>
                <w:bCs/>
                <w:iCs/>
                <w:color w:val="509141"/>
                <w:szCs w:val="24"/>
                <w:lang w:val="en-US"/>
              </w:rPr>
              <w:t>/</w:t>
            </w:r>
            <w:r w:rsidR="0008514F">
              <w:rPr>
                <w:rFonts w:ascii="Tahoma" w:hAnsi="Tahoma" w:cs="Tahoma"/>
                <w:b/>
                <w:bCs/>
                <w:iCs/>
                <w:color w:val="509141"/>
                <w:szCs w:val="24"/>
                <w:lang w:val="en-US"/>
              </w:rPr>
              <w:t>2010</w:t>
            </w:r>
            <w:r w:rsidRPr="00EF1E72">
              <w:rPr>
                <w:rFonts w:ascii="Tahoma" w:hAnsi="Tahoma" w:cs="Tahoma"/>
                <w:b/>
                <w:bCs/>
                <w:iCs/>
                <w:color w:val="509141"/>
                <w:szCs w:val="24"/>
                <w:lang w:val="en-US"/>
              </w:rPr>
              <w:t>)</w:t>
            </w:r>
          </w:p>
        </w:tc>
      </w:tr>
      <w:tr w:rsidR="00FE79FE" w:rsidRPr="00EF1E72" w:rsidTr="00EF1E72">
        <w:tc>
          <w:tcPr>
            <w:tcW w:w="10089" w:type="dxa"/>
          </w:tcPr>
          <w:p w:rsidR="00013002" w:rsidRPr="00EF1E72" w:rsidRDefault="00013002" w:rsidP="00EF1E72">
            <w:pPr>
              <w:spacing w:before="80" w:line="500" w:lineRule="exact"/>
              <w:jc w:val="right"/>
              <w:rPr>
                <w:rFonts w:ascii="Tahoma" w:hAnsi="Tahoma" w:cs="Tahoma"/>
                <w:b/>
                <w:bCs/>
                <w:iCs/>
                <w:color w:val="509141"/>
                <w:sz w:val="44"/>
                <w:szCs w:val="44"/>
                <w:lang w:val="en-US"/>
              </w:rPr>
            </w:pPr>
          </w:p>
          <w:p w:rsidR="00D8150A" w:rsidRPr="00EF1E72" w:rsidRDefault="0008514F" w:rsidP="0008514F">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Study on compatibility between the mobile service (aeronautical) and the space research service (space-to-Earth)</w:t>
            </w:r>
            <w:r>
              <w:rPr>
                <w:rFonts w:ascii="Tahoma" w:hAnsi="Tahoma" w:cs="Tahoma"/>
                <w:b/>
                <w:bCs/>
                <w:iCs/>
                <w:color w:val="509141"/>
                <w:sz w:val="44"/>
                <w:szCs w:val="44"/>
                <w:lang w:val="en-US"/>
              </w:rPr>
              <w:br/>
              <w:t>in the frequency band 37-38 GHz</w:t>
            </w:r>
          </w:p>
          <w:p w:rsidR="00FE79FE" w:rsidRPr="00EF1E72" w:rsidRDefault="00AD26B8" w:rsidP="00EF1E72">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FE79FE" w:rsidRPr="00EF1E72" w:rsidTr="00EF1E72">
        <w:tc>
          <w:tcPr>
            <w:tcW w:w="10089" w:type="dxa"/>
          </w:tcPr>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after="180" w:line="360" w:lineRule="exact"/>
              <w:jc w:val="right"/>
              <w:rPr>
                <w:rFonts w:ascii="Tahoma" w:hAnsi="Tahoma" w:cs="Tahoma"/>
                <w:b/>
                <w:bCs/>
                <w:iCs/>
                <w:color w:val="243285"/>
                <w:sz w:val="36"/>
                <w:szCs w:val="36"/>
                <w:lang w:val="en-US"/>
              </w:rPr>
            </w:pPr>
          </w:p>
          <w:p w:rsidR="00013002" w:rsidRPr="00EF1E72" w:rsidRDefault="003B4EE8" w:rsidP="00EF1E72">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00FE79FE" w:rsidRPr="00EF1E72">
              <w:rPr>
                <w:rFonts w:ascii="Tahoma" w:hAnsi="Tahoma" w:cs="Tahoma"/>
                <w:b/>
                <w:bCs/>
                <w:iCs/>
                <w:color w:val="509141"/>
                <w:sz w:val="36"/>
                <w:szCs w:val="36"/>
                <w:lang w:val="en-US"/>
              </w:rPr>
              <w:t xml:space="preserve"> Series</w:t>
            </w:r>
          </w:p>
          <w:p w:rsidR="00FE79FE" w:rsidRPr="00EF1E72" w:rsidRDefault="00C114A7" w:rsidP="00EF1E72">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8787925"/>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C114A7">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531521">
              <w:rPr>
                <w:sz w:val="20"/>
                <w:lang w:val="en-US"/>
              </w:rPr>
              <w:t>-</w:t>
            </w:r>
            <w:r w:rsidRPr="00C114A7">
              <w:rPr>
                <w:sz w:val="20"/>
                <w:lang w:val="en-US"/>
              </w:rPr>
              <w:t>satellite service</w:t>
            </w:r>
          </w:p>
        </w:tc>
      </w:tr>
      <w:tr w:rsidR="00CB60A4" w:rsidRPr="00C114A7" w:rsidTr="00C114A7">
        <w:tc>
          <w:tcPr>
            <w:tcW w:w="1140" w:type="dxa"/>
            <w:tcBorders>
              <w:top w:val="nil"/>
              <w:left w:val="single" w:sz="12" w:space="0" w:color="000080"/>
              <w:bottom w:val="nil"/>
              <w:right w:val="nil"/>
            </w:tcBorders>
            <w:shd w:val="clear" w:color="auto" w:fill="F3F3F3"/>
          </w:tcPr>
          <w:p w:rsidR="00CB60A4" w:rsidRPr="00C114A7" w:rsidRDefault="00CB60A4">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CB60A4" w:rsidRPr="00C114A7" w:rsidRDefault="00CB60A4">
            <w:pPr>
              <w:spacing w:before="30" w:after="30"/>
              <w:jc w:val="left"/>
              <w:rPr>
                <w:b/>
                <w:bCs/>
                <w:color w:val="000080"/>
                <w:sz w:val="20"/>
                <w:lang w:val="en-US"/>
              </w:rPr>
            </w:pPr>
            <w:r w:rsidRPr="00C114A7">
              <w:rPr>
                <w:b/>
                <w:bCs/>
                <w:color w:val="000080"/>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EF1E72" w:rsidTr="00EF1E72">
        <w:tc>
          <w:tcPr>
            <w:tcW w:w="9360" w:type="dxa"/>
            <w:tcBorders>
              <w:top w:val="single" w:sz="12" w:space="0" w:color="000080"/>
              <w:left w:val="single" w:sz="12" w:space="0" w:color="000080"/>
              <w:bottom w:val="single" w:sz="12" w:space="0" w:color="000080"/>
              <w:right w:val="single" w:sz="12" w:space="0" w:color="000080"/>
            </w:tcBorders>
          </w:tcPr>
          <w:p w:rsidR="00CB60A4" w:rsidRPr="00EF1E72" w:rsidRDefault="001A5259" w:rsidP="00EF1E72">
            <w:pPr>
              <w:spacing w:after="120"/>
              <w:jc w:val="left"/>
              <w:rPr>
                <w:b/>
                <w:bCs/>
                <w:sz w:val="20"/>
                <w:lang w:val="en-US"/>
              </w:rPr>
            </w:pPr>
            <w:r w:rsidRPr="00EF1E72">
              <w:rPr>
                <w:i/>
                <w:iCs/>
                <w:sz w:val="20"/>
                <w:lang w:val="en-US"/>
              </w:rPr>
              <w:t xml:space="preserve">            </w:t>
            </w:r>
            <w:r w:rsidR="00CB60A4" w:rsidRPr="00EF1E72">
              <w:rPr>
                <w:b/>
                <w:bCs/>
                <w:i/>
                <w:iCs/>
                <w:sz w:val="20"/>
                <w:lang w:val="en-US"/>
              </w:rPr>
              <w:t>Note</w:t>
            </w:r>
            <w:r w:rsidR="00CB60A4" w:rsidRPr="00EF1E72">
              <w:rPr>
                <w:i/>
                <w:iCs/>
                <w:sz w:val="20"/>
                <w:lang w:val="en-US"/>
              </w:rPr>
              <w:t xml:space="preserve">: This ITU-R </w:t>
            </w:r>
            <w:r w:rsidR="00505FB4" w:rsidRPr="00EF1E72">
              <w:rPr>
                <w:i/>
                <w:iCs/>
                <w:sz w:val="20"/>
                <w:lang w:val="en-US"/>
              </w:rPr>
              <w:t>Report</w:t>
            </w:r>
            <w:r w:rsidR="00CB60A4" w:rsidRPr="00EF1E72">
              <w:rPr>
                <w:i/>
                <w:iCs/>
                <w:sz w:val="20"/>
                <w:lang w:val="en-US"/>
              </w:rPr>
              <w:t xml:space="preserve"> was approved in English </w:t>
            </w:r>
            <w:r w:rsidRPr="00EF1E72">
              <w:rPr>
                <w:i/>
                <w:iCs/>
                <w:sz w:val="20"/>
                <w:lang w:val="en-US"/>
              </w:rPr>
              <w:t xml:space="preserve">by the Study Group </w:t>
            </w:r>
            <w:r w:rsidR="00CB60A4" w:rsidRPr="00EF1E72">
              <w:rPr>
                <w:i/>
                <w:iCs/>
                <w:sz w:val="20"/>
                <w:lang w:val="en-US"/>
              </w:rPr>
              <w:t xml:space="preserve">under the </w:t>
            </w:r>
            <w:r w:rsidRPr="00EF1E72">
              <w:rPr>
                <w:i/>
                <w:iCs/>
                <w:sz w:val="20"/>
                <w:lang w:val="en-US"/>
              </w:rPr>
              <w:t xml:space="preserve">procedure detailed </w:t>
            </w:r>
            <w:r w:rsidRPr="00EF1E72">
              <w:rPr>
                <w:i/>
                <w:iCs/>
                <w:sz w:val="20"/>
                <w:lang w:val="en-US"/>
              </w:rPr>
              <w:br/>
              <w:t xml:space="preserve">            in Resolution </w:t>
            </w:r>
            <w:r w:rsidR="00CB60A4" w:rsidRPr="00EF1E72">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F9736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F9736D">
        <w:rPr>
          <w:sz w:val="20"/>
          <w:lang w:val="en-US"/>
        </w:rPr>
        <w:t>10</w:t>
      </w:r>
    </w:p>
    <w:p w:rsidR="00CB60A4" w:rsidRDefault="00CB60A4" w:rsidP="00F9736D">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F9736D">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08514F" w:rsidP="0008514F">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Pr>
          <w:rStyle w:val="href"/>
          <w:lang w:val="en-US"/>
        </w:rPr>
        <w:t>2190</w:t>
      </w:r>
    </w:p>
    <w:p w:rsidR="0008514F" w:rsidRDefault="0008514F" w:rsidP="0008514F">
      <w:pPr>
        <w:pStyle w:val="Reptitle"/>
        <w:rPr>
          <w:lang w:eastAsia="zh-CN"/>
        </w:rPr>
      </w:pPr>
      <w:r w:rsidRPr="00A237F7">
        <w:rPr>
          <w:lang w:eastAsia="zh-CN"/>
        </w:rPr>
        <w:t>Study on compatibility between the mobile service (aeronautical)</w:t>
      </w:r>
      <w:r>
        <w:rPr>
          <w:lang w:eastAsia="zh-CN"/>
        </w:rPr>
        <w:br/>
      </w:r>
      <w:r w:rsidRPr="00A237F7">
        <w:rPr>
          <w:lang w:eastAsia="zh-CN"/>
        </w:rPr>
        <w:t>and the space research service (space-to-Earth)</w:t>
      </w:r>
      <w:r>
        <w:rPr>
          <w:lang w:eastAsia="zh-CN"/>
        </w:rPr>
        <w:br/>
      </w:r>
      <w:r w:rsidRPr="00A237F7">
        <w:rPr>
          <w:lang w:eastAsia="zh-CN"/>
        </w:rPr>
        <w:t>in the frequency band 37-38 GHz</w:t>
      </w:r>
    </w:p>
    <w:p w:rsidR="0008514F" w:rsidRDefault="0008514F" w:rsidP="0008514F">
      <w:pPr>
        <w:pStyle w:val="Repdate"/>
        <w:rPr>
          <w:lang w:eastAsia="zh-CN"/>
        </w:rPr>
      </w:pPr>
    </w:p>
    <w:p w:rsidR="0008514F" w:rsidRPr="0008514F" w:rsidRDefault="0008514F" w:rsidP="0008514F">
      <w:pPr>
        <w:pStyle w:val="Repdate"/>
        <w:rPr>
          <w:lang w:eastAsia="zh-CN"/>
        </w:rPr>
      </w:pPr>
      <w:r>
        <w:rPr>
          <w:lang w:eastAsia="zh-CN"/>
        </w:rPr>
        <w:t>(2010)</w:t>
      </w:r>
    </w:p>
    <w:p w:rsidR="0008514F" w:rsidRDefault="0008514F" w:rsidP="0008514F">
      <w:pPr>
        <w:rPr>
          <w:lang w:val="en-US"/>
        </w:rPr>
      </w:pPr>
    </w:p>
    <w:p w:rsidR="000D7DD5" w:rsidRDefault="000D7DD5" w:rsidP="0008514F">
      <w:pPr>
        <w:rPr>
          <w:lang w:val="en-US"/>
        </w:rPr>
      </w:pPr>
    </w:p>
    <w:p w:rsidR="0008514F" w:rsidRDefault="0008514F" w:rsidP="0008514F">
      <w:pPr>
        <w:jc w:val="center"/>
        <w:rPr>
          <w:lang w:val="en-US"/>
        </w:rPr>
      </w:pPr>
      <w:r>
        <w:rPr>
          <w:lang w:val="en-US"/>
        </w:rPr>
        <w:t>TABLE OF CONTENTS</w:t>
      </w:r>
    </w:p>
    <w:p w:rsidR="0008514F" w:rsidRDefault="0008514F" w:rsidP="0008514F">
      <w:pPr>
        <w:pStyle w:val="toc0"/>
        <w:jc w:val="right"/>
        <w:rPr>
          <w:lang w:val="en-US"/>
        </w:rPr>
      </w:pPr>
      <w:r>
        <w:rPr>
          <w:lang w:val="en-US"/>
        </w:rPr>
        <w:t>Page</w:t>
      </w:r>
    </w:p>
    <w:p w:rsidR="000D7DD5" w:rsidRPr="000D7DD5" w:rsidRDefault="000D7DD5">
      <w:pPr>
        <w:pStyle w:val="TOC1"/>
        <w:rPr>
          <w:rFonts w:asciiTheme="minorHAnsi" w:eastAsiaTheme="minorEastAsia" w:hAnsiTheme="minorHAnsi" w:cstheme="minorBidi"/>
          <w:noProof/>
          <w:sz w:val="22"/>
          <w:szCs w:val="22"/>
          <w:lang w:eastAsia="zh-CN"/>
        </w:rPr>
      </w:pPr>
      <w:r w:rsidRPr="000D7DD5">
        <w:rPr>
          <w:rStyle w:val="Hyperlink"/>
          <w:noProof/>
          <w:color w:val="auto"/>
          <w:u w:val="none"/>
        </w:rPr>
        <w:t>1</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Introduction</w:t>
      </w:r>
      <w:r w:rsidRPr="000D7DD5">
        <w:rPr>
          <w:noProof/>
          <w:webHidden/>
        </w:rPr>
        <w:tab/>
      </w:r>
      <w:r>
        <w:rPr>
          <w:noProof/>
          <w:webHidden/>
        </w:rPr>
        <w:tab/>
      </w:r>
      <w:r w:rsidRPr="000D7DD5">
        <w:rPr>
          <w:noProof/>
          <w:webHidden/>
        </w:rPr>
        <w:t>2</w:t>
      </w:r>
    </w:p>
    <w:p w:rsidR="000D7DD5" w:rsidRPr="000D7DD5" w:rsidRDefault="000D7DD5">
      <w:pPr>
        <w:pStyle w:val="TOC1"/>
        <w:rPr>
          <w:rFonts w:asciiTheme="minorHAnsi" w:eastAsiaTheme="minorEastAsia" w:hAnsiTheme="minorHAnsi" w:cstheme="minorBidi"/>
          <w:noProof/>
          <w:sz w:val="22"/>
          <w:szCs w:val="22"/>
          <w:lang w:eastAsia="zh-CN"/>
        </w:rPr>
      </w:pPr>
      <w:r w:rsidRPr="000D7DD5">
        <w:rPr>
          <w:rStyle w:val="Hyperlink"/>
          <w:noProof/>
          <w:color w:val="auto"/>
          <w:u w:val="none"/>
        </w:rPr>
        <w:t>2</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Single-entry analyses</w:t>
      </w:r>
      <w:r w:rsidRPr="000D7DD5">
        <w:rPr>
          <w:noProof/>
          <w:webHidden/>
        </w:rPr>
        <w:tab/>
      </w:r>
      <w:r>
        <w:rPr>
          <w:noProof/>
          <w:webHidden/>
        </w:rPr>
        <w:tab/>
      </w:r>
      <w:r w:rsidRPr="000D7DD5">
        <w:rPr>
          <w:noProof/>
          <w:webHidden/>
        </w:rPr>
        <w:t>2</w:t>
      </w:r>
    </w:p>
    <w:p w:rsidR="000D7DD5" w:rsidRPr="000D7DD5" w:rsidRDefault="000D7DD5">
      <w:pPr>
        <w:pStyle w:val="TOC2"/>
        <w:rPr>
          <w:rFonts w:asciiTheme="minorHAnsi" w:eastAsiaTheme="minorEastAsia" w:hAnsiTheme="minorHAnsi" w:cstheme="minorBidi"/>
          <w:noProof/>
          <w:sz w:val="22"/>
          <w:szCs w:val="22"/>
          <w:lang w:eastAsia="zh-CN"/>
        </w:rPr>
      </w:pPr>
      <w:r w:rsidRPr="000D7DD5">
        <w:rPr>
          <w:rStyle w:val="Hyperlink"/>
          <w:noProof/>
          <w:color w:val="auto"/>
          <w:u w:val="none"/>
        </w:rPr>
        <w:t>2.1</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Single-entry narrow-band transmitter mode</w:t>
      </w:r>
      <w:r w:rsidRPr="000D7DD5">
        <w:rPr>
          <w:noProof/>
          <w:webHidden/>
        </w:rPr>
        <w:tab/>
      </w:r>
      <w:r>
        <w:rPr>
          <w:noProof/>
          <w:webHidden/>
        </w:rPr>
        <w:tab/>
      </w:r>
      <w:r w:rsidRPr="000D7DD5">
        <w:rPr>
          <w:noProof/>
          <w:webHidden/>
        </w:rPr>
        <w:t>5</w:t>
      </w:r>
    </w:p>
    <w:p w:rsidR="000D7DD5" w:rsidRPr="000D7DD5" w:rsidRDefault="000D7DD5">
      <w:pPr>
        <w:pStyle w:val="TOC2"/>
        <w:rPr>
          <w:rFonts w:asciiTheme="minorHAnsi" w:eastAsiaTheme="minorEastAsia" w:hAnsiTheme="minorHAnsi" w:cstheme="minorBidi"/>
          <w:noProof/>
          <w:sz w:val="22"/>
          <w:szCs w:val="22"/>
          <w:lang w:eastAsia="zh-CN"/>
        </w:rPr>
      </w:pPr>
      <w:r w:rsidRPr="000D7DD5">
        <w:rPr>
          <w:rStyle w:val="Hyperlink"/>
          <w:noProof/>
          <w:color w:val="auto"/>
          <w:u w:val="none"/>
        </w:rPr>
        <w:t>2.2</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Single-entry wideband transmitter mode</w:t>
      </w:r>
      <w:r w:rsidRPr="000D7DD5">
        <w:rPr>
          <w:noProof/>
          <w:webHidden/>
        </w:rPr>
        <w:tab/>
      </w:r>
      <w:r>
        <w:rPr>
          <w:noProof/>
          <w:webHidden/>
        </w:rPr>
        <w:tab/>
      </w:r>
      <w:r w:rsidRPr="000D7DD5">
        <w:rPr>
          <w:noProof/>
          <w:webHidden/>
        </w:rPr>
        <w:t>5</w:t>
      </w:r>
    </w:p>
    <w:p w:rsidR="000D7DD5" w:rsidRPr="000D7DD5" w:rsidRDefault="000D7DD5">
      <w:pPr>
        <w:pStyle w:val="TOC2"/>
        <w:rPr>
          <w:rFonts w:asciiTheme="minorHAnsi" w:eastAsiaTheme="minorEastAsia" w:hAnsiTheme="minorHAnsi" w:cstheme="minorBidi"/>
          <w:noProof/>
          <w:sz w:val="22"/>
          <w:szCs w:val="22"/>
          <w:lang w:eastAsia="zh-CN"/>
        </w:rPr>
      </w:pPr>
      <w:r w:rsidRPr="000D7DD5">
        <w:rPr>
          <w:rStyle w:val="Hyperlink"/>
          <w:noProof/>
          <w:color w:val="auto"/>
          <w:u w:val="none"/>
        </w:rPr>
        <w:t>2.3</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Maximum AMS e.i.r.p. densities for single-entry case</w:t>
      </w:r>
      <w:r w:rsidRPr="000D7DD5">
        <w:rPr>
          <w:noProof/>
          <w:webHidden/>
        </w:rPr>
        <w:tab/>
      </w:r>
      <w:r>
        <w:rPr>
          <w:noProof/>
          <w:webHidden/>
        </w:rPr>
        <w:tab/>
      </w:r>
      <w:r w:rsidRPr="000D7DD5">
        <w:rPr>
          <w:noProof/>
          <w:webHidden/>
        </w:rPr>
        <w:t>5</w:t>
      </w:r>
    </w:p>
    <w:p w:rsidR="000D7DD5" w:rsidRPr="000D7DD5" w:rsidRDefault="000D7DD5">
      <w:pPr>
        <w:pStyle w:val="TOC2"/>
        <w:rPr>
          <w:rFonts w:asciiTheme="minorHAnsi" w:eastAsiaTheme="minorEastAsia" w:hAnsiTheme="minorHAnsi" w:cstheme="minorBidi"/>
          <w:noProof/>
          <w:sz w:val="22"/>
          <w:szCs w:val="22"/>
          <w:lang w:eastAsia="zh-CN"/>
        </w:rPr>
      </w:pPr>
      <w:r w:rsidRPr="000D7DD5">
        <w:rPr>
          <w:rStyle w:val="Hyperlink"/>
          <w:noProof/>
          <w:color w:val="auto"/>
          <w:u w:val="none"/>
        </w:rPr>
        <w:t>2.4</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Interference time duration</w:t>
      </w:r>
      <w:r w:rsidRPr="000D7DD5">
        <w:rPr>
          <w:noProof/>
          <w:webHidden/>
        </w:rPr>
        <w:tab/>
      </w:r>
      <w:r>
        <w:rPr>
          <w:noProof/>
          <w:webHidden/>
        </w:rPr>
        <w:tab/>
      </w:r>
      <w:r w:rsidRPr="000D7DD5">
        <w:rPr>
          <w:noProof/>
          <w:webHidden/>
        </w:rPr>
        <w:t>6</w:t>
      </w:r>
    </w:p>
    <w:p w:rsidR="000D7DD5" w:rsidRPr="000D7DD5" w:rsidRDefault="000D7DD5">
      <w:pPr>
        <w:pStyle w:val="TOC3"/>
        <w:rPr>
          <w:rFonts w:asciiTheme="minorHAnsi" w:eastAsiaTheme="minorEastAsia" w:hAnsiTheme="minorHAnsi" w:cstheme="minorBidi"/>
          <w:noProof/>
          <w:sz w:val="22"/>
          <w:szCs w:val="22"/>
          <w:lang w:eastAsia="zh-CN"/>
        </w:rPr>
      </w:pPr>
      <w:r w:rsidRPr="000D7DD5">
        <w:rPr>
          <w:rStyle w:val="Hyperlink"/>
          <w:noProof/>
          <w:color w:val="auto"/>
          <w:u w:val="none"/>
        </w:rPr>
        <w:t>2.4.1</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Static link considerations</w:t>
      </w:r>
      <w:r w:rsidRPr="000D7DD5">
        <w:rPr>
          <w:noProof/>
          <w:webHidden/>
        </w:rPr>
        <w:tab/>
      </w:r>
      <w:r>
        <w:rPr>
          <w:noProof/>
          <w:webHidden/>
        </w:rPr>
        <w:tab/>
      </w:r>
      <w:r w:rsidRPr="000D7DD5">
        <w:rPr>
          <w:noProof/>
          <w:webHidden/>
        </w:rPr>
        <w:t>6</w:t>
      </w:r>
    </w:p>
    <w:p w:rsidR="000D7DD5" w:rsidRPr="000D7DD5" w:rsidRDefault="000D7DD5">
      <w:pPr>
        <w:pStyle w:val="TOC3"/>
        <w:rPr>
          <w:rFonts w:asciiTheme="minorHAnsi" w:eastAsiaTheme="minorEastAsia" w:hAnsiTheme="minorHAnsi" w:cstheme="minorBidi"/>
          <w:noProof/>
          <w:sz w:val="22"/>
          <w:szCs w:val="22"/>
          <w:lang w:eastAsia="zh-CN"/>
        </w:rPr>
      </w:pPr>
      <w:r w:rsidRPr="000D7DD5">
        <w:rPr>
          <w:rStyle w:val="Hyperlink"/>
          <w:noProof/>
          <w:color w:val="auto"/>
          <w:u w:val="none"/>
        </w:rPr>
        <w:t>2.4.2</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Dynamic simulation</w:t>
      </w:r>
      <w:r w:rsidRPr="000D7DD5">
        <w:rPr>
          <w:noProof/>
          <w:webHidden/>
        </w:rPr>
        <w:tab/>
      </w:r>
      <w:r>
        <w:rPr>
          <w:noProof/>
          <w:webHidden/>
        </w:rPr>
        <w:tab/>
      </w:r>
      <w:r w:rsidRPr="000D7DD5">
        <w:rPr>
          <w:noProof/>
          <w:webHidden/>
        </w:rPr>
        <w:t>6</w:t>
      </w:r>
    </w:p>
    <w:p w:rsidR="000D7DD5" w:rsidRPr="000D7DD5" w:rsidRDefault="000D7DD5">
      <w:pPr>
        <w:pStyle w:val="TOC2"/>
        <w:rPr>
          <w:rFonts w:asciiTheme="minorHAnsi" w:eastAsiaTheme="minorEastAsia" w:hAnsiTheme="minorHAnsi" w:cstheme="minorBidi"/>
          <w:noProof/>
          <w:sz w:val="22"/>
          <w:szCs w:val="22"/>
          <w:lang w:eastAsia="zh-CN"/>
        </w:rPr>
      </w:pPr>
      <w:r w:rsidRPr="000D7DD5">
        <w:rPr>
          <w:rStyle w:val="Hyperlink"/>
          <w:noProof/>
          <w:color w:val="auto"/>
          <w:u w:val="none"/>
        </w:rPr>
        <w:t>2.5</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Interference to the planned SRS mission ASTRO-G</w:t>
      </w:r>
      <w:r w:rsidRPr="000D7DD5">
        <w:rPr>
          <w:noProof/>
          <w:webHidden/>
        </w:rPr>
        <w:tab/>
      </w:r>
      <w:r>
        <w:rPr>
          <w:noProof/>
          <w:webHidden/>
        </w:rPr>
        <w:tab/>
      </w:r>
      <w:r w:rsidRPr="000D7DD5">
        <w:rPr>
          <w:noProof/>
          <w:webHidden/>
        </w:rPr>
        <w:t>8</w:t>
      </w:r>
    </w:p>
    <w:p w:rsidR="000D7DD5" w:rsidRPr="000D7DD5" w:rsidRDefault="000D7DD5">
      <w:pPr>
        <w:pStyle w:val="TOC1"/>
        <w:rPr>
          <w:rFonts w:asciiTheme="minorHAnsi" w:eastAsiaTheme="minorEastAsia" w:hAnsiTheme="minorHAnsi" w:cstheme="minorBidi"/>
          <w:noProof/>
          <w:sz w:val="22"/>
          <w:szCs w:val="22"/>
          <w:lang w:eastAsia="zh-CN"/>
        </w:rPr>
      </w:pPr>
      <w:r w:rsidRPr="000D7DD5">
        <w:rPr>
          <w:rStyle w:val="Hyperlink"/>
          <w:noProof/>
          <w:color w:val="auto"/>
          <w:u w:val="none"/>
        </w:rPr>
        <w:t>3</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Multiple-entry analysis</w:t>
      </w:r>
      <w:r w:rsidRPr="000D7DD5">
        <w:rPr>
          <w:noProof/>
          <w:webHidden/>
        </w:rPr>
        <w:tab/>
      </w:r>
      <w:r>
        <w:rPr>
          <w:noProof/>
          <w:webHidden/>
        </w:rPr>
        <w:tab/>
      </w:r>
      <w:r w:rsidRPr="000D7DD5">
        <w:rPr>
          <w:noProof/>
          <w:webHidden/>
        </w:rPr>
        <w:t>11</w:t>
      </w:r>
    </w:p>
    <w:p w:rsidR="000D7DD5" w:rsidRPr="000D7DD5" w:rsidRDefault="000D7DD5">
      <w:pPr>
        <w:pStyle w:val="TOC2"/>
        <w:rPr>
          <w:rFonts w:asciiTheme="minorHAnsi" w:eastAsiaTheme="minorEastAsia" w:hAnsiTheme="minorHAnsi" w:cstheme="minorBidi"/>
          <w:noProof/>
          <w:sz w:val="22"/>
          <w:szCs w:val="22"/>
          <w:lang w:eastAsia="zh-CN"/>
        </w:rPr>
      </w:pPr>
      <w:r w:rsidRPr="000D7DD5">
        <w:rPr>
          <w:rStyle w:val="Hyperlink"/>
          <w:noProof/>
          <w:color w:val="auto"/>
          <w:u w:val="none"/>
        </w:rPr>
        <w:t>3.1</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Methodology summary</w:t>
      </w:r>
      <w:r w:rsidRPr="000D7DD5">
        <w:rPr>
          <w:noProof/>
          <w:webHidden/>
        </w:rPr>
        <w:tab/>
      </w:r>
      <w:r>
        <w:rPr>
          <w:noProof/>
          <w:webHidden/>
        </w:rPr>
        <w:tab/>
      </w:r>
      <w:r w:rsidRPr="000D7DD5">
        <w:rPr>
          <w:noProof/>
          <w:webHidden/>
        </w:rPr>
        <w:t>11</w:t>
      </w:r>
    </w:p>
    <w:p w:rsidR="000D7DD5" w:rsidRPr="000D7DD5" w:rsidRDefault="000D7DD5">
      <w:pPr>
        <w:pStyle w:val="TOC2"/>
        <w:rPr>
          <w:rFonts w:asciiTheme="minorHAnsi" w:eastAsiaTheme="minorEastAsia" w:hAnsiTheme="minorHAnsi" w:cstheme="minorBidi"/>
          <w:noProof/>
          <w:sz w:val="22"/>
          <w:szCs w:val="22"/>
          <w:lang w:eastAsia="zh-CN"/>
        </w:rPr>
      </w:pPr>
      <w:r w:rsidRPr="000D7DD5">
        <w:rPr>
          <w:rStyle w:val="Hyperlink"/>
          <w:noProof/>
          <w:color w:val="auto"/>
          <w:u w:val="none"/>
        </w:rPr>
        <w:t>3.2</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SRS station parameters</w:t>
      </w:r>
      <w:r w:rsidRPr="000D7DD5">
        <w:rPr>
          <w:noProof/>
          <w:webHidden/>
        </w:rPr>
        <w:tab/>
      </w:r>
      <w:r>
        <w:rPr>
          <w:noProof/>
          <w:webHidden/>
        </w:rPr>
        <w:tab/>
      </w:r>
      <w:r w:rsidRPr="000D7DD5">
        <w:rPr>
          <w:noProof/>
          <w:webHidden/>
        </w:rPr>
        <w:t>11</w:t>
      </w:r>
    </w:p>
    <w:p w:rsidR="000D7DD5" w:rsidRPr="000D7DD5" w:rsidRDefault="000D7DD5">
      <w:pPr>
        <w:pStyle w:val="TOC2"/>
        <w:rPr>
          <w:rFonts w:asciiTheme="minorHAnsi" w:eastAsiaTheme="minorEastAsia" w:hAnsiTheme="minorHAnsi" w:cstheme="minorBidi"/>
          <w:noProof/>
          <w:sz w:val="22"/>
          <w:szCs w:val="22"/>
          <w:lang w:eastAsia="zh-CN"/>
        </w:rPr>
      </w:pPr>
      <w:r w:rsidRPr="000D7DD5">
        <w:rPr>
          <w:rStyle w:val="Hyperlink"/>
          <w:noProof/>
          <w:color w:val="auto"/>
          <w:u w:val="none"/>
        </w:rPr>
        <w:t>3.3</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Air-traffic model parameters</w:t>
      </w:r>
      <w:r w:rsidRPr="000D7DD5">
        <w:rPr>
          <w:noProof/>
          <w:webHidden/>
        </w:rPr>
        <w:tab/>
      </w:r>
      <w:r>
        <w:rPr>
          <w:noProof/>
          <w:webHidden/>
        </w:rPr>
        <w:tab/>
      </w:r>
      <w:r w:rsidRPr="000D7DD5">
        <w:rPr>
          <w:noProof/>
          <w:webHidden/>
        </w:rPr>
        <w:t>11</w:t>
      </w:r>
    </w:p>
    <w:p w:rsidR="000D7DD5" w:rsidRPr="000D7DD5" w:rsidRDefault="000D7DD5">
      <w:pPr>
        <w:pStyle w:val="TOC2"/>
        <w:rPr>
          <w:rFonts w:asciiTheme="minorHAnsi" w:eastAsiaTheme="minorEastAsia" w:hAnsiTheme="minorHAnsi" w:cstheme="minorBidi"/>
          <w:noProof/>
          <w:sz w:val="22"/>
          <w:szCs w:val="22"/>
          <w:lang w:eastAsia="zh-CN"/>
        </w:rPr>
      </w:pPr>
      <w:r w:rsidRPr="000D7DD5">
        <w:rPr>
          <w:rStyle w:val="Hyperlink"/>
          <w:noProof/>
          <w:color w:val="auto"/>
          <w:u w:val="none"/>
        </w:rPr>
        <w:t>3.4</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Simulation description and results</w:t>
      </w:r>
      <w:r w:rsidRPr="000D7DD5">
        <w:rPr>
          <w:noProof/>
          <w:webHidden/>
        </w:rPr>
        <w:tab/>
      </w:r>
      <w:r>
        <w:rPr>
          <w:noProof/>
          <w:webHidden/>
        </w:rPr>
        <w:tab/>
      </w:r>
      <w:r w:rsidRPr="000D7DD5">
        <w:rPr>
          <w:noProof/>
          <w:webHidden/>
        </w:rPr>
        <w:t>13</w:t>
      </w:r>
    </w:p>
    <w:p w:rsidR="000D7DD5" w:rsidRPr="000D7DD5" w:rsidRDefault="000D7DD5">
      <w:pPr>
        <w:pStyle w:val="TOC1"/>
        <w:rPr>
          <w:rFonts w:asciiTheme="minorHAnsi" w:eastAsiaTheme="minorEastAsia" w:hAnsiTheme="minorHAnsi" w:cstheme="minorBidi"/>
          <w:noProof/>
          <w:sz w:val="22"/>
          <w:szCs w:val="22"/>
          <w:lang w:eastAsia="zh-CN"/>
        </w:rPr>
      </w:pPr>
      <w:r w:rsidRPr="000D7DD5">
        <w:rPr>
          <w:rStyle w:val="Hyperlink"/>
          <w:noProof/>
          <w:color w:val="auto"/>
          <w:u w:val="none"/>
        </w:rPr>
        <w:t>4</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Compatibility of low power AMS systems with the PFD spectral density mask</w:t>
      </w:r>
      <w:r w:rsidRPr="000D7DD5">
        <w:rPr>
          <w:noProof/>
          <w:webHidden/>
        </w:rPr>
        <w:tab/>
      </w:r>
      <w:r>
        <w:rPr>
          <w:noProof/>
          <w:webHidden/>
        </w:rPr>
        <w:tab/>
      </w:r>
      <w:r w:rsidRPr="000D7DD5">
        <w:rPr>
          <w:noProof/>
          <w:webHidden/>
        </w:rPr>
        <w:t>15</w:t>
      </w:r>
    </w:p>
    <w:p w:rsidR="000D7DD5" w:rsidRPr="000D7DD5" w:rsidRDefault="000D7DD5">
      <w:pPr>
        <w:pStyle w:val="TOC1"/>
        <w:rPr>
          <w:rFonts w:asciiTheme="minorHAnsi" w:eastAsiaTheme="minorEastAsia" w:hAnsiTheme="minorHAnsi" w:cstheme="minorBidi"/>
          <w:noProof/>
          <w:sz w:val="22"/>
          <w:szCs w:val="22"/>
          <w:lang w:eastAsia="zh-CN"/>
        </w:rPr>
      </w:pPr>
      <w:r w:rsidRPr="000D7DD5">
        <w:rPr>
          <w:rStyle w:val="Hyperlink"/>
          <w:noProof/>
          <w:color w:val="auto"/>
          <w:u w:val="none"/>
        </w:rPr>
        <w:t>5</w:t>
      </w:r>
      <w:r w:rsidRPr="000D7DD5">
        <w:rPr>
          <w:rFonts w:asciiTheme="minorHAnsi" w:eastAsiaTheme="minorEastAsia" w:hAnsiTheme="minorHAnsi" w:cstheme="minorBidi"/>
          <w:noProof/>
          <w:sz w:val="22"/>
          <w:szCs w:val="22"/>
          <w:lang w:eastAsia="zh-CN"/>
        </w:rPr>
        <w:tab/>
      </w:r>
      <w:r w:rsidRPr="000D7DD5">
        <w:rPr>
          <w:rStyle w:val="Hyperlink"/>
          <w:noProof/>
          <w:color w:val="auto"/>
          <w:u w:val="none"/>
        </w:rPr>
        <w:t>Conclusions</w:t>
      </w:r>
      <w:r w:rsidRPr="000D7DD5">
        <w:rPr>
          <w:noProof/>
          <w:webHidden/>
        </w:rPr>
        <w:tab/>
      </w:r>
      <w:r>
        <w:rPr>
          <w:noProof/>
          <w:webHidden/>
        </w:rPr>
        <w:tab/>
      </w:r>
      <w:r w:rsidRPr="000D7DD5">
        <w:rPr>
          <w:noProof/>
          <w:webHidden/>
        </w:rPr>
        <w:t>18</w:t>
      </w:r>
    </w:p>
    <w:p w:rsidR="0008514F" w:rsidRPr="0008514F" w:rsidRDefault="0008514F" w:rsidP="0008514F"/>
    <w:p w:rsidR="0008514F" w:rsidRDefault="0008514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94947" w:rsidRPr="00A45BE7" w:rsidRDefault="00894947" w:rsidP="00894947">
      <w:pPr>
        <w:pStyle w:val="Heading1"/>
      </w:pPr>
      <w:bookmarkStart w:id="4" w:name="_Toc278787926"/>
      <w:r w:rsidRPr="00A45BE7">
        <w:lastRenderedPageBreak/>
        <w:t>1</w:t>
      </w:r>
      <w:r w:rsidRPr="00A45BE7">
        <w:tab/>
        <w:t>Introduction</w:t>
      </w:r>
      <w:bookmarkEnd w:id="4"/>
    </w:p>
    <w:p w:rsidR="00894947" w:rsidRPr="00A45BE7" w:rsidRDefault="00894947" w:rsidP="00894947">
      <w:r w:rsidRPr="00A45BE7">
        <w:t>Earth stations for the space research service (SRS) have very sensitive receivers. To protect these (deep-space and near-Earth) SRS earth stations from interference, the ITU has published protection criteria in Recommendation ITU</w:t>
      </w:r>
      <w:r w:rsidRPr="00A45BE7">
        <w:noBreakHyphen/>
        <w:t>R SA.11</w:t>
      </w:r>
      <w:r>
        <w:t>57 for the 2 GHz, 8 GHz, 13 GHz</w:t>
      </w:r>
      <w:r w:rsidRPr="00A45BE7">
        <w:t xml:space="preserve"> and 32 GHz bands.</w:t>
      </w:r>
    </w:p>
    <w:p w:rsidR="00894947" w:rsidRPr="00A45BE7" w:rsidRDefault="00894947" w:rsidP="00894947">
      <w:r w:rsidRPr="00A45BE7">
        <w:t xml:space="preserve">For the 37-38 GHz band, Recommendation </w:t>
      </w:r>
      <w:r>
        <w:t>ITU-</w:t>
      </w:r>
      <w:r w:rsidRPr="00A45BE7">
        <w:t xml:space="preserve">R SA.1396 gives the SRS earth station protection criterion as −217 dBW/Hz not to be exceeded more than 0.1% of the time for unmanned missions and 0.001% of the time for manned missions. This limit </w:t>
      </w:r>
      <w:r>
        <w:t>is applicable for both the deep-</w:t>
      </w:r>
      <w:r w:rsidRPr="00A45BE7">
        <w:t>space and near-Earth SRS missions.</w:t>
      </w:r>
    </w:p>
    <w:p w:rsidR="00894947" w:rsidRDefault="00894947" w:rsidP="001A722A">
      <w:r w:rsidRPr="00A45BE7">
        <w:t xml:space="preserve">The analyses in </w:t>
      </w:r>
      <w:r w:rsidR="001A722A">
        <w:t>§</w:t>
      </w:r>
      <w:r w:rsidRPr="00A45BE7">
        <w:t xml:space="preserve"> 2 show that since the range of an aircraft transmitter is much less than the range of SRS missions (</w:t>
      </w:r>
      <w:r w:rsidR="001A722A">
        <w:t xml:space="preserve">see </w:t>
      </w:r>
      <w:r w:rsidRPr="00A45BE7">
        <w:t xml:space="preserve">Table 1), interference from a transmitter in the aeronautical mobile service (AMS) to an SRS earth station receiver can significantly exceed the SRS earth station protection criteria. </w:t>
      </w:r>
    </w:p>
    <w:p w:rsidR="000E2BA3" w:rsidRPr="00A45BE7" w:rsidRDefault="000E2BA3" w:rsidP="001A722A"/>
    <w:p w:rsidR="00894947" w:rsidRPr="00A45BE7" w:rsidRDefault="00894947" w:rsidP="00894947">
      <w:pPr>
        <w:pStyle w:val="TableNo"/>
      </w:pPr>
      <w:bookmarkStart w:id="5" w:name="_Toc257700923"/>
      <w:bookmarkStart w:id="6" w:name="_Toc257789503"/>
      <w:bookmarkStart w:id="7" w:name="_Toc257793727"/>
      <w:r w:rsidRPr="00A45BE7">
        <w:t>TABLE 1</w:t>
      </w:r>
      <w:bookmarkEnd w:id="5"/>
      <w:bookmarkEnd w:id="6"/>
      <w:bookmarkEnd w:id="7"/>
    </w:p>
    <w:p w:rsidR="00894947" w:rsidRPr="00A45BE7" w:rsidRDefault="00894947" w:rsidP="00894947">
      <w:pPr>
        <w:pStyle w:val="Tabletitle"/>
      </w:pPr>
      <w:bookmarkStart w:id="8" w:name="_Toc211219032"/>
      <w:bookmarkStart w:id="9" w:name="_Toc258224279"/>
      <w:r w:rsidRPr="00A45BE7">
        <w:t>Typical slant ranges from an earth station</w:t>
      </w:r>
      <w:bookmarkEnd w:id="8"/>
      <w:bookmarkEnd w:id="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536"/>
        <w:gridCol w:w="2268"/>
        <w:gridCol w:w="2268"/>
      </w:tblGrid>
      <w:tr w:rsidR="00894947" w:rsidRPr="00A45BE7" w:rsidTr="00731D33">
        <w:trPr>
          <w:jc w:val="center"/>
        </w:trPr>
        <w:tc>
          <w:tcPr>
            <w:tcW w:w="4536" w:type="dxa"/>
          </w:tcPr>
          <w:p w:rsidR="00894947" w:rsidRPr="00A45BE7" w:rsidRDefault="00894947" w:rsidP="001A722A">
            <w:pPr>
              <w:pStyle w:val="Tablehead"/>
            </w:pPr>
          </w:p>
        </w:tc>
        <w:tc>
          <w:tcPr>
            <w:tcW w:w="2268" w:type="dxa"/>
          </w:tcPr>
          <w:p w:rsidR="00894947" w:rsidRPr="00A45BE7" w:rsidRDefault="00894947" w:rsidP="001A722A">
            <w:pPr>
              <w:pStyle w:val="Tablehead"/>
            </w:pPr>
            <w:r w:rsidRPr="00A45BE7">
              <w:t>Slant range</w:t>
            </w:r>
            <w:r w:rsidRPr="00A45BE7">
              <w:br/>
              <w:t>(km)</w:t>
            </w:r>
          </w:p>
        </w:tc>
        <w:tc>
          <w:tcPr>
            <w:tcW w:w="2268" w:type="dxa"/>
          </w:tcPr>
          <w:p w:rsidR="00894947" w:rsidRPr="00A45BE7" w:rsidRDefault="00894947" w:rsidP="001A722A">
            <w:pPr>
              <w:pStyle w:val="Tablehead"/>
            </w:pPr>
            <w:r w:rsidRPr="00A45BE7">
              <w:t>Relative inverse</w:t>
            </w:r>
            <w:r w:rsidRPr="00A45BE7">
              <w:br/>
              <w:t>square loss</w:t>
            </w:r>
            <w:r w:rsidRPr="00A45BE7">
              <w:br/>
              <w:t>(dB)</w:t>
            </w:r>
          </w:p>
        </w:tc>
      </w:tr>
      <w:tr w:rsidR="00894947" w:rsidRPr="00A45BE7" w:rsidTr="00731D33">
        <w:trPr>
          <w:jc w:val="center"/>
        </w:trPr>
        <w:tc>
          <w:tcPr>
            <w:tcW w:w="4536" w:type="dxa"/>
          </w:tcPr>
          <w:p w:rsidR="00894947" w:rsidRPr="00A45BE7" w:rsidRDefault="00894947" w:rsidP="001A722A">
            <w:pPr>
              <w:pStyle w:val="Tabletext"/>
            </w:pPr>
            <w:r w:rsidRPr="00A45BE7">
              <w:t>Aircraft at 12 km altitude, 60</w:t>
            </w:r>
            <w:r w:rsidR="001A722A">
              <w:t>°</w:t>
            </w:r>
            <w:r w:rsidRPr="00A45BE7">
              <w:t xml:space="preserve"> elevation</w:t>
            </w:r>
          </w:p>
        </w:tc>
        <w:tc>
          <w:tcPr>
            <w:tcW w:w="2268" w:type="dxa"/>
          </w:tcPr>
          <w:p w:rsidR="00894947" w:rsidRPr="00A45BE7" w:rsidRDefault="00894947" w:rsidP="001A722A">
            <w:pPr>
              <w:pStyle w:val="Tabletext"/>
              <w:jc w:val="center"/>
            </w:pPr>
            <w:r w:rsidRPr="00A45BE7">
              <w:t>14</w:t>
            </w:r>
          </w:p>
        </w:tc>
        <w:tc>
          <w:tcPr>
            <w:tcW w:w="2268" w:type="dxa"/>
          </w:tcPr>
          <w:p w:rsidR="00894947" w:rsidRPr="00A45BE7" w:rsidRDefault="00894947" w:rsidP="001A722A">
            <w:pPr>
              <w:pStyle w:val="Tabletext"/>
              <w:jc w:val="center"/>
            </w:pPr>
            <w:r w:rsidRPr="00A45BE7">
              <w:t>0</w:t>
            </w:r>
          </w:p>
        </w:tc>
      </w:tr>
      <w:tr w:rsidR="00894947" w:rsidRPr="00A45BE7" w:rsidTr="00731D33">
        <w:trPr>
          <w:jc w:val="center"/>
        </w:trPr>
        <w:tc>
          <w:tcPr>
            <w:tcW w:w="4536" w:type="dxa"/>
          </w:tcPr>
          <w:p w:rsidR="00894947" w:rsidRPr="00A45BE7" w:rsidRDefault="00894947" w:rsidP="001A722A">
            <w:pPr>
              <w:pStyle w:val="Tabletext"/>
            </w:pPr>
            <w:r w:rsidRPr="00A45BE7">
              <w:t>LEO at 300 km altitude, 15</w:t>
            </w:r>
            <w:r w:rsidR="001A722A">
              <w:t>°</w:t>
            </w:r>
            <w:r w:rsidRPr="00A45BE7">
              <w:t xml:space="preserve"> elevation</w:t>
            </w:r>
          </w:p>
        </w:tc>
        <w:tc>
          <w:tcPr>
            <w:tcW w:w="2268" w:type="dxa"/>
          </w:tcPr>
          <w:p w:rsidR="00894947" w:rsidRPr="00A45BE7" w:rsidRDefault="00894947" w:rsidP="001A722A">
            <w:pPr>
              <w:pStyle w:val="Tabletext"/>
              <w:jc w:val="center"/>
            </w:pPr>
            <w:r w:rsidRPr="00A45BE7">
              <w:t>1 400</w:t>
            </w:r>
          </w:p>
        </w:tc>
        <w:tc>
          <w:tcPr>
            <w:tcW w:w="2268" w:type="dxa"/>
          </w:tcPr>
          <w:p w:rsidR="00894947" w:rsidRPr="00A45BE7" w:rsidRDefault="00894947" w:rsidP="001A722A">
            <w:pPr>
              <w:pStyle w:val="Tabletext"/>
              <w:jc w:val="center"/>
            </w:pPr>
            <w:r w:rsidRPr="00A45BE7">
              <w:t>40</w:t>
            </w:r>
          </w:p>
        </w:tc>
      </w:tr>
      <w:tr w:rsidR="00894947" w:rsidRPr="00A45BE7" w:rsidTr="00731D33">
        <w:trPr>
          <w:jc w:val="center"/>
        </w:trPr>
        <w:tc>
          <w:tcPr>
            <w:tcW w:w="4536" w:type="dxa"/>
          </w:tcPr>
          <w:p w:rsidR="00894947" w:rsidRPr="00A45BE7" w:rsidRDefault="00894947" w:rsidP="001A722A">
            <w:pPr>
              <w:pStyle w:val="Tabletext"/>
            </w:pPr>
            <w:r w:rsidRPr="00A45BE7">
              <w:t>GEO</w:t>
            </w:r>
          </w:p>
        </w:tc>
        <w:tc>
          <w:tcPr>
            <w:tcW w:w="2268" w:type="dxa"/>
          </w:tcPr>
          <w:p w:rsidR="00894947" w:rsidRPr="00A45BE7" w:rsidRDefault="00894947" w:rsidP="001A722A">
            <w:pPr>
              <w:pStyle w:val="Tabletext"/>
              <w:jc w:val="center"/>
            </w:pPr>
            <w:r w:rsidRPr="00A45BE7">
              <w:t>33 000</w:t>
            </w:r>
          </w:p>
        </w:tc>
        <w:tc>
          <w:tcPr>
            <w:tcW w:w="2268" w:type="dxa"/>
          </w:tcPr>
          <w:p w:rsidR="00894947" w:rsidRPr="00A45BE7" w:rsidRDefault="00894947" w:rsidP="001A722A">
            <w:pPr>
              <w:pStyle w:val="Tabletext"/>
              <w:jc w:val="center"/>
            </w:pPr>
            <w:r w:rsidRPr="00A45BE7">
              <w:t>67</w:t>
            </w:r>
          </w:p>
        </w:tc>
      </w:tr>
      <w:tr w:rsidR="00894947" w:rsidRPr="00A45BE7" w:rsidTr="00731D33">
        <w:trPr>
          <w:jc w:val="center"/>
        </w:trPr>
        <w:tc>
          <w:tcPr>
            <w:tcW w:w="4536" w:type="dxa"/>
          </w:tcPr>
          <w:p w:rsidR="00894947" w:rsidRPr="00A45BE7" w:rsidRDefault="00894947" w:rsidP="001A722A">
            <w:pPr>
              <w:pStyle w:val="Tabletext"/>
            </w:pPr>
            <w:r w:rsidRPr="00A45BE7">
              <w:t>Deep space mission at minimum distance</w:t>
            </w:r>
          </w:p>
        </w:tc>
        <w:tc>
          <w:tcPr>
            <w:tcW w:w="2268" w:type="dxa"/>
          </w:tcPr>
          <w:p w:rsidR="00894947" w:rsidRPr="00A45BE7" w:rsidRDefault="00894947" w:rsidP="001A722A">
            <w:pPr>
              <w:pStyle w:val="Tabletext"/>
              <w:jc w:val="center"/>
            </w:pPr>
            <w:r w:rsidRPr="00A45BE7">
              <w:t>2 000 000</w:t>
            </w:r>
          </w:p>
        </w:tc>
        <w:tc>
          <w:tcPr>
            <w:tcW w:w="2268" w:type="dxa"/>
          </w:tcPr>
          <w:p w:rsidR="00894947" w:rsidRPr="00A45BE7" w:rsidRDefault="00894947" w:rsidP="001A722A">
            <w:pPr>
              <w:pStyle w:val="Tabletext"/>
              <w:jc w:val="center"/>
            </w:pPr>
            <w:r w:rsidRPr="00A45BE7">
              <w:t>102</w:t>
            </w:r>
          </w:p>
        </w:tc>
      </w:tr>
    </w:tbl>
    <w:p w:rsidR="00894947" w:rsidRDefault="00894947" w:rsidP="00731D33">
      <w:pPr>
        <w:pStyle w:val="Tablefin"/>
      </w:pPr>
    </w:p>
    <w:p w:rsidR="000E2BA3" w:rsidRPr="000E2BA3" w:rsidRDefault="000E2BA3" w:rsidP="000E2BA3">
      <w:pPr>
        <w:rPr>
          <w:lang w:val="en-GB"/>
        </w:rPr>
      </w:pPr>
    </w:p>
    <w:p w:rsidR="00894947" w:rsidRPr="00A45BE7" w:rsidRDefault="00894947" w:rsidP="001A722A">
      <w:r>
        <w:t>Recommendation ITU-</w:t>
      </w:r>
      <w:r w:rsidRPr="00A45BE7">
        <w:t xml:space="preserve">R SA.1016 provided an example of a narrow-band aeronautical mobile transmitter interfering with a space research earth station (space-to-Earth) (deep space) at frequencies up to 32 GHz. Given an aircraft transmitter with maximum </w:t>
      </w:r>
      <w:r w:rsidR="001A722A">
        <w:t>e.i.r.p.</w:t>
      </w:r>
      <w:r w:rsidRPr="00A45BE7">
        <w:t xml:space="preserve"> density of 10 W/4 kHz (equivalent to −26 dBW/Hz), antenna gain of 0 dBi, and altitude of 12 km</w:t>
      </w:r>
      <w:r>
        <w:t>, the</w:t>
      </w:r>
      <w:r w:rsidR="001A722A">
        <w:t xml:space="preserve"> </w:t>
      </w:r>
      <w:r w:rsidRPr="00A45BE7">
        <w:t>results in Annex 1 (</w:t>
      </w:r>
      <w:r w:rsidR="001A722A">
        <w:t xml:space="preserve">see </w:t>
      </w:r>
      <w:r w:rsidRPr="00A45BE7">
        <w:t>Table 3) of this Recommendation showed that the minimum interference received by the SRS earth station would exceed the protection criteria. Therefore, the Tables of Frequency Allocations in the ITU Radio Regulations have excluded aeronautical mobile in the fr</w:t>
      </w:r>
      <w:r>
        <w:t>equency bands 2.29-2.3 GHz, 8.4-</w:t>
      </w:r>
      <w:r w:rsidRPr="00A45BE7">
        <w:t>8</w:t>
      </w:r>
      <w:r>
        <w:t>.5 GHz, 22.21-22.5 GHz and 31.5-</w:t>
      </w:r>
      <w:r w:rsidRPr="00A45BE7">
        <w:t>31.8 GHz, where the mobile service is co-allocated with the space research service. This Recommendation did not, however, consider very low power AMS systems.</w:t>
      </w:r>
    </w:p>
    <w:p w:rsidR="00894947" w:rsidRPr="00A45BE7" w:rsidRDefault="00894947" w:rsidP="00894947">
      <w:r w:rsidRPr="00A45BE7">
        <w:t>The following sections will present the results of compatibility studies for a single AMS transmitter or multiple AMS transmitters for sharing the 37-38 GHz band by SRS and AMS.</w:t>
      </w:r>
    </w:p>
    <w:p w:rsidR="00894947" w:rsidRPr="00A45BE7" w:rsidRDefault="00894947" w:rsidP="00894947">
      <w:pPr>
        <w:pStyle w:val="Heading1"/>
      </w:pPr>
      <w:bookmarkStart w:id="10" w:name="_Toc222631477"/>
      <w:bookmarkStart w:id="11" w:name="_Toc264026279"/>
      <w:bookmarkStart w:id="12" w:name="_Toc278787927"/>
      <w:r w:rsidRPr="00A45BE7">
        <w:t>2</w:t>
      </w:r>
      <w:r w:rsidRPr="00A45BE7">
        <w:tab/>
        <w:t>Single-entry analyses</w:t>
      </w:r>
      <w:bookmarkEnd w:id="10"/>
      <w:bookmarkEnd w:id="11"/>
      <w:bookmarkEnd w:id="12"/>
    </w:p>
    <w:p w:rsidR="00894947" w:rsidRPr="00A45BE7" w:rsidRDefault="00894947" w:rsidP="001A722A">
      <w:r w:rsidRPr="00A45BE7">
        <w:t>The interference from a single aeronautical mobile transmitter to the space research earth stations is analy</w:t>
      </w:r>
      <w:r w:rsidR="001A722A">
        <w:t>z</w:t>
      </w:r>
      <w:r w:rsidRPr="00A45BE7">
        <w:t xml:space="preserve">ed for a narrow-band (NB) mode and a wideband (WB) mode. </w:t>
      </w:r>
    </w:p>
    <w:p w:rsidR="00894947" w:rsidRPr="00A45BE7" w:rsidRDefault="00894947" w:rsidP="000E2BA3">
      <w:pPr>
        <w:keepLines/>
      </w:pPr>
      <w:r w:rsidRPr="00A45BE7">
        <w:lastRenderedPageBreak/>
        <w:t>For the narrow-band mode, the aircraft</w:t>
      </w:r>
      <w:r w:rsidRPr="009B08EB">
        <w:t xml:space="preserve"> </w:t>
      </w:r>
      <w:r w:rsidR="001A722A">
        <w:t>e.i.r.p.</w:t>
      </w:r>
      <w:r w:rsidRPr="00A45BE7">
        <w:t xml:space="preserve"> density is assumed to be 10 W/4 </w:t>
      </w:r>
      <w:r>
        <w:t>kHz, which </w:t>
      </w:r>
      <w:r w:rsidRPr="00A45BE7">
        <w:t xml:space="preserve">is equivalent to −26 dBW/Hz. For the wideband mode, the aircraft </w:t>
      </w:r>
      <w:r w:rsidR="001A722A">
        <w:t>e.i.r.p.</w:t>
      </w:r>
      <w:r w:rsidRPr="009B08EB">
        <w:t xml:space="preserve"> </w:t>
      </w:r>
      <w:r w:rsidRPr="00A45BE7">
        <w:t>density is assumed to be 70 W/10 MHz, which is equivalent to −51.5 dBW/Hz. For both narrow and wideband modes, two cases are analy</w:t>
      </w:r>
      <w:r w:rsidR="001A722A">
        <w:t>z</w:t>
      </w:r>
      <w:r w:rsidRPr="00A45BE7">
        <w:t>ed:</w:t>
      </w:r>
    </w:p>
    <w:p w:rsidR="00894947" w:rsidRPr="00A45BE7" w:rsidRDefault="00894947" w:rsidP="00894947">
      <w:pPr>
        <w:pStyle w:val="Headingi"/>
      </w:pPr>
      <w:r w:rsidRPr="00A45BE7">
        <w:t>Case 1</w:t>
      </w:r>
    </w:p>
    <w:p w:rsidR="00894947" w:rsidRPr="00A45BE7" w:rsidRDefault="00894947" w:rsidP="001A722A">
      <w:r w:rsidRPr="00A45BE7">
        <w:t>The aircraft altitude is 12 km and it is at 0-degree elevation relative t</w:t>
      </w:r>
      <w:r>
        <w:t>o the SRS earth station, with a </w:t>
      </w:r>
      <w:r w:rsidRPr="00A45BE7">
        <w:t xml:space="preserve">transmit antenna gain of 0 dBi towards the SRS earth station. Furthermore, the SRS earth station antenna is assumed to have a </w:t>
      </w:r>
      <w:r w:rsidRPr="00A45BE7">
        <w:rPr>
          <w:szCs w:val="24"/>
        </w:rPr>
        <w:t>−</w:t>
      </w:r>
      <w:r w:rsidRPr="00A45BE7">
        <w:t>10 dB gain in the direction of the aircraft, correspon</w:t>
      </w:r>
      <w:r>
        <w:t>ding to a</w:t>
      </w:r>
      <w:r w:rsidR="001A722A">
        <w:t xml:space="preserve"> </w:t>
      </w:r>
      <w:r w:rsidRPr="00A45BE7">
        <w:t>boresight separation angle greater than 48</w:t>
      </w:r>
      <w:r w:rsidR="001A722A">
        <w:t>°</w:t>
      </w:r>
      <w:r w:rsidRPr="00A45BE7">
        <w:t xml:space="preserve"> (using the antenna gain pattern given in Recommendation </w:t>
      </w:r>
      <w:r>
        <w:t>ITU-</w:t>
      </w:r>
      <w:r w:rsidRPr="00A45BE7">
        <w:t>R SA.509). This case represents the minimum interference from AMS transmitter to the SRS earth station.</w:t>
      </w:r>
    </w:p>
    <w:p w:rsidR="00894947" w:rsidRPr="00A45BE7" w:rsidRDefault="00894947" w:rsidP="00894947">
      <w:pPr>
        <w:pStyle w:val="Headingi"/>
      </w:pPr>
      <w:r w:rsidRPr="00A45BE7">
        <w:t>Case 2</w:t>
      </w:r>
    </w:p>
    <w:p w:rsidR="00894947" w:rsidRPr="00A45BE7" w:rsidRDefault="00894947" w:rsidP="001A722A">
      <w:r w:rsidRPr="00A45BE7">
        <w:t>The aircraft altitude is 12 km and it is at 60-degree elevation relative t</w:t>
      </w:r>
      <w:r>
        <w:t>o the SRS earth station, with a </w:t>
      </w:r>
      <w:r w:rsidRPr="00A45BE7">
        <w:t>transmit antenna gain of 0 dBi towards the SRS earth station. Furthermore, the SRS earth station antenna is assumed to have a 0 dB gain in the direction of the air</w:t>
      </w:r>
      <w:r>
        <w:t>craft, corresponding to a</w:t>
      </w:r>
      <w:r w:rsidR="001A722A">
        <w:t xml:space="preserve"> </w:t>
      </w:r>
      <w:r w:rsidRPr="00A45BE7">
        <w:t>boresight separation angle of 19</w:t>
      </w:r>
      <w:r w:rsidR="001A722A">
        <w:t>°</w:t>
      </w:r>
      <w:r w:rsidRPr="00A45BE7">
        <w:t xml:space="preserve"> (using the antenna gain pattern given in Recommendation ITU</w:t>
      </w:r>
      <w:r w:rsidRPr="00A45BE7">
        <w:noBreakHyphen/>
        <w:t>R SA.509). This case represents a more typical interference.</w:t>
      </w:r>
    </w:p>
    <w:p w:rsidR="00894947" w:rsidRDefault="00894947" w:rsidP="00D14283">
      <w:r w:rsidRPr="00A45BE7">
        <w:t>Note that in Recommendation ITU</w:t>
      </w:r>
      <w:r w:rsidRPr="00A45BE7">
        <w:noBreakHyphen/>
        <w:t>R </w:t>
      </w:r>
      <w:r>
        <w:t>SA.</w:t>
      </w:r>
      <w:r w:rsidRPr="00A45BE7">
        <w:t>1016, the interference analyses were done using Case 1 for the narrow-band mode only. Here we have extended the link analyses in Recommendation ITU</w:t>
      </w:r>
      <w:r w:rsidRPr="00A45BE7">
        <w:noBreakHyphen/>
        <w:t>R SA.1016 given for the frequency bands below 32 GHz to the 37</w:t>
      </w:r>
      <w:r w:rsidRPr="00A45BE7">
        <w:noBreakHyphen/>
        <w:t>38 GHz band. Table 2 gives the results for Case</w:t>
      </w:r>
      <w:r w:rsidR="001A722A">
        <w:t>s</w:t>
      </w:r>
      <w:r w:rsidRPr="00A45BE7">
        <w:t xml:space="preserve"> 1 and 2 using the narrow- and wideband modes.</w:t>
      </w:r>
    </w:p>
    <w:p w:rsidR="000E2BA3" w:rsidRPr="00A45BE7" w:rsidRDefault="000E2BA3" w:rsidP="001A722A"/>
    <w:p w:rsidR="00894947" w:rsidRPr="00A45BE7" w:rsidRDefault="00894947" w:rsidP="00894947">
      <w:pPr>
        <w:pStyle w:val="TableNo"/>
        <w:rPr>
          <w:b/>
          <w:caps/>
        </w:rPr>
      </w:pPr>
      <w:bookmarkStart w:id="13" w:name="_Toc258224280"/>
      <w:bookmarkStart w:id="14" w:name="_Toc211219033"/>
      <w:r w:rsidRPr="00A45BE7">
        <w:t>TABLE 2</w:t>
      </w:r>
    </w:p>
    <w:p w:rsidR="00894947" w:rsidRPr="00A45BE7" w:rsidRDefault="00894947" w:rsidP="00731D33">
      <w:pPr>
        <w:pStyle w:val="Tabletitle"/>
      </w:pPr>
      <w:r w:rsidRPr="00A45BE7">
        <w:t>Aeronautical mobile interference to space research service for narrow-band</w:t>
      </w:r>
      <w:r w:rsidR="00731D33">
        <w:br/>
      </w:r>
      <w:r w:rsidRPr="00A45BE7">
        <w:t>and wideband modes at 38 GHz</w:t>
      </w:r>
      <w:bookmarkEnd w:id="13"/>
      <w:bookmarkEnd w:id="1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1134"/>
        <w:gridCol w:w="1134"/>
        <w:gridCol w:w="1134"/>
        <w:gridCol w:w="1134"/>
      </w:tblGrid>
      <w:tr w:rsidR="001A722A" w:rsidRPr="00A45BE7" w:rsidTr="001A722A">
        <w:trPr>
          <w:cantSplit/>
          <w:jc w:val="center"/>
        </w:trPr>
        <w:tc>
          <w:tcPr>
            <w:tcW w:w="5103" w:type="dxa"/>
            <w:vMerge w:val="restart"/>
          </w:tcPr>
          <w:p w:rsidR="001A722A" w:rsidRPr="003631AD" w:rsidRDefault="001A722A" w:rsidP="001A722A">
            <w:pPr>
              <w:pStyle w:val="Tablehead"/>
              <w:rPr>
                <w:highlight w:val="yellow"/>
              </w:rPr>
            </w:pPr>
          </w:p>
        </w:tc>
        <w:tc>
          <w:tcPr>
            <w:tcW w:w="2268" w:type="dxa"/>
            <w:gridSpan w:val="2"/>
          </w:tcPr>
          <w:p w:rsidR="001A722A" w:rsidRPr="003665DA" w:rsidRDefault="001A722A" w:rsidP="001A722A">
            <w:pPr>
              <w:pStyle w:val="Tablehead"/>
            </w:pPr>
            <w:r>
              <w:t xml:space="preserve">Narrow-band </w:t>
            </w:r>
            <w:r>
              <w:br/>
              <w:t>(NB) mode</w:t>
            </w:r>
          </w:p>
        </w:tc>
        <w:tc>
          <w:tcPr>
            <w:tcW w:w="2268" w:type="dxa"/>
            <w:gridSpan w:val="2"/>
          </w:tcPr>
          <w:p w:rsidR="001A722A" w:rsidRPr="003665DA" w:rsidRDefault="001A722A" w:rsidP="001A722A">
            <w:pPr>
              <w:pStyle w:val="Tablehead"/>
            </w:pPr>
            <w:r>
              <w:t xml:space="preserve">Wideband </w:t>
            </w:r>
            <w:r>
              <w:br/>
              <w:t>(WB) mode</w:t>
            </w:r>
          </w:p>
        </w:tc>
      </w:tr>
      <w:tr w:rsidR="001A722A" w:rsidRPr="00A45BE7" w:rsidTr="001A722A">
        <w:trPr>
          <w:cantSplit/>
          <w:jc w:val="center"/>
        </w:trPr>
        <w:tc>
          <w:tcPr>
            <w:tcW w:w="5103" w:type="dxa"/>
            <w:vMerge/>
          </w:tcPr>
          <w:p w:rsidR="001A722A" w:rsidRPr="00A45BE7" w:rsidRDefault="001A722A" w:rsidP="001A722A">
            <w:pPr>
              <w:pStyle w:val="Tablehead"/>
            </w:pPr>
          </w:p>
        </w:tc>
        <w:tc>
          <w:tcPr>
            <w:tcW w:w="1134" w:type="dxa"/>
          </w:tcPr>
          <w:p w:rsidR="001A722A" w:rsidRPr="00A45BE7" w:rsidRDefault="001A722A" w:rsidP="001A722A">
            <w:pPr>
              <w:pStyle w:val="Tablehead"/>
            </w:pPr>
            <w:r w:rsidRPr="00A45BE7">
              <w:t>Case 1</w:t>
            </w:r>
          </w:p>
        </w:tc>
        <w:tc>
          <w:tcPr>
            <w:tcW w:w="1134" w:type="dxa"/>
          </w:tcPr>
          <w:p w:rsidR="001A722A" w:rsidRPr="00A45BE7" w:rsidRDefault="001A722A" w:rsidP="001A722A">
            <w:pPr>
              <w:pStyle w:val="Tablehead"/>
            </w:pPr>
            <w:r w:rsidRPr="00A45BE7">
              <w:t>Case 2</w:t>
            </w:r>
          </w:p>
        </w:tc>
        <w:tc>
          <w:tcPr>
            <w:tcW w:w="1134" w:type="dxa"/>
          </w:tcPr>
          <w:p w:rsidR="001A722A" w:rsidRPr="00A45BE7" w:rsidRDefault="001A722A" w:rsidP="001A722A">
            <w:pPr>
              <w:pStyle w:val="Tablehead"/>
            </w:pPr>
            <w:r w:rsidRPr="00A45BE7">
              <w:t>Case 1</w:t>
            </w:r>
          </w:p>
        </w:tc>
        <w:tc>
          <w:tcPr>
            <w:tcW w:w="1134" w:type="dxa"/>
          </w:tcPr>
          <w:p w:rsidR="001A722A" w:rsidRPr="00A45BE7" w:rsidRDefault="001A722A" w:rsidP="001A722A">
            <w:pPr>
              <w:pStyle w:val="Tablehead"/>
            </w:pPr>
            <w:r w:rsidRPr="00A45BE7">
              <w:t>Case 2</w:t>
            </w:r>
          </w:p>
        </w:tc>
      </w:tr>
      <w:tr w:rsidR="00894947" w:rsidRPr="00A45BE7" w:rsidTr="001A722A">
        <w:trPr>
          <w:cantSplit/>
          <w:jc w:val="center"/>
        </w:trPr>
        <w:tc>
          <w:tcPr>
            <w:tcW w:w="9639" w:type="dxa"/>
            <w:gridSpan w:val="5"/>
          </w:tcPr>
          <w:p w:rsidR="00894947" w:rsidRPr="00A45BE7" w:rsidRDefault="00894947" w:rsidP="00DD3FFB">
            <w:pPr>
              <w:pStyle w:val="Tabletext"/>
              <w:jc w:val="left"/>
            </w:pPr>
            <w:r w:rsidRPr="00A45BE7">
              <w:rPr>
                <w:b/>
              </w:rPr>
              <w:t>Aeronautical mobile space station</w:t>
            </w:r>
          </w:p>
        </w:tc>
      </w:tr>
      <w:tr w:rsidR="001A722A" w:rsidRPr="00A45BE7" w:rsidTr="001A722A">
        <w:trPr>
          <w:cantSplit/>
          <w:jc w:val="center"/>
        </w:trPr>
        <w:tc>
          <w:tcPr>
            <w:tcW w:w="5103" w:type="dxa"/>
          </w:tcPr>
          <w:p w:rsidR="001A722A" w:rsidRPr="00A45BE7" w:rsidRDefault="001A722A" w:rsidP="00995FF8">
            <w:pPr>
              <w:pStyle w:val="Tabletext"/>
              <w:jc w:val="left"/>
            </w:pPr>
            <w:r w:rsidRPr="00A45BE7">
              <w:tab/>
              <w:t>Transmitter power</w:t>
            </w:r>
            <w:r>
              <w:t xml:space="preserve"> (W)</w:t>
            </w:r>
          </w:p>
        </w:tc>
        <w:tc>
          <w:tcPr>
            <w:tcW w:w="2268" w:type="dxa"/>
            <w:gridSpan w:val="2"/>
          </w:tcPr>
          <w:p w:rsidR="001A722A" w:rsidRPr="00A45BE7" w:rsidRDefault="001A722A" w:rsidP="00DD3FFB">
            <w:pPr>
              <w:pStyle w:val="Tabletext"/>
              <w:jc w:val="center"/>
            </w:pPr>
            <w:r w:rsidRPr="00A45BE7">
              <w:t>10</w:t>
            </w:r>
          </w:p>
        </w:tc>
        <w:tc>
          <w:tcPr>
            <w:tcW w:w="2268" w:type="dxa"/>
            <w:gridSpan w:val="2"/>
          </w:tcPr>
          <w:p w:rsidR="001A722A" w:rsidRPr="00A45BE7" w:rsidRDefault="001A722A" w:rsidP="00DD3FFB">
            <w:pPr>
              <w:pStyle w:val="Tabletext"/>
              <w:jc w:val="center"/>
            </w:pPr>
            <w:r w:rsidRPr="00A45BE7">
              <w:t>70</w:t>
            </w:r>
          </w:p>
        </w:tc>
      </w:tr>
      <w:tr w:rsidR="001A722A" w:rsidRPr="00A45BE7" w:rsidTr="001A722A">
        <w:trPr>
          <w:cantSplit/>
          <w:jc w:val="center"/>
        </w:trPr>
        <w:tc>
          <w:tcPr>
            <w:tcW w:w="5103" w:type="dxa"/>
          </w:tcPr>
          <w:p w:rsidR="001A722A" w:rsidRPr="00A45BE7" w:rsidRDefault="001A722A" w:rsidP="00995FF8">
            <w:pPr>
              <w:pStyle w:val="Tabletext"/>
              <w:jc w:val="left"/>
            </w:pPr>
            <w:r w:rsidRPr="00A45BE7">
              <w:tab/>
              <w:t>Reference bandwidth</w:t>
            </w:r>
            <w:r>
              <w:t xml:space="preserve"> (kHz)</w:t>
            </w:r>
          </w:p>
        </w:tc>
        <w:tc>
          <w:tcPr>
            <w:tcW w:w="2268" w:type="dxa"/>
            <w:gridSpan w:val="2"/>
          </w:tcPr>
          <w:p w:rsidR="001A722A" w:rsidRPr="00A45BE7" w:rsidRDefault="001A722A" w:rsidP="00DD3FFB">
            <w:pPr>
              <w:pStyle w:val="Tabletext"/>
              <w:jc w:val="center"/>
            </w:pPr>
            <w:r w:rsidRPr="00A45BE7">
              <w:t>4</w:t>
            </w:r>
          </w:p>
        </w:tc>
        <w:tc>
          <w:tcPr>
            <w:tcW w:w="2268" w:type="dxa"/>
            <w:gridSpan w:val="2"/>
          </w:tcPr>
          <w:p w:rsidR="001A722A" w:rsidRPr="00A45BE7" w:rsidRDefault="001A722A" w:rsidP="00DD3FFB">
            <w:pPr>
              <w:pStyle w:val="Tabletext"/>
              <w:jc w:val="center"/>
            </w:pPr>
            <w:r w:rsidRPr="00A45BE7">
              <w:t>10</w:t>
            </w:r>
            <w:r>
              <w:t> 000</w:t>
            </w:r>
          </w:p>
        </w:tc>
      </w:tr>
      <w:tr w:rsidR="001A722A" w:rsidRPr="00A45BE7" w:rsidTr="001A722A">
        <w:trPr>
          <w:cantSplit/>
          <w:jc w:val="center"/>
        </w:trPr>
        <w:tc>
          <w:tcPr>
            <w:tcW w:w="5103" w:type="dxa"/>
          </w:tcPr>
          <w:p w:rsidR="001A722A" w:rsidRPr="00A45BE7" w:rsidRDefault="001A722A" w:rsidP="00995FF8">
            <w:pPr>
              <w:pStyle w:val="Tabletext"/>
              <w:jc w:val="left"/>
            </w:pPr>
            <w:r w:rsidRPr="00A45BE7">
              <w:tab/>
              <w:t>Aircraft antenna gain toward victim</w:t>
            </w:r>
            <w:r>
              <w:t xml:space="preserve"> (dBi)</w:t>
            </w:r>
          </w:p>
        </w:tc>
        <w:tc>
          <w:tcPr>
            <w:tcW w:w="2268" w:type="dxa"/>
            <w:gridSpan w:val="2"/>
          </w:tcPr>
          <w:p w:rsidR="001A722A" w:rsidRPr="00A45BE7" w:rsidRDefault="001A722A" w:rsidP="00DD3FFB">
            <w:pPr>
              <w:pStyle w:val="Tabletext"/>
              <w:jc w:val="center"/>
            </w:pPr>
            <w:r w:rsidRPr="00A45BE7">
              <w:t>0</w:t>
            </w:r>
          </w:p>
        </w:tc>
        <w:tc>
          <w:tcPr>
            <w:tcW w:w="2268" w:type="dxa"/>
            <w:gridSpan w:val="2"/>
          </w:tcPr>
          <w:p w:rsidR="001A722A" w:rsidRPr="00A45BE7" w:rsidRDefault="001A722A" w:rsidP="00DD3FFB">
            <w:pPr>
              <w:pStyle w:val="Tabletext"/>
              <w:jc w:val="center"/>
            </w:pPr>
            <w:r w:rsidRPr="00A45BE7">
              <w:t>0</w:t>
            </w:r>
          </w:p>
        </w:tc>
      </w:tr>
      <w:tr w:rsidR="001A722A" w:rsidRPr="00A45BE7" w:rsidTr="001A722A">
        <w:trPr>
          <w:cantSplit/>
          <w:jc w:val="center"/>
        </w:trPr>
        <w:tc>
          <w:tcPr>
            <w:tcW w:w="5103" w:type="dxa"/>
          </w:tcPr>
          <w:p w:rsidR="001A722A" w:rsidRPr="00E27D47" w:rsidRDefault="001A722A" w:rsidP="00995FF8">
            <w:pPr>
              <w:pStyle w:val="Tabletext"/>
              <w:jc w:val="left"/>
            </w:pPr>
            <w:r w:rsidRPr="009B08EB">
              <w:tab/>
              <w:t xml:space="preserve">Aircraft </w:t>
            </w:r>
            <w:r>
              <w:t>e.i.r.p. (dBW)</w:t>
            </w:r>
          </w:p>
        </w:tc>
        <w:tc>
          <w:tcPr>
            <w:tcW w:w="2268" w:type="dxa"/>
            <w:gridSpan w:val="2"/>
          </w:tcPr>
          <w:p w:rsidR="001A722A" w:rsidRPr="00A45BE7" w:rsidRDefault="001A722A" w:rsidP="00DD3FFB">
            <w:pPr>
              <w:pStyle w:val="Tabletext"/>
              <w:jc w:val="center"/>
            </w:pPr>
            <w:r w:rsidRPr="00A45BE7">
              <w:t>10</w:t>
            </w:r>
          </w:p>
        </w:tc>
        <w:tc>
          <w:tcPr>
            <w:tcW w:w="2268" w:type="dxa"/>
            <w:gridSpan w:val="2"/>
          </w:tcPr>
          <w:p w:rsidR="001A722A" w:rsidRPr="00A45BE7" w:rsidRDefault="001A722A" w:rsidP="00DD3FFB">
            <w:pPr>
              <w:pStyle w:val="Tabletext"/>
              <w:jc w:val="center"/>
            </w:pPr>
            <w:r w:rsidRPr="00A45BE7">
              <w:t>18.5</w:t>
            </w:r>
          </w:p>
        </w:tc>
      </w:tr>
      <w:tr w:rsidR="001A722A" w:rsidRPr="00A45BE7" w:rsidTr="001A722A">
        <w:trPr>
          <w:cantSplit/>
          <w:jc w:val="center"/>
        </w:trPr>
        <w:tc>
          <w:tcPr>
            <w:tcW w:w="5103" w:type="dxa"/>
          </w:tcPr>
          <w:p w:rsidR="001A722A" w:rsidRPr="00E27D47" w:rsidRDefault="001A722A" w:rsidP="00995FF8">
            <w:pPr>
              <w:pStyle w:val="Tabletext"/>
              <w:jc w:val="left"/>
            </w:pPr>
            <w:r w:rsidRPr="009B08EB">
              <w:tab/>
            </w:r>
            <w:r>
              <w:t>e.i.r.p.</w:t>
            </w:r>
            <w:r w:rsidRPr="009B08EB">
              <w:t xml:space="preserve"> density</w:t>
            </w:r>
            <w:r>
              <w:t xml:space="preserve"> (</w:t>
            </w:r>
            <w:r w:rsidRPr="00A45BE7">
              <w:t>dBW/Hz</w:t>
            </w:r>
            <w:r>
              <w:t>)</w:t>
            </w:r>
          </w:p>
        </w:tc>
        <w:tc>
          <w:tcPr>
            <w:tcW w:w="2268" w:type="dxa"/>
            <w:gridSpan w:val="2"/>
          </w:tcPr>
          <w:p w:rsidR="001A722A" w:rsidRPr="00A45BE7" w:rsidRDefault="001A722A" w:rsidP="00DD3FFB">
            <w:pPr>
              <w:pStyle w:val="Tabletext"/>
              <w:jc w:val="center"/>
            </w:pPr>
            <w:r>
              <w:t>–</w:t>
            </w:r>
            <w:r w:rsidRPr="00A45BE7">
              <w:t>26</w:t>
            </w:r>
          </w:p>
        </w:tc>
        <w:tc>
          <w:tcPr>
            <w:tcW w:w="2268" w:type="dxa"/>
            <w:gridSpan w:val="2"/>
          </w:tcPr>
          <w:p w:rsidR="001A722A" w:rsidRPr="00A45BE7" w:rsidRDefault="001A722A" w:rsidP="00DD3FFB">
            <w:pPr>
              <w:pStyle w:val="Tabletext"/>
              <w:jc w:val="center"/>
            </w:pPr>
            <w:r>
              <w:t>–</w:t>
            </w:r>
            <w:r w:rsidRPr="00A45BE7">
              <w:t>51.5</w:t>
            </w:r>
          </w:p>
        </w:tc>
      </w:tr>
      <w:tr w:rsidR="001A722A" w:rsidRPr="00A45BE7" w:rsidTr="001A722A">
        <w:trPr>
          <w:cantSplit/>
          <w:jc w:val="center"/>
        </w:trPr>
        <w:tc>
          <w:tcPr>
            <w:tcW w:w="5103" w:type="dxa"/>
          </w:tcPr>
          <w:p w:rsidR="001A722A" w:rsidRPr="00A45BE7" w:rsidRDefault="001A722A" w:rsidP="00995FF8">
            <w:pPr>
              <w:pStyle w:val="Tabletext"/>
              <w:jc w:val="left"/>
            </w:pPr>
            <w:r w:rsidRPr="00A45BE7">
              <w:tab/>
              <w:t>Altitude</w:t>
            </w:r>
            <w:r>
              <w:t xml:space="preserve"> (km)</w:t>
            </w:r>
          </w:p>
        </w:tc>
        <w:tc>
          <w:tcPr>
            <w:tcW w:w="2268" w:type="dxa"/>
            <w:gridSpan w:val="2"/>
          </w:tcPr>
          <w:p w:rsidR="001A722A" w:rsidRPr="00A45BE7" w:rsidRDefault="001A722A" w:rsidP="00DD3FFB">
            <w:pPr>
              <w:pStyle w:val="Tabletext"/>
              <w:jc w:val="center"/>
            </w:pPr>
            <w:r w:rsidRPr="00A45BE7">
              <w:t>12</w:t>
            </w:r>
          </w:p>
        </w:tc>
        <w:tc>
          <w:tcPr>
            <w:tcW w:w="2268" w:type="dxa"/>
            <w:gridSpan w:val="2"/>
          </w:tcPr>
          <w:p w:rsidR="001A722A" w:rsidRPr="00A45BE7" w:rsidRDefault="001A722A" w:rsidP="00DD3FFB">
            <w:pPr>
              <w:pStyle w:val="Tabletext"/>
              <w:jc w:val="center"/>
            </w:pPr>
            <w:r w:rsidRPr="00A45BE7">
              <w:t>12</w:t>
            </w:r>
          </w:p>
        </w:tc>
      </w:tr>
      <w:tr w:rsidR="001A722A" w:rsidRPr="00A45BE7" w:rsidTr="001A722A">
        <w:trPr>
          <w:cantSplit/>
          <w:jc w:val="center"/>
        </w:trPr>
        <w:tc>
          <w:tcPr>
            <w:tcW w:w="5103" w:type="dxa"/>
          </w:tcPr>
          <w:p w:rsidR="001A722A" w:rsidRPr="00A45BE7" w:rsidRDefault="001A722A" w:rsidP="00995FF8">
            <w:pPr>
              <w:pStyle w:val="Tabletext"/>
              <w:jc w:val="left"/>
            </w:pPr>
            <w:r w:rsidRPr="00A45BE7">
              <w:tab/>
              <w:t>Elevation</w:t>
            </w:r>
            <w:r>
              <w:t xml:space="preserve"> (degrees)</w:t>
            </w:r>
          </w:p>
        </w:tc>
        <w:tc>
          <w:tcPr>
            <w:tcW w:w="1134" w:type="dxa"/>
          </w:tcPr>
          <w:p w:rsidR="001A722A" w:rsidRPr="00A45BE7" w:rsidRDefault="001A722A" w:rsidP="001A722A">
            <w:pPr>
              <w:pStyle w:val="Tabletext"/>
              <w:jc w:val="center"/>
            </w:pPr>
            <w:r w:rsidRPr="00A45BE7">
              <w:t>0</w:t>
            </w:r>
          </w:p>
        </w:tc>
        <w:tc>
          <w:tcPr>
            <w:tcW w:w="1134" w:type="dxa"/>
          </w:tcPr>
          <w:p w:rsidR="001A722A" w:rsidRPr="00A45BE7" w:rsidRDefault="001A722A" w:rsidP="001A722A">
            <w:pPr>
              <w:pStyle w:val="Tabletext"/>
              <w:jc w:val="center"/>
            </w:pPr>
            <w:r w:rsidRPr="00A45BE7">
              <w:t>60</w:t>
            </w:r>
          </w:p>
        </w:tc>
        <w:tc>
          <w:tcPr>
            <w:tcW w:w="1134" w:type="dxa"/>
          </w:tcPr>
          <w:p w:rsidR="001A722A" w:rsidRPr="00A45BE7" w:rsidRDefault="001A722A" w:rsidP="001A722A">
            <w:pPr>
              <w:pStyle w:val="Tabletext"/>
              <w:jc w:val="center"/>
            </w:pPr>
            <w:r w:rsidRPr="00A45BE7">
              <w:t>0</w:t>
            </w:r>
          </w:p>
        </w:tc>
        <w:tc>
          <w:tcPr>
            <w:tcW w:w="1134" w:type="dxa"/>
          </w:tcPr>
          <w:p w:rsidR="001A722A" w:rsidRPr="00A45BE7" w:rsidRDefault="001A722A" w:rsidP="001A722A">
            <w:pPr>
              <w:pStyle w:val="Tabletext"/>
              <w:jc w:val="center"/>
            </w:pPr>
            <w:r w:rsidRPr="00A45BE7">
              <w:t>60</w:t>
            </w:r>
          </w:p>
        </w:tc>
      </w:tr>
      <w:tr w:rsidR="001A722A" w:rsidRPr="00A45BE7" w:rsidTr="001A722A">
        <w:trPr>
          <w:cantSplit/>
          <w:jc w:val="center"/>
        </w:trPr>
        <w:tc>
          <w:tcPr>
            <w:tcW w:w="5103" w:type="dxa"/>
          </w:tcPr>
          <w:p w:rsidR="001A722A" w:rsidRPr="00A45BE7" w:rsidRDefault="001A722A" w:rsidP="00995FF8">
            <w:pPr>
              <w:pStyle w:val="Tabletext"/>
              <w:jc w:val="left"/>
            </w:pPr>
            <w:r w:rsidRPr="00A45BE7">
              <w:tab/>
              <w:t>Slant range</w:t>
            </w:r>
            <w:r>
              <w:t xml:space="preserve"> (km)</w:t>
            </w:r>
          </w:p>
        </w:tc>
        <w:tc>
          <w:tcPr>
            <w:tcW w:w="1134" w:type="dxa"/>
          </w:tcPr>
          <w:p w:rsidR="001A722A" w:rsidRPr="00A45BE7" w:rsidRDefault="001A722A" w:rsidP="001A722A">
            <w:pPr>
              <w:pStyle w:val="Tabletext"/>
              <w:jc w:val="center"/>
            </w:pPr>
            <w:r w:rsidRPr="00A45BE7">
              <w:t>391</w:t>
            </w:r>
          </w:p>
        </w:tc>
        <w:tc>
          <w:tcPr>
            <w:tcW w:w="1134" w:type="dxa"/>
          </w:tcPr>
          <w:p w:rsidR="001A722A" w:rsidRPr="00A45BE7" w:rsidRDefault="001A722A" w:rsidP="001A722A">
            <w:pPr>
              <w:pStyle w:val="Tabletext"/>
              <w:jc w:val="center"/>
            </w:pPr>
            <w:r w:rsidRPr="00A45BE7">
              <w:t>14</w:t>
            </w:r>
          </w:p>
        </w:tc>
        <w:tc>
          <w:tcPr>
            <w:tcW w:w="1134" w:type="dxa"/>
          </w:tcPr>
          <w:p w:rsidR="001A722A" w:rsidRPr="00A45BE7" w:rsidRDefault="001A722A" w:rsidP="001A722A">
            <w:pPr>
              <w:pStyle w:val="Tabletext"/>
              <w:jc w:val="center"/>
            </w:pPr>
            <w:r w:rsidRPr="00A45BE7">
              <w:t>391</w:t>
            </w:r>
          </w:p>
        </w:tc>
        <w:tc>
          <w:tcPr>
            <w:tcW w:w="1134" w:type="dxa"/>
          </w:tcPr>
          <w:p w:rsidR="001A722A" w:rsidRPr="00A45BE7" w:rsidRDefault="001A722A" w:rsidP="001A722A">
            <w:pPr>
              <w:pStyle w:val="Tabletext"/>
              <w:jc w:val="center"/>
            </w:pPr>
            <w:r w:rsidRPr="00A45BE7">
              <w:t>14</w:t>
            </w:r>
          </w:p>
        </w:tc>
      </w:tr>
      <w:tr w:rsidR="001A722A" w:rsidRPr="00A45BE7" w:rsidTr="001A722A">
        <w:trPr>
          <w:cantSplit/>
          <w:jc w:val="center"/>
        </w:trPr>
        <w:tc>
          <w:tcPr>
            <w:tcW w:w="5103" w:type="dxa"/>
          </w:tcPr>
          <w:p w:rsidR="001A722A" w:rsidRPr="00A45BE7" w:rsidRDefault="001A722A" w:rsidP="00995FF8">
            <w:pPr>
              <w:pStyle w:val="Tabletext"/>
              <w:jc w:val="left"/>
            </w:pPr>
            <w:r w:rsidRPr="00A45BE7">
              <w:tab/>
              <w:t>Space loss</w:t>
            </w:r>
            <w:r>
              <w:t xml:space="preserve"> (dB</w:t>
            </w:r>
            <w:r w:rsidR="00D14283">
              <w:t>)</w:t>
            </w:r>
          </w:p>
        </w:tc>
        <w:tc>
          <w:tcPr>
            <w:tcW w:w="1134" w:type="dxa"/>
          </w:tcPr>
          <w:p w:rsidR="001A722A" w:rsidRPr="00A45BE7" w:rsidRDefault="001A722A" w:rsidP="001A722A">
            <w:pPr>
              <w:pStyle w:val="Tabletext"/>
              <w:jc w:val="center"/>
            </w:pPr>
            <w:r w:rsidRPr="00A45BE7">
              <w:t>176</w:t>
            </w:r>
          </w:p>
        </w:tc>
        <w:tc>
          <w:tcPr>
            <w:tcW w:w="1134" w:type="dxa"/>
          </w:tcPr>
          <w:p w:rsidR="001A722A" w:rsidRPr="00A45BE7" w:rsidRDefault="001A722A" w:rsidP="001A722A">
            <w:pPr>
              <w:pStyle w:val="Tabletext"/>
              <w:jc w:val="center"/>
            </w:pPr>
            <w:r w:rsidRPr="00A45BE7">
              <w:t>147</w:t>
            </w:r>
          </w:p>
        </w:tc>
        <w:tc>
          <w:tcPr>
            <w:tcW w:w="1134" w:type="dxa"/>
          </w:tcPr>
          <w:p w:rsidR="001A722A" w:rsidRPr="00A45BE7" w:rsidRDefault="001A722A" w:rsidP="001A722A">
            <w:pPr>
              <w:pStyle w:val="Tabletext"/>
              <w:jc w:val="center"/>
            </w:pPr>
            <w:r w:rsidRPr="00A45BE7">
              <w:t>176</w:t>
            </w:r>
          </w:p>
        </w:tc>
        <w:tc>
          <w:tcPr>
            <w:tcW w:w="1134" w:type="dxa"/>
          </w:tcPr>
          <w:p w:rsidR="001A722A" w:rsidRPr="00A45BE7" w:rsidRDefault="001A722A" w:rsidP="001A722A">
            <w:pPr>
              <w:pStyle w:val="Tabletext"/>
              <w:jc w:val="center"/>
            </w:pPr>
            <w:r w:rsidRPr="00A45BE7">
              <w:t>147</w:t>
            </w:r>
          </w:p>
        </w:tc>
      </w:tr>
    </w:tbl>
    <w:p w:rsidR="000E2BA3" w:rsidRDefault="000E2BA3" w:rsidP="000E2BA3">
      <w:pPr>
        <w:pStyle w:val="Tablefin"/>
      </w:pPr>
    </w:p>
    <w:p w:rsidR="000E2BA3" w:rsidRPr="00A45BE7" w:rsidRDefault="000E2BA3" w:rsidP="000E2BA3">
      <w:pPr>
        <w:pStyle w:val="TableNo"/>
        <w:rPr>
          <w:b/>
          <w:caps/>
        </w:rPr>
      </w:pPr>
      <w:r w:rsidRPr="00A45BE7">
        <w:lastRenderedPageBreak/>
        <w:t>TABLE 2</w:t>
      </w:r>
      <w:r>
        <w:t xml:space="preserve"> (</w:t>
      </w:r>
      <w:r w:rsidRPr="000E2BA3">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1134"/>
        <w:gridCol w:w="1134"/>
        <w:gridCol w:w="1134"/>
        <w:gridCol w:w="1134"/>
      </w:tblGrid>
      <w:tr w:rsidR="000E2BA3" w:rsidRPr="00A45BE7" w:rsidTr="000E2BA3">
        <w:trPr>
          <w:cantSplit/>
          <w:jc w:val="center"/>
        </w:trPr>
        <w:tc>
          <w:tcPr>
            <w:tcW w:w="5103" w:type="dxa"/>
            <w:vMerge w:val="restart"/>
          </w:tcPr>
          <w:p w:rsidR="000E2BA3" w:rsidRPr="003631AD" w:rsidRDefault="000E2BA3" w:rsidP="000E2BA3">
            <w:pPr>
              <w:pStyle w:val="Tablehead"/>
              <w:rPr>
                <w:highlight w:val="yellow"/>
              </w:rPr>
            </w:pPr>
          </w:p>
        </w:tc>
        <w:tc>
          <w:tcPr>
            <w:tcW w:w="2268" w:type="dxa"/>
            <w:gridSpan w:val="2"/>
          </w:tcPr>
          <w:p w:rsidR="000E2BA3" w:rsidRPr="003665DA" w:rsidRDefault="000E2BA3" w:rsidP="000E2BA3">
            <w:pPr>
              <w:pStyle w:val="Tablehead"/>
            </w:pPr>
            <w:r>
              <w:t xml:space="preserve">Narrow-band </w:t>
            </w:r>
            <w:r>
              <w:br/>
              <w:t>(NB) mode</w:t>
            </w:r>
          </w:p>
        </w:tc>
        <w:tc>
          <w:tcPr>
            <w:tcW w:w="2268" w:type="dxa"/>
            <w:gridSpan w:val="2"/>
          </w:tcPr>
          <w:p w:rsidR="000E2BA3" w:rsidRPr="003665DA" w:rsidRDefault="000E2BA3" w:rsidP="000E2BA3">
            <w:pPr>
              <w:pStyle w:val="Tablehead"/>
            </w:pPr>
            <w:r>
              <w:t xml:space="preserve">Wideband </w:t>
            </w:r>
            <w:r>
              <w:br/>
              <w:t>(WB) mode</w:t>
            </w:r>
          </w:p>
        </w:tc>
      </w:tr>
      <w:tr w:rsidR="000E2BA3" w:rsidRPr="00A45BE7" w:rsidTr="000E2BA3">
        <w:trPr>
          <w:cantSplit/>
          <w:jc w:val="center"/>
        </w:trPr>
        <w:tc>
          <w:tcPr>
            <w:tcW w:w="5103" w:type="dxa"/>
            <w:vMerge/>
          </w:tcPr>
          <w:p w:rsidR="000E2BA3" w:rsidRPr="00A45BE7" w:rsidRDefault="000E2BA3" w:rsidP="000E2BA3">
            <w:pPr>
              <w:pStyle w:val="Tablehead"/>
            </w:pPr>
          </w:p>
        </w:tc>
        <w:tc>
          <w:tcPr>
            <w:tcW w:w="1134" w:type="dxa"/>
          </w:tcPr>
          <w:p w:rsidR="000E2BA3" w:rsidRPr="00A45BE7" w:rsidRDefault="000E2BA3" w:rsidP="000E2BA3">
            <w:pPr>
              <w:pStyle w:val="Tablehead"/>
            </w:pPr>
            <w:r w:rsidRPr="00A45BE7">
              <w:t>Case 1</w:t>
            </w:r>
          </w:p>
        </w:tc>
        <w:tc>
          <w:tcPr>
            <w:tcW w:w="1134" w:type="dxa"/>
          </w:tcPr>
          <w:p w:rsidR="000E2BA3" w:rsidRPr="00A45BE7" w:rsidRDefault="000E2BA3" w:rsidP="000E2BA3">
            <w:pPr>
              <w:pStyle w:val="Tablehead"/>
            </w:pPr>
            <w:r w:rsidRPr="00A45BE7">
              <w:t>Case 2</w:t>
            </w:r>
          </w:p>
        </w:tc>
        <w:tc>
          <w:tcPr>
            <w:tcW w:w="1134" w:type="dxa"/>
          </w:tcPr>
          <w:p w:rsidR="000E2BA3" w:rsidRPr="00A45BE7" w:rsidRDefault="000E2BA3" w:rsidP="000E2BA3">
            <w:pPr>
              <w:pStyle w:val="Tablehead"/>
            </w:pPr>
            <w:r w:rsidRPr="00A45BE7">
              <w:t>Case 1</w:t>
            </w:r>
          </w:p>
        </w:tc>
        <w:tc>
          <w:tcPr>
            <w:tcW w:w="1134" w:type="dxa"/>
          </w:tcPr>
          <w:p w:rsidR="000E2BA3" w:rsidRPr="00A45BE7" w:rsidRDefault="000E2BA3" w:rsidP="000E2BA3">
            <w:pPr>
              <w:pStyle w:val="Tablehead"/>
            </w:pPr>
            <w:r w:rsidRPr="00A45BE7">
              <w:t>Case 2</w:t>
            </w:r>
          </w:p>
        </w:tc>
      </w:tr>
      <w:tr w:rsidR="00894947" w:rsidRPr="00A45BE7" w:rsidTr="001A722A">
        <w:trPr>
          <w:cantSplit/>
          <w:jc w:val="center"/>
        </w:trPr>
        <w:tc>
          <w:tcPr>
            <w:tcW w:w="9639" w:type="dxa"/>
            <w:gridSpan w:val="5"/>
          </w:tcPr>
          <w:p w:rsidR="00894947" w:rsidRPr="00A45BE7" w:rsidRDefault="00894947" w:rsidP="00DD3FFB">
            <w:pPr>
              <w:pStyle w:val="Tabletext"/>
              <w:jc w:val="left"/>
              <w:rPr>
                <w:b/>
              </w:rPr>
            </w:pPr>
            <w:r w:rsidRPr="00A45BE7">
              <w:rPr>
                <w:b/>
              </w:rPr>
              <w:t>SRS earth station</w:t>
            </w:r>
          </w:p>
        </w:tc>
      </w:tr>
      <w:tr w:rsidR="001A722A" w:rsidRPr="00A45BE7" w:rsidTr="001A722A">
        <w:trPr>
          <w:cantSplit/>
          <w:jc w:val="center"/>
        </w:trPr>
        <w:tc>
          <w:tcPr>
            <w:tcW w:w="5103" w:type="dxa"/>
          </w:tcPr>
          <w:p w:rsidR="001A722A" w:rsidRPr="00A45BE7" w:rsidRDefault="001A722A" w:rsidP="00995FF8">
            <w:pPr>
              <w:pStyle w:val="Tabletext"/>
              <w:jc w:val="left"/>
            </w:pPr>
            <w:r w:rsidRPr="00A45BE7">
              <w:tab/>
              <w:t>Victim antenna off-boresight angle</w:t>
            </w:r>
            <w:r>
              <w:t xml:space="preserve"> (degrees)</w:t>
            </w:r>
          </w:p>
        </w:tc>
        <w:tc>
          <w:tcPr>
            <w:tcW w:w="1134" w:type="dxa"/>
          </w:tcPr>
          <w:p w:rsidR="001A722A" w:rsidRPr="00A45BE7" w:rsidRDefault="001A722A" w:rsidP="001A722A">
            <w:pPr>
              <w:pStyle w:val="Tabletext"/>
              <w:jc w:val="center"/>
            </w:pPr>
            <w:r w:rsidRPr="00A45BE7">
              <w:t>≥ 48</w:t>
            </w:r>
          </w:p>
        </w:tc>
        <w:tc>
          <w:tcPr>
            <w:tcW w:w="1134" w:type="dxa"/>
          </w:tcPr>
          <w:p w:rsidR="001A722A" w:rsidRPr="00A45BE7" w:rsidRDefault="001A722A" w:rsidP="001A722A">
            <w:pPr>
              <w:pStyle w:val="Tabletext"/>
              <w:jc w:val="center"/>
            </w:pPr>
            <w:r w:rsidRPr="00A45BE7">
              <w:t>19</w:t>
            </w:r>
          </w:p>
        </w:tc>
        <w:tc>
          <w:tcPr>
            <w:tcW w:w="1134" w:type="dxa"/>
          </w:tcPr>
          <w:p w:rsidR="001A722A" w:rsidRPr="00A45BE7" w:rsidRDefault="001A722A" w:rsidP="001A722A">
            <w:pPr>
              <w:pStyle w:val="Tabletext"/>
              <w:jc w:val="center"/>
            </w:pPr>
            <w:r w:rsidRPr="00A45BE7">
              <w:t>≥ 48</w:t>
            </w:r>
          </w:p>
        </w:tc>
        <w:tc>
          <w:tcPr>
            <w:tcW w:w="1134" w:type="dxa"/>
          </w:tcPr>
          <w:p w:rsidR="001A722A" w:rsidRPr="00A45BE7" w:rsidRDefault="001A722A" w:rsidP="001A722A">
            <w:pPr>
              <w:pStyle w:val="Tabletext"/>
              <w:jc w:val="center"/>
            </w:pPr>
            <w:r w:rsidRPr="00A45BE7">
              <w:t>19</w:t>
            </w:r>
          </w:p>
        </w:tc>
      </w:tr>
      <w:tr w:rsidR="001A722A" w:rsidRPr="00A45BE7" w:rsidTr="001A722A">
        <w:trPr>
          <w:cantSplit/>
          <w:jc w:val="center"/>
        </w:trPr>
        <w:tc>
          <w:tcPr>
            <w:tcW w:w="5103" w:type="dxa"/>
          </w:tcPr>
          <w:p w:rsidR="001A722A" w:rsidRDefault="001A722A" w:rsidP="00995FF8">
            <w:pPr>
              <w:pStyle w:val="Tabletext"/>
              <w:jc w:val="left"/>
            </w:pPr>
            <w:r w:rsidRPr="00A45BE7">
              <w:tab/>
              <w:t>Victim antenna gain toward interferer</w:t>
            </w:r>
            <w:r w:rsidRPr="00A45BE7">
              <w:br/>
            </w:r>
            <w:r w:rsidRPr="00A45BE7">
              <w:tab/>
              <w:t>(</w:t>
            </w:r>
            <w:r w:rsidRPr="009B08EB">
              <w:t>Recommendation</w:t>
            </w:r>
            <w:r w:rsidRPr="00A45BE7">
              <w:t xml:space="preserve"> ITU</w:t>
            </w:r>
            <w:r w:rsidRPr="00A45BE7">
              <w:noBreakHyphen/>
              <w:t>R </w:t>
            </w:r>
            <w:r>
              <w:t>SA.</w:t>
            </w:r>
            <w:r w:rsidRPr="00A45BE7">
              <w:t>509)</w:t>
            </w:r>
            <w:r>
              <w:t xml:space="preserve"> (dBi)</w:t>
            </w:r>
          </w:p>
        </w:tc>
        <w:tc>
          <w:tcPr>
            <w:tcW w:w="1134" w:type="dxa"/>
          </w:tcPr>
          <w:p w:rsidR="001A722A" w:rsidRPr="00A45BE7" w:rsidRDefault="001A722A" w:rsidP="001A722A">
            <w:pPr>
              <w:pStyle w:val="Tabletext"/>
              <w:jc w:val="center"/>
            </w:pPr>
            <w:r>
              <w:t>–</w:t>
            </w:r>
            <w:r w:rsidRPr="00A45BE7">
              <w:t>10</w:t>
            </w:r>
          </w:p>
        </w:tc>
        <w:tc>
          <w:tcPr>
            <w:tcW w:w="1134" w:type="dxa"/>
          </w:tcPr>
          <w:p w:rsidR="001A722A" w:rsidRPr="00A45BE7" w:rsidRDefault="001A722A" w:rsidP="001A722A">
            <w:pPr>
              <w:pStyle w:val="Tabletext"/>
              <w:jc w:val="center"/>
            </w:pPr>
            <w:r w:rsidRPr="00A45BE7">
              <w:t>0</w:t>
            </w:r>
          </w:p>
        </w:tc>
        <w:tc>
          <w:tcPr>
            <w:tcW w:w="1134" w:type="dxa"/>
          </w:tcPr>
          <w:p w:rsidR="001A722A" w:rsidRPr="00A45BE7" w:rsidRDefault="001A722A" w:rsidP="001A722A">
            <w:pPr>
              <w:pStyle w:val="Tabletext"/>
              <w:jc w:val="center"/>
            </w:pPr>
            <w:r>
              <w:t>–</w:t>
            </w:r>
            <w:r w:rsidRPr="00A45BE7">
              <w:t>10</w:t>
            </w:r>
          </w:p>
        </w:tc>
        <w:tc>
          <w:tcPr>
            <w:tcW w:w="1134" w:type="dxa"/>
          </w:tcPr>
          <w:p w:rsidR="001A722A" w:rsidRPr="00A45BE7" w:rsidRDefault="001A722A" w:rsidP="001A722A">
            <w:pPr>
              <w:pStyle w:val="Tabletext"/>
              <w:jc w:val="center"/>
            </w:pPr>
            <w:r w:rsidRPr="00A45BE7">
              <w:t>0</w:t>
            </w:r>
          </w:p>
        </w:tc>
      </w:tr>
      <w:tr w:rsidR="001A722A" w:rsidRPr="00A45BE7" w:rsidTr="001A722A">
        <w:trPr>
          <w:cantSplit/>
          <w:jc w:val="center"/>
        </w:trPr>
        <w:tc>
          <w:tcPr>
            <w:tcW w:w="5103" w:type="dxa"/>
          </w:tcPr>
          <w:p w:rsidR="001A722A" w:rsidRPr="00A45BE7" w:rsidRDefault="001A722A" w:rsidP="00995FF8">
            <w:pPr>
              <w:pStyle w:val="Tabletext"/>
              <w:jc w:val="left"/>
            </w:pPr>
            <w:r w:rsidRPr="00A45BE7">
              <w:tab/>
              <w:t>Maximum received PSD</w:t>
            </w:r>
            <w:r>
              <w:t xml:space="preserve"> (</w:t>
            </w:r>
            <w:r w:rsidRPr="00A45BE7">
              <w:t>dBW/Hz</w:t>
            </w:r>
            <w:r>
              <w:t>)</w:t>
            </w:r>
          </w:p>
        </w:tc>
        <w:tc>
          <w:tcPr>
            <w:tcW w:w="1134" w:type="dxa"/>
          </w:tcPr>
          <w:p w:rsidR="001A722A" w:rsidRPr="00A45BE7" w:rsidRDefault="001A722A" w:rsidP="001A722A">
            <w:pPr>
              <w:pStyle w:val="Tabletext"/>
              <w:jc w:val="center"/>
            </w:pPr>
            <w:r>
              <w:t>–</w:t>
            </w:r>
            <w:r w:rsidRPr="00A45BE7">
              <w:t>212</w:t>
            </w:r>
          </w:p>
        </w:tc>
        <w:tc>
          <w:tcPr>
            <w:tcW w:w="1134" w:type="dxa"/>
          </w:tcPr>
          <w:p w:rsidR="001A722A" w:rsidRPr="00A45BE7" w:rsidRDefault="001A722A" w:rsidP="001A722A">
            <w:pPr>
              <w:pStyle w:val="Tabletext"/>
              <w:jc w:val="center"/>
            </w:pPr>
            <w:r w:rsidRPr="00A45BE7">
              <w:sym w:font="Symbol" w:char="F02D"/>
            </w:r>
            <w:r w:rsidRPr="00A45BE7">
              <w:t>173</w:t>
            </w:r>
          </w:p>
        </w:tc>
        <w:tc>
          <w:tcPr>
            <w:tcW w:w="1134" w:type="dxa"/>
          </w:tcPr>
          <w:p w:rsidR="001A722A" w:rsidRPr="00A45BE7" w:rsidRDefault="001A722A" w:rsidP="001A722A">
            <w:pPr>
              <w:pStyle w:val="Tabletext"/>
              <w:jc w:val="center"/>
            </w:pPr>
            <w:r>
              <w:t>–</w:t>
            </w:r>
            <w:r w:rsidRPr="00A45BE7">
              <w:t>237.5</w:t>
            </w:r>
          </w:p>
        </w:tc>
        <w:tc>
          <w:tcPr>
            <w:tcW w:w="1134" w:type="dxa"/>
          </w:tcPr>
          <w:p w:rsidR="001A722A" w:rsidRPr="00A45BE7" w:rsidRDefault="001A722A" w:rsidP="001A722A">
            <w:pPr>
              <w:pStyle w:val="Tabletext"/>
              <w:jc w:val="center"/>
            </w:pPr>
            <w:r>
              <w:t>–</w:t>
            </w:r>
            <w:r w:rsidRPr="00A45BE7">
              <w:t>198.5</w:t>
            </w:r>
          </w:p>
        </w:tc>
      </w:tr>
      <w:tr w:rsidR="00D14283" w:rsidRPr="00A45BE7" w:rsidTr="003F5E13">
        <w:trPr>
          <w:cantSplit/>
          <w:jc w:val="center"/>
        </w:trPr>
        <w:tc>
          <w:tcPr>
            <w:tcW w:w="5103" w:type="dxa"/>
          </w:tcPr>
          <w:p w:rsidR="00D14283" w:rsidRDefault="00D14283" w:rsidP="00995FF8">
            <w:pPr>
              <w:pStyle w:val="Tabletext"/>
              <w:jc w:val="left"/>
            </w:pPr>
            <w:r w:rsidRPr="00A45BE7">
              <w:tab/>
              <w:t>Pr</w:t>
            </w:r>
            <w:r>
              <w:t>otection criterion (deep-space and</w:t>
            </w:r>
            <w:r w:rsidRPr="00A45BE7">
              <w:t xml:space="preserve"> near-Earth)</w:t>
            </w:r>
            <w:r w:rsidRPr="00A45BE7">
              <w:br/>
            </w:r>
            <w:r w:rsidRPr="00A45BE7">
              <w:tab/>
              <w:t>(R</w:t>
            </w:r>
            <w:r w:rsidRPr="009B08EB">
              <w:t>ecommendation</w:t>
            </w:r>
            <w:r w:rsidRPr="00A45BE7">
              <w:t xml:space="preserve"> ITU</w:t>
            </w:r>
            <w:r w:rsidRPr="00A45BE7">
              <w:noBreakHyphen/>
              <w:t>R </w:t>
            </w:r>
            <w:r>
              <w:t>SA.</w:t>
            </w:r>
            <w:r w:rsidRPr="00A45BE7">
              <w:t>1396)</w:t>
            </w:r>
            <w:r>
              <w:t xml:space="preserve"> (</w:t>
            </w:r>
            <w:r w:rsidRPr="00A45BE7">
              <w:t>dBW/Hz</w:t>
            </w:r>
            <w:r>
              <w:t>)</w:t>
            </w:r>
          </w:p>
        </w:tc>
        <w:tc>
          <w:tcPr>
            <w:tcW w:w="4536" w:type="dxa"/>
            <w:gridSpan w:val="4"/>
          </w:tcPr>
          <w:p w:rsidR="00D14283" w:rsidRPr="00A45BE7" w:rsidRDefault="00D14283" w:rsidP="00DD3FFB">
            <w:pPr>
              <w:pStyle w:val="Tabletext"/>
              <w:jc w:val="center"/>
            </w:pPr>
            <w:r>
              <w:t>–</w:t>
            </w:r>
            <w:r w:rsidRPr="00A45BE7">
              <w:t>217</w:t>
            </w:r>
          </w:p>
        </w:tc>
      </w:tr>
      <w:tr w:rsidR="001A722A" w:rsidRPr="00A45BE7" w:rsidTr="001A722A">
        <w:trPr>
          <w:cantSplit/>
          <w:jc w:val="center"/>
        </w:trPr>
        <w:tc>
          <w:tcPr>
            <w:tcW w:w="5103" w:type="dxa"/>
          </w:tcPr>
          <w:p w:rsidR="001A722A" w:rsidRPr="00A45BE7" w:rsidRDefault="001A722A" w:rsidP="00995FF8">
            <w:pPr>
              <w:pStyle w:val="Tabletext"/>
              <w:ind w:right="-85"/>
              <w:jc w:val="left"/>
            </w:pPr>
            <w:r w:rsidRPr="00A45BE7">
              <w:tab/>
              <w:t>Max received PSD</w:t>
            </w:r>
            <w:r w:rsidR="009E1EED">
              <w:t xml:space="preserve"> exceedance</w:t>
            </w:r>
            <w:r w:rsidRPr="00A45BE7">
              <w:t xml:space="preserve"> above SRS</w:t>
            </w:r>
            <w:r w:rsidR="00995FF8">
              <w:br/>
            </w:r>
            <w:r w:rsidR="00995FF8">
              <w:tab/>
            </w:r>
            <w:r w:rsidRPr="00A45BE7">
              <w:t>pro</w:t>
            </w:r>
            <w:r>
              <w:t>tection</w:t>
            </w:r>
            <w:r w:rsidR="00995FF8">
              <w:t xml:space="preserve"> </w:t>
            </w:r>
            <w:r>
              <w:t>criterion (deep-space and</w:t>
            </w:r>
            <w:r w:rsidRPr="00A45BE7">
              <w:t xml:space="preserve"> near-Earth)</w:t>
            </w:r>
            <w:r>
              <w:t xml:space="preserve"> (dB)</w:t>
            </w:r>
          </w:p>
        </w:tc>
        <w:tc>
          <w:tcPr>
            <w:tcW w:w="1134" w:type="dxa"/>
          </w:tcPr>
          <w:p w:rsidR="001A722A" w:rsidRPr="00A45BE7" w:rsidRDefault="001A722A" w:rsidP="001A722A">
            <w:pPr>
              <w:pStyle w:val="Tabletext"/>
              <w:ind w:left="57"/>
              <w:jc w:val="center"/>
            </w:pPr>
            <w:r w:rsidRPr="00A45BE7">
              <w:t>5</w:t>
            </w:r>
          </w:p>
        </w:tc>
        <w:tc>
          <w:tcPr>
            <w:tcW w:w="1134" w:type="dxa"/>
          </w:tcPr>
          <w:p w:rsidR="001A722A" w:rsidRPr="00A45BE7" w:rsidRDefault="001A722A" w:rsidP="001A722A">
            <w:pPr>
              <w:pStyle w:val="Tabletext"/>
              <w:ind w:left="57"/>
              <w:jc w:val="center"/>
            </w:pPr>
            <w:r w:rsidRPr="00A45BE7">
              <w:t>44</w:t>
            </w:r>
          </w:p>
        </w:tc>
        <w:tc>
          <w:tcPr>
            <w:tcW w:w="1134" w:type="dxa"/>
          </w:tcPr>
          <w:p w:rsidR="001A722A" w:rsidRPr="00A45BE7" w:rsidRDefault="001A722A" w:rsidP="001A722A">
            <w:pPr>
              <w:pStyle w:val="Tabletext"/>
              <w:ind w:left="57"/>
              <w:jc w:val="center"/>
            </w:pPr>
            <w:r>
              <w:t>–</w:t>
            </w:r>
            <w:r w:rsidRPr="00A45BE7">
              <w:t>20.5</w:t>
            </w:r>
          </w:p>
        </w:tc>
        <w:tc>
          <w:tcPr>
            <w:tcW w:w="1134" w:type="dxa"/>
          </w:tcPr>
          <w:p w:rsidR="001A722A" w:rsidRPr="00A45BE7" w:rsidRDefault="001A722A" w:rsidP="001A722A">
            <w:pPr>
              <w:pStyle w:val="Tabletext"/>
              <w:ind w:left="57"/>
              <w:jc w:val="center"/>
            </w:pPr>
            <w:r w:rsidRPr="00A45BE7">
              <w:t>18.5</w:t>
            </w:r>
          </w:p>
        </w:tc>
      </w:tr>
    </w:tbl>
    <w:p w:rsidR="00894947" w:rsidRDefault="00894947" w:rsidP="00731D33">
      <w:pPr>
        <w:pStyle w:val="Tablefin"/>
      </w:pPr>
    </w:p>
    <w:p w:rsidR="000E2BA3" w:rsidRPr="000E2BA3" w:rsidRDefault="000E2BA3" w:rsidP="000E2BA3">
      <w:pPr>
        <w:rPr>
          <w:lang w:val="en-GB"/>
        </w:rPr>
      </w:pPr>
    </w:p>
    <w:p w:rsidR="00894947" w:rsidRDefault="00894947" w:rsidP="00DD3FFB">
      <w:r>
        <w:t>In Fig.</w:t>
      </w:r>
      <w:r w:rsidRPr="00A45BE7">
        <w:t> 1, the received interference power spectral densities are plotted with respect to the aircraft elevation angle for narrow- and wideband modes. The figure also shows the Case</w:t>
      </w:r>
      <w:r w:rsidR="00DD3FFB">
        <w:t>s</w:t>
      </w:r>
      <w:r w:rsidRPr="00A45BE7">
        <w:t xml:space="preserve"> 1 and 2 points, which are analy</w:t>
      </w:r>
      <w:r w:rsidR="00DD3FFB">
        <w:t>z</w:t>
      </w:r>
      <w:r w:rsidRPr="00A45BE7">
        <w:t>ed in detail in Table 2.</w:t>
      </w:r>
    </w:p>
    <w:p w:rsidR="000E2BA3" w:rsidRPr="00A45BE7" w:rsidRDefault="000E2BA3" w:rsidP="00DD3FFB">
      <w:pPr>
        <w:rPr>
          <w:b/>
        </w:rPr>
      </w:pPr>
    </w:p>
    <w:p w:rsidR="00894947" w:rsidRPr="00A45BE7" w:rsidRDefault="00894947" w:rsidP="00894947">
      <w:pPr>
        <w:pStyle w:val="FigureNo"/>
      </w:pPr>
      <w:bookmarkStart w:id="15" w:name="_Toc258224272"/>
      <w:r w:rsidRPr="00A45BE7">
        <w:t xml:space="preserve">FIGURE </w:t>
      </w:r>
      <w:fldSimple w:instr=" SEQ FIG \* MERGEFORMAT ">
        <w:r w:rsidR="00995FF8">
          <w:rPr>
            <w:noProof/>
          </w:rPr>
          <w:t>1</w:t>
        </w:r>
      </w:fldSimple>
    </w:p>
    <w:p w:rsidR="00894947" w:rsidRPr="00A45BE7" w:rsidRDefault="00894947" w:rsidP="00894947">
      <w:pPr>
        <w:pStyle w:val="Figuretitle"/>
      </w:pPr>
      <w:r w:rsidRPr="00A45BE7">
        <w:t>Received power spectral density vs. aircraft elevation angle</w:t>
      </w:r>
      <w:r w:rsidRPr="00A45BE7">
        <w:br/>
        <w:t>for the narrow-band and wideband modes</w:t>
      </w:r>
      <w:bookmarkEnd w:id="15"/>
    </w:p>
    <w:p w:rsidR="00894947" w:rsidRPr="00A45BE7" w:rsidRDefault="00D14283" w:rsidP="00731D33">
      <w:pPr>
        <w:pStyle w:val="Figure"/>
      </w:pPr>
      <w:r w:rsidRPr="009E4BC6">
        <w:rPr>
          <w:noProof/>
          <w:lang w:val="en-US" w:eastAsia="zh-CN"/>
        </w:rPr>
        <w:object w:dxaOrig="8080" w:dyaOrig="6181">
          <v:shape id="_x0000_i1026" type="#_x0000_t75" style="width:403.8pt;height:309pt" o:ole="">
            <v:imagedata r:id="rId13" o:title=""/>
          </v:shape>
          <o:OLEObject Type="Embed" ProgID="CorelDRAW.Graphic.14" ShapeID="_x0000_i1026" DrawAspect="Content" ObjectID="_1353761805" r:id="rId14"/>
        </w:object>
      </w:r>
    </w:p>
    <w:p w:rsidR="00894947" w:rsidRPr="00A45BE7" w:rsidRDefault="00894947" w:rsidP="00894947">
      <w:r w:rsidRPr="00A45BE7">
        <w:lastRenderedPageBreak/>
        <w:t xml:space="preserve">In deriving the results shown in Fig. 1, we have used the parameters for the narrow- and wideband AMS transmitter modes with the receive antenna gains of </w:t>
      </w:r>
      <w:r w:rsidR="001A722A">
        <w:t>–</w:t>
      </w:r>
      <w:r w:rsidRPr="00A45BE7">
        <w:t>10 dBi and 0 dBi. The assumed aircraft altitude is 12 km.</w:t>
      </w:r>
      <w:r>
        <w:t xml:space="preserve"> The figure also shows the deep-</w:t>
      </w:r>
      <w:r w:rsidRPr="00A45BE7">
        <w:t>space earth station protection criterion for comparison.</w:t>
      </w:r>
    </w:p>
    <w:p w:rsidR="00894947" w:rsidRPr="00A45BE7" w:rsidRDefault="00894947" w:rsidP="00894947">
      <w:pPr>
        <w:pStyle w:val="Heading2"/>
      </w:pPr>
      <w:bookmarkStart w:id="16" w:name="_Toc264026280"/>
      <w:bookmarkStart w:id="17" w:name="_Toc278787928"/>
      <w:r w:rsidRPr="00A45BE7">
        <w:t>2.1</w:t>
      </w:r>
      <w:r w:rsidRPr="00A45BE7">
        <w:tab/>
        <w:t>Single-entry narrow-band transmitter mode</w:t>
      </w:r>
      <w:bookmarkEnd w:id="16"/>
      <w:bookmarkEnd w:id="17"/>
    </w:p>
    <w:p w:rsidR="00894947" w:rsidRPr="00A45BE7" w:rsidRDefault="00894947" w:rsidP="00894947">
      <w:r w:rsidRPr="00A45BE7">
        <w:t>For the narrow-band mode, Table 2 above shows that in Case 1, the interferences will exceed the SRS protection criterion by 5 dB, whereas in Case 2, the interferences will exceed the SRS protection criterion by 44 dB. These interferences far exceed the protection criterion of space research earth stations for deep-space and near-Earth missions. Note that, for the narrow-band mode, the minimum expected interference is above the SRS earth station protection for all aircraft elevation angles (see Fig. 1).</w:t>
      </w:r>
    </w:p>
    <w:p w:rsidR="00894947" w:rsidRPr="00A45BE7" w:rsidRDefault="00894947" w:rsidP="00894947">
      <w:pPr>
        <w:pStyle w:val="Heading2"/>
      </w:pPr>
      <w:bookmarkStart w:id="18" w:name="_Toc222631479"/>
      <w:bookmarkStart w:id="19" w:name="_Toc264026281"/>
      <w:bookmarkStart w:id="20" w:name="_Toc278787929"/>
      <w:r w:rsidRPr="00A45BE7">
        <w:t>2.2</w:t>
      </w:r>
      <w:r w:rsidRPr="00A45BE7">
        <w:tab/>
        <w:t>Single-entry wideband transmitter mode</w:t>
      </w:r>
      <w:bookmarkEnd w:id="18"/>
      <w:bookmarkEnd w:id="19"/>
      <w:bookmarkEnd w:id="20"/>
    </w:p>
    <w:p w:rsidR="00894947" w:rsidRPr="00E27D47" w:rsidRDefault="00894947" w:rsidP="00DD3FFB">
      <w:r w:rsidRPr="00A45BE7">
        <w:t xml:space="preserve">As shown in Table 2, for the wideband mode, we considered a possible aircraft transmission with </w:t>
      </w:r>
      <w:r w:rsidRPr="009B08EB">
        <w:t>10</w:t>
      </w:r>
      <w:r>
        <w:t> </w:t>
      </w:r>
      <w:r w:rsidRPr="009B08EB">
        <w:t>MHz bandwidth, at a carrier frequency less than 40</w:t>
      </w:r>
      <w:r>
        <w:t> </w:t>
      </w:r>
      <w:r w:rsidRPr="009B08EB">
        <w:t xml:space="preserve">GHz, and with transmitter power of 70 W. The </w:t>
      </w:r>
      <w:r w:rsidR="001A722A">
        <w:t>e.i.r.p.</w:t>
      </w:r>
      <w:r w:rsidRPr="009B08EB">
        <w:t xml:space="preserve"> density for this wideband mode is calculated to be </w:t>
      </w:r>
      <w:r w:rsidR="001A722A">
        <w:t>–</w:t>
      </w:r>
      <w:r w:rsidRPr="009B08EB">
        <w:t>51.5</w:t>
      </w:r>
      <w:r>
        <w:t> </w:t>
      </w:r>
      <w:r w:rsidRPr="009B08EB">
        <w:t>dBW/Hz. This is 25.5</w:t>
      </w:r>
      <w:r>
        <w:t> </w:t>
      </w:r>
      <w:r w:rsidRPr="009B08EB">
        <w:t xml:space="preserve">dB lower than the </w:t>
      </w:r>
      <w:r w:rsidR="001A722A">
        <w:t>e.i.r.p.</w:t>
      </w:r>
      <w:r w:rsidRPr="009B08EB">
        <w:t xml:space="preserve"> density of the narrow-band mode. As shown in Table 2, in Case 1, the</w:t>
      </w:r>
      <w:r>
        <w:t> </w:t>
      </w:r>
      <w:r w:rsidRPr="009B08EB">
        <w:t>interference levels will be below the protection criterion by 20.5</w:t>
      </w:r>
      <w:r>
        <w:t> </w:t>
      </w:r>
      <w:r w:rsidRPr="009B08EB">
        <w:t>dB, but in Case 2, they will exceed the protection criterion by 18.5</w:t>
      </w:r>
      <w:r>
        <w:t> </w:t>
      </w:r>
      <w:r w:rsidRPr="009B08EB">
        <w:t>dB. Note that, for the wideband mode, the minimum expected interference is above the SRS earth station protection when the aircraft elevation angle is greater than 19</w:t>
      </w:r>
      <w:r w:rsidR="00DD3FFB">
        <w:t>°</w:t>
      </w:r>
      <w:r w:rsidRPr="009B08EB">
        <w:t xml:space="preserve"> (see Fig.</w:t>
      </w:r>
      <w:r>
        <w:t> </w:t>
      </w:r>
      <w:r w:rsidRPr="009B08EB">
        <w:t>1)</w:t>
      </w:r>
    </w:p>
    <w:p w:rsidR="00894947" w:rsidRPr="00E27D47" w:rsidRDefault="00894947" w:rsidP="00894947">
      <w:pPr>
        <w:pStyle w:val="Heading2"/>
      </w:pPr>
      <w:bookmarkStart w:id="21" w:name="_Toc206311920"/>
      <w:bookmarkStart w:id="22" w:name="_Toc222631480"/>
      <w:bookmarkStart w:id="23" w:name="_Toc264026282"/>
      <w:bookmarkStart w:id="24" w:name="_Toc278787930"/>
      <w:r w:rsidRPr="009B08EB">
        <w:t>2.3</w:t>
      </w:r>
      <w:r w:rsidRPr="009B08EB">
        <w:tab/>
        <w:t xml:space="preserve">Maximum AMS </w:t>
      </w:r>
      <w:r w:rsidR="001A722A">
        <w:t>e.i.r.p.</w:t>
      </w:r>
      <w:r w:rsidRPr="009B08EB">
        <w:t xml:space="preserve"> densities for single-entry case</w:t>
      </w:r>
      <w:bookmarkEnd w:id="21"/>
      <w:bookmarkEnd w:id="22"/>
      <w:bookmarkEnd w:id="23"/>
      <w:bookmarkEnd w:id="24"/>
    </w:p>
    <w:p w:rsidR="00894947" w:rsidRPr="00E27D47" w:rsidRDefault="00894947" w:rsidP="00894947">
      <w:r w:rsidRPr="009B08EB">
        <w:t xml:space="preserve">To bound the extent of the sharing situation, it is necessary to calculate the best and worst-case sharing scenarios. The interference power received at an SRS earth station is calculated by using the free space loss and the minimum gain of the SRS earth-station antenna, which results in a best case sharing scenario. By calculating this interference power received at different aircraft </w:t>
      </w:r>
      <w:r w:rsidR="001A722A">
        <w:t>e.i.r.p.</w:t>
      </w:r>
      <w:r w:rsidRPr="009B08EB">
        <w:t xml:space="preserve"> density levels as a function of slant range, it is possible to determine the maximum </w:t>
      </w:r>
      <w:r w:rsidR="001A722A">
        <w:t>e.i.r.p.</w:t>
      </w:r>
      <w:r w:rsidRPr="009B08EB">
        <w:t xml:space="preserve"> density allowed from the aircraft to satisfy the interference criteria. These results are in Fig.</w:t>
      </w:r>
      <w:r>
        <w:t> </w:t>
      </w:r>
      <w:r w:rsidRPr="009B08EB">
        <w:t>2.</w:t>
      </w:r>
    </w:p>
    <w:p w:rsidR="000E2BA3" w:rsidRPr="00E27D47" w:rsidRDefault="000E2BA3" w:rsidP="000E2BA3">
      <w:bookmarkStart w:id="25" w:name="_Toc222629234"/>
      <w:bookmarkStart w:id="26" w:name="_Toc257700096"/>
      <w:bookmarkStart w:id="27" w:name="_Toc257700123"/>
      <w:bookmarkStart w:id="28" w:name="_Toc258224273"/>
      <w:r w:rsidRPr="009B08EB">
        <w:t>The maximum altitude of a typical aircraft is 12</w:t>
      </w:r>
      <w:r>
        <w:t> </w:t>
      </w:r>
      <w:r w:rsidRPr="009B08EB">
        <w:t>km. If an aircraft is flying at an altitude of 12</w:t>
      </w:r>
      <w:r>
        <w:t> </w:t>
      </w:r>
      <w:r w:rsidRPr="009B08EB">
        <w:t>km, the minimum slant range would be 12</w:t>
      </w:r>
      <w:r>
        <w:t> </w:t>
      </w:r>
      <w:r w:rsidRPr="009B08EB">
        <w:t>km. From Fig.</w:t>
      </w:r>
      <w:r>
        <w:t> </w:t>
      </w:r>
      <w:r w:rsidRPr="009B08EB">
        <w:t xml:space="preserve">2 we see that for this range, the maximum allowed aircraft </w:t>
      </w:r>
      <w:r>
        <w:t>e.i.r.p.</w:t>
      </w:r>
      <w:r w:rsidRPr="009B08EB">
        <w:t xml:space="preserve"> density would be </w:t>
      </w:r>
      <w:r>
        <w:t>–</w:t>
      </w:r>
      <w:r w:rsidRPr="009B08EB">
        <w:t>60</w:t>
      </w:r>
      <w:r>
        <w:t> </w:t>
      </w:r>
      <w:r w:rsidRPr="009B08EB">
        <w:t>dBW/Hz emanating from the aircraft. However, this best-case sharing scenario does not take into account the aircraft interfering with the earth station</w:t>
      </w:r>
      <w:r>
        <w:t>’</w:t>
      </w:r>
      <w:r w:rsidRPr="009B08EB">
        <w:t>s main beam. In practice, SRS earth stations may track satellites in near-Earth orbit, lunar orbit, or</w:t>
      </w:r>
      <w:r>
        <w:t> </w:t>
      </w:r>
      <w:r w:rsidRPr="009B08EB">
        <w:t>deep-space missions, resulting in a wide variety of antenna pointing angles, and aircraft may fly in any number of directions, altitudes and speeds. Under these circumstances, it is reasonable to assume that the aircraft may be within the main beam of the SRS earth station antenna. Assuming a</w:t>
      </w:r>
      <w:r>
        <w:t> </w:t>
      </w:r>
      <w:r w:rsidRPr="009B08EB">
        <w:t>boresight antenna gain of 80</w:t>
      </w:r>
      <w:r>
        <w:t> </w:t>
      </w:r>
      <w:r w:rsidRPr="009B08EB">
        <w:t>dB, the previous static link analysis is repeated. Results of this analysis are also shown in Fig.</w:t>
      </w:r>
      <w:r>
        <w:t> </w:t>
      </w:r>
      <w:r w:rsidRPr="009B08EB">
        <w:t xml:space="preserve">2. </w:t>
      </w:r>
    </w:p>
    <w:p w:rsidR="000E2BA3" w:rsidRPr="00A45BE7" w:rsidRDefault="000E2BA3" w:rsidP="000E2BA3">
      <w:r w:rsidRPr="009B08EB">
        <w:t xml:space="preserve">While an </w:t>
      </w:r>
      <w:r>
        <w:t>e.i.r.p.</w:t>
      </w:r>
      <w:r w:rsidRPr="009B08EB">
        <w:t xml:space="preserve"> density of </w:t>
      </w:r>
      <w:r>
        <w:t>–</w:t>
      </w:r>
      <w:r w:rsidRPr="009B08EB">
        <w:t>60</w:t>
      </w:r>
      <w:r>
        <w:t> </w:t>
      </w:r>
      <w:r w:rsidRPr="009B08EB">
        <w:t>dB</w:t>
      </w:r>
      <w:r w:rsidR="007F79E9">
        <w:t>W</w:t>
      </w:r>
      <w:r w:rsidRPr="009B08EB">
        <w:t>/Hz emanating from an aircraft is acceptable for the back lobe, the power level received in the main lobe will exceed the interference criteria by 90</w:t>
      </w:r>
      <w:r>
        <w:t> </w:t>
      </w:r>
      <w:r w:rsidRPr="009B08EB">
        <w:t>dB. Purely on a</w:t>
      </w:r>
      <w:r>
        <w:t> </w:t>
      </w:r>
      <w:r w:rsidRPr="009B08EB">
        <w:t>static basis, in order to completely satisfy the interference power requirement for the SRS earth station</w:t>
      </w:r>
      <w:r>
        <w:t>’</w:t>
      </w:r>
      <w:r w:rsidRPr="009B08EB">
        <w:t xml:space="preserve">s main lobe, an aircraft </w:t>
      </w:r>
      <w:r>
        <w:t xml:space="preserve">e.i.r.p. </w:t>
      </w:r>
      <w:r w:rsidRPr="009B08EB">
        <w:t xml:space="preserve">density of </w:t>
      </w:r>
      <w:r>
        <w:t>–</w:t>
      </w:r>
      <w:r w:rsidRPr="009B08EB">
        <w:t>150</w:t>
      </w:r>
      <w:r>
        <w:t> </w:t>
      </w:r>
      <w:r w:rsidRPr="009B08EB">
        <w:t>dB</w:t>
      </w:r>
      <w:r w:rsidR="007F79E9">
        <w:t>W</w:t>
      </w:r>
      <w:r w:rsidRPr="009B08EB">
        <w:t>/Hz must not be exceeded, at an aircraft</w:t>
      </w:r>
      <w:r>
        <w:t>’</w:t>
      </w:r>
      <w:r w:rsidRPr="009B08EB">
        <w:t>s maximum altitude of 12</w:t>
      </w:r>
      <w:r>
        <w:t> </w:t>
      </w:r>
      <w:r w:rsidRPr="009B08EB">
        <w:t>km. Aircraft operating lower than a 12</w:t>
      </w:r>
      <w:r>
        <w:t> </w:t>
      </w:r>
      <w:r w:rsidRPr="009B08EB">
        <w:t xml:space="preserve">km altitude will need lower </w:t>
      </w:r>
      <w:r>
        <w:t>e.i.r.p.</w:t>
      </w:r>
      <w:r w:rsidRPr="009B08EB">
        <w:t xml:space="preserve"> emissions to meet the interference criteria in both the SRS earth station</w:t>
      </w:r>
      <w:r>
        <w:t>’</w:t>
      </w:r>
      <w:r w:rsidRPr="009B08EB">
        <w:t>s main and back lobes. Since aircraft position and SRS earth station antenna pointing direction are both changing dynamically, the limit of aircraft</w:t>
      </w:r>
      <w:r>
        <w:t>’</w:t>
      </w:r>
      <w:r w:rsidRPr="009B08EB">
        <w:t xml:space="preserve">s </w:t>
      </w:r>
      <w:r>
        <w:t>e.i.r.p.</w:t>
      </w:r>
      <w:r w:rsidRPr="009B08EB">
        <w:t xml:space="preserve"> should be determined statistically, using a dynamic simulation.</w:t>
      </w:r>
    </w:p>
    <w:p w:rsidR="00894947" w:rsidRPr="00E27D47" w:rsidRDefault="00894947" w:rsidP="00894947">
      <w:pPr>
        <w:pStyle w:val="FigureNo"/>
      </w:pPr>
      <w:r w:rsidRPr="009B08EB">
        <w:lastRenderedPageBreak/>
        <w:t xml:space="preserve">FIGURE </w:t>
      </w:r>
      <w:fldSimple w:instr=" SEQ FIG \* MERGEFORMAT ">
        <w:r w:rsidR="00995FF8">
          <w:rPr>
            <w:noProof/>
          </w:rPr>
          <w:t>2</w:t>
        </w:r>
      </w:fldSimple>
    </w:p>
    <w:p w:rsidR="00894947" w:rsidRPr="00A45BE7" w:rsidRDefault="00894947" w:rsidP="00DD3FFB">
      <w:pPr>
        <w:pStyle w:val="Figuretitle"/>
      </w:pPr>
      <w:r w:rsidRPr="009B08EB">
        <w:t xml:space="preserve">Max AMS </w:t>
      </w:r>
      <w:r w:rsidR="001A722A">
        <w:t>e.i.r.p.</w:t>
      </w:r>
      <w:r w:rsidRPr="009B08EB">
        <w:t xml:space="preserve"> densities</w:t>
      </w:r>
      <w:r w:rsidRPr="00A45BE7">
        <w:t xml:space="preserve"> for min</w:t>
      </w:r>
      <w:r w:rsidR="00DD3FFB">
        <w:t>inimum</w:t>
      </w:r>
      <w:r w:rsidRPr="00A45BE7">
        <w:t xml:space="preserve"> (</w:t>
      </w:r>
      <w:r w:rsidR="001A722A">
        <w:t>–</w:t>
      </w:r>
      <w:r w:rsidRPr="00A45BE7">
        <w:t>10 dBi) and</w:t>
      </w:r>
      <w:r w:rsidR="00731D33">
        <w:t xml:space="preserve"> </w:t>
      </w:r>
      <w:r w:rsidRPr="00A45BE7">
        <w:t>max</w:t>
      </w:r>
      <w:r w:rsidR="00DD3FFB">
        <w:t>imum</w:t>
      </w:r>
      <w:r w:rsidRPr="00A45BE7">
        <w:t xml:space="preserve"> (80 dBi) SRS antenna gains</w:t>
      </w:r>
      <w:bookmarkEnd w:id="25"/>
      <w:bookmarkEnd w:id="26"/>
      <w:bookmarkEnd w:id="27"/>
      <w:r w:rsidR="00731D33">
        <w:br/>
      </w:r>
      <w:r w:rsidRPr="00A45BE7">
        <w:t>to meet the SRS earth station protection</w:t>
      </w:r>
      <w:bookmarkEnd w:id="28"/>
    </w:p>
    <w:p w:rsidR="00894947" w:rsidRPr="00A45BE7" w:rsidRDefault="00D14283" w:rsidP="00731D33">
      <w:pPr>
        <w:pStyle w:val="Figure"/>
        <w:rPr>
          <w:noProof/>
          <w:lang w:eastAsia="fr-FR"/>
        </w:rPr>
      </w:pPr>
      <w:r>
        <w:rPr>
          <w:noProof/>
        </w:rPr>
        <w:object w:dxaOrig="8114" w:dyaOrig="6181">
          <v:shape id="_x0000_i1027" type="#_x0000_t75" style="width:405.6pt;height:309pt" o:ole="">
            <v:imagedata r:id="rId15" o:title=""/>
          </v:shape>
          <o:OLEObject Type="Embed" ProgID="CorelDRAW.Graphic.14" ShapeID="_x0000_i1027" DrawAspect="Content" ObjectID="_1353761806" r:id="rId16"/>
        </w:object>
      </w:r>
    </w:p>
    <w:p w:rsidR="000E2BA3" w:rsidRDefault="000E2BA3" w:rsidP="000E2BA3">
      <w:bookmarkStart w:id="29" w:name="_Toc222631481"/>
      <w:bookmarkStart w:id="30" w:name="_Toc264026283"/>
    </w:p>
    <w:p w:rsidR="00894947" w:rsidRPr="00A45BE7" w:rsidRDefault="00894947" w:rsidP="00894947">
      <w:pPr>
        <w:pStyle w:val="Heading2"/>
      </w:pPr>
      <w:bookmarkStart w:id="31" w:name="_Toc278787931"/>
      <w:r w:rsidRPr="00A45BE7">
        <w:t>2.4</w:t>
      </w:r>
      <w:r w:rsidRPr="00A45BE7">
        <w:tab/>
        <w:t>Interference time duration</w:t>
      </w:r>
      <w:bookmarkEnd w:id="29"/>
      <w:bookmarkEnd w:id="30"/>
      <w:bookmarkEnd w:id="31"/>
    </w:p>
    <w:p w:rsidR="00894947" w:rsidRPr="00A45BE7" w:rsidRDefault="00894947" w:rsidP="00894947">
      <w:pPr>
        <w:pStyle w:val="Heading3"/>
      </w:pPr>
      <w:bookmarkStart w:id="32" w:name="_Toc206311922"/>
      <w:bookmarkStart w:id="33" w:name="_Toc222631482"/>
      <w:bookmarkStart w:id="34" w:name="_Toc264026284"/>
      <w:bookmarkStart w:id="35" w:name="_Toc278787932"/>
      <w:r w:rsidRPr="00A45BE7">
        <w:t>2.4.1</w:t>
      </w:r>
      <w:r w:rsidRPr="00A45BE7">
        <w:tab/>
        <w:t>Static link considerations</w:t>
      </w:r>
      <w:bookmarkEnd w:id="32"/>
      <w:bookmarkEnd w:id="33"/>
      <w:bookmarkEnd w:id="34"/>
      <w:bookmarkEnd w:id="35"/>
    </w:p>
    <w:p w:rsidR="00894947" w:rsidRPr="00A45BE7" w:rsidRDefault="00894947" w:rsidP="00DD3FFB">
      <w:r w:rsidRPr="00A45BE7">
        <w:t xml:space="preserve">In the narrow-band mode, as discussed in </w:t>
      </w:r>
      <w:r w:rsidR="00DD3FFB">
        <w:t>§</w:t>
      </w:r>
      <w:r w:rsidRPr="00A45BE7">
        <w:t xml:space="preserve"> 2.1, interference from a single aeronautical mobile station is above the space research earth station protection criteria for all elevation angles of the aircraft and for all pointing directions of the earth station antenna (see Figs 1 and 2). Therefore, the interference is expected to exceed the SRS earth station protection criteria 100% of the time.</w:t>
      </w:r>
    </w:p>
    <w:p w:rsidR="00894947" w:rsidRPr="00A45BE7" w:rsidRDefault="00894947" w:rsidP="00DD3FFB">
      <w:r w:rsidRPr="00A45BE7">
        <w:t xml:space="preserve">In the wideband mode, as discussed in </w:t>
      </w:r>
      <w:r w:rsidR="00DD3FFB">
        <w:t>§</w:t>
      </w:r>
      <w:r w:rsidRPr="00A45BE7">
        <w:t xml:space="preserve"> 2.2, the interference under the same geometry will be 25.5 dB weaker than the corresponding narrow-band mode. Therefore, for low elevation angles (less than 19</w:t>
      </w:r>
      <w:r w:rsidR="00DD3FFB">
        <w:t>°</w:t>
      </w:r>
      <w:r w:rsidRPr="00A45BE7">
        <w:t>) when the slant range is large the received interference PSD would be less than the SRS earth station protection (see Figs 1 and 2). However, if the aircraft elevation is greater than 19</w:t>
      </w:r>
      <w:r w:rsidR="00DD3FFB">
        <w:t>°</w:t>
      </w:r>
      <w:r w:rsidRPr="00A45BE7">
        <w:t xml:space="preserve"> the interference PSD would exceed the protection for all pointing direction of the SRS earth station antenna. Using these facts, it is estimated that the interference levels would exceed the protection criterion for about 70% of the time. </w:t>
      </w:r>
    </w:p>
    <w:p w:rsidR="00894947" w:rsidRPr="00A45BE7" w:rsidRDefault="00894947" w:rsidP="00894947">
      <w:pPr>
        <w:pStyle w:val="Heading3"/>
      </w:pPr>
      <w:bookmarkStart w:id="36" w:name="_Toc206311923"/>
      <w:bookmarkStart w:id="37" w:name="_Toc222631483"/>
      <w:bookmarkStart w:id="38" w:name="_Toc264026285"/>
      <w:bookmarkStart w:id="39" w:name="_Toc278787933"/>
      <w:r w:rsidRPr="00A45BE7">
        <w:t>2.4.2</w:t>
      </w:r>
      <w:r w:rsidRPr="00A45BE7">
        <w:tab/>
        <w:t>Dynamic simulation</w:t>
      </w:r>
      <w:bookmarkEnd w:id="36"/>
      <w:bookmarkEnd w:id="37"/>
      <w:bookmarkEnd w:id="38"/>
      <w:bookmarkEnd w:id="39"/>
    </w:p>
    <w:p w:rsidR="00894947" w:rsidRPr="00A45BE7" w:rsidRDefault="00894947" w:rsidP="00894947">
      <w:r w:rsidRPr="00A45BE7">
        <w:t>The SRS earth station can track different types of missions, such as polar orbiting spacecraft, manned spaceflight in Earth orbit, lunar missions, and deep-space missions. Each of these applications requires different earth station requirements, and will involve different antenna elevation, azimuth, and speed characteristics.</w:t>
      </w:r>
    </w:p>
    <w:p w:rsidR="00894947" w:rsidRPr="00A45BE7" w:rsidRDefault="00894947" w:rsidP="000E2BA3">
      <w:pPr>
        <w:keepLines/>
      </w:pPr>
      <w:r w:rsidRPr="00A45BE7">
        <w:lastRenderedPageBreak/>
        <w:t>Two simulation scenarios investigating the interaction between an aircraft and either a polar orbiting lunar satellite or a polar orbiting satellite were used in order to calculate the interference power received at the SRS earth station. The simulations consist of an earth station, the particular SRS mission, and a single aircraft transmitter. Simulation configuration details are summarized in Table 3.</w:t>
      </w:r>
    </w:p>
    <w:p w:rsidR="00894947" w:rsidRPr="00A45BE7" w:rsidRDefault="00894947" w:rsidP="00894947">
      <w:pPr>
        <w:pStyle w:val="TableNo"/>
        <w:rPr>
          <w:b/>
          <w:caps/>
        </w:rPr>
      </w:pPr>
      <w:bookmarkStart w:id="40" w:name="_Toc211219034"/>
      <w:bookmarkStart w:id="41" w:name="_Toc258224281"/>
      <w:r w:rsidRPr="00A45BE7">
        <w:t>TABLE 3</w:t>
      </w:r>
    </w:p>
    <w:p w:rsidR="00894947" w:rsidRPr="00A45BE7" w:rsidRDefault="00894947" w:rsidP="00894947">
      <w:pPr>
        <w:pStyle w:val="Tabletitle"/>
      </w:pPr>
      <w:r w:rsidRPr="00A45BE7">
        <w:t>Dynamic simulation parameters</w:t>
      </w:r>
      <w:bookmarkEnd w:id="40"/>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4820"/>
      </w:tblGrid>
      <w:tr w:rsidR="00894947" w:rsidRPr="00A45BE7" w:rsidTr="00731D33">
        <w:trPr>
          <w:jc w:val="center"/>
        </w:trPr>
        <w:tc>
          <w:tcPr>
            <w:tcW w:w="4820" w:type="dxa"/>
          </w:tcPr>
          <w:p w:rsidR="00894947" w:rsidRPr="00A45BE7" w:rsidRDefault="00894947" w:rsidP="001A722A">
            <w:pPr>
              <w:pStyle w:val="Tablehead"/>
              <w:jc w:val="left"/>
            </w:pPr>
            <w:r w:rsidRPr="00A45BE7">
              <w:t>SRS earth station parameters</w:t>
            </w:r>
          </w:p>
        </w:tc>
        <w:tc>
          <w:tcPr>
            <w:tcW w:w="4820" w:type="dxa"/>
          </w:tcPr>
          <w:p w:rsidR="00894947" w:rsidRPr="00A45BE7" w:rsidRDefault="00894947" w:rsidP="001A722A">
            <w:pPr>
              <w:pStyle w:val="Tablehead"/>
              <w:jc w:val="left"/>
            </w:pPr>
          </w:p>
        </w:tc>
      </w:tr>
      <w:tr w:rsidR="00894947" w:rsidRPr="00A45BE7" w:rsidTr="00731D33">
        <w:trPr>
          <w:jc w:val="center"/>
        </w:trPr>
        <w:tc>
          <w:tcPr>
            <w:tcW w:w="4820" w:type="dxa"/>
          </w:tcPr>
          <w:p w:rsidR="00894947" w:rsidRPr="00A45BE7" w:rsidRDefault="00894947" w:rsidP="001A722A">
            <w:pPr>
              <w:pStyle w:val="Tabletext"/>
              <w:keepNext/>
            </w:pPr>
            <w:r w:rsidRPr="00A45BE7">
              <w:tab/>
              <w:t>Latitude</w:t>
            </w:r>
          </w:p>
        </w:tc>
        <w:tc>
          <w:tcPr>
            <w:tcW w:w="4820" w:type="dxa"/>
          </w:tcPr>
          <w:p w:rsidR="00894947" w:rsidRPr="00A45BE7" w:rsidRDefault="00894947" w:rsidP="001A722A">
            <w:pPr>
              <w:pStyle w:val="Tabletext"/>
              <w:keepNext/>
            </w:pPr>
            <w:r w:rsidRPr="00A45BE7">
              <w:t>40.4° N</w:t>
            </w:r>
          </w:p>
        </w:tc>
      </w:tr>
      <w:tr w:rsidR="00894947" w:rsidRPr="00A45BE7" w:rsidTr="00731D33">
        <w:trPr>
          <w:jc w:val="center"/>
        </w:trPr>
        <w:tc>
          <w:tcPr>
            <w:tcW w:w="4820" w:type="dxa"/>
          </w:tcPr>
          <w:p w:rsidR="00894947" w:rsidRPr="00A45BE7" w:rsidRDefault="00894947" w:rsidP="001A722A">
            <w:pPr>
              <w:pStyle w:val="Tabletext"/>
              <w:keepNext/>
            </w:pPr>
            <w:r w:rsidRPr="00A45BE7">
              <w:tab/>
              <w:t>Longitude</w:t>
            </w:r>
          </w:p>
        </w:tc>
        <w:tc>
          <w:tcPr>
            <w:tcW w:w="4820" w:type="dxa"/>
          </w:tcPr>
          <w:p w:rsidR="00894947" w:rsidRPr="00A45BE7" w:rsidRDefault="00894947" w:rsidP="001A722A">
            <w:pPr>
              <w:pStyle w:val="Tabletext"/>
              <w:keepNext/>
            </w:pPr>
            <w:r w:rsidRPr="00A45BE7">
              <w:t>4.3° W</w:t>
            </w:r>
          </w:p>
        </w:tc>
      </w:tr>
      <w:tr w:rsidR="00894947" w:rsidRPr="0089675F" w:rsidTr="00731D33">
        <w:trPr>
          <w:jc w:val="center"/>
        </w:trPr>
        <w:tc>
          <w:tcPr>
            <w:tcW w:w="4820" w:type="dxa"/>
          </w:tcPr>
          <w:p w:rsidR="00894947" w:rsidRPr="00A45BE7" w:rsidRDefault="00894947" w:rsidP="001A722A">
            <w:pPr>
              <w:pStyle w:val="Tabletext"/>
              <w:keepNext/>
            </w:pPr>
            <w:r w:rsidRPr="00A45BE7">
              <w:tab/>
              <w:t>Antenna pattern</w:t>
            </w:r>
          </w:p>
        </w:tc>
        <w:tc>
          <w:tcPr>
            <w:tcW w:w="4820" w:type="dxa"/>
          </w:tcPr>
          <w:p w:rsidR="00894947" w:rsidRPr="00FB2313" w:rsidRDefault="00894947" w:rsidP="001A722A">
            <w:pPr>
              <w:pStyle w:val="Tabletext"/>
              <w:keepNext/>
              <w:keepLines/>
              <w:ind w:left="1134" w:hanging="1134"/>
              <w:outlineLvl w:val="1"/>
              <w:rPr>
                <w:lang w:val="fr-CH"/>
              </w:rPr>
            </w:pPr>
            <w:r w:rsidRPr="009B08EB">
              <w:rPr>
                <w:lang w:val="fr-CH"/>
              </w:rPr>
              <w:t>Recommendation ITU</w:t>
            </w:r>
            <w:r w:rsidRPr="009B08EB">
              <w:rPr>
                <w:lang w:val="fr-CH"/>
              </w:rPr>
              <w:noBreakHyphen/>
              <w:t>R S.465-5</w:t>
            </w:r>
          </w:p>
        </w:tc>
      </w:tr>
      <w:tr w:rsidR="00894947" w:rsidRPr="00A45BE7" w:rsidTr="00731D33">
        <w:trPr>
          <w:jc w:val="center"/>
        </w:trPr>
        <w:tc>
          <w:tcPr>
            <w:tcW w:w="4820" w:type="dxa"/>
          </w:tcPr>
          <w:p w:rsidR="00894947" w:rsidRPr="00A45BE7" w:rsidRDefault="00894947" w:rsidP="001A722A">
            <w:pPr>
              <w:pStyle w:val="Tabletext"/>
              <w:keepNext/>
            </w:pPr>
            <w:r w:rsidRPr="009B08EB">
              <w:tab/>
            </w:r>
            <w:r w:rsidRPr="00A45BE7">
              <w:t>Antenna gain</w:t>
            </w:r>
          </w:p>
        </w:tc>
        <w:tc>
          <w:tcPr>
            <w:tcW w:w="4820" w:type="dxa"/>
          </w:tcPr>
          <w:p w:rsidR="00894947" w:rsidRPr="00A45BE7" w:rsidRDefault="00894947" w:rsidP="001A722A">
            <w:pPr>
              <w:pStyle w:val="Tabletext"/>
              <w:keepNext/>
            </w:pPr>
            <w:r w:rsidRPr="00A45BE7">
              <w:t>80 dB</w:t>
            </w:r>
          </w:p>
        </w:tc>
      </w:tr>
      <w:tr w:rsidR="00894947" w:rsidRPr="00A45BE7" w:rsidTr="00731D33">
        <w:trPr>
          <w:jc w:val="center"/>
        </w:trPr>
        <w:tc>
          <w:tcPr>
            <w:tcW w:w="4820" w:type="dxa"/>
          </w:tcPr>
          <w:p w:rsidR="00894947" w:rsidRPr="00A45BE7" w:rsidRDefault="00894947" w:rsidP="001A722A">
            <w:pPr>
              <w:pStyle w:val="Tabletext"/>
              <w:keepNext/>
            </w:pPr>
            <w:r w:rsidRPr="00A45BE7">
              <w:tab/>
              <w:t>Antenna diameter</w:t>
            </w:r>
          </w:p>
        </w:tc>
        <w:tc>
          <w:tcPr>
            <w:tcW w:w="4820" w:type="dxa"/>
          </w:tcPr>
          <w:p w:rsidR="00894947" w:rsidRPr="00A45BE7" w:rsidRDefault="00894947" w:rsidP="001A722A">
            <w:pPr>
              <w:pStyle w:val="Tabletext"/>
              <w:keepNext/>
            </w:pPr>
            <w:r w:rsidRPr="00A45BE7">
              <w:t>34 m</w:t>
            </w:r>
          </w:p>
        </w:tc>
      </w:tr>
      <w:tr w:rsidR="00894947" w:rsidRPr="00A45BE7" w:rsidTr="00731D33">
        <w:trPr>
          <w:jc w:val="center"/>
        </w:trPr>
        <w:tc>
          <w:tcPr>
            <w:tcW w:w="4820" w:type="dxa"/>
          </w:tcPr>
          <w:p w:rsidR="00894947" w:rsidRPr="00A45BE7" w:rsidRDefault="00894947" w:rsidP="001A722A">
            <w:pPr>
              <w:pStyle w:val="Tabletext"/>
              <w:keepNext/>
            </w:pPr>
            <w:r w:rsidRPr="00A45BE7">
              <w:tab/>
              <w:t>Antenna efficiency</w:t>
            </w:r>
          </w:p>
        </w:tc>
        <w:tc>
          <w:tcPr>
            <w:tcW w:w="4820" w:type="dxa"/>
          </w:tcPr>
          <w:p w:rsidR="00894947" w:rsidRPr="00A45BE7" w:rsidRDefault="00894947" w:rsidP="001A722A">
            <w:pPr>
              <w:pStyle w:val="Tabletext"/>
              <w:keepNext/>
            </w:pPr>
            <w:r w:rsidRPr="00A45BE7">
              <w:t>55%</w:t>
            </w:r>
          </w:p>
        </w:tc>
      </w:tr>
      <w:tr w:rsidR="00894947" w:rsidRPr="00A45BE7" w:rsidTr="00731D33">
        <w:trPr>
          <w:jc w:val="center"/>
        </w:trPr>
        <w:tc>
          <w:tcPr>
            <w:tcW w:w="4820" w:type="dxa"/>
          </w:tcPr>
          <w:p w:rsidR="00894947" w:rsidRPr="00A45BE7" w:rsidRDefault="00894947" w:rsidP="00731D33">
            <w:pPr>
              <w:pStyle w:val="Tabletext"/>
              <w:keepNext/>
              <w:jc w:val="left"/>
            </w:pPr>
            <w:r w:rsidRPr="00A45BE7">
              <w:rPr>
                <w:b/>
              </w:rPr>
              <w:t>Lunar satellite parameters</w:t>
            </w:r>
            <w:r w:rsidR="00731D33">
              <w:rPr>
                <w:b/>
              </w:rPr>
              <w:br/>
            </w:r>
            <w:r w:rsidRPr="00A45BE7">
              <w:t>(referenced to the Moon)</w:t>
            </w:r>
          </w:p>
        </w:tc>
        <w:tc>
          <w:tcPr>
            <w:tcW w:w="4820" w:type="dxa"/>
          </w:tcPr>
          <w:p w:rsidR="00894947" w:rsidRPr="00A45BE7" w:rsidRDefault="00894947" w:rsidP="001A722A">
            <w:pPr>
              <w:pStyle w:val="Tabletext"/>
              <w:keepNext/>
            </w:pPr>
          </w:p>
        </w:tc>
      </w:tr>
      <w:tr w:rsidR="00894947" w:rsidRPr="00A45BE7" w:rsidTr="00731D33">
        <w:trPr>
          <w:jc w:val="center"/>
        </w:trPr>
        <w:tc>
          <w:tcPr>
            <w:tcW w:w="4820" w:type="dxa"/>
          </w:tcPr>
          <w:p w:rsidR="00894947" w:rsidRPr="00A45BE7" w:rsidRDefault="00894947" w:rsidP="001A722A">
            <w:pPr>
              <w:pStyle w:val="Tabletext"/>
              <w:keepNext/>
            </w:pPr>
            <w:r w:rsidRPr="00A45BE7">
              <w:tab/>
              <w:t xml:space="preserve">Altitude </w:t>
            </w:r>
          </w:p>
        </w:tc>
        <w:tc>
          <w:tcPr>
            <w:tcW w:w="4820" w:type="dxa"/>
          </w:tcPr>
          <w:p w:rsidR="00894947" w:rsidRPr="00A45BE7" w:rsidRDefault="00894947" w:rsidP="001A722A">
            <w:pPr>
              <w:pStyle w:val="Tabletext"/>
              <w:keepNext/>
            </w:pPr>
            <w:r w:rsidRPr="00A45BE7">
              <w:t>50 km</w:t>
            </w:r>
          </w:p>
        </w:tc>
      </w:tr>
      <w:tr w:rsidR="00894947" w:rsidRPr="00A45BE7" w:rsidTr="00731D33">
        <w:trPr>
          <w:jc w:val="center"/>
        </w:trPr>
        <w:tc>
          <w:tcPr>
            <w:tcW w:w="4820" w:type="dxa"/>
          </w:tcPr>
          <w:p w:rsidR="00894947" w:rsidRPr="00A45BE7" w:rsidRDefault="00894947" w:rsidP="001A722A">
            <w:pPr>
              <w:pStyle w:val="Tabletext"/>
              <w:keepNext/>
            </w:pPr>
            <w:r w:rsidRPr="00A45BE7">
              <w:tab/>
              <w:t>Orbital period</w:t>
            </w:r>
          </w:p>
        </w:tc>
        <w:tc>
          <w:tcPr>
            <w:tcW w:w="4820" w:type="dxa"/>
          </w:tcPr>
          <w:p w:rsidR="00894947" w:rsidRPr="00A45BE7" w:rsidRDefault="00894947" w:rsidP="00DD3FFB">
            <w:pPr>
              <w:pStyle w:val="Tabletext"/>
              <w:keepNext/>
            </w:pPr>
            <w:r w:rsidRPr="00A45BE7">
              <w:t>2 h</w:t>
            </w:r>
          </w:p>
        </w:tc>
      </w:tr>
      <w:tr w:rsidR="00894947" w:rsidRPr="00A45BE7" w:rsidTr="00731D33">
        <w:trPr>
          <w:jc w:val="center"/>
        </w:trPr>
        <w:tc>
          <w:tcPr>
            <w:tcW w:w="4820" w:type="dxa"/>
          </w:tcPr>
          <w:p w:rsidR="00894947" w:rsidRPr="00A45BE7" w:rsidRDefault="00894947" w:rsidP="001A722A">
            <w:pPr>
              <w:pStyle w:val="Tabletext"/>
              <w:keepNext/>
            </w:pPr>
            <w:r w:rsidRPr="00A45BE7">
              <w:tab/>
              <w:t>Inclination</w:t>
            </w:r>
          </w:p>
        </w:tc>
        <w:tc>
          <w:tcPr>
            <w:tcW w:w="4820" w:type="dxa"/>
          </w:tcPr>
          <w:p w:rsidR="00894947" w:rsidRPr="00A45BE7" w:rsidRDefault="00894947" w:rsidP="001A722A">
            <w:pPr>
              <w:pStyle w:val="Tabletext"/>
              <w:keepNext/>
            </w:pPr>
            <w:r w:rsidRPr="00A45BE7">
              <w:t>90°</w:t>
            </w:r>
          </w:p>
        </w:tc>
      </w:tr>
      <w:tr w:rsidR="00894947" w:rsidRPr="00A45BE7" w:rsidTr="00731D33">
        <w:trPr>
          <w:jc w:val="center"/>
        </w:trPr>
        <w:tc>
          <w:tcPr>
            <w:tcW w:w="4820" w:type="dxa"/>
          </w:tcPr>
          <w:p w:rsidR="00894947" w:rsidRPr="00A45BE7" w:rsidRDefault="00894947" w:rsidP="001A722A">
            <w:pPr>
              <w:pStyle w:val="Tabletext"/>
              <w:keepNext/>
              <w:rPr>
                <w:b/>
              </w:rPr>
            </w:pPr>
            <w:r w:rsidRPr="00A45BE7">
              <w:rPr>
                <w:b/>
              </w:rPr>
              <w:t>Non-GEO satellite parameters</w:t>
            </w:r>
          </w:p>
        </w:tc>
        <w:tc>
          <w:tcPr>
            <w:tcW w:w="4820" w:type="dxa"/>
          </w:tcPr>
          <w:p w:rsidR="00894947" w:rsidRPr="00A45BE7" w:rsidRDefault="00894947" w:rsidP="001A722A">
            <w:pPr>
              <w:pStyle w:val="Tabletext"/>
              <w:keepNext/>
            </w:pPr>
          </w:p>
        </w:tc>
      </w:tr>
      <w:tr w:rsidR="00894947" w:rsidRPr="00A45BE7" w:rsidTr="00731D33">
        <w:trPr>
          <w:jc w:val="center"/>
        </w:trPr>
        <w:tc>
          <w:tcPr>
            <w:tcW w:w="4820" w:type="dxa"/>
          </w:tcPr>
          <w:p w:rsidR="00894947" w:rsidRPr="00A45BE7" w:rsidRDefault="00894947" w:rsidP="001A722A">
            <w:pPr>
              <w:pStyle w:val="Tabletext"/>
              <w:keepNext/>
            </w:pPr>
            <w:r w:rsidRPr="00A45BE7">
              <w:tab/>
              <w:t>Altitude</w:t>
            </w:r>
          </w:p>
        </w:tc>
        <w:tc>
          <w:tcPr>
            <w:tcW w:w="4820" w:type="dxa"/>
          </w:tcPr>
          <w:p w:rsidR="00894947" w:rsidRPr="00A45BE7" w:rsidRDefault="00894947" w:rsidP="001A722A">
            <w:pPr>
              <w:pStyle w:val="Tabletext"/>
              <w:keepNext/>
            </w:pPr>
            <w:r w:rsidRPr="00A45BE7">
              <w:t>703 km</w:t>
            </w:r>
          </w:p>
        </w:tc>
      </w:tr>
      <w:tr w:rsidR="00894947" w:rsidRPr="00A45BE7" w:rsidTr="00731D33">
        <w:trPr>
          <w:jc w:val="center"/>
        </w:trPr>
        <w:tc>
          <w:tcPr>
            <w:tcW w:w="4820" w:type="dxa"/>
          </w:tcPr>
          <w:p w:rsidR="00894947" w:rsidRPr="00A45BE7" w:rsidRDefault="00894947" w:rsidP="001A722A">
            <w:pPr>
              <w:pStyle w:val="Tabletext"/>
              <w:keepNext/>
            </w:pPr>
            <w:r w:rsidRPr="00A45BE7">
              <w:tab/>
              <w:t>Orbital period</w:t>
            </w:r>
          </w:p>
        </w:tc>
        <w:tc>
          <w:tcPr>
            <w:tcW w:w="4820" w:type="dxa"/>
          </w:tcPr>
          <w:p w:rsidR="00894947" w:rsidRPr="00A45BE7" w:rsidRDefault="00894947" w:rsidP="001A722A">
            <w:pPr>
              <w:pStyle w:val="Tabletext"/>
              <w:keepNext/>
            </w:pPr>
            <w:r w:rsidRPr="00A45BE7">
              <w:t>98.8 min</w:t>
            </w:r>
          </w:p>
        </w:tc>
      </w:tr>
      <w:tr w:rsidR="00894947" w:rsidRPr="00A45BE7" w:rsidTr="00731D33">
        <w:trPr>
          <w:jc w:val="center"/>
        </w:trPr>
        <w:tc>
          <w:tcPr>
            <w:tcW w:w="4820" w:type="dxa"/>
          </w:tcPr>
          <w:p w:rsidR="00894947" w:rsidRPr="00A45BE7" w:rsidRDefault="00894947" w:rsidP="001A722A">
            <w:pPr>
              <w:pStyle w:val="Tabletext"/>
              <w:keepNext/>
            </w:pPr>
            <w:r w:rsidRPr="00A45BE7">
              <w:tab/>
              <w:t>Inclination</w:t>
            </w:r>
          </w:p>
        </w:tc>
        <w:tc>
          <w:tcPr>
            <w:tcW w:w="4820" w:type="dxa"/>
          </w:tcPr>
          <w:p w:rsidR="00894947" w:rsidRPr="00A45BE7" w:rsidRDefault="00894947" w:rsidP="001A722A">
            <w:pPr>
              <w:pStyle w:val="Tabletext"/>
              <w:keepNext/>
            </w:pPr>
            <w:r w:rsidRPr="00A45BE7">
              <w:t>98.2°</w:t>
            </w:r>
          </w:p>
        </w:tc>
      </w:tr>
      <w:tr w:rsidR="00894947" w:rsidRPr="00A45BE7" w:rsidTr="00731D33">
        <w:trPr>
          <w:jc w:val="center"/>
        </w:trPr>
        <w:tc>
          <w:tcPr>
            <w:tcW w:w="4820" w:type="dxa"/>
          </w:tcPr>
          <w:p w:rsidR="00894947" w:rsidRPr="00A45BE7" w:rsidRDefault="00894947" w:rsidP="001A722A">
            <w:pPr>
              <w:pStyle w:val="Tabletext"/>
              <w:keepNext/>
              <w:rPr>
                <w:b/>
              </w:rPr>
            </w:pPr>
            <w:r w:rsidRPr="00A45BE7">
              <w:rPr>
                <w:b/>
              </w:rPr>
              <w:t>Aircraft parameters</w:t>
            </w:r>
          </w:p>
        </w:tc>
        <w:tc>
          <w:tcPr>
            <w:tcW w:w="4820" w:type="dxa"/>
          </w:tcPr>
          <w:p w:rsidR="00894947" w:rsidRPr="00A45BE7" w:rsidRDefault="00894947" w:rsidP="001A722A">
            <w:pPr>
              <w:pStyle w:val="Tabletext"/>
              <w:keepNext/>
            </w:pPr>
          </w:p>
        </w:tc>
      </w:tr>
      <w:tr w:rsidR="00894947" w:rsidRPr="00A45BE7" w:rsidTr="00731D33">
        <w:trPr>
          <w:jc w:val="center"/>
        </w:trPr>
        <w:tc>
          <w:tcPr>
            <w:tcW w:w="4820" w:type="dxa"/>
          </w:tcPr>
          <w:p w:rsidR="00894947" w:rsidRPr="00A45BE7" w:rsidRDefault="00894947" w:rsidP="001A722A">
            <w:pPr>
              <w:pStyle w:val="Tabletext"/>
              <w:keepNext/>
            </w:pPr>
            <w:r w:rsidRPr="00A45BE7">
              <w:tab/>
              <w:t>Altitude</w:t>
            </w:r>
          </w:p>
        </w:tc>
        <w:tc>
          <w:tcPr>
            <w:tcW w:w="4820" w:type="dxa"/>
          </w:tcPr>
          <w:p w:rsidR="00894947" w:rsidRPr="00A45BE7" w:rsidRDefault="00894947" w:rsidP="001A722A">
            <w:pPr>
              <w:pStyle w:val="Tabletext"/>
              <w:keepNext/>
            </w:pPr>
            <w:r w:rsidRPr="00A45BE7">
              <w:t>0-12.2 km</w:t>
            </w:r>
          </w:p>
        </w:tc>
      </w:tr>
      <w:tr w:rsidR="00894947" w:rsidRPr="00A45BE7" w:rsidTr="00731D33">
        <w:trPr>
          <w:jc w:val="center"/>
        </w:trPr>
        <w:tc>
          <w:tcPr>
            <w:tcW w:w="4820" w:type="dxa"/>
          </w:tcPr>
          <w:p w:rsidR="00894947" w:rsidRPr="00A45BE7" w:rsidRDefault="00894947" w:rsidP="001A722A">
            <w:pPr>
              <w:pStyle w:val="Tabletext"/>
              <w:keepNext/>
            </w:pPr>
            <w:r w:rsidRPr="00A45BE7">
              <w:tab/>
              <w:t>Slant ranges from SRS earth station</w:t>
            </w:r>
          </w:p>
        </w:tc>
        <w:tc>
          <w:tcPr>
            <w:tcW w:w="4820" w:type="dxa"/>
          </w:tcPr>
          <w:p w:rsidR="00894947" w:rsidRPr="00A45BE7" w:rsidRDefault="00894947" w:rsidP="001A722A">
            <w:pPr>
              <w:pStyle w:val="Tabletext"/>
              <w:keepNext/>
            </w:pPr>
            <w:r>
              <w:t>1</w:t>
            </w:r>
            <w:r w:rsidRPr="00A45BE7">
              <w:t>-350 km</w:t>
            </w:r>
          </w:p>
        </w:tc>
      </w:tr>
      <w:tr w:rsidR="00894947" w:rsidRPr="00A45BE7" w:rsidTr="00731D33">
        <w:trPr>
          <w:jc w:val="center"/>
        </w:trPr>
        <w:tc>
          <w:tcPr>
            <w:tcW w:w="4820" w:type="dxa"/>
          </w:tcPr>
          <w:p w:rsidR="00894947" w:rsidRPr="00A45BE7" w:rsidRDefault="00894947" w:rsidP="001A722A">
            <w:pPr>
              <w:pStyle w:val="Tabletext"/>
              <w:keepNext/>
            </w:pPr>
            <w:r w:rsidRPr="00A45BE7">
              <w:tab/>
              <w:t>Elevation at SRS earth station</w:t>
            </w:r>
          </w:p>
        </w:tc>
        <w:tc>
          <w:tcPr>
            <w:tcW w:w="4820" w:type="dxa"/>
          </w:tcPr>
          <w:p w:rsidR="00894947" w:rsidRPr="00A45BE7" w:rsidDel="00D578B7" w:rsidRDefault="00894947" w:rsidP="00731D33">
            <w:pPr>
              <w:pStyle w:val="Tabletext"/>
              <w:keepNext/>
              <w:jc w:val="left"/>
            </w:pPr>
            <w:r w:rsidRPr="00A45BE7">
              <w:t>0°-90° (provided aircraft altitude is less than 12.2 km)</w:t>
            </w:r>
          </w:p>
        </w:tc>
      </w:tr>
      <w:tr w:rsidR="00894947" w:rsidRPr="00A45BE7" w:rsidTr="00731D33">
        <w:trPr>
          <w:jc w:val="center"/>
        </w:trPr>
        <w:tc>
          <w:tcPr>
            <w:tcW w:w="4820" w:type="dxa"/>
          </w:tcPr>
          <w:p w:rsidR="00894947" w:rsidRPr="00A45BE7" w:rsidRDefault="00894947" w:rsidP="001A722A">
            <w:pPr>
              <w:pStyle w:val="Tabletext"/>
            </w:pPr>
            <w:r w:rsidRPr="00A45BE7">
              <w:tab/>
              <w:t>Aircraft elevation increment</w:t>
            </w:r>
          </w:p>
        </w:tc>
        <w:tc>
          <w:tcPr>
            <w:tcW w:w="4820" w:type="dxa"/>
          </w:tcPr>
          <w:p w:rsidR="00894947" w:rsidRPr="00A45BE7" w:rsidRDefault="00894947" w:rsidP="00731D33">
            <w:pPr>
              <w:pStyle w:val="Tabletext"/>
              <w:jc w:val="left"/>
            </w:pPr>
            <w:r w:rsidRPr="00A45BE7">
              <w:t>1° (Slant range ≤ 100 km)</w:t>
            </w:r>
            <w:r w:rsidR="00731D33">
              <w:br/>
            </w:r>
            <w:r w:rsidRPr="00A45BE7">
              <w:t>2° (Slant range &gt; 100 km)</w:t>
            </w:r>
          </w:p>
        </w:tc>
      </w:tr>
    </w:tbl>
    <w:p w:rsidR="00731D33" w:rsidRDefault="00731D33" w:rsidP="00731D33">
      <w:pPr>
        <w:pStyle w:val="Tablefin"/>
      </w:pPr>
    </w:p>
    <w:p w:rsidR="000E2BA3" w:rsidRPr="000E2BA3" w:rsidRDefault="000E2BA3" w:rsidP="000E2BA3">
      <w:pPr>
        <w:rPr>
          <w:lang w:val="en-GB"/>
        </w:rPr>
      </w:pPr>
    </w:p>
    <w:p w:rsidR="00894947" w:rsidRPr="00E27D47" w:rsidRDefault="00894947" w:rsidP="00DD3FFB">
      <w:r w:rsidRPr="009B08EB">
        <w:t>Data is collected in order to get a view of the interference caused by the aircraft transmitter. The</w:t>
      </w:r>
      <w:r>
        <w:t> </w:t>
      </w:r>
      <w:r w:rsidRPr="009B08EB">
        <w:t xml:space="preserve">aircraft is initially placed at 90° elevation and a heading of 0° with respect to the earth station for a particular slant range. Using data from </w:t>
      </w:r>
      <w:r w:rsidR="00DD3FFB">
        <w:t>§</w:t>
      </w:r>
      <w:r w:rsidRPr="009B08EB">
        <w:t xml:space="preserve"> 2.3, an initial aircraft transmission </w:t>
      </w:r>
      <w:r w:rsidR="001A722A">
        <w:t>e.i.r.p.</w:t>
      </w:r>
      <w:r w:rsidRPr="009B08EB">
        <w:t xml:space="preserve"> density of </w:t>
      </w:r>
      <w:r w:rsidR="00DC108C">
        <w:fldChar w:fldCharType="begin"/>
      </w:r>
      <w:r w:rsidR="00DD3FFB">
        <w:instrText xml:space="preserve"> EQ  –</w:instrText>
      </w:r>
      <w:r w:rsidR="00DD3FFB" w:rsidRPr="009B08EB">
        <w:instrText>60</w:instrText>
      </w:r>
      <w:r w:rsidR="00DD3FFB">
        <w:instrText> </w:instrText>
      </w:r>
      <w:r w:rsidR="00DD3FFB" w:rsidRPr="009B08EB">
        <w:instrText>dBW/Hz</w:instrText>
      </w:r>
      <w:r w:rsidR="00DD3FFB">
        <w:instrText xml:space="preserve"> </w:instrText>
      </w:r>
      <w:r w:rsidR="00DC108C">
        <w:fldChar w:fldCharType="end"/>
      </w:r>
      <w:r w:rsidRPr="009B08EB">
        <w:t>was chosen, and then the simulation is run over one year, the aircraft</w:t>
      </w:r>
      <w:r>
        <w:t>’</w:t>
      </w:r>
      <w:r w:rsidRPr="009B08EB">
        <w:t>s power is then reduced and the simulation is re-run at the new power level, until the aircraft system meets the SRS earth station protection criterion. Then the aircraft elevation is decreased, at the same slant range. Only values with an aircraft altitude of 12.2</w:t>
      </w:r>
      <w:r>
        <w:t> </w:t>
      </w:r>
      <w:r w:rsidRPr="009B08EB">
        <w:t>km or less are con</w:t>
      </w:r>
      <w:r>
        <w:t xml:space="preserve">sidered in this analysis. </w:t>
      </w:r>
      <w:r w:rsidRPr="009B08EB">
        <w:t>The process is repeated for subsequent azimuth angles at 10° increments until a full circle has been completed, for a particular slant range.</w:t>
      </w:r>
    </w:p>
    <w:p w:rsidR="00894947" w:rsidRPr="00A45BE7" w:rsidRDefault="00894947" w:rsidP="000E2BA3">
      <w:pPr>
        <w:keepLines/>
      </w:pPr>
      <w:r w:rsidRPr="009B08EB">
        <w:lastRenderedPageBreak/>
        <w:t>Results of this simulation provide information based on a static aircraft and a dynamic SRS earth station antenna. For each slant range the case that causes the most interference is selected. Figure</w:t>
      </w:r>
      <w:r>
        <w:t> </w:t>
      </w:r>
      <w:r w:rsidRPr="009B08EB">
        <w:t xml:space="preserve">3 plots the relationship of aircraft </w:t>
      </w:r>
      <w:r w:rsidR="001A722A">
        <w:t>e.i.r.p.</w:t>
      </w:r>
      <w:r w:rsidRPr="009B08EB">
        <w:t xml:space="preserve"> density and slant ranges from 1</w:t>
      </w:r>
      <w:r>
        <w:t> </w:t>
      </w:r>
      <w:r w:rsidRPr="009B08EB">
        <w:t>km to 350</w:t>
      </w:r>
      <w:r>
        <w:t> </w:t>
      </w:r>
      <w:r w:rsidRPr="009B08EB">
        <w:t xml:space="preserve">km while meeting the SRS earth station protection criterion for the manned spaceflight. The aircraft </w:t>
      </w:r>
      <w:r w:rsidR="001A722A">
        <w:t>e.i.r.p.</w:t>
      </w:r>
      <w:r w:rsidRPr="009B08EB">
        <w:t xml:space="preserve"> density that conforms to the criteria at all slant ranges studied is </w:t>
      </w:r>
      <w:r w:rsidR="001A722A">
        <w:t>–</w:t>
      </w:r>
      <w:r w:rsidRPr="009B08EB">
        <w:t>156</w:t>
      </w:r>
      <w:r>
        <w:t> </w:t>
      </w:r>
      <w:r w:rsidRPr="009B08EB">
        <w:t>dBW/Hz. Figure</w:t>
      </w:r>
      <w:r>
        <w:t> </w:t>
      </w:r>
      <w:r w:rsidRPr="009B08EB">
        <w:t xml:space="preserve">3 shows that, in general, the maximum allowed </w:t>
      </w:r>
      <w:r w:rsidR="001A722A">
        <w:t>e.i.r.p.</w:t>
      </w:r>
      <w:r w:rsidRPr="009B08EB">
        <w:t xml:space="preserve"> density decreases as the slant range decreases.</w:t>
      </w:r>
      <w:r w:rsidRPr="00A45BE7">
        <w:t xml:space="preserve"> </w:t>
      </w:r>
    </w:p>
    <w:p w:rsidR="00894947" w:rsidRPr="00A45BE7" w:rsidRDefault="00894947" w:rsidP="00894947">
      <w:pPr>
        <w:pStyle w:val="FigureNo"/>
        <w:rPr>
          <w:caps w:val="0"/>
        </w:rPr>
      </w:pPr>
      <w:bookmarkStart w:id="42" w:name="_Toc258224274"/>
      <w:bookmarkStart w:id="43" w:name="_Toc211218812"/>
      <w:bookmarkStart w:id="44" w:name="_Toc222629238"/>
      <w:bookmarkStart w:id="45" w:name="_Toc257700102"/>
      <w:bookmarkStart w:id="46" w:name="_Toc257700129"/>
      <w:r w:rsidRPr="00A45BE7">
        <w:t xml:space="preserve">FIGURE </w:t>
      </w:r>
      <w:fldSimple w:instr=" SEQ FIG \* MERGEFORMAT ">
        <w:r w:rsidR="00995FF8">
          <w:rPr>
            <w:noProof/>
          </w:rPr>
          <w:t>3</w:t>
        </w:r>
      </w:fldSimple>
    </w:p>
    <w:p w:rsidR="00894947" w:rsidRPr="00A45BE7" w:rsidRDefault="00894947" w:rsidP="00DD3FFB">
      <w:pPr>
        <w:pStyle w:val="Figuretitle"/>
      </w:pPr>
      <w:r w:rsidRPr="00A45BE7">
        <w:t>Max</w:t>
      </w:r>
      <w:r w:rsidR="00DD3FFB">
        <w:t>imum</w:t>
      </w:r>
      <w:r w:rsidRPr="00A45BE7">
        <w:t xml:space="preserve"> aircraft </w:t>
      </w:r>
      <w:r w:rsidR="001A722A">
        <w:t>e.i.r.p.</w:t>
      </w:r>
      <w:r w:rsidRPr="00A45BE7">
        <w:t xml:space="preserve"> density vs. slant range</w:t>
      </w:r>
      <w:r>
        <w:t xml:space="preserve"> </w:t>
      </w:r>
      <w:r w:rsidRPr="00A45BE7">
        <w:t>while meeting SRS earth station protection</w:t>
      </w:r>
      <w:bookmarkEnd w:id="42"/>
      <w:r w:rsidRPr="00A45BE7">
        <w:t xml:space="preserve"> </w:t>
      </w:r>
      <w:bookmarkEnd w:id="43"/>
      <w:bookmarkEnd w:id="44"/>
      <w:bookmarkEnd w:id="45"/>
      <w:bookmarkEnd w:id="46"/>
    </w:p>
    <w:p w:rsidR="00894947" w:rsidRPr="00A45BE7" w:rsidRDefault="00D14283" w:rsidP="00731D33">
      <w:pPr>
        <w:pStyle w:val="Figure"/>
      </w:pPr>
      <w:r w:rsidRPr="009E4BC6">
        <w:rPr>
          <w:noProof/>
          <w:lang w:val="en-US" w:eastAsia="zh-CN"/>
        </w:rPr>
        <w:object w:dxaOrig="7241" w:dyaOrig="5613">
          <v:shape id="_x0000_i1028" type="#_x0000_t75" style="width:361.8pt;height:280.8pt" o:ole="">
            <v:imagedata r:id="rId17" o:title=""/>
          </v:shape>
          <o:OLEObject Type="Embed" ProgID="CorelDRAW.Graphic.14" ShapeID="_x0000_i1028" DrawAspect="Content" ObjectID="_1353761807" r:id="rId18"/>
        </w:object>
      </w:r>
    </w:p>
    <w:p w:rsidR="00DD3FFB" w:rsidRDefault="00894947" w:rsidP="00DD3FFB">
      <w:pPr>
        <w:rPr>
          <w:szCs w:val="24"/>
        </w:rPr>
      </w:pPr>
      <w:r w:rsidRPr="00A45BE7">
        <w:t xml:space="preserve">The </w:t>
      </w:r>
      <w:r>
        <w:t>PFD spectral density</w:t>
      </w:r>
      <w:r w:rsidRPr="00A45BE7">
        <w:t xml:space="preserve"> received at the earth station is also calculated for the points selected in Fig. 3. Due to the selection process to ensure that an aircraft’s transmission would not exceed the SRS earth station protection criterion, the resulting PFD </w:t>
      </w:r>
      <w:r>
        <w:t>spectral density</w:t>
      </w:r>
      <w:r w:rsidRPr="00A45BE7">
        <w:t xml:space="preserve"> data is fairly similar along all elevation angles, and vary slightly with range. The PFD </w:t>
      </w:r>
      <w:r>
        <w:t>spectral density</w:t>
      </w:r>
      <w:r w:rsidRPr="00A45BE7">
        <w:t xml:space="preserve"> received at an earth station during the lunar orbiting mission simulation has a maximum value of </w:t>
      </w:r>
      <w:r w:rsidR="001A722A">
        <w:t>–</w:t>
      </w:r>
      <w:r w:rsidRPr="00A45BE7">
        <w:t>226.2 (dBW/Hz)/m</w:t>
      </w:r>
      <w:r w:rsidRPr="00A45BE7">
        <w:rPr>
          <w:szCs w:val="24"/>
          <w:vertAlign w:val="superscript"/>
        </w:rPr>
        <w:t>2</w:t>
      </w:r>
      <w:r w:rsidRPr="00A45BE7">
        <w:rPr>
          <w:szCs w:val="24"/>
        </w:rPr>
        <w:t xml:space="preserve">, and a minimum value of </w:t>
      </w:r>
      <w:r w:rsidR="001A722A">
        <w:t>–</w:t>
      </w:r>
      <w:r w:rsidRPr="00A45BE7">
        <w:rPr>
          <w:szCs w:val="24"/>
        </w:rPr>
        <w:t>227.0 (dB</w:t>
      </w:r>
      <w:r w:rsidRPr="00A45BE7">
        <w:t>W/Hz)/m</w:t>
      </w:r>
      <w:r w:rsidRPr="00A45BE7">
        <w:rPr>
          <w:szCs w:val="24"/>
          <w:vertAlign w:val="superscript"/>
        </w:rPr>
        <w:t>2</w:t>
      </w:r>
      <w:r w:rsidRPr="00A45BE7">
        <w:rPr>
          <w:szCs w:val="24"/>
        </w:rPr>
        <w:t>.</w:t>
      </w:r>
    </w:p>
    <w:p w:rsidR="00894947" w:rsidRPr="00A45BE7" w:rsidRDefault="00894947" w:rsidP="00D14283">
      <w:pPr>
        <w:rPr>
          <w:szCs w:val="24"/>
        </w:rPr>
      </w:pPr>
      <w:r w:rsidRPr="00A45BE7">
        <w:rPr>
          <w:szCs w:val="24"/>
        </w:rPr>
        <w:t>Similarly, the PFD</w:t>
      </w:r>
      <w:r>
        <w:rPr>
          <w:szCs w:val="24"/>
        </w:rPr>
        <w:t xml:space="preserve"> </w:t>
      </w:r>
      <w:r>
        <w:t>spectral density</w:t>
      </w:r>
      <w:r w:rsidRPr="00A45BE7">
        <w:rPr>
          <w:szCs w:val="24"/>
        </w:rPr>
        <w:t xml:space="preserve"> received at the earth station during the polar orbiting mission simulation has a maximum value of </w:t>
      </w:r>
      <w:r w:rsidR="001A722A">
        <w:t>–</w:t>
      </w:r>
      <w:r w:rsidRPr="00A45BE7">
        <w:rPr>
          <w:szCs w:val="24"/>
        </w:rPr>
        <w:t>226.2 (dB</w:t>
      </w:r>
      <w:r w:rsidRPr="00A45BE7">
        <w:t>W/Hz)/m</w:t>
      </w:r>
      <w:r w:rsidRPr="00A45BE7">
        <w:rPr>
          <w:szCs w:val="24"/>
          <w:vertAlign w:val="superscript"/>
        </w:rPr>
        <w:t>2</w:t>
      </w:r>
      <w:r w:rsidRPr="00A45BE7">
        <w:rPr>
          <w:szCs w:val="24"/>
        </w:rPr>
        <w:t xml:space="preserve">, and a minimum value of </w:t>
      </w:r>
      <w:r w:rsidR="00DC108C">
        <w:rPr>
          <w:szCs w:val="24"/>
        </w:rPr>
        <w:fldChar w:fldCharType="begin"/>
      </w:r>
      <w:r w:rsidR="00D14283">
        <w:rPr>
          <w:szCs w:val="24"/>
        </w:rPr>
        <w:instrText xml:space="preserve"> EQ  </w:instrText>
      </w:r>
      <w:r w:rsidR="00D14283">
        <w:instrText>–</w:instrText>
      </w:r>
      <w:r w:rsidR="00D14283" w:rsidRPr="00A45BE7">
        <w:rPr>
          <w:szCs w:val="24"/>
        </w:rPr>
        <w:instrText>227.1 (dB</w:instrText>
      </w:r>
      <w:r w:rsidR="00D14283" w:rsidRPr="00A45BE7">
        <w:instrText>W/Hz)/m</w:instrText>
      </w:r>
      <w:r w:rsidR="00D14283" w:rsidRPr="00A45BE7">
        <w:rPr>
          <w:szCs w:val="24"/>
          <w:vertAlign w:val="superscript"/>
        </w:rPr>
        <w:instrText>2</w:instrText>
      </w:r>
      <w:r w:rsidR="00D14283" w:rsidRPr="00A45BE7">
        <w:rPr>
          <w:szCs w:val="24"/>
        </w:rPr>
        <w:instrText>.</w:instrText>
      </w:r>
      <w:r w:rsidR="00DC108C">
        <w:rPr>
          <w:szCs w:val="24"/>
        </w:rPr>
        <w:fldChar w:fldCharType="end"/>
      </w:r>
    </w:p>
    <w:p w:rsidR="00894947" w:rsidRPr="00A45BE7" w:rsidRDefault="00894947" w:rsidP="00894947">
      <w:pPr>
        <w:pStyle w:val="Heading2"/>
        <w:rPr>
          <w:bCs/>
          <w:lang w:eastAsia="ja-JP"/>
        </w:rPr>
      </w:pPr>
      <w:bookmarkStart w:id="47" w:name="_Toc222631484"/>
      <w:bookmarkStart w:id="48" w:name="_Toc264026286"/>
      <w:bookmarkStart w:id="49" w:name="_Toc278787934"/>
      <w:r w:rsidRPr="00A45BE7">
        <w:t>2.5</w:t>
      </w:r>
      <w:r w:rsidRPr="00A45BE7">
        <w:tab/>
        <w:t>Interference to the planned SRS mission ASTRO-G</w:t>
      </w:r>
      <w:bookmarkEnd w:id="47"/>
      <w:bookmarkEnd w:id="48"/>
      <w:bookmarkEnd w:id="49"/>
    </w:p>
    <w:p w:rsidR="00894947" w:rsidRPr="00A45BE7" w:rsidRDefault="00894947" w:rsidP="00894947">
      <w:pPr>
        <w:rPr>
          <w:lang w:eastAsia="ja-JP"/>
        </w:rPr>
      </w:pPr>
      <w:r w:rsidRPr="00A45BE7">
        <w:rPr>
          <w:lang w:eastAsia="ja-JP"/>
        </w:rPr>
        <w:t xml:space="preserve">A Space-VLBI satellite, named ASTRO-G, enables high-resolution celestial observations through its onboard radio telescope. It is planned to be launched in 2012. </w:t>
      </w:r>
    </w:p>
    <w:p w:rsidR="00894947" w:rsidRPr="00A45BE7" w:rsidRDefault="00894947" w:rsidP="00894947">
      <w:pPr>
        <w:rPr>
          <w:lang w:eastAsia="ja-JP"/>
        </w:rPr>
      </w:pPr>
      <w:r w:rsidRPr="00A45BE7">
        <w:rPr>
          <w:lang w:eastAsia="ja-JP"/>
        </w:rPr>
        <w:t xml:space="preserve">ASTRO-G conducts studies of regions where extreme physical conditions are encountered, </w:t>
      </w:r>
      <w:r w:rsidRPr="00A45BE7" w:rsidDel="000273C6">
        <w:rPr>
          <w:lang w:eastAsia="ja-JP"/>
        </w:rPr>
        <w:t xml:space="preserve">and </w:t>
      </w:r>
      <w:r w:rsidRPr="00A45BE7">
        <w:rPr>
          <w:lang w:eastAsia="ja-JP"/>
        </w:rPr>
        <w:t>its instruments are consequently designed to realize the following science goals:</w:t>
      </w:r>
    </w:p>
    <w:p w:rsidR="00894947" w:rsidRPr="00A45BE7" w:rsidRDefault="00894947" w:rsidP="00894947">
      <w:pPr>
        <w:pStyle w:val="enumlev1"/>
        <w:rPr>
          <w:lang w:eastAsia="ja-JP"/>
        </w:rPr>
      </w:pPr>
      <w:r w:rsidRPr="00A45BE7">
        <w:rPr>
          <w:lang w:eastAsia="ja-JP"/>
        </w:rPr>
        <w:t>i)</w:t>
      </w:r>
      <w:r w:rsidRPr="00A45BE7">
        <w:rPr>
          <w:lang w:eastAsia="ja-JP"/>
        </w:rPr>
        <w:tab/>
        <w:t xml:space="preserve">the structures and magnetic field configurations of accretion disks in nearby active galactic nuclei (AGNs); </w:t>
      </w:r>
    </w:p>
    <w:p w:rsidR="00894947" w:rsidRPr="00A45BE7" w:rsidRDefault="00894947" w:rsidP="00894947">
      <w:pPr>
        <w:pStyle w:val="enumlev1"/>
        <w:rPr>
          <w:lang w:eastAsia="ja-JP"/>
        </w:rPr>
      </w:pPr>
      <w:r w:rsidRPr="00A45BE7">
        <w:rPr>
          <w:lang w:eastAsia="ja-JP"/>
        </w:rPr>
        <w:t>ii)</w:t>
      </w:r>
      <w:r w:rsidRPr="00A45BE7">
        <w:rPr>
          <w:lang w:eastAsia="ja-JP"/>
        </w:rPr>
        <w:tab/>
        <w:t xml:space="preserve">the mechanism of jet acceleration and collimation; </w:t>
      </w:r>
    </w:p>
    <w:p w:rsidR="00894947" w:rsidRPr="00A45BE7" w:rsidRDefault="00894947" w:rsidP="00894947">
      <w:pPr>
        <w:pStyle w:val="enumlev1"/>
        <w:rPr>
          <w:lang w:eastAsia="ja-JP"/>
        </w:rPr>
      </w:pPr>
      <w:r w:rsidRPr="00A45BE7">
        <w:rPr>
          <w:lang w:eastAsia="ja-JP"/>
        </w:rPr>
        <w:lastRenderedPageBreak/>
        <w:t>iii)</w:t>
      </w:r>
      <w:r w:rsidRPr="00A45BE7">
        <w:rPr>
          <w:lang w:eastAsia="ja-JP"/>
        </w:rPr>
        <w:tab/>
        <w:t xml:space="preserve">the motion of masers in galactic star forming regions; </w:t>
      </w:r>
    </w:p>
    <w:p w:rsidR="00894947" w:rsidRPr="00A45BE7" w:rsidRDefault="00894947" w:rsidP="00DD3FFB">
      <w:pPr>
        <w:pStyle w:val="enumlev1"/>
        <w:rPr>
          <w:lang w:eastAsia="ja-JP"/>
        </w:rPr>
      </w:pPr>
      <w:r w:rsidRPr="00A45BE7">
        <w:rPr>
          <w:lang w:eastAsia="ja-JP"/>
        </w:rPr>
        <w:t>iv)</w:t>
      </w:r>
      <w:r w:rsidRPr="00A45BE7">
        <w:rPr>
          <w:lang w:eastAsia="ja-JP"/>
        </w:rPr>
        <w:tab/>
        <w:t xml:space="preserve">the study of proto-stellar magnetospheres; </w:t>
      </w:r>
    </w:p>
    <w:p w:rsidR="00894947" w:rsidRPr="00A45BE7" w:rsidRDefault="00894947" w:rsidP="00894947">
      <w:pPr>
        <w:pStyle w:val="enumlev1"/>
        <w:rPr>
          <w:lang w:eastAsia="ja-JP"/>
        </w:rPr>
      </w:pPr>
      <w:r w:rsidRPr="00A45BE7">
        <w:rPr>
          <w:lang w:eastAsia="ja-JP"/>
        </w:rPr>
        <w:t>v)</w:t>
      </w:r>
      <w:r w:rsidRPr="00A45BE7">
        <w:rPr>
          <w:lang w:eastAsia="ja-JP"/>
        </w:rPr>
        <w:tab/>
        <w:t>the structures and magnetic fields of accretion disks in active galactic nuclei.</w:t>
      </w:r>
    </w:p>
    <w:p w:rsidR="00894947" w:rsidRPr="00A45BE7" w:rsidRDefault="00894947" w:rsidP="00DD3FFB">
      <w:pPr>
        <w:rPr>
          <w:lang w:eastAsia="ja-JP"/>
        </w:rPr>
      </w:pPr>
      <w:r w:rsidRPr="00A45BE7">
        <w:rPr>
          <w:lang w:eastAsia="ja-JP"/>
        </w:rPr>
        <w:t>To achieve an order of magnitude higher sensitivity for continuum sources, VLBI data needs to be down-linked in real-time at 1 Gbit/s using the 37-38 GHz band. ASTRO-G follows Recommendation ITU</w:t>
      </w:r>
      <w:r w:rsidRPr="00A45BE7">
        <w:rPr>
          <w:lang w:eastAsia="ja-JP"/>
        </w:rPr>
        <w:noBreakHyphen/>
        <w:t>R </w:t>
      </w:r>
      <w:bookmarkStart w:id="50" w:name="OLE_LINK2"/>
      <w:r w:rsidRPr="00A45BE7">
        <w:rPr>
          <w:lang w:eastAsia="ja-JP"/>
        </w:rPr>
        <w:t>SA.1344</w:t>
      </w:r>
      <w:bookmarkEnd w:id="50"/>
      <w:r w:rsidRPr="00A45BE7">
        <w:rPr>
          <w:lang w:eastAsia="ja-JP"/>
        </w:rPr>
        <w:t xml:space="preserve"> </w:t>
      </w:r>
      <w:r w:rsidR="00DD3FFB">
        <w:rPr>
          <w:lang w:eastAsia="ja-JP"/>
        </w:rPr>
        <w:t xml:space="preserve">– </w:t>
      </w:r>
      <w:r w:rsidRPr="00DD3FFB">
        <w:rPr>
          <w:lang w:eastAsia="ja-JP"/>
        </w:rPr>
        <w:t>Preferred frequency bands and bandwidths for the transmission of space VLBI data</w:t>
      </w:r>
      <w:r w:rsidRPr="00A45BE7">
        <w:rPr>
          <w:lang w:eastAsia="ja-JP"/>
        </w:rPr>
        <w:t xml:space="preserve">. </w:t>
      </w:r>
    </w:p>
    <w:p w:rsidR="00894947" w:rsidRPr="00A45BE7" w:rsidRDefault="00894947" w:rsidP="00894947">
      <w:pPr>
        <w:rPr>
          <w:lang w:eastAsia="ja-JP"/>
        </w:rPr>
      </w:pPr>
      <w:r w:rsidRPr="00A45BE7">
        <w:rPr>
          <w:lang w:eastAsia="ja-JP"/>
        </w:rPr>
        <w:t xml:space="preserve">Table 4 summarizes link performance when the ASTRO-G downlink has AMS transmitter interference. As shown in the table, when ASTRO-G is at its apogee orbital position and the SRS earth station tracks ASTRO-G in the zenith direction, link margin of 6.0 dB is secured. </w:t>
      </w:r>
    </w:p>
    <w:p w:rsidR="00894947" w:rsidRPr="00A45BE7" w:rsidRDefault="00894947" w:rsidP="00894947">
      <w:pPr>
        <w:rPr>
          <w:lang w:eastAsia="ja-JP"/>
        </w:rPr>
      </w:pPr>
      <w:r w:rsidRPr="00A45BE7">
        <w:rPr>
          <w:lang w:eastAsia="ja-JP"/>
        </w:rPr>
        <w:t xml:space="preserve">However, as also shown in the table, when the AMS transmitter signal comes in the same direction as ASTRO-G, the link margin degrades to </w:t>
      </w:r>
      <w:r w:rsidR="001A722A">
        <w:rPr>
          <w:lang w:eastAsia="ja-JP"/>
        </w:rPr>
        <w:t>–</w:t>
      </w:r>
      <w:r w:rsidRPr="00A45BE7">
        <w:rPr>
          <w:lang w:eastAsia="ja-JP"/>
        </w:rPr>
        <w:t xml:space="preserve">92.85 dB. </w:t>
      </w:r>
    </w:p>
    <w:p w:rsidR="00894947" w:rsidRPr="00A45BE7" w:rsidRDefault="00894947" w:rsidP="00DD3FFB">
      <w:pPr>
        <w:rPr>
          <w:lang w:eastAsia="ja-JP"/>
        </w:rPr>
      </w:pPr>
      <w:bookmarkStart w:id="51" w:name="OLE_LINK1"/>
      <w:r w:rsidRPr="00A45BE7">
        <w:rPr>
          <w:lang w:eastAsia="ja-JP"/>
        </w:rPr>
        <w:t>Link margin can be secured when the AMS transmitter signal is received with SRS antenna boresight separation angle of 86</w:t>
      </w:r>
      <w:r w:rsidR="00DD3FFB">
        <w:rPr>
          <w:lang w:eastAsia="ja-JP"/>
        </w:rPr>
        <w:t>°</w:t>
      </w:r>
      <w:r w:rsidRPr="00A45BE7">
        <w:rPr>
          <w:lang w:eastAsia="ja-JP"/>
        </w:rPr>
        <w:t>, which corresponds to a distance of about 172 km from the SRS station. In this case, the time period when ASTRO-G is being interfered with is about 23 min for flight speed of Boeing 747 (time calculation for distance of 170 km × 2).</w:t>
      </w:r>
    </w:p>
    <w:p w:rsidR="00894947" w:rsidRPr="00A45BE7" w:rsidRDefault="00894947" w:rsidP="00DD3FFB">
      <w:pPr>
        <w:rPr>
          <w:lang w:eastAsia="ja-JP"/>
        </w:rPr>
      </w:pPr>
      <w:r w:rsidRPr="00A45BE7">
        <w:rPr>
          <w:lang w:eastAsia="ja-JP"/>
        </w:rPr>
        <w:t>The above analysis result is for the AMS transmitter narrow-band mode. For the wideband mode, link margin can be secured until the boresight separation angle becomes more than 31</w:t>
      </w:r>
      <w:r w:rsidR="00DD3FFB">
        <w:rPr>
          <w:lang w:eastAsia="ja-JP"/>
        </w:rPr>
        <w:t>°</w:t>
      </w:r>
      <w:r w:rsidRPr="00A45BE7">
        <w:rPr>
          <w:lang w:eastAsia="ja-JP"/>
        </w:rPr>
        <w:t>, where distance from the SRS station is about 7.2 km with an interference time of about 1 min.</w:t>
      </w:r>
    </w:p>
    <w:bookmarkEnd w:id="51"/>
    <w:p w:rsidR="00894947" w:rsidRPr="00A45BE7" w:rsidRDefault="00894947" w:rsidP="00894947">
      <w:pPr>
        <w:rPr>
          <w:lang w:eastAsia="ja-JP"/>
        </w:rPr>
      </w:pPr>
      <w:r w:rsidRPr="00A45BE7">
        <w:rPr>
          <w:lang w:eastAsia="ja-JP"/>
        </w:rPr>
        <w:t>As the on-board data production rate of ASTRO-G is 1 Gbit/s, which is too large to store the data on the on-board recorder, several SRS stations around the world are necessary for downlinking the SVLBI data in real time. The SRS stations currently planed are Usud</w:t>
      </w:r>
      <w:r>
        <w:rPr>
          <w:lang w:eastAsia="ja-JP"/>
        </w:rPr>
        <w:t>a in Japan, Yebes in Spain, and </w:t>
      </w:r>
      <w:r w:rsidRPr="00A45BE7">
        <w:rPr>
          <w:lang w:eastAsia="ja-JP"/>
        </w:rPr>
        <w:t>one or two more sites in southern hemisphere, such as Australia and/or South Africa. Interference with any of these stations jeopardizes the observations.</w:t>
      </w:r>
    </w:p>
    <w:p w:rsidR="00894947" w:rsidRPr="00A45BE7" w:rsidRDefault="00894947" w:rsidP="00DD3FFB">
      <w:pPr>
        <w:rPr>
          <w:lang w:eastAsia="ja-JP"/>
        </w:rPr>
      </w:pPr>
      <w:r w:rsidRPr="00A45BE7">
        <w:rPr>
          <w:lang w:eastAsia="ja-JP"/>
        </w:rPr>
        <w:t>ASTRO-G will be placed in an elliptical orbit with an apogee height of 25</w:t>
      </w:r>
      <w:r w:rsidRPr="00A45BE7">
        <w:t> </w:t>
      </w:r>
      <w:r w:rsidRPr="00A45BE7">
        <w:rPr>
          <w:lang w:eastAsia="ja-JP"/>
        </w:rPr>
        <w:t>000 km above the Earth’s surface and a perigee height of 1</w:t>
      </w:r>
      <w:r w:rsidRPr="00A45BE7">
        <w:t> </w:t>
      </w:r>
      <w:r w:rsidRPr="00A45BE7">
        <w:rPr>
          <w:lang w:eastAsia="ja-JP"/>
        </w:rPr>
        <w:t>000 km. The orbit period is about 7.5 h. Since ASTRO-G will conduct VLBI observation over an orbital location of more than 5</w:t>
      </w:r>
      <w:r w:rsidRPr="00A45BE7">
        <w:t> </w:t>
      </w:r>
      <w:r w:rsidRPr="00A45BE7">
        <w:rPr>
          <w:lang w:eastAsia="ja-JP"/>
        </w:rPr>
        <w:t xml:space="preserve">000 km height above the Earth’s surface when </w:t>
      </w:r>
      <w:r w:rsidRPr="00A45BE7" w:rsidDel="000273C6">
        <w:rPr>
          <w:lang w:eastAsia="ja-JP"/>
        </w:rPr>
        <w:t xml:space="preserve">the </w:t>
      </w:r>
      <w:r w:rsidRPr="00A45BE7">
        <w:rPr>
          <w:lang w:eastAsia="ja-JP"/>
        </w:rPr>
        <w:t>SRS antenna motion is slow, ASTRO-G is vulnerable to the AMS transmitter during this observation period in terms of both the time duration interfered and strength of interference signal. When the SRS antenna tracks ASTRO-G at a lower elevation angle, the duration of interference becomes longer and rain attenuation becomes larger, resulting in larger data loss.</w:t>
      </w:r>
    </w:p>
    <w:p w:rsidR="00894947" w:rsidRPr="00A45BE7" w:rsidRDefault="00894947" w:rsidP="00894947">
      <w:pPr>
        <w:rPr>
          <w:lang w:eastAsia="ja-JP"/>
        </w:rPr>
      </w:pPr>
      <w:r w:rsidRPr="00A45BE7">
        <w:rPr>
          <w:lang w:eastAsia="ja-JP"/>
        </w:rPr>
        <w:t xml:space="preserve">Also noted is that ASTRO-G establishes a continuous two-way phase link, measuring round trip phase difference from the prediction. In this measurement, as the SVLBI system estimates the onboard clock time by integrating two-way phase variation data, any break of the phase link results in the necessity of resetting the timing system at the SRS station. Therefore, frequent short link breaks may cause all the measurement data useless. </w:t>
      </w:r>
    </w:p>
    <w:p w:rsidR="00894947" w:rsidRPr="00A45BE7" w:rsidRDefault="00894947" w:rsidP="00894947">
      <w:pPr>
        <w:pStyle w:val="TableNo"/>
        <w:rPr>
          <w:rFonts w:eastAsia="MS PGothic"/>
          <w:b/>
          <w:caps/>
          <w:lang w:eastAsia="ja-JP"/>
        </w:rPr>
      </w:pPr>
      <w:bookmarkStart w:id="52" w:name="_Toc211219035"/>
      <w:bookmarkStart w:id="53" w:name="_Toc258224282"/>
      <w:r w:rsidRPr="00A45BE7">
        <w:rPr>
          <w:rFonts w:eastAsia="MS PGothic"/>
          <w:lang w:eastAsia="ja-JP"/>
        </w:rPr>
        <w:lastRenderedPageBreak/>
        <w:t>TABLE 4</w:t>
      </w:r>
    </w:p>
    <w:p w:rsidR="00894947" w:rsidRPr="00A45BE7" w:rsidRDefault="00894947" w:rsidP="00894947">
      <w:pPr>
        <w:pStyle w:val="Tabletitle"/>
        <w:rPr>
          <w:rFonts w:eastAsia="MS PGothic"/>
        </w:rPr>
      </w:pPr>
      <w:r w:rsidRPr="00A45BE7">
        <w:rPr>
          <w:rFonts w:eastAsia="MS PGothic"/>
        </w:rPr>
        <w:t>Interference from AMS transmitter into ASTRO-G downlink at 37-38 GHz</w:t>
      </w:r>
      <w:bookmarkEnd w:id="52"/>
      <w:bookmarkEnd w:id="53"/>
    </w:p>
    <w:tbl>
      <w:tblPr>
        <w:tblW w:w="9639" w:type="dxa"/>
        <w:jc w:val="center"/>
        <w:tblLayout w:type="fixed"/>
        <w:tblLook w:val="0000"/>
      </w:tblPr>
      <w:tblGrid>
        <w:gridCol w:w="3541"/>
        <w:gridCol w:w="1438"/>
        <w:gridCol w:w="1281"/>
        <w:gridCol w:w="3379"/>
      </w:tblGrid>
      <w:tr w:rsidR="00894947" w:rsidRPr="00A45BE7" w:rsidTr="000E2BA3">
        <w:trPr>
          <w:jc w:val="center"/>
        </w:trPr>
        <w:tc>
          <w:tcPr>
            <w:tcW w:w="9639" w:type="dxa"/>
            <w:gridSpan w:val="4"/>
            <w:tcBorders>
              <w:top w:val="single" w:sz="4" w:space="0" w:color="auto"/>
              <w:left w:val="single" w:sz="4" w:space="0" w:color="auto"/>
              <w:bottom w:val="single" w:sz="4" w:space="0" w:color="auto"/>
              <w:right w:val="single" w:sz="4" w:space="0" w:color="000000"/>
            </w:tcBorders>
            <w:vAlign w:val="center"/>
          </w:tcPr>
          <w:p w:rsidR="00894947" w:rsidRPr="00A45BE7" w:rsidRDefault="00894947" w:rsidP="001A722A">
            <w:pPr>
              <w:pStyle w:val="Tablehead"/>
              <w:rPr>
                <w:rFonts w:eastAsia="MS PGothic"/>
                <w:lang w:eastAsia="ja-JP"/>
              </w:rPr>
            </w:pPr>
            <w:r w:rsidRPr="00A45BE7">
              <w:rPr>
                <w:rFonts w:eastAsia="MS PGothic"/>
                <w:lang w:eastAsia="ja-JP"/>
              </w:rPr>
              <w:t>ASTRO-G to SRS station</w:t>
            </w: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tcPr>
          <w:p w:rsidR="00894947" w:rsidRPr="003631AD" w:rsidRDefault="00894947" w:rsidP="00656A1F">
            <w:pPr>
              <w:pStyle w:val="Tabletext"/>
              <w:keepNext/>
              <w:keepLines/>
              <w:ind w:left="1134" w:hanging="1134"/>
              <w:jc w:val="left"/>
              <w:outlineLvl w:val="0"/>
              <w:rPr>
                <w:rFonts w:eastAsia="MS PGothic"/>
                <w:szCs w:val="22"/>
                <w:lang w:eastAsia="ja-JP"/>
              </w:rPr>
            </w:pPr>
            <w:r w:rsidRPr="009B08EB">
              <w:rPr>
                <w:rFonts w:eastAsia="MS PGothic"/>
                <w:szCs w:val="22"/>
                <w:lang w:eastAsia="ja-JP"/>
              </w:rPr>
              <w:t>Frequency (MHz)</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37 536</w:t>
            </w:r>
          </w:p>
        </w:tc>
        <w:tc>
          <w:tcPr>
            <w:tcW w:w="3379"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tcPr>
          <w:p w:rsidR="00894947" w:rsidRPr="003631AD" w:rsidRDefault="00894947" w:rsidP="00656A1F">
            <w:pPr>
              <w:pStyle w:val="Tabletext"/>
              <w:keepNext/>
              <w:keepLines/>
              <w:ind w:left="1134" w:hanging="1134"/>
              <w:jc w:val="left"/>
              <w:outlineLvl w:val="0"/>
              <w:rPr>
                <w:rFonts w:eastAsia="MS PGothic"/>
                <w:szCs w:val="22"/>
                <w:lang w:eastAsia="ja-JP"/>
              </w:rPr>
            </w:pPr>
            <w:r w:rsidRPr="009B08EB">
              <w:rPr>
                <w:rFonts w:eastAsia="MS PGothic"/>
                <w:szCs w:val="22"/>
                <w:lang w:eastAsia="ja-JP"/>
              </w:rPr>
              <w:t>ASTRO-G transmitter power (dBW)</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12.0</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center"/>
          </w:tcPr>
          <w:p w:rsidR="00894947" w:rsidRPr="003631AD" w:rsidRDefault="00894947" w:rsidP="00656A1F">
            <w:pPr>
              <w:pStyle w:val="Tabletext"/>
              <w:keepNext/>
              <w:keepLines/>
              <w:ind w:left="1134" w:hanging="1134"/>
              <w:jc w:val="left"/>
              <w:outlineLvl w:val="0"/>
              <w:rPr>
                <w:rFonts w:eastAsia="MS PGothic"/>
                <w:szCs w:val="22"/>
                <w:lang w:eastAsia="ja-JP"/>
              </w:rPr>
            </w:pPr>
            <w:r w:rsidRPr="009B08EB">
              <w:rPr>
                <w:rFonts w:eastAsia="MS PGothic"/>
                <w:szCs w:val="22"/>
                <w:lang w:eastAsia="ja-JP"/>
              </w:rPr>
              <w:t>ASTRO-G antenna gain (dBi)</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38.6</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Includes feeder loss and pointing loss</w:t>
            </w: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center"/>
          </w:tcPr>
          <w:p w:rsidR="00894947" w:rsidRPr="003631AD" w:rsidRDefault="00894947" w:rsidP="00656A1F">
            <w:pPr>
              <w:pStyle w:val="Tabletext"/>
              <w:keepNext/>
              <w:keepLines/>
              <w:ind w:left="1134" w:hanging="1134"/>
              <w:jc w:val="left"/>
              <w:outlineLvl w:val="0"/>
              <w:rPr>
                <w:rFonts w:eastAsia="MS PGothic"/>
                <w:szCs w:val="22"/>
                <w:lang w:val="es-ES" w:eastAsia="ja-JP"/>
              </w:rPr>
            </w:pPr>
            <w:r w:rsidRPr="009B08EB">
              <w:rPr>
                <w:rFonts w:eastAsia="MS PGothic"/>
                <w:szCs w:val="22"/>
                <w:lang w:val="es-ES" w:eastAsia="ja-JP"/>
              </w:rPr>
              <w:t xml:space="preserve">ASTRO-G </w:t>
            </w:r>
            <w:r w:rsidR="001A722A">
              <w:rPr>
                <w:rFonts w:eastAsia="MS PGothic"/>
                <w:szCs w:val="22"/>
                <w:lang w:val="es-ES" w:eastAsia="ja-JP"/>
              </w:rPr>
              <w:t>e.i.r.p.</w:t>
            </w:r>
            <w:r w:rsidRPr="009B08EB">
              <w:rPr>
                <w:rFonts w:eastAsia="MS PGothic"/>
                <w:szCs w:val="22"/>
                <w:lang w:val="es-ES" w:eastAsia="ja-JP"/>
              </w:rPr>
              <w:t xml:space="preserve"> (dBW)</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50.6</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center"/>
          </w:tcPr>
          <w:p w:rsidR="00894947" w:rsidRPr="003631AD" w:rsidRDefault="00894947" w:rsidP="00656A1F">
            <w:pPr>
              <w:pStyle w:val="Tabletext"/>
              <w:keepNext/>
              <w:keepLines/>
              <w:ind w:left="1134" w:hanging="1134"/>
              <w:jc w:val="left"/>
              <w:outlineLvl w:val="0"/>
              <w:rPr>
                <w:rFonts w:eastAsia="MS PGothic"/>
                <w:szCs w:val="22"/>
                <w:lang w:eastAsia="ja-JP"/>
              </w:rPr>
            </w:pPr>
            <w:r w:rsidRPr="009B08EB">
              <w:rPr>
                <w:rFonts w:eastAsia="MS PGothic"/>
                <w:szCs w:val="22"/>
                <w:lang w:eastAsia="ja-JP"/>
              </w:rPr>
              <w:t>Distance (km)</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25 000</w:t>
            </w:r>
          </w:p>
        </w:tc>
        <w:tc>
          <w:tcPr>
            <w:tcW w:w="3379" w:type="dxa"/>
            <w:tcBorders>
              <w:top w:val="nil"/>
              <w:left w:val="nil"/>
              <w:bottom w:val="single" w:sz="4" w:space="0" w:color="auto"/>
              <w:right w:val="single" w:sz="4" w:space="0" w:color="auto"/>
            </w:tcBorders>
            <w:vAlign w:val="bottom"/>
          </w:tcPr>
          <w:p w:rsidR="00894947" w:rsidRPr="00A45BE7" w:rsidRDefault="00894947" w:rsidP="00656A1F">
            <w:pPr>
              <w:pStyle w:val="Tabletext"/>
              <w:keepNext/>
              <w:jc w:val="center"/>
              <w:rPr>
                <w:rFonts w:eastAsia="MS PGothic"/>
                <w:szCs w:val="22"/>
                <w:lang w:eastAsia="ja-JP"/>
              </w:rPr>
            </w:pPr>
            <w:r w:rsidRPr="00A45BE7">
              <w:rPr>
                <w:rFonts w:eastAsia="MS PGothic"/>
                <w:szCs w:val="22"/>
                <w:lang w:eastAsia="ja-JP"/>
              </w:rPr>
              <w:t>ASTRO-G at apogee and tracking at EL = 90</w:t>
            </w:r>
            <w:r w:rsidR="00656A1F">
              <w:rPr>
                <w:rFonts w:eastAsia="MS PGothic"/>
                <w:szCs w:val="22"/>
                <w:lang w:eastAsia="ja-JP"/>
              </w:rPr>
              <w:t>°</w:t>
            </w: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bottom"/>
          </w:tcPr>
          <w:p w:rsidR="00894947" w:rsidRPr="003631AD" w:rsidRDefault="00894947" w:rsidP="00656A1F">
            <w:pPr>
              <w:pStyle w:val="Tabletext"/>
              <w:keepNext/>
              <w:keepLines/>
              <w:ind w:left="1134" w:hanging="1134"/>
              <w:jc w:val="left"/>
              <w:outlineLvl w:val="0"/>
              <w:rPr>
                <w:rFonts w:eastAsia="MS PGothic"/>
                <w:szCs w:val="22"/>
                <w:lang w:eastAsia="ja-JP"/>
              </w:rPr>
            </w:pPr>
            <w:r w:rsidRPr="009B08EB">
              <w:rPr>
                <w:rFonts w:eastAsia="MS PGothic"/>
                <w:szCs w:val="22"/>
                <w:lang w:eastAsia="ja-JP"/>
              </w:rPr>
              <w:t>Space loss (dB)</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211.9</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tcPr>
          <w:p w:rsidR="00894947" w:rsidRPr="003631AD" w:rsidRDefault="00894947" w:rsidP="00656A1F">
            <w:pPr>
              <w:pStyle w:val="Tabletext"/>
              <w:keepNext/>
              <w:keepLines/>
              <w:ind w:left="1134" w:hanging="1134"/>
              <w:jc w:val="left"/>
              <w:outlineLvl w:val="0"/>
              <w:rPr>
                <w:rFonts w:eastAsia="MS PGothic"/>
                <w:szCs w:val="22"/>
                <w:lang w:eastAsia="ja-JP"/>
              </w:rPr>
            </w:pPr>
            <w:r w:rsidRPr="009B08EB">
              <w:rPr>
                <w:rFonts w:eastAsia="MS PGothic"/>
                <w:szCs w:val="22"/>
                <w:lang w:eastAsia="ja-JP"/>
              </w:rPr>
              <w:t>Polarization loss (dB)</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0.4</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tcPr>
          <w:p w:rsidR="00894947" w:rsidRPr="003631AD" w:rsidRDefault="00894947" w:rsidP="00656A1F">
            <w:pPr>
              <w:pStyle w:val="Tabletext"/>
              <w:keepNext/>
              <w:keepLines/>
              <w:ind w:left="1134" w:hanging="1134"/>
              <w:jc w:val="left"/>
              <w:outlineLvl w:val="0"/>
              <w:rPr>
                <w:rFonts w:eastAsia="MS PGothic"/>
                <w:szCs w:val="22"/>
                <w:lang w:eastAsia="ja-JP"/>
              </w:rPr>
            </w:pPr>
            <w:r w:rsidRPr="009B08EB">
              <w:rPr>
                <w:rFonts w:eastAsia="MS PGothic"/>
                <w:szCs w:val="22"/>
                <w:lang w:eastAsia="ja-JP"/>
              </w:rPr>
              <w:t>Atmospheric loss (dB)</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1.2</w:t>
            </w:r>
          </w:p>
        </w:tc>
        <w:tc>
          <w:tcPr>
            <w:tcW w:w="3379" w:type="dxa"/>
            <w:tcBorders>
              <w:top w:val="nil"/>
              <w:left w:val="nil"/>
              <w:bottom w:val="single" w:sz="4" w:space="0" w:color="auto"/>
              <w:right w:val="single" w:sz="4" w:space="0" w:color="auto"/>
            </w:tcBorders>
            <w:vAlign w:val="bottom"/>
          </w:tcPr>
          <w:p w:rsidR="00894947" w:rsidRPr="00A45BE7" w:rsidRDefault="00D14283" w:rsidP="001A722A">
            <w:pPr>
              <w:pStyle w:val="Tabletext"/>
              <w:keepNext/>
              <w:jc w:val="center"/>
              <w:rPr>
                <w:rFonts w:eastAsia="MS PGothic"/>
                <w:szCs w:val="22"/>
                <w:lang w:eastAsia="ja-JP"/>
              </w:rPr>
            </w:pPr>
            <w:r w:rsidRPr="00A45BE7">
              <w:rPr>
                <w:rFonts w:eastAsia="MS PGothic"/>
                <w:szCs w:val="22"/>
                <w:lang w:eastAsia="ja-JP"/>
              </w:rPr>
              <w:t>I</w:t>
            </w:r>
            <w:r w:rsidR="00894947" w:rsidRPr="00A45BE7">
              <w:rPr>
                <w:rFonts w:eastAsia="MS PGothic"/>
                <w:szCs w:val="22"/>
                <w:lang w:eastAsia="ja-JP"/>
              </w:rPr>
              <w:t>ncludes rain loss</w:t>
            </w: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tcPr>
          <w:p w:rsidR="00894947" w:rsidRPr="003631AD" w:rsidRDefault="00894947" w:rsidP="00656A1F">
            <w:pPr>
              <w:pStyle w:val="Tabletext"/>
              <w:keepNext/>
              <w:keepLines/>
              <w:ind w:left="1134" w:hanging="1134"/>
              <w:jc w:val="left"/>
              <w:outlineLvl w:val="0"/>
              <w:rPr>
                <w:rFonts w:eastAsia="MS PGothic"/>
                <w:szCs w:val="22"/>
                <w:lang w:eastAsia="ja-JP"/>
              </w:rPr>
            </w:pPr>
            <w:r w:rsidRPr="009B08EB">
              <w:rPr>
                <w:rFonts w:eastAsia="MS PGothic"/>
                <w:szCs w:val="22"/>
                <w:lang w:eastAsia="ja-JP"/>
              </w:rPr>
              <w:t>SRS earth station antenna gain (dBi)</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62.0</w:t>
            </w:r>
          </w:p>
        </w:tc>
        <w:tc>
          <w:tcPr>
            <w:tcW w:w="3379" w:type="dxa"/>
            <w:tcBorders>
              <w:top w:val="nil"/>
              <w:left w:val="nil"/>
              <w:bottom w:val="single" w:sz="4" w:space="0" w:color="auto"/>
              <w:right w:val="single" w:sz="4" w:space="0" w:color="auto"/>
            </w:tcBorders>
            <w:vAlign w:val="bottom"/>
          </w:tcPr>
          <w:p w:rsidR="00894947" w:rsidRPr="00A45BE7" w:rsidRDefault="00D14283" w:rsidP="001A722A">
            <w:pPr>
              <w:pStyle w:val="Tabletext"/>
              <w:keepNext/>
              <w:jc w:val="center"/>
              <w:rPr>
                <w:rFonts w:eastAsia="MS PGothic"/>
                <w:szCs w:val="22"/>
                <w:lang w:eastAsia="ja-JP"/>
              </w:rPr>
            </w:pPr>
            <w:r w:rsidRPr="00A45BE7">
              <w:rPr>
                <w:rFonts w:eastAsia="MS PGothic"/>
                <w:szCs w:val="22"/>
                <w:lang w:eastAsia="ja-JP"/>
              </w:rPr>
              <w:t>I</w:t>
            </w:r>
            <w:r w:rsidR="00894947" w:rsidRPr="00A45BE7">
              <w:rPr>
                <w:rFonts w:eastAsia="MS PGothic"/>
                <w:szCs w:val="22"/>
                <w:lang w:eastAsia="ja-JP"/>
              </w:rPr>
              <w:t>ncludes feeder loss</w:t>
            </w: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tcPr>
          <w:p w:rsidR="00894947" w:rsidRPr="003631AD" w:rsidRDefault="00894947" w:rsidP="00656A1F">
            <w:pPr>
              <w:pStyle w:val="Tabletext"/>
              <w:keepNext/>
              <w:keepLines/>
              <w:ind w:left="1134" w:hanging="1134"/>
              <w:jc w:val="left"/>
              <w:outlineLvl w:val="0"/>
              <w:rPr>
                <w:rFonts w:eastAsia="MS PGothic"/>
                <w:szCs w:val="22"/>
                <w:lang w:eastAsia="ja-JP"/>
              </w:rPr>
            </w:pPr>
            <w:r w:rsidRPr="009B08EB">
              <w:rPr>
                <w:rFonts w:eastAsia="MS PGothic"/>
                <w:szCs w:val="22"/>
                <w:lang w:eastAsia="ja-JP"/>
              </w:rPr>
              <w:t>Pointing loss (dB)</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0.4</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tcPr>
          <w:p w:rsidR="00894947" w:rsidRPr="003631AD" w:rsidRDefault="00894947" w:rsidP="00656A1F">
            <w:pPr>
              <w:pStyle w:val="Tabletext"/>
              <w:keepNext/>
              <w:keepLines/>
              <w:ind w:left="1134" w:hanging="1134"/>
              <w:jc w:val="left"/>
              <w:outlineLvl w:val="0"/>
              <w:rPr>
                <w:rFonts w:eastAsia="MS PGothic"/>
                <w:szCs w:val="22"/>
                <w:lang w:eastAsia="ja-JP"/>
              </w:rPr>
            </w:pPr>
            <w:r>
              <w:rPr>
                <w:rFonts w:eastAsia="MS PGothic"/>
                <w:szCs w:val="22"/>
                <w:lang w:eastAsia="ja-JP"/>
              </w:rPr>
              <w:t>Received signal level “</w:t>
            </w:r>
            <w:r w:rsidRPr="009B08EB">
              <w:rPr>
                <w:rFonts w:eastAsia="MS PGothic"/>
                <w:szCs w:val="22"/>
                <w:lang w:eastAsia="ja-JP"/>
              </w:rPr>
              <w:t>C” (dBW)</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1A722A" w:rsidP="001A722A">
            <w:pPr>
              <w:pStyle w:val="Tabletext"/>
              <w:keepNext/>
              <w:jc w:val="center"/>
              <w:rPr>
                <w:rFonts w:eastAsia="MS PGothic"/>
                <w:szCs w:val="22"/>
                <w:lang w:eastAsia="ja-JP"/>
              </w:rPr>
            </w:pPr>
            <w:r>
              <w:rPr>
                <w:rFonts w:eastAsia="MS PGothic"/>
                <w:szCs w:val="22"/>
                <w:lang w:eastAsia="ja-JP"/>
              </w:rPr>
              <w:t>–</w:t>
            </w:r>
            <w:r w:rsidR="00894947" w:rsidRPr="00A45BE7">
              <w:rPr>
                <w:rFonts w:eastAsia="MS PGothic"/>
                <w:szCs w:val="22"/>
                <w:lang w:eastAsia="ja-JP"/>
              </w:rPr>
              <w:t>101.3</w:t>
            </w:r>
          </w:p>
        </w:tc>
        <w:tc>
          <w:tcPr>
            <w:tcW w:w="3379"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tcPr>
          <w:p w:rsidR="00894947" w:rsidRPr="003631AD" w:rsidRDefault="00894947" w:rsidP="00656A1F">
            <w:pPr>
              <w:pStyle w:val="Tabletext"/>
              <w:keepNext/>
              <w:keepLines/>
              <w:jc w:val="left"/>
              <w:outlineLvl w:val="0"/>
              <w:rPr>
                <w:rFonts w:eastAsia="MS PGothic"/>
                <w:szCs w:val="22"/>
                <w:lang w:eastAsia="ja-JP"/>
              </w:rPr>
            </w:pPr>
            <w:r w:rsidRPr="009B08EB">
              <w:rPr>
                <w:rFonts w:eastAsia="MS PGothic"/>
                <w:szCs w:val="22"/>
                <w:lang w:eastAsia="ja-JP"/>
              </w:rPr>
              <w:t>SRS receiver system noise temperature  (K)</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104.0</w:t>
            </w:r>
          </w:p>
        </w:tc>
        <w:tc>
          <w:tcPr>
            <w:tcW w:w="3379"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tcPr>
          <w:p w:rsidR="00894947" w:rsidRPr="003631AD" w:rsidRDefault="00894947" w:rsidP="00656A1F">
            <w:pPr>
              <w:pStyle w:val="Tabletext"/>
              <w:keepNext/>
              <w:keepLines/>
              <w:ind w:left="1134" w:hanging="1134"/>
              <w:jc w:val="left"/>
              <w:outlineLvl w:val="0"/>
              <w:rPr>
                <w:rFonts w:eastAsia="MS PGothic"/>
                <w:szCs w:val="22"/>
                <w:lang w:eastAsia="ja-JP"/>
              </w:rPr>
            </w:pPr>
            <w:r w:rsidRPr="00D14283">
              <w:rPr>
                <w:rFonts w:eastAsia="MS PGothic"/>
                <w:i/>
                <w:iCs/>
                <w:szCs w:val="22"/>
                <w:lang w:eastAsia="ja-JP"/>
              </w:rPr>
              <w:t>N</w:t>
            </w:r>
            <w:r w:rsidRPr="009B08EB">
              <w:rPr>
                <w:rFonts w:eastAsia="MS PGothic"/>
                <w:szCs w:val="22"/>
                <w:vertAlign w:val="subscript"/>
                <w:lang w:eastAsia="ja-JP"/>
              </w:rPr>
              <w:t>0</w:t>
            </w:r>
            <w:r w:rsidRPr="009B08EB">
              <w:rPr>
                <w:rFonts w:eastAsia="MS PGothic"/>
                <w:szCs w:val="22"/>
                <w:lang w:eastAsia="ja-JP"/>
              </w:rPr>
              <w:t xml:space="preserve"> (dBW/Hz)</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1A722A" w:rsidP="001A722A">
            <w:pPr>
              <w:pStyle w:val="Tabletext"/>
              <w:keepNext/>
              <w:jc w:val="center"/>
              <w:rPr>
                <w:rFonts w:eastAsia="MS PGothic"/>
                <w:szCs w:val="22"/>
                <w:lang w:eastAsia="ja-JP"/>
              </w:rPr>
            </w:pPr>
            <w:r>
              <w:rPr>
                <w:rFonts w:eastAsia="MS PGothic"/>
                <w:szCs w:val="22"/>
                <w:lang w:eastAsia="ja-JP"/>
              </w:rPr>
              <w:t>–</w:t>
            </w:r>
            <w:r w:rsidR="00894947" w:rsidRPr="00A45BE7">
              <w:rPr>
                <w:rFonts w:eastAsia="MS PGothic"/>
                <w:szCs w:val="22"/>
                <w:lang w:eastAsia="ja-JP"/>
              </w:rPr>
              <w:t>208.4</w:t>
            </w:r>
          </w:p>
        </w:tc>
        <w:tc>
          <w:tcPr>
            <w:tcW w:w="3379"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tcPr>
          <w:p w:rsidR="00894947" w:rsidRPr="003631AD" w:rsidRDefault="00894947" w:rsidP="00656A1F">
            <w:pPr>
              <w:pStyle w:val="Tabletext"/>
              <w:keepNext/>
              <w:keepLines/>
              <w:ind w:left="1134" w:hanging="1134"/>
              <w:jc w:val="left"/>
              <w:outlineLvl w:val="0"/>
              <w:rPr>
                <w:rFonts w:eastAsia="MS PGothic"/>
                <w:szCs w:val="22"/>
                <w:lang w:eastAsia="ja-JP"/>
              </w:rPr>
            </w:pPr>
            <w:r w:rsidRPr="009B08EB">
              <w:rPr>
                <w:rFonts w:eastAsia="MS PGothic"/>
                <w:szCs w:val="22"/>
                <w:lang w:eastAsia="ja-JP"/>
              </w:rPr>
              <w:t xml:space="preserve">Received </w:t>
            </w:r>
            <w:r w:rsidRPr="009B08EB">
              <w:rPr>
                <w:rFonts w:eastAsia="MS PGothic"/>
                <w:i/>
                <w:iCs/>
                <w:szCs w:val="22"/>
                <w:lang w:eastAsia="ja-JP"/>
              </w:rPr>
              <w:t>C</w:t>
            </w:r>
            <w:r w:rsidRPr="009B08EB">
              <w:rPr>
                <w:rFonts w:eastAsia="MS PGothic"/>
                <w:szCs w:val="22"/>
                <w:lang w:eastAsia="ja-JP"/>
              </w:rPr>
              <w:t>/</w:t>
            </w:r>
            <w:r w:rsidRPr="009B08EB">
              <w:rPr>
                <w:rFonts w:eastAsia="MS PGothic"/>
                <w:i/>
                <w:iCs/>
                <w:szCs w:val="22"/>
                <w:lang w:eastAsia="ja-JP"/>
              </w:rPr>
              <w:t>N</w:t>
            </w:r>
            <w:r w:rsidRPr="009B08EB">
              <w:rPr>
                <w:rFonts w:eastAsia="MS PGothic"/>
                <w:szCs w:val="22"/>
                <w:vertAlign w:val="subscript"/>
                <w:lang w:eastAsia="ja-JP"/>
              </w:rPr>
              <w:t>0</w:t>
            </w:r>
            <w:r w:rsidRPr="009B08EB">
              <w:rPr>
                <w:rFonts w:eastAsia="MS PGothic"/>
                <w:szCs w:val="22"/>
                <w:lang w:eastAsia="ja-JP"/>
              </w:rPr>
              <w:t xml:space="preserve"> (dBW/Hz)</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107.1</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bottom"/>
          </w:tcPr>
          <w:p w:rsidR="00894947" w:rsidRPr="003631AD" w:rsidRDefault="00894947" w:rsidP="00656A1F">
            <w:pPr>
              <w:pStyle w:val="Tabletext"/>
              <w:keepNext/>
              <w:keepLines/>
              <w:ind w:left="1134" w:hanging="1134"/>
              <w:jc w:val="left"/>
              <w:outlineLvl w:val="0"/>
              <w:rPr>
                <w:rFonts w:eastAsia="MS PGothic"/>
                <w:szCs w:val="22"/>
                <w:lang w:eastAsia="ja-JP"/>
              </w:rPr>
            </w:pPr>
            <w:r w:rsidRPr="009B08EB">
              <w:rPr>
                <w:rFonts w:eastAsia="MS PGothic"/>
                <w:szCs w:val="22"/>
                <w:lang w:eastAsia="ja-JP"/>
              </w:rPr>
              <w:t xml:space="preserve">Required </w:t>
            </w:r>
            <w:r w:rsidRPr="009B08EB">
              <w:rPr>
                <w:rFonts w:eastAsia="MS PGothic"/>
                <w:i/>
                <w:iCs/>
                <w:szCs w:val="22"/>
                <w:lang w:eastAsia="ja-JP"/>
              </w:rPr>
              <w:t>C</w:t>
            </w:r>
            <w:r w:rsidRPr="009B08EB">
              <w:rPr>
                <w:rFonts w:eastAsia="MS PGothic"/>
                <w:szCs w:val="22"/>
                <w:lang w:eastAsia="ja-JP"/>
              </w:rPr>
              <w:t>/</w:t>
            </w:r>
            <w:r w:rsidRPr="009B08EB">
              <w:rPr>
                <w:rFonts w:eastAsia="MS PGothic"/>
                <w:i/>
                <w:iCs/>
                <w:szCs w:val="22"/>
                <w:lang w:eastAsia="ja-JP"/>
              </w:rPr>
              <w:t>N</w:t>
            </w:r>
            <w:r w:rsidRPr="009B08EB">
              <w:rPr>
                <w:rFonts w:eastAsia="MS PGothic"/>
                <w:szCs w:val="22"/>
                <w:vertAlign w:val="subscript"/>
                <w:lang w:eastAsia="ja-JP"/>
              </w:rPr>
              <w:t>0</w:t>
            </w:r>
            <w:r w:rsidRPr="009B08EB">
              <w:rPr>
                <w:rFonts w:eastAsia="MS PGothic"/>
                <w:szCs w:val="22"/>
                <w:lang w:eastAsia="ja-JP"/>
              </w:rPr>
              <w:t xml:space="preserve"> (dBW/Hz)</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101.1</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QPSK</w:t>
            </w: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tcPr>
          <w:p w:rsidR="00894947" w:rsidRPr="00E27D47" w:rsidRDefault="00894947" w:rsidP="00656A1F">
            <w:pPr>
              <w:pStyle w:val="Tabletext"/>
              <w:keepNext/>
              <w:keepLines/>
              <w:ind w:left="1134" w:hanging="1134"/>
              <w:jc w:val="left"/>
              <w:outlineLvl w:val="0"/>
              <w:rPr>
                <w:rFonts w:eastAsia="MS PGothic"/>
                <w:b/>
                <w:szCs w:val="22"/>
                <w:lang w:eastAsia="ja-JP"/>
              </w:rPr>
            </w:pPr>
            <w:r w:rsidRPr="009B08EB">
              <w:rPr>
                <w:rFonts w:eastAsia="MS PGothic"/>
                <w:b/>
                <w:szCs w:val="22"/>
                <w:lang w:eastAsia="ja-JP"/>
              </w:rPr>
              <w:t>Margin without interference (dB)</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b/>
                <w:szCs w:val="22"/>
                <w:lang w:eastAsia="ja-JP"/>
              </w:rPr>
            </w:pPr>
            <w:r w:rsidRPr="00A45BE7">
              <w:rPr>
                <w:rFonts w:eastAsia="MS PGothic"/>
                <w:b/>
                <w:szCs w:val="22"/>
                <w:lang w:eastAsia="ja-JP"/>
              </w:rPr>
              <w:t>6.0</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9639" w:type="dxa"/>
            <w:gridSpan w:val="4"/>
            <w:tcBorders>
              <w:top w:val="single" w:sz="4" w:space="0" w:color="auto"/>
              <w:left w:val="single" w:sz="4" w:space="0" w:color="auto"/>
              <w:bottom w:val="single" w:sz="4" w:space="0" w:color="auto"/>
              <w:right w:val="single" w:sz="4" w:space="0" w:color="000000"/>
            </w:tcBorders>
            <w:vAlign w:val="center"/>
          </w:tcPr>
          <w:p w:rsidR="00894947" w:rsidRPr="00E27D47" w:rsidRDefault="00894947" w:rsidP="00656A1F">
            <w:pPr>
              <w:pStyle w:val="Tabletext"/>
              <w:keepNext/>
              <w:keepLines/>
              <w:ind w:left="1134" w:hanging="1134"/>
              <w:jc w:val="left"/>
              <w:outlineLvl w:val="0"/>
              <w:rPr>
                <w:rFonts w:eastAsia="MS PGothic"/>
                <w:b/>
                <w:szCs w:val="22"/>
                <w:lang w:eastAsia="ja-JP"/>
              </w:rPr>
            </w:pPr>
            <w:r w:rsidRPr="009B08EB">
              <w:rPr>
                <w:rFonts w:eastAsia="MS PGothic"/>
                <w:b/>
                <w:szCs w:val="22"/>
                <w:lang w:eastAsia="ja-JP"/>
              </w:rPr>
              <w:t>Interference to SRS station (Aircraft in the same direction of ASTRO-G (worst case))</w:t>
            </w:r>
          </w:p>
        </w:tc>
      </w:tr>
      <w:tr w:rsidR="00894947" w:rsidRPr="00A45BE7" w:rsidTr="000E2BA3">
        <w:trPr>
          <w:jc w:val="center"/>
        </w:trPr>
        <w:tc>
          <w:tcPr>
            <w:tcW w:w="3541" w:type="dxa"/>
            <w:tcBorders>
              <w:top w:val="nil"/>
              <w:left w:val="single" w:sz="4" w:space="0" w:color="auto"/>
              <w:bottom w:val="nil"/>
              <w:right w:val="single" w:sz="4" w:space="0" w:color="auto"/>
            </w:tcBorders>
            <w:vAlign w:val="center"/>
          </w:tcPr>
          <w:p w:rsidR="00894947" w:rsidRPr="00E27D47" w:rsidRDefault="00894947" w:rsidP="00656A1F">
            <w:pPr>
              <w:pStyle w:val="Tabletext"/>
              <w:keepNext/>
              <w:jc w:val="left"/>
              <w:rPr>
                <w:rFonts w:eastAsia="MS PGothic"/>
                <w:szCs w:val="22"/>
                <w:lang w:eastAsia="ja-JP"/>
              </w:rPr>
            </w:pPr>
          </w:p>
        </w:tc>
        <w:tc>
          <w:tcPr>
            <w:tcW w:w="1438" w:type="dxa"/>
            <w:tcBorders>
              <w:top w:val="nil"/>
              <w:left w:val="nil"/>
              <w:bottom w:val="nil"/>
              <w:right w:val="nil"/>
            </w:tcBorders>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Narrow-band</w:t>
            </w:r>
          </w:p>
        </w:tc>
        <w:tc>
          <w:tcPr>
            <w:tcW w:w="1281" w:type="dxa"/>
            <w:tcBorders>
              <w:top w:val="nil"/>
              <w:left w:val="single" w:sz="4" w:space="0" w:color="auto"/>
              <w:bottom w:val="nil"/>
              <w:right w:val="nil"/>
            </w:tcBorders>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Wideband</w:t>
            </w:r>
          </w:p>
        </w:tc>
        <w:tc>
          <w:tcPr>
            <w:tcW w:w="3379" w:type="dxa"/>
            <w:tcBorders>
              <w:top w:val="nil"/>
              <w:left w:val="single" w:sz="4" w:space="0" w:color="auto"/>
              <w:bottom w:val="nil"/>
              <w:right w:val="single" w:sz="4" w:space="0" w:color="auto"/>
            </w:tcBorders>
            <w:vAlign w:val="center"/>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single" w:sz="4" w:space="0" w:color="auto"/>
              <w:left w:val="single" w:sz="4" w:space="0" w:color="auto"/>
              <w:bottom w:val="single" w:sz="4" w:space="0" w:color="auto"/>
              <w:right w:val="single" w:sz="4" w:space="0" w:color="auto"/>
            </w:tcBorders>
            <w:noWrap/>
            <w:vAlign w:val="bottom"/>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Aircraft transmitter power (dBW)</w:t>
            </w:r>
          </w:p>
        </w:tc>
        <w:tc>
          <w:tcPr>
            <w:tcW w:w="1438"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10.0</w:t>
            </w:r>
          </w:p>
        </w:tc>
        <w:tc>
          <w:tcPr>
            <w:tcW w:w="1281"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18.5</w:t>
            </w:r>
          </w:p>
        </w:tc>
        <w:tc>
          <w:tcPr>
            <w:tcW w:w="3379" w:type="dxa"/>
            <w:tcBorders>
              <w:top w:val="single" w:sz="4" w:space="0" w:color="auto"/>
              <w:left w:val="nil"/>
              <w:bottom w:val="single" w:sz="4" w:space="0" w:color="auto"/>
              <w:right w:val="single" w:sz="4" w:space="0" w:color="auto"/>
            </w:tcBorders>
            <w:noWrap/>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center"/>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Aircraft antenna gain (dBi)</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0.0</w:t>
            </w:r>
          </w:p>
        </w:tc>
        <w:tc>
          <w:tcPr>
            <w:tcW w:w="3379"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bottom"/>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Slant range (km)</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12.0</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bottom"/>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Space loss (dB)</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145.5</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center"/>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SRS earth station antenna gain (dBi)</w:t>
            </w:r>
          </w:p>
        </w:tc>
        <w:tc>
          <w:tcPr>
            <w:tcW w:w="2719" w:type="dxa"/>
            <w:gridSpan w:val="2"/>
            <w:tcBorders>
              <w:top w:val="single" w:sz="4" w:space="0" w:color="auto"/>
              <w:left w:val="nil"/>
              <w:bottom w:val="single" w:sz="4" w:space="0" w:color="auto"/>
              <w:right w:val="single" w:sz="4" w:space="0" w:color="000000"/>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62.0</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Aircraft received from same direction of ASTRO-G</w:t>
            </w: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bottom"/>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Interference level (dBW)</w:t>
            </w:r>
          </w:p>
        </w:tc>
        <w:tc>
          <w:tcPr>
            <w:tcW w:w="1438" w:type="dxa"/>
            <w:tcBorders>
              <w:top w:val="nil"/>
              <w:left w:val="nil"/>
              <w:bottom w:val="single" w:sz="4" w:space="0" w:color="auto"/>
              <w:right w:val="single" w:sz="4" w:space="0" w:color="auto"/>
            </w:tcBorders>
            <w:noWrap/>
            <w:vAlign w:val="center"/>
          </w:tcPr>
          <w:p w:rsidR="00894947" w:rsidRPr="00A45BE7" w:rsidRDefault="001A722A" w:rsidP="001A722A">
            <w:pPr>
              <w:pStyle w:val="Tabletext"/>
              <w:keepNext/>
              <w:jc w:val="center"/>
              <w:rPr>
                <w:rFonts w:eastAsia="MS PGothic"/>
                <w:szCs w:val="22"/>
                <w:lang w:eastAsia="ja-JP"/>
              </w:rPr>
            </w:pPr>
            <w:r>
              <w:rPr>
                <w:rFonts w:eastAsia="MS PGothic"/>
                <w:szCs w:val="22"/>
                <w:lang w:eastAsia="ja-JP"/>
              </w:rPr>
              <w:t>–</w:t>
            </w:r>
            <w:r w:rsidR="00894947" w:rsidRPr="00A45BE7">
              <w:rPr>
                <w:rFonts w:eastAsia="MS PGothic"/>
                <w:szCs w:val="22"/>
                <w:lang w:eastAsia="ja-JP"/>
              </w:rPr>
              <w:t>73.5</w:t>
            </w:r>
          </w:p>
        </w:tc>
        <w:tc>
          <w:tcPr>
            <w:tcW w:w="1281" w:type="dxa"/>
            <w:tcBorders>
              <w:top w:val="nil"/>
              <w:left w:val="nil"/>
              <w:bottom w:val="single" w:sz="4" w:space="0" w:color="auto"/>
              <w:right w:val="single" w:sz="4" w:space="0" w:color="auto"/>
            </w:tcBorders>
            <w:noWrap/>
            <w:vAlign w:val="center"/>
          </w:tcPr>
          <w:p w:rsidR="00894947" w:rsidRPr="00A45BE7" w:rsidRDefault="001A722A" w:rsidP="001A722A">
            <w:pPr>
              <w:pStyle w:val="Tabletext"/>
              <w:keepNext/>
              <w:jc w:val="center"/>
              <w:rPr>
                <w:rFonts w:eastAsia="MS PGothic"/>
                <w:szCs w:val="22"/>
                <w:lang w:eastAsia="ja-JP"/>
              </w:rPr>
            </w:pPr>
            <w:r>
              <w:rPr>
                <w:rFonts w:eastAsia="MS PGothic"/>
                <w:szCs w:val="22"/>
                <w:lang w:eastAsia="ja-JP"/>
              </w:rPr>
              <w:t>–</w:t>
            </w:r>
            <w:r w:rsidR="00894947" w:rsidRPr="00A45BE7">
              <w:rPr>
                <w:rFonts w:eastAsia="MS PGothic"/>
                <w:szCs w:val="22"/>
                <w:lang w:eastAsia="ja-JP"/>
              </w:rPr>
              <w:t>65.1</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single" w:sz="4" w:space="0" w:color="auto"/>
              <w:left w:val="single" w:sz="4" w:space="0" w:color="auto"/>
              <w:bottom w:val="single" w:sz="4" w:space="0" w:color="auto"/>
              <w:right w:val="single" w:sz="4" w:space="0" w:color="auto"/>
            </w:tcBorders>
            <w:noWrap/>
            <w:vAlign w:val="bottom"/>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Bandwidth (kHz)</w:t>
            </w:r>
          </w:p>
        </w:tc>
        <w:tc>
          <w:tcPr>
            <w:tcW w:w="1438"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4</w:t>
            </w:r>
          </w:p>
        </w:tc>
        <w:tc>
          <w:tcPr>
            <w:tcW w:w="1281"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10 000</w:t>
            </w:r>
          </w:p>
        </w:tc>
        <w:tc>
          <w:tcPr>
            <w:tcW w:w="3379" w:type="dxa"/>
            <w:tcBorders>
              <w:top w:val="single" w:sz="4" w:space="0" w:color="auto"/>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single" w:sz="4" w:space="0" w:color="auto"/>
              <w:left w:val="single" w:sz="4" w:space="0" w:color="auto"/>
              <w:bottom w:val="single" w:sz="4" w:space="0" w:color="auto"/>
              <w:right w:val="single" w:sz="4" w:space="0" w:color="auto"/>
            </w:tcBorders>
            <w:vAlign w:val="bottom"/>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 xml:space="preserve">Interference PSD </w:t>
            </w:r>
            <w:r>
              <w:rPr>
                <w:rFonts w:eastAsia="MS PGothic"/>
                <w:szCs w:val="22"/>
                <w:lang w:eastAsia="ja-JP"/>
              </w:rPr>
              <w:t>“</w:t>
            </w:r>
            <w:r w:rsidRPr="009B08EB">
              <w:rPr>
                <w:rFonts w:eastAsia="MS PGothic"/>
                <w:i/>
                <w:szCs w:val="22"/>
                <w:lang w:eastAsia="ja-JP"/>
              </w:rPr>
              <w:t>I</w:t>
            </w:r>
            <w:r w:rsidRPr="009B08EB">
              <w:rPr>
                <w:rFonts w:eastAsia="MS PGothic"/>
                <w:szCs w:val="22"/>
                <w:vertAlign w:val="subscript"/>
                <w:lang w:eastAsia="ja-JP"/>
              </w:rPr>
              <w:t>0</w:t>
            </w:r>
            <w:r w:rsidRPr="009B08EB">
              <w:rPr>
                <w:rFonts w:eastAsia="MS PGothic"/>
                <w:szCs w:val="22"/>
                <w:lang w:eastAsia="ja-JP"/>
              </w:rPr>
              <w:t>” (dBW/Hz)</w:t>
            </w:r>
          </w:p>
        </w:tc>
        <w:tc>
          <w:tcPr>
            <w:tcW w:w="1438" w:type="dxa"/>
            <w:tcBorders>
              <w:top w:val="single" w:sz="4" w:space="0" w:color="auto"/>
              <w:left w:val="nil"/>
              <w:bottom w:val="single" w:sz="4" w:space="0" w:color="auto"/>
              <w:right w:val="single" w:sz="4" w:space="0" w:color="auto"/>
            </w:tcBorders>
            <w:noWrap/>
            <w:vAlign w:val="center"/>
          </w:tcPr>
          <w:p w:rsidR="00894947" w:rsidRPr="00A45BE7" w:rsidRDefault="001A722A" w:rsidP="001A722A">
            <w:pPr>
              <w:pStyle w:val="Tabletext"/>
              <w:keepNext/>
              <w:jc w:val="center"/>
              <w:rPr>
                <w:rFonts w:eastAsia="MS PGothic"/>
                <w:szCs w:val="22"/>
                <w:lang w:eastAsia="ja-JP"/>
              </w:rPr>
            </w:pPr>
            <w:r>
              <w:rPr>
                <w:rFonts w:eastAsia="MS PGothic"/>
                <w:szCs w:val="22"/>
                <w:lang w:eastAsia="ja-JP"/>
              </w:rPr>
              <w:t>–</w:t>
            </w:r>
            <w:r w:rsidR="00894947" w:rsidRPr="00A45BE7">
              <w:rPr>
                <w:rFonts w:eastAsia="MS PGothic"/>
                <w:szCs w:val="22"/>
                <w:lang w:eastAsia="ja-JP"/>
              </w:rPr>
              <w:t>109.5</w:t>
            </w:r>
          </w:p>
        </w:tc>
        <w:tc>
          <w:tcPr>
            <w:tcW w:w="1281" w:type="dxa"/>
            <w:tcBorders>
              <w:top w:val="single" w:sz="4" w:space="0" w:color="auto"/>
              <w:left w:val="nil"/>
              <w:bottom w:val="single" w:sz="4" w:space="0" w:color="auto"/>
              <w:right w:val="single" w:sz="4" w:space="0" w:color="auto"/>
            </w:tcBorders>
            <w:noWrap/>
            <w:vAlign w:val="center"/>
          </w:tcPr>
          <w:p w:rsidR="00894947" w:rsidRPr="00A45BE7" w:rsidRDefault="001A722A" w:rsidP="001A722A">
            <w:pPr>
              <w:pStyle w:val="Tabletext"/>
              <w:keepNext/>
              <w:jc w:val="center"/>
              <w:rPr>
                <w:rFonts w:eastAsia="MS PGothic"/>
                <w:szCs w:val="22"/>
                <w:lang w:eastAsia="ja-JP"/>
              </w:rPr>
            </w:pPr>
            <w:r>
              <w:rPr>
                <w:rFonts w:eastAsia="MS PGothic"/>
                <w:szCs w:val="22"/>
                <w:lang w:eastAsia="ja-JP"/>
              </w:rPr>
              <w:t>–</w:t>
            </w:r>
            <w:r w:rsidR="00894947" w:rsidRPr="00A45BE7">
              <w:rPr>
                <w:rFonts w:eastAsia="MS PGothic"/>
                <w:szCs w:val="22"/>
                <w:lang w:eastAsia="ja-JP"/>
              </w:rPr>
              <w:t>135.1</w:t>
            </w:r>
          </w:p>
        </w:tc>
        <w:tc>
          <w:tcPr>
            <w:tcW w:w="3379" w:type="dxa"/>
            <w:tcBorders>
              <w:top w:val="single" w:sz="4" w:space="0" w:color="auto"/>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Average power per 1 Hz</w:t>
            </w:r>
          </w:p>
        </w:tc>
      </w:tr>
      <w:tr w:rsidR="00894947" w:rsidRPr="00A45BE7" w:rsidTr="000E2BA3">
        <w:trPr>
          <w:jc w:val="center"/>
        </w:trPr>
        <w:tc>
          <w:tcPr>
            <w:tcW w:w="3541" w:type="dxa"/>
            <w:tcBorders>
              <w:top w:val="single" w:sz="4" w:space="0" w:color="auto"/>
              <w:left w:val="single" w:sz="4" w:space="0" w:color="auto"/>
              <w:bottom w:val="single" w:sz="4" w:space="0" w:color="auto"/>
              <w:right w:val="single" w:sz="4" w:space="0" w:color="auto"/>
            </w:tcBorders>
            <w:noWrap/>
            <w:vAlign w:val="center"/>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 xml:space="preserve">Received </w:t>
            </w:r>
            <w:r w:rsidRPr="009B08EB">
              <w:rPr>
                <w:rFonts w:eastAsia="MS PGothic"/>
                <w:i/>
                <w:szCs w:val="22"/>
                <w:lang w:eastAsia="ja-JP"/>
              </w:rPr>
              <w:t>C</w:t>
            </w:r>
            <w:r w:rsidRPr="009B08EB">
              <w:rPr>
                <w:rFonts w:eastAsia="MS PGothic"/>
                <w:szCs w:val="22"/>
                <w:lang w:eastAsia="ja-JP"/>
              </w:rPr>
              <w:t>/(</w:t>
            </w:r>
            <w:r w:rsidRPr="009B08EB">
              <w:rPr>
                <w:rFonts w:eastAsia="MS PGothic"/>
                <w:i/>
                <w:szCs w:val="22"/>
                <w:lang w:eastAsia="ja-JP"/>
              </w:rPr>
              <w:t>N</w:t>
            </w:r>
            <w:r w:rsidRPr="009B08EB">
              <w:rPr>
                <w:rFonts w:eastAsia="MS PGothic"/>
                <w:szCs w:val="22"/>
                <w:vertAlign w:val="subscript"/>
                <w:lang w:eastAsia="ja-JP"/>
              </w:rPr>
              <w:t>0</w:t>
            </w:r>
            <w:r w:rsidRPr="009B08EB">
              <w:rPr>
                <w:rFonts w:eastAsia="MS PGothic"/>
                <w:szCs w:val="22"/>
                <w:lang w:eastAsia="ja-JP"/>
              </w:rPr>
              <w:t> + </w:t>
            </w:r>
            <w:r w:rsidRPr="009B08EB">
              <w:rPr>
                <w:rFonts w:eastAsia="MS PGothic"/>
                <w:i/>
                <w:szCs w:val="22"/>
                <w:lang w:eastAsia="ja-JP"/>
              </w:rPr>
              <w:t>I</w:t>
            </w:r>
            <w:r w:rsidRPr="009B08EB">
              <w:rPr>
                <w:rFonts w:eastAsia="MS PGothic"/>
                <w:szCs w:val="22"/>
                <w:vertAlign w:val="subscript"/>
                <w:lang w:eastAsia="ja-JP"/>
              </w:rPr>
              <w:t>0</w:t>
            </w:r>
            <w:r w:rsidRPr="009B08EB">
              <w:rPr>
                <w:rFonts w:eastAsia="MS PGothic"/>
                <w:szCs w:val="22"/>
                <w:lang w:eastAsia="ja-JP"/>
              </w:rPr>
              <w:t>) (dBW/Hz)</w:t>
            </w:r>
          </w:p>
        </w:tc>
        <w:tc>
          <w:tcPr>
            <w:tcW w:w="1438"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8.2</w:t>
            </w:r>
          </w:p>
        </w:tc>
        <w:tc>
          <w:tcPr>
            <w:tcW w:w="1281"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33.8</w:t>
            </w:r>
          </w:p>
        </w:tc>
        <w:tc>
          <w:tcPr>
            <w:tcW w:w="3379" w:type="dxa"/>
            <w:tcBorders>
              <w:top w:val="single" w:sz="4" w:space="0" w:color="auto"/>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bottom"/>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 xml:space="preserve">Required </w:t>
            </w:r>
            <w:r w:rsidRPr="009B08EB">
              <w:rPr>
                <w:rFonts w:eastAsia="MS PGothic"/>
                <w:i/>
                <w:szCs w:val="22"/>
                <w:lang w:eastAsia="ja-JP"/>
              </w:rPr>
              <w:t>C</w:t>
            </w:r>
            <w:r w:rsidRPr="009B08EB">
              <w:rPr>
                <w:rFonts w:eastAsia="MS PGothic"/>
                <w:szCs w:val="22"/>
                <w:lang w:eastAsia="ja-JP"/>
              </w:rPr>
              <w:t>/</w:t>
            </w:r>
            <w:r w:rsidRPr="009B08EB">
              <w:rPr>
                <w:rFonts w:eastAsia="MS PGothic"/>
                <w:i/>
                <w:szCs w:val="22"/>
                <w:lang w:eastAsia="ja-JP"/>
              </w:rPr>
              <w:t>N</w:t>
            </w:r>
            <w:r w:rsidRPr="009B08EB">
              <w:rPr>
                <w:rFonts w:eastAsia="MS PGothic"/>
                <w:szCs w:val="22"/>
                <w:vertAlign w:val="subscript"/>
                <w:lang w:eastAsia="ja-JP"/>
              </w:rPr>
              <w:t>0</w:t>
            </w:r>
            <w:r w:rsidRPr="009B08EB">
              <w:rPr>
                <w:rFonts w:eastAsia="MS PGothic"/>
                <w:szCs w:val="22"/>
                <w:lang w:eastAsia="ja-JP"/>
              </w:rPr>
              <w:t xml:space="preserve"> (dBW/Hz)</w:t>
            </w:r>
          </w:p>
        </w:tc>
        <w:tc>
          <w:tcPr>
            <w:tcW w:w="1438" w:type="dxa"/>
            <w:tcBorders>
              <w:top w:val="nil"/>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101.1</w:t>
            </w:r>
          </w:p>
        </w:tc>
        <w:tc>
          <w:tcPr>
            <w:tcW w:w="1281" w:type="dxa"/>
            <w:tcBorders>
              <w:top w:val="nil"/>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101.1</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QPSK</w:t>
            </w: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center"/>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Margin (dB)</w:t>
            </w:r>
          </w:p>
        </w:tc>
        <w:tc>
          <w:tcPr>
            <w:tcW w:w="1438" w:type="dxa"/>
            <w:tcBorders>
              <w:top w:val="nil"/>
              <w:left w:val="nil"/>
              <w:bottom w:val="single" w:sz="4" w:space="0" w:color="auto"/>
              <w:right w:val="single" w:sz="4" w:space="0" w:color="auto"/>
            </w:tcBorders>
            <w:noWrap/>
            <w:vAlign w:val="center"/>
          </w:tcPr>
          <w:p w:rsidR="00894947" w:rsidRPr="00A45BE7" w:rsidRDefault="001A722A" w:rsidP="001A722A">
            <w:pPr>
              <w:pStyle w:val="Tabletext"/>
              <w:keepNext/>
              <w:jc w:val="center"/>
              <w:rPr>
                <w:rFonts w:eastAsia="MS PGothic"/>
                <w:szCs w:val="22"/>
                <w:lang w:eastAsia="ja-JP"/>
              </w:rPr>
            </w:pPr>
            <w:r>
              <w:rPr>
                <w:rFonts w:eastAsia="MS PGothic"/>
                <w:szCs w:val="22"/>
                <w:lang w:eastAsia="ja-JP"/>
              </w:rPr>
              <w:t>–</w:t>
            </w:r>
            <w:r w:rsidR="00894947" w:rsidRPr="00A45BE7">
              <w:rPr>
                <w:rFonts w:eastAsia="MS PGothic"/>
                <w:szCs w:val="22"/>
                <w:lang w:eastAsia="ja-JP"/>
              </w:rPr>
              <w:t>92.9</w:t>
            </w:r>
          </w:p>
        </w:tc>
        <w:tc>
          <w:tcPr>
            <w:tcW w:w="1281" w:type="dxa"/>
            <w:tcBorders>
              <w:top w:val="nil"/>
              <w:left w:val="nil"/>
              <w:bottom w:val="single" w:sz="4" w:space="0" w:color="auto"/>
              <w:right w:val="single" w:sz="4" w:space="0" w:color="auto"/>
            </w:tcBorders>
            <w:noWrap/>
            <w:vAlign w:val="center"/>
          </w:tcPr>
          <w:p w:rsidR="00894947" w:rsidRPr="00A45BE7" w:rsidRDefault="001A722A" w:rsidP="001A722A">
            <w:pPr>
              <w:pStyle w:val="Tabletext"/>
              <w:keepNext/>
              <w:jc w:val="center"/>
              <w:rPr>
                <w:rFonts w:eastAsia="MS PGothic"/>
                <w:szCs w:val="22"/>
                <w:lang w:eastAsia="ja-JP"/>
              </w:rPr>
            </w:pPr>
            <w:r>
              <w:rPr>
                <w:rFonts w:eastAsia="MS PGothic"/>
                <w:szCs w:val="22"/>
                <w:lang w:eastAsia="ja-JP"/>
              </w:rPr>
              <w:t>–</w:t>
            </w:r>
            <w:r w:rsidR="00894947" w:rsidRPr="00A45BE7">
              <w:rPr>
                <w:rFonts w:eastAsia="MS PGothic"/>
                <w:szCs w:val="22"/>
                <w:lang w:eastAsia="ja-JP"/>
              </w:rPr>
              <w:t>67.3</w:t>
            </w:r>
          </w:p>
        </w:tc>
        <w:tc>
          <w:tcPr>
            <w:tcW w:w="3379" w:type="dxa"/>
            <w:tcBorders>
              <w:top w:val="nil"/>
              <w:left w:val="nil"/>
              <w:bottom w:val="single" w:sz="4" w:space="0" w:color="auto"/>
              <w:right w:val="single" w:sz="4" w:space="0" w:color="auto"/>
            </w:tcBorders>
            <w:vAlign w:val="bottom"/>
          </w:tcPr>
          <w:p w:rsidR="00894947" w:rsidRPr="00A45BE7" w:rsidRDefault="00D14283" w:rsidP="001A722A">
            <w:pPr>
              <w:pStyle w:val="Tabletext"/>
              <w:keepNext/>
              <w:jc w:val="center"/>
              <w:rPr>
                <w:rFonts w:eastAsia="MS PGothic"/>
                <w:szCs w:val="22"/>
                <w:lang w:eastAsia="ja-JP"/>
              </w:rPr>
            </w:pPr>
            <w:r w:rsidRPr="00A45BE7">
              <w:rPr>
                <w:rFonts w:eastAsia="MS PGothic"/>
                <w:szCs w:val="22"/>
                <w:lang w:eastAsia="ja-JP"/>
              </w:rPr>
              <w:t>W</w:t>
            </w:r>
            <w:r w:rsidR="00894947" w:rsidRPr="00A45BE7">
              <w:rPr>
                <w:rFonts w:eastAsia="MS PGothic"/>
                <w:szCs w:val="22"/>
                <w:lang w:eastAsia="ja-JP"/>
              </w:rPr>
              <w:t>orst case</w:t>
            </w:r>
          </w:p>
        </w:tc>
      </w:tr>
    </w:tbl>
    <w:p w:rsidR="000E2BA3" w:rsidRDefault="000E2BA3" w:rsidP="000E2BA3">
      <w:pPr>
        <w:pStyle w:val="Tablefin"/>
      </w:pPr>
    </w:p>
    <w:p w:rsidR="000E2BA3" w:rsidRPr="00A45BE7" w:rsidRDefault="000E2BA3" w:rsidP="000E2BA3">
      <w:pPr>
        <w:pStyle w:val="TableNo"/>
        <w:rPr>
          <w:rFonts w:eastAsia="MS PGothic"/>
          <w:b/>
          <w:caps/>
          <w:lang w:eastAsia="ja-JP"/>
        </w:rPr>
      </w:pPr>
      <w:r w:rsidRPr="00A45BE7">
        <w:rPr>
          <w:rFonts w:eastAsia="MS PGothic"/>
          <w:lang w:eastAsia="ja-JP"/>
        </w:rPr>
        <w:lastRenderedPageBreak/>
        <w:t>TABLE 4</w:t>
      </w:r>
      <w:r>
        <w:rPr>
          <w:rFonts w:eastAsia="MS PGothic"/>
          <w:lang w:eastAsia="ja-JP"/>
        </w:rPr>
        <w:t xml:space="preserve"> (</w:t>
      </w:r>
      <w:r w:rsidRPr="000E2BA3">
        <w:rPr>
          <w:rFonts w:eastAsia="MS PGothic"/>
          <w:i/>
          <w:iCs/>
          <w:lang w:eastAsia="ja-JP"/>
        </w:rPr>
        <w:t>end</w:t>
      </w:r>
      <w:r>
        <w:rPr>
          <w:rFonts w:eastAsia="MS PGothic"/>
          <w:lang w:eastAsia="ja-JP"/>
        </w:rPr>
        <w:t>)</w:t>
      </w:r>
    </w:p>
    <w:tbl>
      <w:tblPr>
        <w:tblW w:w="9639" w:type="dxa"/>
        <w:jc w:val="center"/>
        <w:tblLayout w:type="fixed"/>
        <w:tblLook w:val="0000"/>
      </w:tblPr>
      <w:tblGrid>
        <w:gridCol w:w="3541"/>
        <w:gridCol w:w="1438"/>
        <w:gridCol w:w="1281"/>
        <w:gridCol w:w="3379"/>
      </w:tblGrid>
      <w:tr w:rsidR="000E2BA3" w:rsidRPr="00A45BE7" w:rsidTr="000E2BA3">
        <w:trPr>
          <w:jc w:val="center"/>
        </w:trPr>
        <w:tc>
          <w:tcPr>
            <w:tcW w:w="9639" w:type="dxa"/>
            <w:gridSpan w:val="4"/>
            <w:tcBorders>
              <w:top w:val="single" w:sz="4" w:space="0" w:color="auto"/>
              <w:left w:val="single" w:sz="4" w:space="0" w:color="auto"/>
              <w:bottom w:val="single" w:sz="4" w:space="0" w:color="auto"/>
              <w:right w:val="single" w:sz="4" w:space="0" w:color="000000"/>
            </w:tcBorders>
            <w:vAlign w:val="center"/>
          </w:tcPr>
          <w:p w:rsidR="000E2BA3" w:rsidRPr="00A45BE7" w:rsidRDefault="000E2BA3" w:rsidP="000E2BA3">
            <w:pPr>
              <w:pStyle w:val="Tablehead"/>
              <w:rPr>
                <w:rFonts w:eastAsia="MS PGothic"/>
                <w:lang w:eastAsia="ja-JP"/>
              </w:rPr>
            </w:pPr>
            <w:r w:rsidRPr="00A45BE7">
              <w:rPr>
                <w:rFonts w:eastAsia="MS PGothic"/>
                <w:lang w:eastAsia="ja-JP"/>
              </w:rPr>
              <w:t>ASTRO-G to SRS station</w:t>
            </w:r>
          </w:p>
        </w:tc>
      </w:tr>
      <w:tr w:rsidR="00894947" w:rsidRPr="00A45BE7" w:rsidTr="000E2BA3">
        <w:trPr>
          <w:jc w:val="center"/>
        </w:trPr>
        <w:tc>
          <w:tcPr>
            <w:tcW w:w="9639" w:type="dxa"/>
            <w:gridSpan w:val="4"/>
            <w:tcBorders>
              <w:top w:val="single" w:sz="4" w:space="0" w:color="auto"/>
              <w:left w:val="single" w:sz="4" w:space="0" w:color="auto"/>
              <w:bottom w:val="single" w:sz="4" w:space="0" w:color="auto"/>
              <w:right w:val="single" w:sz="4" w:space="0" w:color="000000"/>
            </w:tcBorders>
            <w:vAlign w:val="center"/>
          </w:tcPr>
          <w:p w:rsidR="00894947" w:rsidRPr="00E27D47" w:rsidRDefault="00894947" w:rsidP="00656A1F">
            <w:pPr>
              <w:pStyle w:val="Tabletext"/>
              <w:keepNext/>
              <w:jc w:val="left"/>
              <w:rPr>
                <w:rFonts w:eastAsia="MS PGothic"/>
                <w:b/>
                <w:szCs w:val="22"/>
                <w:lang w:eastAsia="ja-JP"/>
              </w:rPr>
            </w:pPr>
            <w:r w:rsidRPr="009B08EB">
              <w:rPr>
                <w:rFonts w:eastAsia="MS PGothic"/>
                <w:b/>
                <w:szCs w:val="22"/>
                <w:lang w:eastAsia="ja-JP"/>
              </w:rPr>
              <w:t>Aircraft interference from boresight separation angle</w:t>
            </w:r>
          </w:p>
        </w:tc>
      </w:tr>
      <w:tr w:rsidR="00894947" w:rsidRPr="00A45BE7" w:rsidTr="000E2BA3">
        <w:trPr>
          <w:jc w:val="center"/>
        </w:trPr>
        <w:tc>
          <w:tcPr>
            <w:tcW w:w="3541" w:type="dxa"/>
            <w:tcBorders>
              <w:top w:val="single" w:sz="4" w:space="0" w:color="auto"/>
              <w:left w:val="single" w:sz="4" w:space="0" w:color="auto"/>
              <w:bottom w:val="single" w:sz="4" w:space="0" w:color="auto"/>
              <w:right w:val="single" w:sz="4" w:space="0" w:color="auto"/>
            </w:tcBorders>
            <w:vAlign w:val="center"/>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Boresight separation angle from zenith direction (degree</w:t>
            </w:r>
            <w:r w:rsidR="00591634">
              <w:rPr>
                <w:rFonts w:eastAsia="MS PGothic"/>
                <w:szCs w:val="22"/>
                <w:lang w:eastAsia="ja-JP"/>
              </w:rPr>
              <w:t>s</w:t>
            </w:r>
            <w:r w:rsidRPr="009B08EB">
              <w:rPr>
                <w:rFonts w:eastAsia="MS PGothic"/>
                <w:szCs w:val="22"/>
                <w:lang w:eastAsia="ja-JP"/>
              </w:rPr>
              <w:t>)</w:t>
            </w:r>
          </w:p>
        </w:tc>
        <w:tc>
          <w:tcPr>
            <w:tcW w:w="1438"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86</w:t>
            </w:r>
          </w:p>
        </w:tc>
        <w:tc>
          <w:tcPr>
            <w:tcW w:w="1281"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31</w:t>
            </w:r>
          </w:p>
        </w:tc>
        <w:tc>
          <w:tcPr>
            <w:tcW w:w="3379" w:type="dxa"/>
            <w:tcBorders>
              <w:top w:val="single" w:sz="4" w:space="0" w:color="auto"/>
              <w:left w:val="nil"/>
              <w:bottom w:val="single" w:sz="4" w:space="0" w:color="auto"/>
              <w:right w:val="single" w:sz="4" w:space="0" w:color="auto"/>
            </w:tcBorders>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Angle when link becomes marginal</w:t>
            </w: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noWrap/>
            <w:vAlign w:val="center"/>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SRS earth station antenna gain (dB)</w:t>
            </w:r>
          </w:p>
        </w:tc>
        <w:tc>
          <w:tcPr>
            <w:tcW w:w="1438" w:type="dxa"/>
            <w:tcBorders>
              <w:top w:val="nil"/>
              <w:left w:val="nil"/>
              <w:bottom w:val="single" w:sz="4" w:space="0" w:color="auto"/>
              <w:right w:val="single" w:sz="4" w:space="0" w:color="auto"/>
            </w:tcBorders>
            <w:noWrap/>
            <w:vAlign w:val="center"/>
          </w:tcPr>
          <w:p w:rsidR="00894947" w:rsidRPr="00A45BE7" w:rsidRDefault="001A722A" w:rsidP="001A722A">
            <w:pPr>
              <w:pStyle w:val="Tabletext"/>
              <w:keepNext/>
              <w:jc w:val="center"/>
              <w:rPr>
                <w:rFonts w:eastAsia="MS PGothic"/>
                <w:szCs w:val="22"/>
                <w:lang w:eastAsia="ja-JP"/>
              </w:rPr>
            </w:pPr>
            <w:r>
              <w:rPr>
                <w:rFonts w:eastAsia="MS PGothic"/>
                <w:szCs w:val="22"/>
                <w:lang w:eastAsia="ja-JP"/>
              </w:rPr>
              <w:t>–</w:t>
            </w:r>
            <w:r w:rsidR="00894947" w:rsidRPr="00A45BE7">
              <w:rPr>
                <w:rFonts w:eastAsia="MS PGothic"/>
                <w:szCs w:val="22"/>
                <w:lang w:eastAsia="ja-JP"/>
              </w:rPr>
              <w:t>10.0</w:t>
            </w:r>
          </w:p>
        </w:tc>
        <w:tc>
          <w:tcPr>
            <w:tcW w:w="1281" w:type="dxa"/>
            <w:tcBorders>
              <w:top w:val="nil"/>
              <w:left w:val="nil"/>
              <w:bottom w:val="single" w:sz="4" w:space="0" w:color="auto"/>
              <w:right w:val="single" w:sz="4" w:space="0" w:color="auto"/>
            </w:tcBorders>
            <w:noWrap/>
            <w:vAlign w:val="center"/>
          </w:tcPr>
          <w:p w:rsidR="00894947" w:rsidRPr="00A45BE7" w:rsidRDefault="001A722A" w:rsidP="001A722A">
            <w:pPr>
              <w:pStyle w:val="Tabletext"/>
              <w:keepNext/>
              <w:jc w:val="center"/>
              <w:rPr>
                <w:rFonts w:eastAsia="MS PGothic"/>
                <w:szCs w:val="22"/>
                <w:lang w:eastAsia="ja-JP"/>
              </w:rPr>
            </w:pPr>
            <w:r>
              <w:rPr>
                <w:rFonts w:eastAsia="MS PGothic"/>
                <w:szCs w:val="22"/>
                <w:lang w:eastAsia="ja-JP"/>
              </w:rPr>
              <w:t>–</w:t>
            </w:r>
            <w:r w:rsidR="00894947" w:rsidRPr="00A45BE7">
              <w:rPr>
                <w:rFonts w:eastAsia="MS PGothic"/>
                <w:szCs w:val="22"/>
                <w:lang w:eastAsia="ja-JP"/>
              </w:rPr>
              <w:t>5.3</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Gain corresponding to boresight separation angle</w:t>
            </w: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vAlign w:val="center"/>
          </w:tcPr>
          <w:p w:rsidR="00894947" w:rsidRPr="00E27D47" w:rsidRDefault="00894947" w:rsidP="00656A1F">
            <w:pPr>
              <w:pStyle w:val="Tabletext"/>
              <w:keepNext/>
              <w:jc w:val="left"/>
              <w:rPr>
                <w:rFonts w:eastAsia="MS PGothic"/>
                <w:szCs w:val="22"/>
                <w:lang w:eastAsia="ja-JP"/>
              </w:rPr>
            </w:pPr>
            <w:r w:rsidRPr="009B08EB">
              <w:rPr>
                <w:rFonts w:eastAsia="MS PGothic"/>
                <w:szCs w:val="22"/>
                <w:lang w:eastAsia="ja-JP"/>
              </w:rPr>
              <w:t>Aircraft range to SRS station (km)</w:t>
            </w:r>
          </w:p>
        </w:tc>
        <w:tc>
          <w:tcPr>
            <w:tcW w:w="1438" w:type="dxa"/>
            <w:tcBorders>
              <w:top w:val="nil"/>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172</w:t>
            </w:r>
          </w:p>
        </w:tc>
        <w:tc>
          <w:tcPr>
            <w:tcW w:w="1281" w:type="dxa"/>
            <w:tcBorders>
              <w:top w:val="nil"/>
              <w:left w:val="nil"/>
              <w:bottom w:val="single" w:sz="4" w:space="0" w:color="auto"/>
              <w:right w:val="single" w:sz="4" w:space="0" w:color="auto"/>
            </w:tcBorders>
            <w:noWrap/>
            <w:vAlign w:val="center"/>
          </w:tcPr>
          <w:p w:rsidR="00894947" w:rsidRPr="00A45BE7" w:rsidRDefault="00894947" w:rsidP="001A722A">
            <w:pPr>
              <w:pStyle w:val="Tabletext"/>
              <w:keepNext/>
              <w:jc w:val="center"/>
              <w:rPr>
                <w:rFonts w:eastAsia="MS PGothic"/>
                <w:szCs w:val="22"/>
                <w:lang w:eastAsia="ja-JP"/>
              </w:rPr>
            </w:pPr>
            <w:r w:rsidRPr="00A45BE7">
              <w:rPr>
                <w:rFonts w:eastAsia="MS PGothic"/>
                <w:szCs w:val="22"/>
                <w:lang w:eastAsia="ja-JP"/>
              </w:rPr>
              <w:t>14</w:t>
            </w:r>
          </w:p>
        </w:tc>
        <w:tc>
          <w:tcPr>
            <w:tcW w:w="3379" w:type="dxa"/>
            <w:tcBorders>
              <w:top w:val="nil"/>
              <w:left w:val="nil"/>
              <w:bottom w:val="single" w:sz="4" w:space="0" w:color="auto"/>
              <w:right w:val="single" w:sz="4" w:space="0" w:color="auto"/>
            </w:tcBorders>
            <w:vAlign w:val="center"/>
          </w:tcPr>
          <w:p w:rsidR="00894947" w:rsidRPr="00A45BE7" w:rsidRDefault="00894947" w:rsidP="001A722A">
            <w:pPr>
              <w:pStyle w:val="Tabletext"/>
              <w:keepNext/>
              <w:jc w:val="center"/>
              <w:rPr>
                <w:rFonts w:eastAsia="MS PGothic"/>
                <w:szCs w:val="22"/>
                <w:lang w:eastAsia="ja-JP"/>
              </w:rPr>
            </w:pPr>
          </w:p>
        </w:tc>
      </w:tr>
      <w:tr w:rsidR="00894947" w:rsidRPr="00A45BE7" w:rsidTr="000E2BA3">
        <w:trPr>
          <w:jc w:val="center"/>
        </w:trPr>
        <w:tc>
          <w:tcPr>
            <w:tcW w:w="3541" w:type="dxa"/>
            <w:tcBorders>
              <w:top w:val="nil"/>
              <w:left w:val="single" w:sz="4" w:space="0" w:color="auto"/>
              <w:bottom w:val="single" w:sz="4" w:space="0" w:color="auto"/>
              <w:right w:val="single" w:sz="4" w:space="0" w:color="auto"/>
            </w:tcBorders>
            <w:vAlign w:val="center"/>
          </w:tcPr>
          <w:p w:rsidR="00894947" w:rsidRPr="00E27D47" w:rsidRDefault="00894947" w:rsidP="00656A1F">
            <w:pPr>
              <w:pStyle w:val="Tabletext"/>
              <w:jc w:val="left"/>
              <w:rPr>
                <w:rFonts w:eastAsia="MS PGothic"/>
                <w:szCs w:val="22"/>
                <w:lang w:eastAsia="ja-JP"/>
              </w:rPr>
            </w:pPr>
            <w:r w:rsidRPr="009B08EB">
              <w:rPr>
                <w:rFonts w:eastAsia="MS PGothic"/>
                <w:szCs w:val="22"/>
                <w:lang w:eastAsia="ja-JP"/>
              </w:rPr>
              <w:t>Time period of interference</w:t>
            </w:r>
          </w:p>
        </w:tc>
        <w:tc>
          <w:tcPr>
            <w:tcW w:w="1438" w:type="dxa"/>
            <w:tcBorders>
              <w:top w:val="nil"/>
              <w:left w:val="nil"/>
              <w:bottom w:val="single" w:sz="4" w:space="0" w:color="auto"/>
              <w:right w:val="single" w:sz="4" w:space="0" w:color="auto"/>
            </w:tcBorders>
            <w:noWrap/>
            <w:vAlign w:val="center"/>
          </w:tcPr>
          <w:p w:rsidR="00894947" w:rsidRPr="00A45BE7" w:rsidRDefault="00894947" w:rsidP="001A722A">
            <w:pPr>
              <w:pStyle w:val="Tabletext"/>
              <w:jc w:val="center"/>
              <w:rPr>
                <w:rFonts w:eastAsia="MS PGothic"/>
                <w:szCs w:val="22"/>
                <w:lang w:eastAsia="ja-JP"/>
              </w:rPr>
            </w:pPr>
            <w:r w:rsidRPr="00A45BE7">
              <w:rPr>
                <w:rFonts w:eastAsia="MS PGothic"/>
                <w:szCs w:val="22"/>
                <w:lang w:eastAsia="ja-JP"/>
              </w:rPr>
              <w:t>23 min</w:t>
            </w:r>
          </w:p>
        </w:tc>
        <w:tc>
          <w:tcPr>
            <w:tcW w:w="1281" w:type="dxa"/>
            <w:tcBorders>
              <w:top w:val="nil"/>
              <w:left w:val="nil"/>
              <w:bottom w:val="single" w:sz="4" w:space="0" w:color="auto"/>
              <w:right w:val="single" w:sz="4" w:space="0" w:color="auto"/>
            </w:tcBorders>
            <w:noWrap/>
            <w:vAlign w:val="center"/>
          </w:tcPr>
          <w:p w:rsidR="00894947" w:rsidRPr="00A45BE7" w:rsidRDefault="00894947" w:rsidP="001A722A">
            <w:pPr>
              <w:pStyle w:val="Tabletext"/>
              <w:jc w:val="center"/>
              <w:rPr>
                <w:rFonts w:eastAsia="MS PGothic"/>
                <w:szCs w:val="22"/>
                <w:lang w:eastAsia="ja-JP"/>
              </w:rPr>
            </w:pPr>
            <w:r w:rsidRPr="00A45BE7">
              <w:rPr>
                <w:rFonts w:eastAsia="MS PGothic"/>
                <w:szCs w:val="22"/>
                <w:lang w:eastAsia="ja-JP"/>
              </w:rPr>
              <w:t>1 min</w:t>
            </w:r>
          </w:p>
        </w:tc>
        <w:tc>
          <w:tcPr>
            <w:tcW w:w="3379" w:type="dxa"/>
            <w:tcBorders>
              <w:top w:val="nil"/>
              <w:left w:val="nil"/>
              <w:bottom w:val="single" w:sz="4" w:space="0" w:color="auto"/>
              <w:right w:val="single" w:sz="4" w:space="0" w:color="auto"/>
            </w:tcBorders>
            <w:vAlign w:val="bottom"/>
          </w:tcPr>
          <w:p w:rsidR="00894947" w:rsidRPr="00A45BE7" w:rsidRDefault="00894947" w:rsidP="001A722A">
            <w:pPr>
              <w:pStyle w:val="Tabletext"/>
              <w:jc w:val="center"/>
              <w:rPr>
                <w:rFonts w:eastAsia="MS PGothic"/>
                <w:szCs w:val="22"/>
                <w:lang w:eastAsia="ja-JP"/>
              </w:rPr>
            </w:pPr>
          </w:p>
        </w:tc>
      </w:tr>
    </w:tbl>
    <w:p w:rsidR="00731D33" w:rsidRDefault="00731D33" w:rsidP="00731D33">
      <w:pPr>
        <w:pStyle w:val="Tablefin"/>
      </w:pPr>
      <w:bookmarkStart w:id="54" w:name="_Toc222631485"/>
      <w:bookmarkStart w:id="55" w:name="_Toc264026287"/>
    </w:p>
    <w:p w:rsidR="000E2BA3" w:rsidRPr="000E2BA3" w:rsidRDefault="000E2BA3" w:rsidP="000E2BA3">
      <w:pPr>
        <w:rPr>
          <w:lang w:val="en-GB"/>
        </w:rPr>
      </w:pPr>
    </w:p>
    <w:p w:rsidR="00894947" w:rsidRPr="00A45BE7" w:rsidRDefault="00894947" w:rsidP="00894947">
      <w:pPr>
        <w:pStyle w:val="Heading1"/>
      </w:pPr>
      <w:bookmarkStart w:id="56" w:name="_Toc278787935"/>
      <w:r w:rsidRPr="00A45BE7">
        <w:t>3</w:t>
      </w:r>
      <w:r w:rsidRPr="00A45BE7">
        <w:tab/>
        <w:t>Multiple-entry analysis</w:t>
      </w:r>
      <w:bookmarkEnd w:id="54"/>
      <w:bookmarkEnd w:id="55"/>
      <w:bookmarkEnd w:id="56"/>
    </w:p>
    <w:p w:rsidR="00894947" w:rsidRPr="00A45BE7" w:rsidRDefault="00894947" w:rsidP="00894947">
      <w:pPr>
        <w:pStyle w:val="Heading2"/>
      </w:pPr>
      <w:bookmarkStart w:id="57" w:name="_Toc222631486"/>
      <w:bookmarkStart w:id="58" w:name="_Toc264026288"/>
      <w:bookmarkStart w:id="59" w:name="_Toc278787936"/>
      <w:r w:rsidRPr="00A45BE7">
        <w:t>3.1</w:t>
      </w:r>
      <w:r w:rsidRPr="00A45BE7">
        <w:tab/>
        <w:t>Methodology summary</w:t>
      </w:r>
      <w:bookmarkEnd w:id="57"/>
      <w:bookmarkEnd w:id="58"/>
      <w:bookmarkEnd w:id="59"/>
    </w:p>
    <w:p w:rsidR="00894947" w:rsidRPr="00A45BE7" w:rsidRDefault="00894947" w:rsidP="00894947">
      <w:r w:rsidRPr="00A45BE7">
        <w:t>The methodology used for multiple-entry study is basicall</w:t>
      </w:r>
      <w:r>
        <w:t>y a Monte-Carlo simulation. The </w:t>
      </w:r>
      <w:r w:rsidRPr="00A45BE7">
        <w:t>interference power produced at the SRS earth station input by all aircraft is calculated and compared to the SRS protection criterion. Several experiments are done, with varying the aircraft position, as well as varying the SRS earth station pointing direction. The percentage of time when the criterion is exceeded is then calculated.</w:t>
      </w:r>
    </w:p>
    <w:p w:rsidR="00894947" w:rsidRPr="00A45BE7" w:rsidRDefault="00894947" w:rsidP="00894947">
      <w:r w:rsidRPr="00A45BE7">
        <w:t xml:space="preserve">In order to have a uniform distribution of the pointing directions of the SRS station over the hemisphere, the sky is divided in cells of equal solid angles, as depicted in the epfd methodology widely used for radio astronomy in Recommendation </w:t>
      </w:r>
      <w:r>
        <w:t>ITU-</w:t>
      </w:r>
      <w:r w:rsidRPr="00A45BE7">
        <w:t>R M.1583-1.</w:t>
      </w:r>
    </w:p>
    <w:p w:rsidR="00894947" w:rsidRPr="00A45BE7" w:rsidRDefault="00894947" w:rsidP="00894947">
      <w:r w:rsidRPr="00A45BE7">
        <w:t>The aircraft are deployed on actual air-routes. Their position on these routes is chosen randomly.</w:t>
      </w:r>
    </w:p>
    <w:p w:rsidR="00894947" w:rsidRPr="00A45BE7" w:rsidRDefault="00894947" w:rsidP="00894947">
      <w:pPr>
        <w:pStyle w:val="Heading2"/>
      </w:pPr>
      <w:bookmarkStart w:id="60" w:name="_Toc222631487"/>
      <w:bookmarkStart w:id="61" w:name="_Toc264026289"/>
      <w:bookmarkStart w:id="62" w:name="_Toc278787937"/>
      <w:r w:rsidRPr="00A45BE7">
        <w:t>3.2</w:t>
      </w:r>
      <w:r w:rsidRPr="00A45BE7">
        <w:tab/>
        <w:t>SRS station parameters</w:t>
      </w:r>
      <w:bookmarkEnd w:id="60"/>
      <w:bookmarkEnd w:id="61"/>
      <w:bookmarkEnd w:id="62"/>
    </w:p>
    <w:p w:rsidR="00894947" w:rsidRPr="00A45BE7" w:rsidRDefault="00894947" w:rsidP="00894947">
      <w:r w:rsidRPr="00A45BE7">
        <w:t>In order to reuse simulation modules already developed and validated for the sharing studies between AMSS and FS or RAS systems prior to 2003, an SRS station location in France was chosen. The coordinates are:</w:t>
      </w:r>
    </w:p>
    <w:p w:rsidR="000E2BA3" w:rsidRDefault="000E2BA3" w:rsidP="000E2BA3">
      <w:pPr>
        <w:pStyle w:val="Blanc"/>
      </w:pPr>
    </w:p>
    <w:p w:rsidR="00894947" w:rsidRPr="00A45BE7" w:rsidRDefault="00731D33" w:rsidP="00656A1F">
      <w:pPr>
        <w:pStyle w:val="Equation"/>
      </w:pPr>
      <w:r>
        <w:tab/>
      </w:r>
      <w:r>
        <w:tab/>
      </w:r>
      <w:r w:rsidR="00894947" w:rsidRPr="00A45BE7">
        <w:t>Latitude: 48.5°</w:t>
      </w:r>
      <w:r w:rsidR="00656A1F">
        <w:t>            </w:t>
      </w:r>
      <w:r w:rsidR="00894947" w:rsidRPr="00A45BE7">
        <w:t>Longitude: 2°</w:t>
      </w:r>
    </w:p>
    <w:p w:rsidR="000E2BA3" w:rsidRDefault="000E2BA3" w:rsidP="000E2BA3">
      <w:pPr>
        <w:pStyle w:val="Blanc"/>
      </w:pPr>
    </w:p>
    <w:p w:rsidR="00894947" w:rsidRPr="00A45BE7" w:rsidRDefault="00894947" w:rsidP="00894947">
      <w:r w:rsidRPr="00A45BE7">
        <w:t>It is recognized that France does not have any SRS deep-space station. However, the methodology may be transposed to for example Spain, with the same results.</w:t>
      </w:r>
    </w:p>
    <w:p w:rsidR="00894947" w:rsidRDefault="00894947" w:rsidP="00656A1F">
      <w:r w:rsidRPr="00A45BE7">
        <w:t xml:space="preserve">The antenna gain pattern shown in Fig. 4 is based on the Recommendation </w:t>
      </w:r>
      <w:r>
        <w:t>ITU-</w:t>
      </w:r>
      <w:r w:rsidRPr="00A45BE7">
        <w:t xml:space="preserve">R SA.1811 (Ja gain model), with an antenna diameter of 34 m, an efficiency of 0.7, and a surface tolerance value of </w:t>
      </w:r>
      <w:r w:rsidRPr="00A45BE7">
        <w:rPr>
          <w:i/>
        </w:rPr>
        <w:t>h</w:t>
      </w:r>
      <w:r w:rsidRPr="00A45BE7">
        <w:rPr>
          <w:i/>
          <w:szCs w:val="24"/>
          <w:vertAlign w:val="subscript"/>
        </w:rPr>
        <w:t>RMS</w:t>
      </w:r>
      <w:r w:rsidRPr="00A45BE7">
        <w:t xml:space="preserve"> = 0.35 mm. </w:t>
      </w:r>
    </w:p>
    <w:p w:rsidR="000E2BA3" w:rsidRPr="00A45BE7" w:rsidRDefault="000E2BA3" w:rsidP="000E2BA3">
      <w:pPr>
        <w:pStyle w:val="Heading2"/>
      </w:pPr>
      <w:bookmarkStart w:id="63" w:name="_Toc222631488"/>
      <w:bookmarkStart w:id="64" w:name="_Toc264026290"/>
      <w:bookmarkStart w:id="65" w:name="_Toc278787938"/>
      <w:r w:rsidRPr="00A45BE7">
        <w:t>3.3</w:t>
      </w:r>
      <w:r w:rsidRPr="00A45BE7">
        <w:tab/>
        <w:t>Air-traffic model parameters</w:t>
      </w:r>
      <w:bookmarkEnd w:id="63"/>
      <w:bookmarkEnd w:id="64"/>
      <w:bookmarkEnd w:id="65"/>
    </w:p>
    <w:p w:rsidR="000E2BA3" w:rsidRPr="00A45BE7" w:rsidRDefault="000E2BA3" w:rsidP="000E2BA3">
      <w:r w:rsidRPr="00A45BE7">
        <w:t>The air-traffic assumptions are the same as in the sharing study between AMSS and FS and between AMSS and RAS performed before 2003. Figure 5 shows the air-routes simulated.</w:t>
      </w:r>
    </w:p>
    <w:p w:rsidR="00894947" w:rsidRPr="00A45BE7" w:rsidRDefault="00894947" w:rsidP="00894947">
      <w:pPr>
        <w:pStyle w:val="FigureNo"/>
        <w:spacing w:before="240"/>
        <w:rPr>
          <w:caps w:val="0"/>
        </w:rPr>
      </w:pPr>
      <w:bookmarkStart w:id="66" w:name="_Toc222629239"/>
      <w:bookmarkStart w:id="67" w:name="_Toc257700104"/>
      <w:bookmarkStart w:id="68" w:name="_Toc257700131"/>
      <w:bookmarkStart w:id="69" w:name="_Toc258224275"/>
      <w:r w:rsidRPr="00A45BE7">
        <w:lastRenderedPageBreak/>
        <w:t xml:space="preserve">FIGURE </w:t>
      </w:r>
      <w:fldSimple w:instr=" SEQ FIG \* MERGEFORMAT ">
        <w:r w:rsidR="00995FF8">
          <w:rPr>
            <w:noProof/>
          </w:rPr>
          <w:t>4</w:t>
        </w:r>
      </w:fldSimple>
    </w:p>
    <w:p w:rsidR="00894947" w:rsidRPr="00A45BE7" w:rsidRDefault="00894947" w:rsidP="000E2BA3">
      <w:pPr>
        <w:pStyle w:val="Figuretitle"/>
      </w:pPr>
      <w:r w:rsidRPr="00A45BE7">
        <w:t>SRS earth station antenna pattern</w:t>
      </w:r>
      <w:bookmarkEnd w:id="66"/>
      <w:r w:rsidRPr="00A45BE7">
        <w:t xml:space="preserve"> (</w:t>
      </w:r>
      <w:r w:rsidRPr="00A45BE7">
        <w:rPr>
          <w:i/>
          <w:iCs/>
        </w:rPr>
        <w:t>d</w:t>
      </w:r>
      <w:r w:rsidRPr="00A45BE7">
        <w:t xml:space="preserve"> = 34 m, eff. = 0.7, </w:t>
      </w:r>
      <w:r w:rsidRPr="00A45BE7">
        <w:rPr>
          <w:i/>
          <w:iCs/>
        </w:rPr>
        <w:t>h</w:t>
      </w:r>
      <w:r w:rsidRPr="00A45BE7">
        <w:rPr>
          <w:i/>
          <w:iCs/>
          <w:vertAlign w:val="subscript"/>
        </w:rPr>
        <w:t>RMS</w:t>
      </w:r>
      <w:r w:rsidRPr="00A45BE7">
        <w:t xml:space="preserve"> = 0.35 mm)</w:t>
      </w:r>
      <w:bookmarkEnd w:id="67"/>
      <w:bookmarkEnd w:id="68"/>
      <w:bookmarkEnd w:id="69"/>
    </w:p>
    <w:p w:rsidR="00894947" w:rsidRPr="00A45BE7" w:rsidRDefault="00D14283" w:rsidP="006E089B">
      <w:pPr>
        <w:pStyle w:val="Figure"/>
      </w:pPr>
      <w:r w:rsidRPr="009E4BC6">
        <w:rPr>
          <w:noProof/>
          <w:lang w:val="en-US" w:eastAsia="zh-CN"/>
        </w:rPr>
        <w:object w:dxaOrig="7979" w:dyaOrig="5966">
          <v:shape id="_x0000_i1029" type="#_x0000_t75" style="width:399pt;height:298.2pt" o:ole="">
            <v:imagedata r:id="rId19" o:title=""/>
          </v:shape>
          <o:OLEObject Type="Embed" ProgID="CorelDRAW.Graphic.14" ShapeID="_x0000_i1029" DrawAspect="Content" ObjectID="_1353761808" r:id="rId20"/>
        </w:object>
      </w:r>
    </w:p>
    <w:p w:rsidR="00894947" w:rsidRPr="00A45BE7" w:rsidRDefault="00894947" w:rsidP="006E089B">
      <w:pPr>
        <w:pStyle w:val="FigureNo"/>
        <w:rPr>
          <w:caps w:val="0"/>
        </w:rPr>
      </w:pPr>
      <w:bookmarkStart w:id="70" w:name="_Toc222629240"/>
      <w:bookmarkStart w:id="71" w:name="_Toc257700106"/>
      <w:bookmarkStart w:id="72" w:name="_Toc257700133"/>
      <w:bookmarkStart w:id="73" w:name="_Toc258224276"/>
      <w:r w:rsidRPr="00A45BE7">
        <w:t xml:space="preserve">FIGURE </w:t>
      </w:r>
      <w:fldSimple w:instr=" SEQ FIG \* MERGEFORMAT ">
        <w:r w:rsidR="00995FF8">
          <w:rPr>
            <w:noProof/>
          </w:rPr>
          <w:t>5</w:t>
        </w:r>
      </w:fldSimple>
    </w:p>
    <w:p w:rsidR="00894947" w:rsidRPr="00A45BE7" w:rsidRDefault="00894947" w:rsidP="000E2BA3">
      <w:pPr>
        <w:pStyle w:val="Figuretitle"/>
      </w:pPr>
      <w:r w:rsidRPr="00A45BE7">
        <w:t>Air-routes considered for simulation</w:t>
      </w:r>
      <w:bookmarkEnd w:id="70"/>
      <w:bookmarkEnd w:id="71"/>
      <w:bookmarkEnd w:id="72"/>
      <w:bookmarkEnd w:id="73"/>
    </w:p>
    <w:p w:rsidR="00894947" w:rsidRPr="00A45BE7" w:rsidRDefault="00D14283" w:rsidP="006E089B">
      <w:pPr>
        <w:pStyle w:val="Figure"/>
        <w:rPr>
          <w:noProof/>
          <w:lang w:eastAsia="fr-FR"/>
        </w:rPr>
      </w:pPr>
      <w:r>
        <w:rPr>
          <w:noProof/>
          <w:lang w:eastAsia="fr-FR"/>
        </w:rPr>
        <w:object w:dxaOrig="7732" w:dyaOrig="6369">
          <v:shape id="_x0000_i1030" type="#_x0000_t75" style="width:386.4pt;height:318.6pt" o:ole="">
            <v:imagedata r:id="rId21" o:title=""/>
          </v:shape>
          <o:OLEObject Type="Embed" ProgID="CorelDRAW.Graphic.14" ShapeID="_x0000_i1030" DrawAspect="Content" ObjectID="_1353761809" r:id="rId22"/>
        </w:object>
      </w:r>
    </w:p>
    <w:p w:rsidR="00894947" w:rsidRPr="00A45BE7" w:rsidRDefault="00894947" w:rsidP="00894947">
      <w:r w:rsidRPr="00A45BE7">
        <w:lastRenderedPageBreak/>
        <w:t>The total number of aircraft deployed is set at 50. Their altitude is randomly chosen up to 10</w:t>
      </w:r>
      <w:r>
        <w:t xml:space="preserve"> 000 m</w:t>
      </w:r>
      <w:r w:rsidRPr="00A45BE7">
        <w:t>.</w:t>
      </w:r>
    </w:p>
    <w:p w:rsidR="00894947" w:rsidRPr="00A45BE7" w:rsidRDefault="00894947" w:rsidP="00894947">
      <w:pPr>
        <w:pStyle w:val="Heading2"/>
      </w:pPr>
      <w:bookmarkStart w:id="74" w:name="_Toc264026291"/>
      <w:bookmarkStart w:id="75" w:name="_Toc278787939"/>
      <w:r w:rsidRPr="00A45BE7">
        <w:t>3.4</w:t>
      </w:r>
      <w:r w:rsidRPr="00A45BE7">
        <w:tab/>
        <w:t>Simulation description and results</w:t>
      </w:r>
      <w:bookmarkEnd w:id="74"/>
      <w:bookmarkEnd w:id="75"/>
    </w:p>
    <w:p w:rsidR="00894947" w:rsidRPr="00A45BE7" w:rsidRDefault="00894947" w:rsidP="00894947">
      <w:r w:rsidRPr="00A45BE7">
        <w:t>The simulation developed consists of the following steps:</w:t>
      </w:r>
    </w:p>
    <w:p w:rsidR="00894947" w:rsidRPr="00A45BE7" w:rsidRDefault="00656A1F" w:rsidP="00894947">
      <w:pPr>
        <w:pStyle w:val="enumlev1"/>
      </w:pPr>
      <w:r>
        <w:t>1</w:t>
      </w:r>
      <w:r w:rsidR="00D14283">
        <w:t>.</w:t>
      </w:r>
      <w:r w:rsidR="00894947" w:rsidRPr="00A45BE7">
        <w:tab/>
        <w:t xml:space="preserve">Place a specific number of aircraft over a country </w:t>
      </w:r>
      <w:r w:rsidR="00894947">
        <w:t>on the selected air routes. The </w:t>
      </w:r>
      <w:r w:rsidR="00894947" w:rsidRPr="00A45BE7">
        <w:t>interference study used 50 aircraft.</w:t>
      </w:r>
    </w:p>
    <w:p w:rsidR="00894947" w:rsidRPr="00A45BE7" w:rsidRDefault="00894947" w:rsidP="00656A1F">
      <w:pPr>
        <w:pStyle w:val="enumlev1"/>
      </w:pPr>
      <w:r w:rsidRPr="00A45BE7">
        <w:t>2</w:t>
      </w:r>
      <w:r w:rsidR="00D14283">
        <w:t>.</w:t>
      </w:r>
      <w:r w:rsidRPr="00A45BE7">
        <w:tab/>
        <w:t>Divide the sky into cells of approximately equal solid angles. The interference study used 2 334 cells.</w:t>
      </w:r>
    </w:p>
    <w:p w:rsidR="00894947" w:rsidRPr="00A45BE7" w:rsidRDefault="00894947" w:rsidP="00656A1F">
      <w:pPr>
        <w:pStyle w:val="enumlev1"/>
      </w:pPr>
      <w:r w:rsidRPr="00A45BE7">
        <w:t>3</w:t>
      </w:r>
      <w:r w:rsidR="00D14283">
        <w:t>.</w:t>
      </w:r>
      <w:r w:rsidRPr="00A45BE7">
        <w:tab/>
        <w:t>Choose a random SRS antenna pointing direction for each cell.</w:t>
      </w:r>
    </w:p>
    <w:p w:rsidR="00894947" w:rsidRPr="00A45BE7" w:rsidRDefault="00894947" w:rsidP="00656A1F">
      <w:pPr>
        <w:pStyle w:val="enumlev1"/>
      </w:pPr>
      <w:r w:rsidRPr="00A45BE7">
        <w:t>4</w:t>
      </w:r>
      <w:r w:rsidR="00D14283">
        <w:t>.</w:t>
      </w:r>
      <w:r w:rsidRPr="00A45BE7">
        <w:tab/>
        <w:t>Taking into account the AMS and SRS characteristics, compute the aggregate interference power into the SRS station, using:</w:t>
      </w:r>
    </w:p>
    <w:p w:rsidR="000E2BA3" w:rsidRDefault="000E2BA3" w:rsidP="000E2BA3">
      <w:pPr>
        <w:pStyle w:val="Blanc"/>
      </w:pPr>
    </w:p>
    <w:p w:rsidR="00894947" w:rsidRPr="00A45BE7" w:rsidRDefault="00894947" w:rsidP="00894947">
      <w:pPr>
        <w:pStyle w:val="Equation"/>
      </w:pPr>
      <w:r w:rsidRPr="00A45BE7">
        <w:tab/>
      </w:r>
      <w:r w:rsidRPr="00A45BE7">
        <w:tab/>
      </w:r>
      <w:r w:rsidR="00656A1F" w:rsidRPr="00656A1F">
        <w:rPr>
          <w:position w:val="-48"/>
        </w:rPr>
        <w:object w:dxaOrig="3460" w:dyaOrig="1080">
          <v:shape id="_x0000_i1031" type="#_x0000_t75" style="width:168pt;height:52.8pt" o:ole="" fillcolor="window">
            <v:imagedata r:id="rId23" o:title=""/>
          </v:shape>
          <o:OLEObject Type="Embed" ProgID="Equation.3" ShapeID="_x0000_i1031" DrawAspect="Content" ObjectID="_1353761810" r:id="rId24"/>
        </w:object>
      </w:r>
    </w:p>
    <w:p w:rsidR="000E2BA3" w:rsidRDefault="000E2BA3" w:rsidP="000E2BA3">
      <w:pPr>
        <w:pStyle w:val="Blanc"/>
      </w:pPr>
    </w:p>
    <w:p w:rsidR="00894947" w:rsidRPr="00A45BE7" w:rsidRDefault="00894947" w:rsidP="00894947">
      <w:pPr>
        <w:pStyle w:val="enumlev1"/>
      </w:pPr>
      <w:r w:rsidRPr="00A45BE7">
        <w:tab/>
        <w:t>where:</w:t>
      </w:r>
    </w:p>
    <w:p w:rsidR="00894947" w:rsidRPr="00A45BE7" w:rsidRDefault="00894947" w:rsidP="00656A1F">
      <w:pPr>
        <w:pStyle w:val="Equationlegend"/>
      </w:pPr>
      <w:r w:rsidRPr="00A45BE7">
        <w:tab/>
      </w:r>
      <w:r w:rsidRPr="00A45BE7">
        <w:rPr>
          <w:i/>
        </w:rPr>
        <w:t>pfd</w:t>
      </w:r>
      <w:r w:rsidRPr="00A45BE7">
        <w:t>(</w:t>
      </w:r>
      <w:r w:rsidRPr="00A45BE7">
        <w:rPr>
          <w:i/>
        </w:rPr>
        <w:t>i</w:t>
      </w:r>
      <w:r w:rsidRPr="00A45BE7">
        <w:t xml:space="preserve">): </w:t>
      </w:r>
      <w:r w:rsidRPr="00A45BE7">
        <w:tab/>
        <w:t>PFD spectral density generated at the SRS earth station location by aircraft</w:t>
      </w:r>
      <w:r w:rsidRPr="00A45BE7">
        <w:rPr>
          <w:i/>
        </w:rPr>
        <w:t xml:space="preserve"> i</w:t>
      </w:r>
      <w:r w:rsidRPr="00A45BE7">
        <w:t xml:space="preserve"> assuming free space loss only ((W/Hz)/m</w:t>
      </w:r>
      <w:r w:rsidRPr="00A45BE7">
        <w:rPr>
          <w:vertAlign w:val="superscript"/>
        </w:rPr>
        <w:t>2</w:t>
      </w:r>
      <w:r w:rsidRPr="00A45BE7">
        <w:t>)</w:t>
      </w:r>
    </w:p>
    <w:p w:rsidR="00894947" w:rsidRPr="00A45BE7" w:rsidRDefault="00894947" w:rsidP="00894947">
      <w:pPr>
        <w:pStyle w:val="Equationlegend"/>
      </w:pPr>
      <w:r w:rsidRPr="00A45BE7">
        <w:tab/>
      </w:r>
      <w:r w:rsidRPr="00A45BE7">
        <w:rPr>
          <w:i/>
        </w:rPr>
        <w:t>G</w:t>
      </w:r>
      <w:r w:rsidRPr="00A45BE7">
        <w:rPr>
          <w:i/>
          <w:vertAlign w:val="subscript"/>
        </w:rPr>
        <w:t>SRS</w:t>
      </w:r>
      <w:r w:rsidRPr="00A45BE7">
        <w:t>(</w:t>
      </w:r>
      <w:r w:rsidRPr="00A45BE7">
        <w:rPr>
          <w:i/>
        </w:rPr>
        <w:t>i</w:t>
      </w:r>
      <w:r w:rsidRPr="00A45BE7">
        <w:t xml:space="preserve">): </w:t>
      </w:r>
      <w:r w:rsidRPr="00A45BE7">
        <w:tab/>
        <w:t xml:space="preserve">SRS earth station antenna gain in the direction of aircraft </w:t>
      </w:r>
      <w:r w:rsidRPr="00A45BE7">
        <w:rPr>
          <w:i/>
        </w:rPr>
        <w:t xml:space="preserve">i </w:t>
      </w:r>
      <w:r w:rsidR="00656A1F">
        <w:t>(as a ratio)</w:t>
      </w:r>
    </w:p>
    <w:p w:rsidR="00894947" w:rsidRPr="00A45BE7" w:rsidRDefault="00894947" w:rsidP="00894947">
      <w:pPr>
        <w:pStyle w:val="Equationlegend"/>
      </w:pPr>
      <w:r w:rsidRPr="00A45BE7">
        <w:tab/>
      </w:r>
      <w:r w:rsidRPr="00A45BE7">
        <w:rPr>
          <w:i/>
        </w:rPr>
        <w:t>L</w:t>
      </w:r>
      <w:r w:rsidRPr="00A45BE7">
        <w:rPr>
          <w:i/>
          <w:vertAlign w:val="subscript"/>
        </w:rPr>
        <w:t>gas</w:t>
      </w:r>
      <w:r w:rsidRPr="00A45BE7">
        <w:t>(</w:t>
      </w:r>
      <w:r w:rsidRPr="00A45BE7">
        <w:rPr>
          <w:i/>
        </w:rPr>
        <w:t>i</w:t>
      </w:r>
      <w:r w:rsidRPr="00A45BE7">
        <w:t xml:space="preserve">): </w:t>
      </w:r>
      <w:r w:rsidRPr="00A45BE7">
        <w:tab/>
        <w:t xml:space="preserve">atmospheric attenuation for aircraft </w:t>
      </w:r>
      <w:r w:rsidRPr="00A45BE7">
        <w:rPr>
          <w:i/>
        </w:rPr>
        <w:t xml:space="preserve">i </w:t>
      </w:r>
      <w:r w:rsidR="00656A1F">
        <w:t>(as a ratio)</w:t>
      </w:r>
    </w:p>
    <w:p w:rsidR="00894947" w:rsidRPr="00A45BE7" w:rsidRDefault="00894947" w:rsidP="00894947">
      <w:pPr>
        <w:pStyle w:val="Equationlegend"/>
      </w:pPr>
      <w:r w:rsidRPr="00A45BE7">
        <w:tab/>
      </w:r>
      <w:r w:rsidRPr="00A45BE7">
        <w:rPr>
          <w:rFonts w:ascii="Symbol" w:hAnsi="Symbol"/>
          <w:szCs w:val="24"/>
        </w:rPr>
        <w:t></w:t>
      </w:r>
      <w:r w:rsidRPr="00A45BE7">
        <w:t xml:space="preserve">: </w:t>
      </w:r>
      <w:r w:rsidRPr="00A45BE7">
        <w:tab/>
        <w:t>wavelength (m).</w:t>
      </w:r>
    </w:p>
    <w:p w:rsidR="00894947" w:rsidRPr="00A45BE7" w:rsidRDefault="00894947" w:rsidP="00894947">
      <w:r w:rsidRPr="00A45BE7">
        <w:t>The PFD spectral density generated by each aircraft at the SRS earth station is calculated from the aircraft elevation angle as seen from the SRS earth station and its altitude.</w:t>
      </w:r>
    </w:p>
    <w:p w:rsidR="00894947" w:rsidRPr="00A45BE7" w:rsidRDefault="00894947" w:rsidP="00656A1F">
      <w:pPr>
        <w:pStyle w:val="enumlev1"/>
      </w:pPr>
      <w:r w:rsidRPr="00A45BE7">
        <w:t>5</w:t>
      </w:r>
      <w:r w:rsidR="008B14C2">
        <w:t>.</w:t>
      </w:r>
      <w:r w:rsidRPr="00A45BE7">
        <w:tab/>
        <w:t xml:space="preserve">Compare the interference power calculated in </w:t>
      </w:r>
      <w:r w:rsidR="00656A1F" w:rsidRPr="00A45BE7">
        <w:t>S</w:t>
      </w:r>
      <w:r w:rsidRPr="00A45BE7">
        <w:t>tep 4 with the SRS earth station protection criterion (</w:t>
      </w:r>
      <w:r w:rsidR="00656A1F">
        <w:t>§</w:t>
      </w:r>
      <w:r w:rsidRPr="00A45BE7">
        <w:t xml:space="preserve"> 3.2).</w:t>
      </w:r>
    </w:p>
    <w:p w:rsidR="00894947" w:rsidRPr="00A45BE7" w:rsidRDefault="00894947" w:rsidP="00656A1F">
      <w:pPr>
        <w:pStyle w:val="enumlev1"/>
      </w:pPr>
      <w:r w:rsidRPr="00A45BE7">
        <w:t>6</w:t>
      </w:r>
      <w:r w:rsidR="008B14C2">
        <w:t>.</w:t>
      </w:r>
      <w:r w:rsidRPr="00A45BE7">
        <w:tab/>
        <w:t xml:space="preserve">Repeat </w:t>
      </w:r>
      <w:r w:rsidR="00656A1F" w:rsidRPr="00A45BE7">
        <w:t>S</w:t>
      </w:r>
      <w:r w:rsidRPr="00A45BE7">
        <w:t>teps 1 to 5 to get a given number of experiments (at least 100 times in order to get representative time statistics for unmanned missions, 2 000 times for manned missions).</w:t>
      </w:r>
    </w:p>
    <w:p w:rsidR="00894947" w:rsidRPr="00A45BE7" w:rsidRDefault="00894947" w:rsidP="00656A1F">
      <w:pPr>
        <w:pStyle w:val="enumlev1"/>
      </w:pPr>
      <w:r w:rsidRPr="00A45BE7">
        <w:t>7</w:t>
      </w:r>
      <w:r w:rsidR="008B14C2">
        <w:t>.</w:t>
      </w:r>
      <w:r w:rsidRPr="00A45BE7">
        <w:tab/>
        <w:t>Determine for each cell the percentage of experiments where the SRS earth station protection criterion has been exceeded and average it over all cells.</w:t>
      </w:r>
    </w:p>
    <w:p w:rsidR="00894947" w:rsidRPr="00A45BE7" w:rsidRDefault="00894947" w:rsidP="00656A1F">
      <w:pPr>
        <w:pStyle w:val="enumlev1"/>
      </w:pPr>
      <w:r w:rsidRPr="00A45BE7">
        <w:t>8</w:t>
      </w:r>
      <w:r w:rsidR="008B14C2">
        <w:t>.</w:t>
      </w:r>
      <w:r w:rsidRPr="00A45BE7">
        <w:tab/>
        <w:t>Compare this number with the SRS percentage of time criterion.</w:t>
      </w:r>
    </w:p>
    <w:p w:rsidR="00894947" w:rsidRPr="00A45BE7" w:rsidRDefault="00894947" w:rsidP="00656A1F">
      <w:pPr>
        <w:rPr>
          <w:color w:val="000000"/>
        </w:rPr>
      </w:pPr>
      <w:r w:rsidRPr="00A45BE7">
        <w:t>Using these steps, it is determined that the PFD</w:t>
      </w:r>
      <w:r>
        <w:t xml:space="preserve"> spectral density</w:t>
      </w:r>
      <w:r w:rsidRPr="00A45BE7">
        <w:t xml:space="preserve"> limit given below just meets </w:t>
      </w:r>
      <w:r w:rsidRPr="00A45BE7">
        <w:rPr>
          <w:szCs w:val="24"/>
        </w:rPr>
        <w:t>t</w:t>
      </w:r>
      <w:r w:rsidRPr="00A45BE7">
        <w:rPr>
          <w:color w:val="000000"/>
          <w:szCs w:val="24"/>
        </w:rPr>
        <w:t xml:space="preserve">he </w:t>
      </w:r>
      <w:r w:rsidR="00DC108C">
        <w:rPr>
          <w:color w:val="000000"/>
          <w:szCs w:val="24"/>
        </w:rPr>
        <w:fldChar w:fldCharType="begin"/>
      </w:r>
      <w:r w:rsidR="00656A1F">
        <w:rPr>
          <w:color w:val="000000"/>
          <w:szCs w:val="24"/>
        </w:rPr>
        <w:instrText xml:space="preserve"> EQ  </w:instrText>
      </w:r>
      <w:r w:rsidR="00656A1F">
        <w:instrText>–</w:instrText>
      </w:r>
      <w:r w:rsidR="00656A1F" w:rsidRPr="00A45BE7">
        <w:rPr>
          <w:color w:val="000000"/>
          <w:szCs w:val="24"/>
        </w:rPr>
        <w:instrText>217 dBW/Hz</w:instrText>
      </w:r>
      <w:r w:rsidR="00656A1F">
        <w:rPr>
          <w:color w:val="000000"/>
          <w:szCs w:val="24"/>
        </w:rPr>
        <w:instrText xml:space="preserve"> </w:instrText>
      </w:r>
      <w:r w:rsidR="00DC108C">
        <w:rPr>
          <w:color w:val="000000"/>
          <w:szCs w:val="24"/>
        </w:rPr>
        <w:fldChar w:fldCharType="end"/>
      </w:r>
      <w:r w:rsidRPr="00A45BE7">
        <w:rPr>
          <w:color w:val="000000"/>
        </w:rPr>
        <w:t>interference PSD with</w:t>
      </w:r>
      <w:r w:rsidRPr="00A45BE7">
        <w:rPr>
          <w:color w:val="000000"/>
          <w:szCs w:val="24"/>
        </w:rPr>
        <w:t xml:space="preserve"> 0.001% exceedence probability</w:t>
      </w:r>
      <w:r w:rsidRPr="00A45BE7">
        <w:rPr>
          <w:color w:val="000000"/>
        </w:rPr>
        <w:t>:</w:t>
      </w:r>
    </w:p>
    <w:p w:rsidR="000E2BA3" w:rsidRDefault="000E2BA3" w:rsidP="000E2BA3">
      <w:pPr>
        <w:pStyle w:val="Blanc"/>
      </w:pPr>
    </w:p>
    <w:p w:rsidR="00894947" w:rsidRPr="00A45BE7" w:rsidRDefault="00894947" w:rsidP="00656A1F">
      <w:pPr>
        <w:pStyle w:val="enumlev1"/>
        <w:tabs>
          <w:tab w:val="clear" w:pos="1191"/>
          <w:tab w:val="clear" w:pos="1588"/>
          <w:tab w:val="clear" w:pos="1985"/>
          <w:tab w:val="left" w:pos="3119"/>
          <w:tab w:val="left" w:pos="5245"/>
          <w:tab w:val="right" w:pos="6521"/>
          <w:tab w:val="left" w:pos="6663"/>
          <w:tab w:val="left" w:pos="6946"/>
          <w:tab w:val="left" w:pos="7230"/>
          <w:tab w:val="left" w:pos="7513"/>
        </w:tabs>
        <w:ind w:left="0" w:firstLine="0"/>
      </w:pPr>
      <w:r w:rsidRPr="00A45BE7">
        <w:tab/>
      </w:r>
      <w:r w:rsidR="001A722A">
        <w:t>–</w:t>
      </w:r>
      <w:r w:rsidRPr="00A45BE7">
        <w:t xml:space="preserve">174 </w:t>
      </w:r>
      <w:r w:rsidR="001A722A">
        <w:t>–</w:t>
      </w:r>
      <w:r w:rsidRPr="00A45BE7">
        <w:t xml:space="preserve"> 10.6 · </w:t>
      </w:r>
      <w:r w:rsidRPr="00A45BE7">
        <w:rPr>
          <w:szCs w:val="24"/>
        </w:rPr>
        <w:sym w:font="Symbol" w:char="F071"/>
      </w:r>
      <w:r w:rsidRPr="00A45BE7">
        <w:tab/>
        <w:t>(dBW/Hz)/m</w:t>
      </w:r>
      <w:r w:rsidRPr="00A45BE7">
        <w:rPr>
          <w:vertAlign w:val="superscript"/>
        </w:rPr>
        <w:t>2</w:t>
      </w:r>
      <w:r w:rsidRPr="00A45BE7">
        <w:tab/>
        <w:t>for</w:t>
      </w:r>
      <w:r w:rsidRPr="00A45BE7">
        <w:tab/>
      </w:r>
      <w:r w:rsidRPr="00A45BE7">
        <w:tab/>
      </w:r>
      <w:r w:rsidRPr="00A45BE7">
        <w:tab/>
      </w:r>
      <w:r w:rsidRPr="00A45BE7">
        <w:rPr>
          <w:szCs w:val="24"/>
        </w:rPr>
        <w:sym w:font="Symbol" w:char="F071"/>
      </w:r>
      <w:r w:rsidRPr="00A45BE7">
        <w:tab/>
      </w:r>
      <w:r w:rsidRPr="00A45BE7">
        <w:rPr>
          <w:szCs w:val="24"/>
        </w:rPr>
        <w:sym w:font="Symbol" w:char="F0A3"/>
      </w:r>
      <w:r w:rsidRPr="00A45BE7">
        <w:tab/>
        <w:t>5</w:t>
      </w:r>
      <w:r w:rsidRPr="00A45BE7">
        <w:rPr>
          <w:szCs w:val="24"/>
        </w:rPr>
        <w:sym w:font="Symbol" w:char="F0B0"/>
      </w:r>
    </w:p>
    <w:p w:rsidR="00894947" w:rsidRPr="00A45BE7" w:rsidRDefault="00894947" w:rsidP="00656A1F">
      <w:pPr>
        <w:pStyle w:val="enumlev1"/>
        <w:tabs>
          <w:tab w:val="clear" w:pos="1191"/>
          <w:tab w:val="clear" w:pos="1588"/>
          <w:tab w:val="clear" w:pos="1985"/>
          <w:tab w:val="left" w:pos="3119"/>
          <w:tab w:val="left" w:pos="5245"/>
          <w:tab w:val="right" w:pos="6521"/>
          <w:tab w:val="left" w:pos="6663"/>
          <w:tab w:val="left" w:pos="6946"/>
          <w:tab w:val="left" w:pos="7230"/>
          <w:tab w:val="left" w:pos="7513"/>
        </w:tabs>
        <w:ind w:left="0" w:firstLine="0"/>
      </w:pPr>
      <w:r w:rsidRPr="00A45BE7">
        <w:tab/>
      </w:r>
      <w:r w:rsidR="001A722A">
        <w:t>–</w:t>
      </w:r>
      <w:r w:rsidRPr="00A45BE7">
        <w:t>227</w:t>
      </w:r>
      <w:r w:rsidRPr="00A45BE7">
        <w:tab/>
        <w:t>(dBW/Hz)/m</w:t>
      </w:r>
      <w:r w:rsidRPr="00A45BE7">
        <w:rPr>
          <w:vertAlign w:val="superscript"/>
        </w:rPr>
        <w:t>2</w:t>
      </w:r>
      <w:r w:rsidRPr="00A45BE7">
        <w:tab/>
        <w:t>for</w:t>
      </w:r>
      <w:r w:rsidRPr="00A45BE7">
        <w:tab/>
        <w:t>5</w:t>
      </w:r>
      <w:r w:rsidRPr="00A45BE7">
        <w:rPr>
          <w:szCs w:val="24"/>
        </w:rPr>
        <w:sym w:font="Symbol" w:char="F0B0"/>
      </w:r>
      <w:r w:rsidRPr="00A45BE7">
        <w:tab/>
      </w:r>
      <w:r w:rsidRPr="00A45BE7">
        <w:rPr>
          <w:rFonts w:ascii="Symbol" w:hAnsi="Symbol"/>
        </w:rPr>
        <w:t></w:t>
      </w:r>
      <w:r w:rsidRPr="00A45BE7">
        <w:tab/>
      </w:r>
      <w:r w:rsidRPr="00A45BE7">
        <w:rPr>
          <w:szCs w:val="24"/>
        </w:rPr>
        <w:sym w:font="Symbol" w:char="F071"/>
      </w:r>
      <w:r w:rsidRPr="00A45BE7">
        <w:tab/>
      </w:r>
      <w:r w:rsidRPr="00A45BE7">
        <w:rPr>
          <w:szCs w:val="24"/>
        </w:rPr>
        <w:sym w:font="Symbol" w:char="F0A3"/>
      </w:r>
      <w:r w:rsidRPr="00A45BE7">
        <w:tab/>
        <w:t>90</w:t>
      </w:r>
      <w:r w:rsidRPr="00A45BE7">
        <w:rPr>
          <w:szCs w:val="24"/>
        </w:rPr>
        <w:sym w:font="Symbol" w:char="F0B0"/>
      </w:r>
    </w:p>
    <w:p w:rsidR="000E2BA3" w:rsidRDefault="000E2BA3" w:rsidP="000E2BA3">
      <w:pPr>
        <w:pStyle w:val="Blanc"/>
      </w:pPr>
    </w:p>
    <w:p w:rsidR="00894947" w:rsidRDefault="00894947" w:rsidP="00894947">
      <w:r w:rsidRPr="00A45BE7">
        <w:t xml:space="preserve">where </w:t>
      </w:r>
      <w:r w:rsidRPr="00A45BE7">
        <w:rPr>
          <w:szCs w:val="24"/>
        </w:rPr>
        <w:sym w:font="Symbol" w:char="F071"/>
      </w:r>
      <w:r w:rsidRPr="00A45BE7">
        <w:t xml:space="preserve"> is the angle of arrival of the radio-frequency wave (degrees above the horizontal). It is plotted in Fig. 6.This limit relates to the </w:t>
      </w:r>
      <w:r>
        <w:t>PFD spectral density</w:t>
      </w:r>
      <w:r w:rsidRPr="00A45BE7">
        <w:t xml:space="preserve"> that </w:t>
      </w:r>
      <w:r>
        <w:t>would be obtained assuming free</w:t>
      </w:r>
      <w:r>
        <w:noBreakHyphen/>
      </w:r>
      <w:r w:rsidRPr="00A45BE7">
        <w:t>space loss and aircraft fuselage loss for the AMS transmitters that are inside the aircraft.</w:t>
      </w:r>
    </w:p>
    <w:p w:rsidR="006E089B" w:rsidRPr="00A45BE7" w:rsidRDefault="006E089B" w:rsidP="006E089B">
      <w:r w:rsidRPr="00A45BE7">
        <w:t xml:space="preserve">For the PFD </w:t>
      </w:r>
      <w:r>
        <w:t>spectral density</w:t>
      </w:r>
      <w:r w:rsidRPr="00A45BE7">
        <w:t xml:space="preserve"> limit given in Fig</w:t>
      </w:r>
      <w:r>
        <w:t>s</w:t>
      </w:r>
      <w:r w:rsidRPr="00A45BE7">
        <w:t> 6</w:t>
      </w:r>
      <w:r>
        <w:t xml:space="preserve"> and</w:t>
      </w:r>
      <w:r w:rsidRPr="00A45BE7">
        <w:t> 7 shows an example distribution of the interference power density over the sky divided into 2 334 cells of equal solid an</w:t>
      </w:r>
      <w:r>
        <w:t>gle for one single experiment.</w:t>
      </w:r>
    </w:p>
    <w:p w:rsidR="00894947" w:rsidRPr="00A45BE7" w:rsidRDefault="00894947" w:rsidP="00731D33">
      <w:pPr>
        <w:pStyle w:val="FigureNo"/>
        <w:rPr>
          <w:caps w:val="0"/>
        </w:rPr>
      </w:pPr>
      <w:bookmarkStart w:id="76" w:name="_Toc222629243"/>
      <w:bookmarkStart w:id="77" w:name="_Toc257700108"/>
      <w:bookmarkStart w:id="78" w:name="_Toc257700135"/>
      <w:bookmarkStart w:id="79" w:name="_Toc258224277"/>
      <w:r w:rsidRPr="00A45BE7">
        <w:lastRenderedPageBreak/>
        <w:t xml:space="preserve">FIGURE </w:t>
      </w:r>
      <w:fldSimple w:instr=" SEQ FIG \* MERGEFORMAT ">
        <w:r w:rsidR="00995FF8">
          <w:rPr>
            <w:noProof/>
          </w:rPr>
          <w:t>6</w:t>
        </w:r>
      </w:fldSimple>
    </w:p>
    <w:p w:rsidR="00894947" w:rsidRPr="00A45BE7" w:rsidRDefault="00894947" w:rsidP="00894947">
      <w:pPr>
        <w:pStyle w:val="Figuretitle"/>
      </w:pPr>
      <w:r w:rsidRPr="00A45BE7">
        <w:t xml:space="preserve">PFD </w:t>
      </w:r>
      <w:r>
        <w:t>spectral density</w:t>
      </w:r>
      <w:r w:rsidRPr="00A45BE7">
        <w:t xml:space="preserve"> limit to be met by each AMS transmitter at each SRS earth station</w:t>
      </w:r>
      <w:bookmarkEnd w:id="76"/>
      <w:bookmarkEnd w:id="77"/>
      <w:bookmarkEnd w:id="78"/>
      <w:bookmarkEnd w:id="79"/>
    </w:p>
    <w:p w:rsidR="00894947" w:rsidRPr="00A45BE7" w:rsidRDefault="00D14283" w:rsidP="006E089B">
      <w:pPr>
        <w:pStyle w:val="Figure"/>
        <w:spacing w:after="80"/>
        <w:rPr>
          <w:noProof/>
          <w:lang w:eastAsia="fr-FR"/>
        </w:rPr>
      </w:pPr>
      <w:r w:rsidRPr="009E4BC6">
        <w:rPr>
          <w:noProof/>
          <w:lang w:val="en-US" w:eastAsia="zh-CN"/>
        </w:rPr>
        <w:object w:dxaOrig="7488" w:dyaOrig="6054">
          <v:shape id="_x0000_i1032" type="#_x0000_t75" style="width:374.4pt;height:303pt" o:ole="">
            <v:imagedata r:id="rId25" o:title=""/>
          </v:shape>
          <o:OLEObject Type="Embed" ProgID="CorelDRAW.Graphic.14" ShapeID="_x0000_i1032" DrawAspect="Content" ObjectID="_1353761811" r:id="rId26"/>
        </w:object>
      </w:r>
    </w:p>
    <w:p w:rsidR="00894947" w:rsidRPr="00A45BE7" w:rsidRDefault="00894947" w:rsidP="00894947">
      <w:pPr>
        <w:spacing w:before="0"/>
      </w:pPr>
    </w:p>
    <w:p w:rsidR="00894947" w:rsidRPr="00A45BE7" w:rsidRDefault="00894947" w:rsidP="006E089B">
      <w:pPr>
        <w:pStyle w:val="FigureNo"/>
        <w:spacing w:before="360"/>
        <w:rPr>
          <w:caps w:val="0"/>
        </w:rPr>
      </w:pPr>
      <w:bookmarkStart w:id="80" w:name="_Toc217100372"/>
      <w:bookmarkStart w:id="81" w:name="_Toc222629244"/>
      <w:bookmarkStart w:id="82" w:name="_Toc257700110"/>
      <w:bookmarkStart w:id="83" w:name="_Toc257700137"/>
      <w:bookmarkStart w:id="84" w:name="_Toc258224278"/>
      <w:r w:rsidRPr="00A45BE7">
        <w:t xml:space="preserve">FIGURE </w:t>
      </w:r>
      <w:fldSimple w:instr=" SEQ FIG \* MERGEFORMAT ">
        <w:r w:rsidR="00995FF8">
          <w:rPr>
            <w:noProof/>
          </w:rPr>
          <w:t>7</w:t>
        </w:r>
      </w:fldSimple>
    </w:p>
    <w:p w:rsidR="00894947" w:rsidRPr="00A45BE7" w:rsidRDefault="00894947" w:rsidP="00894947">
      <w:pPr>
        <w:pStyle w:val="Figuretitle"/>
      </w:pPr>
      <w:r w:rsidRPr="00A45BE7">
        <w:t>Interference power (dBW/Hz) for one single experiment</w:t>
      </w:r>
      <w:bookmarkEnd w:id="80"/>
      <w:bookmarkEnd w:id="81"/>
      <w:bookmarkEnd w:id="82"/>
      <w:bookmarkEnd w:id="83"/>
      <w:bookmarkEnd w:id="84"/>
    </w:p>
    <w:p w:rsidR="00894947" w:rsidRPr="00A45BE7" w:rsidRDefault="00D14283" w:rsidP="006E089B">
      <w:pPr>
        <w:pStyle w:val="Figure"/>
        <w:keepLines w:val="0"/>
        <w:spacing w:after="0"/>
        <w:rPr>
          <w:noProof/>
          <w:lang w:eastAsia="fr-FR"/>
        </w:rPr>
      </w:pPr>
      <w:r w:rsidRPr="009E4BC6">
        <w:rPr>
          <w:noProof/>
          <w:lang w:val="en-US" w:eastAsia="zh-CN"/>
        </w:rPr>
        <w:object w:dxaOrig="7735" w:dyaOrig="6253">
          <v:shape id="_x0000_i1033" type="#_x0000_t75" style="width:387pt;height:312.6pt" o:ole="">
            <v:imagedata r:id="rId27" o:title=""/>
          </v:shape>
          <o:OLEObject Type="Embed" ProgID="CorelDRAW.Graphic.14" ShapeID="_x0000_i1033" DrawAspect="Content" ObjectID="_1353761812" r:id="rId28"/>
        </w:object>
      </w:r>
    </w:p>
    <w:p w:rsidR="00894947" w:rsidRPr="00A45BE7" w:rsidRDefault="00894947" w:rsidP="00894947">
      <w:r w:rsidRPr="00A45BE7">
        <w:lastRenderedPageBreak/>
        <w:t>In practice, for a complete interference analysis 2 000 experiment</w:t>
      </w:r>
      <w:r>
        <w:t>s are performed, which gives an </w:t>
      </w:r>
      <w:r w:rsidRPr="00A45BE7">
        <w:t>overall number of 4 668 000 samples for the Monte-Carlo simulation.</w:t>
      </w:r>
    </w:p>
    <w:p w:rsidR="00894947" w:rsidRPr="00A45BE7" w:rsidRDefault="00894947" w:rsidP="00894947">
      <w:pPr>
        <w:pStyle w:val="Heading1"/>
      </w:pPr>
      <w:bookmarkStart w:id="85" w:name="_Toc264026292"/>
      <w:bookmarkStart w:id="86" w:name="_Toc278787940"/>
      <w:r w:rsidRPr="00A45BE7">
        <w:t>4</w:t>
      </w:r>
      <w:r w:rsidRPr="00A45BE7">
        <w:tab/>
      </w:r>
      <w:r w:rsidRPr="009B08EB">
        <w:t>Compatibility of low power AMS systems with the PFD spectr</w:t>
      </w:r>
      <w:r>
        <w:t>al</w:t>
      </w:r>
      <w:r w:rsidRPr="009B08EB">
        <w:t xml:space="preserve"> density</w:t>
      </w:r>
      <w:r w:rsidRPr="00A45BE7">
        <w:t xml:space="preserve"> mask</w:t>
      </w:r>
      <w:bookmarkEnd w:id="85"/>
      <w:bookmarkEnd w:id="86"/>
    </w:p>
    <w:p w:rsidR="00894947" w:rsidRPr="00A45BE7" w:rsidRDefault="00894947" w:rsidP="00656A1F">
      <w:r w:rsidRPr="00A45BE7">
        <w:t xml:space="preserve">Although high power aircraft transmitters of the AMS system will cause excessive interference to the SRS and FSS earth stations, it is necessary to assess whether very low power AMS transmitters within an aircraft could meet the protection criteria of SRS, FSS and FS. </w:t>
      </w:r>
    </w:p>
    <w:p w:rsidR="00894947" w:rsidRPr="00A45BE7" w:rsidRDefault="00894947" w:rsidP="00894947">
      <w:pPr>
        <w:rPr>
          <w:b/>
        </w:rPr>
      </w:pPr>
      <w:r w:rsidRPr="00A45BE7">
        <w:t>For example, the aviation industry is anticipating a growing demand for wireless avionics intra-communications (WAIC) systems to be installed on-board aircraft. These systems are envisioned to be very low power, and are intended to support data, voice, and video communications between various systems in an aircraft. They are not intended to provide air-to-ground, air-to-satellite, or air-to-air communication. They will include wireless sensors located at various points throughout the aircraft that monitor the health of the aircraft structure and ma</w:t>
      </w:r>
      <w:r>
        <w:t>ny of its critical systems, and </w:t>
      </w:r>
      <w:r w:rsidRPr="00A45BE7">
        <w:t xml:space="preserve">communicate this information within the aircraft. </w:t>
      </w:r>
    </w:p>
    <w:p w:rsidR="00894947" w:rsidRPr="00A45BE7" w:rsidRDefault="00894947" w:rsidP="00894947">
      <w:r w:rsidRPr="00A45BE7">
        <w:t xml:space="preserve">There are basically </w:t>
      </w:r>
      <w:r>
        <w:t>four</w:t>
      </w:r>
      <w:r w:rsidRPr="00A45BE7">
        <w:t> types of WAIC applications.</w:t>
      </w:r>
    </w:p>
    <w:p w:rsidR="00894947" w:rsidRPr="00A45BE7" w:rsidRDefault="001A722A" w:rsidP="00894947">
      <w:pPr>
        <w:pStyle w:val="enumlev1"/>
      </w:pPr>
      <w:r>
        <w:t>–</w:t>
      </w:r>
      <w:r w:rsidR="00894947" w:rsidRPr="00A45BE7">
        <w:tab/>
        <w:t>High data rate for indoor applications (HI)</w:t>
      </w:r>
    </w:p>
    <w:p w:rsidR="00894947" w:rsidRPr="00A45BE7" w:rsidRDefault="001A722A" w:rsidP="00894947">
      <w:pPr>
        <w:pStyle w:val="enumlev1"/>
      </w:pPr>
      <w:r>
        <w:t>–</w:t>
      </w:r>
      <w:r w:rsidR="00894947" w:rsidRPr="00A45BE7">
        <w:tab/>
        <w:t>High data rate for outdoor applications (HO)</w:t>
      </w:r>
    </w:p>
    <w:p w:rsidR="00894947" w:rsidRPr="00A45BE7" w:rsidRDefault="001A722A" w:rsidP="00894947">
      <w:pPr>
        <w:pStyle w:val="enumlev1"/>
      </w:pPr>
      <w:r>
        <w:t>–</w:t>
      </w:r>
      <w:r w:rsidR="00894947" w:rsidRPr="00A45BE7">
        <w:tab/>
        <w:t>Low data rate for indoor applications (LI)</w:t>
      </w:r>
    </w:p>
    <w:p w:rsidR="00894947" w:rsidRPr="00A45BE7" w:rsidRDefault="001A722A" w:rsidP="00894947">
      <w:pPr>
        <w:pStyle w:val="enumlev1"/>
      </w:pPr>
      <w:r>
        <w:t>–</w:t>
      </w:r>
      <w:r w:rsidR="00894947" w:rsidRPr="00A45BE7">
        <w:tab/>
        <w:t>Low data rate for outdoor applications (LO).</w:t>
      </w:r>
    </w:p>
    <w:p w:rsidR="00894947" w:rsidRPr="00A45BE7" w:rsidRDefault="00894947" w:rsidP="00894947">
      <w:r w:rsidRPr="00A45BE7">
        <w:t xml:space="preserve">Since the low data rate applications are limited to frequencies up to 10 GHz, Only the high data rate applications are considered here. At 37 GHz the total power for HI WAIC applications would range from 25 to 39 dBm, and the power spectral density from </w:t>
      </w:r>
      <w:r w:rsidR="001A722A">
        <w:t>–</w:t>
      </w:r>
      <w:r w:rsidRPr="00A45BE7">
        <w:t>8 dBm/MHz to 16 dBm/ MHz. Similarly, the power spectral density for HO WAIC applications would ra</w:t>
      </w:r>
      <w:r>
        <w:t xml:space="preserve">nge from </w:t>
      </w:r>
      <w:r w:rsidR="001A722A">
        <w:t>–</w:t>
      </w:r>
      <w:r>
        <w:t>16 dBm/ MHz to 8 dBm/</w:t>
      </w:r>
      <w:r w:rsidRPr="00A45BE7">
        <w:t>MHz.</w:t>
      </w:r>
    </w:p>
    <w:p w:rsidR="00894947" w:rsidRPr="00A45BE7" w:rsidRDefault="00894947" w:rsidP="00656A1F">
      <w:r w:rsidRPr="009B08EB">
        <w:t xml:space="preserve">Tables 5 and 6 give the </w:t>
      </w:r>
      <w:r w:rsidR="001A722A">
        <w:t>e.i.r.p.</w:t>
      </w:r>
      <w:r>
        <w:t xml:space="preserve"> </w:t>
      </w:r>
      <w:r w:rsidRPr="009B08EB">
        <w:t xml:space="preserve">density limits for an aircraft at 10 000 m altitude, derived from the PFD spectral density mask defined in </w:t>
      </w:r>
      <w:r w:rsidR="00656A1F">
        <w:t>§</w:t>
      </w:r>
      <w:r w:rsidRPr="009B08EB">
        <w:t xml:space="preserve"> 2, assuming respectively an indoor WAIC application (HI) with a 20</w:t>
      </w:r>
      <w:r>
        <w:t> </w:t>
      </w:r>
      <w:r w:rsidRPr="009B08EB">
        <w:t>dB fuselage attenuation, and an outdoor WAIC application (HO). Tables 7 and 8 give the same for an aircraft at 6 000 m altitude.</w:t>
      </w:r>
    </w:p>
    <w:p w:rsidR="006E089B" w:rsidRPr="00A45BE7" w:rsidRDefault="006E089B" w:rsidP="006E089B">
      <w:r w:rsidRPr="00A45BE7">
        <w:t xml:space="preserve">Assuming a 0 dBi antenna gain for the WAIC transmitter, it appears that high data rate applications would not be able to meet </w:t>
      </w:r>
      <w:r w:rsidRPr="009B08EB">
        <w:t>the  PFD spectr</w:t>
      </w:r>
      <w:r>
        <w:t>al</w:t>
      </w:r>
      <w:r w:rsidRPr="009B08EB">
        <w:t xml:space="preserve"> density mask</w:t>
      </w:r>
      <w:r w:rsidRPr="00A45BE7">
        <w:t xml:space="preserve"> for elevation angles higher than 3 to 5° depending on the cases.</w:t>
      </w:r>
    </w:p>
    <w:p w:rsidR="006E089B" w:rsidRPr="00A45BE7" w:rsidRDefault="006E089B" w:rsidP="006E089B">
      <w:r w:rsidRPr="00A45BE7">
        <w:t xml:space="preserve">As WAIC are supposed to be transmitting from take off to landing, it is clear that they will not meet the </w:t>
      </w:r>
      <w:r>
        <w:t>PFD spectral density</w:t>
      </w:r>
      <w:r w:rsidRPr="00A45BE7">
        <w:t xml:space="preserve"> mask defined for the protection of FS, SRS and FSS. </w:t>
      </w:r>
    </w:p>
    <w:p w:rsidR="00894947" w:rsidRPr="00A45BE7" w:rsidRDefault="00894947" w:rsidP="00894947">
      <w:pPr>
        <w:pStyle w:val="TableNo"/>
      </w:pPr>
      <w:r w:rsidRPr="00A45BE7">
        <w:lastRenderedPageBreak/>
        <w:t>TABLE 5</w:t>
      </w:r>
    </w:p>
    <w:p w:rsidR="00894947" w:rsidRPr="00A45BE7" w:rsidRDefault="001A722A" w:rsidP="00894947">
      <w:pPr>
        <w:pStyle w:val="Tabletitle"/>
      </w:pPr>
      <w:r>
        <w:t>e.i.r.p.</w:t>
      </w:r>
      <w:r w:rsidR="00894947">
        <w:t xml:space="preserve"> density</w:t>
      </w:r>
      <w:r w:rsidR="00894947" w:rsidRPr="00A45BE7">
        <w:t xml:space="preserve"> limit for HI WAIC at 10 000 m</w:t>
      </w:r>
    </w:p>
    <w:tbl>
      <w:tblPr>
        <w:tblW w:w="0" w:type="auto"/>
        <w:jc w:val="center"/>
        <w:tblLayout w:type="fixed"/>
        <w:tblLook w:val="0000"/>
      </w:tblPr>
      <w:tblGrid>
        <w:gridCol w:w="1276"/>
        <w:gridCol w:w="2268"/>
        <w:gridCol w:w="1276"/>
        <w:gridCol w:w="2268"/>
      </w:tblGrid>
      <w:tr w:rsidR="00894947" w:rsidRPr="00A45BE7" w:rsidTr="00656A1F">
        <w:trPr>
          <w:trHeight w:val="255"/>
          <w:jc w:val="center"/>
        </w:trPr>
        <w:tc>
          <w:tcPr>
            <w:tcW w:w="1276" w:type="dxa"/>
            <w:tcBorders>
              <w:top w:val="single" w:sz="4" w:space="0" w:color="auto"/>
              <w:left w:val="single" w:sz="4" w:space="0" w:color="auto"/>
              <w:bottom w:val="single" w:sz="4" w:space="0" w:color="auto"/>
              <w:right w:val="single" w:sz="4" w:space="0" w:color="auto"/>
            </w:tcBorders>
            <w:noWrap/>
            <w:vAlign w:val="center"/>
          </w:tcPr>
          <w:p w:rsidR="00894947" w:rsidRPr="00A45BE7" w:rsidRDefault="00894947" w:rsidP="00656A1F">
            <w:pPr>
              <w:pStyle w:val="Tablehead"/>
            </w:pPr>
            <w:r w:rsidRPr="00A45BE7">
              <w:t>Elevation</w:t>
            </w:r>
            <w:r w:rsidR="00656A1F">
              <w:br/>
            </w:r>
            <w:r w:rsidRPr="00A45BE7">
              <w:t>(</w:t>
            </w:r>
            <w:r w:rsidR="00656A1F">
              <w:t>degrees</w:t>
            </w:r>
            <w:r w:rsidRPr="00A45BE7">
              <w:t>)</w:t>
            </w:r>
          </w:p>
        </w:tc>
        <w:tc>
          <w:tcPr>
            <w:tcW w:w="2268" w:type="dxa"/>
            <w:tcBorders>
              <w:top w:val="single" w:sz="4" w:space="0" w:color="auto"/>
              <w:left w:val="nil"/>
              <w:bottom w:val="single" w:sz="4" w:space="0" w:color="auto"/>
              <w:right w:val="single" w:sz="4" w:space="0" w:color="auto"/>
            </w:tcBorders>
            <w:noWrap/>
            <w:vAlign w:val="center"/>
          </w:tcPr>
          <w:p w:rsidR="00894947" w:rsidRPr="00A45BE7" w:rsidRDefault="00894947" w:rsidP="00656A1F">
            <w:pPr>
              <w:pStyle w:val="Tablehead"/>
            </w:pPr>
            <w:r>
              <w:t>PFD spectral density</w:t>
            </w:r>
            <w:r w:rsidR="00656A1F">
              <w:br/>
            </w:r>
            <w:r w:rsidRPr="00A45BE7">
              <w:t>(dBW/Hz)/m</w:t>
            </w:r>
            <w:r w:rsidRPr="00A45BE7">
              <w:rPr>
                <w:vertAlign w:val="superscript"/>
              </w:rPr>
              <w:t>2</w:t>
            </w:r>
          </w:p>
        </w:tc>
        <w:tc>
          <w:tcPr>
            <w:tcW w:w="1276"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head"/>
            </w:pPr>
            <w:r w:rsidRPr="00A45BE7">
              <w:t xml:space="preserve">Range </w:t>
            </w:r>
            <w:r w:rsidRPr="00A45BE7">
              <w:br/>
              <w:t>(km)</w:t>
            </w:r>
          </w:p>
        </w:tc>
        <w:tc>
          <w:tcPr>
            <w:tcW w:w="2268" w:type="dxa"/>
            <w:tcBorders>
              <w:top w:val="single" w:sz="4" w:space="0" w:color="auto"/>
              <w:left w:val="nil"/>
              <w:bottom w:val="single" w:sz="4" w:space="0" w:color="auto"/>
              <w:right w:val="single" w:sz="4" w:space="0" w:color="auto"/>
            </w:tcBorders>
            <w:noWrap/>
            <w:vAlign w:val="center"/>
          </w:tcPr>
          <w:p w:rsidR="00894947" w:rsidRPr="00A45BE7" w:rsidRDefault="001A722A" w:rsidP="001A722A">
            <w:pPr>
              <w:pStyle w:val="Tablehead"/>
            </w:pPr>
            <w:r>
              <w:t>e.i.r.p.</w:t>
            </w:r>
            <w:r w:rsidR="00894947">
              <w:t xml:space="preserve"> density</w:t>
            </w:r>
            <w:r w:rsidR="00894947" w:rsidRPr="00A45BE7">
              <w:t xml:space="preserve"> (dBm/ MHz)</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0</w:t>
            </w:r>
          </w:p>
        </w:tc>
        <w:tc>
          <w:tcPr>
            <w:tcW w:w="2268" w:type="dxa"/>
            <w:tcBorders>
              <w:top w:val="nil"/>
              <w:left w:val="nil"/>
              <w:bottom w:val="single" w:sz="4" w:space="0" w:color="auto"/>
              <w:right w:val="single" w:sz="4" w:space="0" w:color="auto"/>
            </w:tcBorders>
            <w:noWrap/>
            <w:vAlign w:val="bottom"/>
          </w:tcPr>
          <w:p w:rsidR="00894947" w:rsidRPr="00A45BE7" w:rsidRDefault="001A722A" w:rsidP="006E089B">
            <w:pPr>
              <w:pStyle w:val="Tabletext"/>
              <w:keepNext/>
              <w:jc w:val="center"/>
            </w:pPr>
            <w:r>
              <w:t>–</w:t>
            </w:r>
            <w:r w:rsidR="00894947" w:rsidRPr="00A45BE7">
              <w:t>180</w:t>
            </w:r>
          </w:p>
        </w:tc>
        <w:tc>
          <w:tcPr>
            <w:tcW w:w="1276" w:type="dxa"/>
            <w:tcBorders>
              <w:top w:val="nil"/>
              <w:left w:val="nil"/>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357</w:t>
            </w:r>
          </w:p>
        </w:tc>
        <w:tc>
          <w:tcPr>
            <w:tcW w:w="2268" w:type="dxa"/>
            <w:tcBorders>
              <w:top w:val="nil"/>
              <w:left w:val="nil"/>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52.1</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2</w:t>
            </w:r>
          </w:p>
        </w:tc>
        <w:tc>
          <w:tcPr>
            <w:tcW w:w="2268" w:type="dxa"/>
            <w:tcBorders>
              <w:top w:val="nil"/>
              <w:left w:val="nil"/>
              <w:bottom w:val="single" w:sz="4" w:space="0" w:color="auto"/>
              <w:right w:val="single" w:sz="4" w:space="0" w:color="auto"/>
            </w:tcBorders>
            <w:noWrap/>
            <w:vAlign w:val="bottom"/>
          </w:tcPr>
          <w:p w:rsidR="00894947" w:rsidRPr="00A45BE7" w:rsidRDefault="001A722A" w:rsidP="006E089B">
            <w:pPr>
              <w:pStyle w:val="Tabletext"/>
              <w:keepNext/>
              <w:jc w:val="center"/>
            </w:pPr>
            <w:r>
              <w:t>–</w:t>
            </w:r>
            <w:r w:rsidR="00894947" w:rsidRPr="00A45BE7">
              <w:t>198.8</w:t>
            </w:r>
          </w:p>
        </w:tc>
        <w:tc>
          <w:tcPr>
            <w:tcW w:w="1276" w:type="dxa"/>
            <w:tcBorders>
              <w:top w:val="nil"/>
              <w:left w:val="nil"/>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198</w:t>
            </w:r>
          </w:p>
        </w:tc>
        <w:tc>
          <w:tcPr>
            <w:tcW w:w="2268" w:type="dxa"/>
            <w:tcBorders>
              <w:top w:val="nil"/>
              <w:left w:val="nil"/>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28.1</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4</w:t>
            </w:r>
          </w:p>
        </w:tc>
        <w:tc>
          <w:tcPr>
            <w:tcW w:w="2268" w:type="dxa"/>
            <w:tcBorders>
              <w:top w:val="nil"/>
              <w:left w:val="nil"/>
              <w:bottom w:val="single" w:sz="4" w:space="0" w:color="auto"/>
              <w:right w:val="single" w:sz="4" w:space="0" w:color="auto"/>
            </w:tcBorders>
            <w:noWrap/>
            <w:vAlign w:val="bottom"/>
          </w:tcPr>
          <w:p w:rsidR="00894947" w:rsidRPr="00A45BE7" w:rsidRDefault="001A722A" w:rsidP="006E089B">
            <w:pPr>
              <w:pStyle w:val="Tabletext"/>
              <w:keepNext/>
              <w:jc w:val="center"/>
            </w:pPr>
            <w:r>
              <w:t>–</w:t>
            </w:r>
            <w:r w:rsidR="00894947" w:rsidRPr="00A45BE7">
              <w:t>217.6</w:t>
            </w:r>
          </w:p>
        </w:tc>
        <w:tc>
          <w:tcPr>
            <w:tcW w:w="1276" w:type="dxa"/>
            <w:tcBorders>
              <w:top w:val="nil"/>
              <w:left w:val="nil"/>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126</w:t>
            </w:r>
          </w:p>
        </w:tc>
        <w:tc>
          <w:tcPr>
            <w:tcW w:w="2268" w:type="dxa"/>
            <w:tcBorders>
              <w:top w:val="nil"/>
              <w:left w:val="nil"/>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5.4</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5</w:t>
            </w:r>
          </w:p>
        </w:tc>
        <w:tc>
          <w:tcPr>
            <w:tcW w:w="2268" w:type="dxa"/>
            <w:tcBorders>
              <w:top w:val="nil"/>
              <w:left w:val="nil"/>
              <w:bottom w:val="single" w:sz="4" w:space="0" w:color="auto"/>
              <w:right w:val="single" w:sz="4" w:space="0" w:color="auto"/>
            </w:tcBorders>
            <w:noWrap/>
            <w:vAlign w:val="bottom"/>
          </w:tcPr>
          <w:p w:rsidR="00894947" w:rsidRPr="00A45BE7" w:rsidRDefault="001A722A" w:rsidP="006E089B">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105</w:t>
            </w:r>
          </w:p>
        </w:tc>
        <w:tc>
          <w:tcPr>
            <w:tcW w:w="2268" w:type="dxa"/>
            <w:tcBorders>
              <w:top w:val="nil"/>
              <w:left w:val="nil"/>
              <w:bottom w:val="single" w:sz="4" w:space="0" w:color="auto"/>
              <w:right w:val="single" w:sz="4" w:space="0" w:color="auto"/>
            </w:tcBorders>
            <w:noWrap/>
            <w:vAlign w:val="bottom"/>
          </w:tcPr>
          <w:p w:rsidR="00894947" w:rsidRPr="00A45BE7" w:rsidRDefault="001A722A" w:rsidP="006E089B">
            <w:pPr>
              <w:pStyle w:val="Tabletext"/>
              <w:keepNext/>
              <w:jc w:val="center"/>
            </w:pPr>
            <w:r>
              <w:t>–</w:t>
            </w:r>
            <w:r w:rsidR="00894947" w:rsidRPr="00A45BE7">
              <w:t>5.6</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10</w:t>
            </w:r>
          </w:p>
        </w:tc>
        <w:tc>
          <w:tcPr>
            <w:tcW w:w="2268" w:type="dxa"/>
            <w:tcBorders>
              <w:top w:val="nil"/>
              <w:left w:val="nil"/>
              <w:bottom w:val="single" w:sz="4" w:space="0" w:color="auto"/>
              <w:right w:val="single" w:sz="4" w:space="0" w:color="auto"/>
            </w:tcBorders>
            <w:noWrap/>
            <w:vAlign w:val="bottom"/>
          </w:tcPr>
          <w:p w:rsidR="00894947" w:rsidRPr="00A45BE7" w:rsidRDefault="001A722A" w:rsidP="006E089B">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6E089B">
            <w:pPr>
              <w:pStyle w:val="Tabletext"/>
              <w:keepNext/>
              <w:jc w:val="center"/>
            </w:pPr>
            <w:r w:rsidRPr="00A45BE7">
              <w:t>56</w:t>
            </w:r>
          </w:p>
        </w:tc>
        <w:tc>
          <w:tcPr>
            <w:tcW w:w="2268" w:type="dxa"/>
            <w:tcBorders>
              <w:top w:val="nil"/>
              <w:left w:val="nil"/>
              <w:bottom w:val="single" w:sz="4" w:space="0" w:color="auto"/>
              <w:right w:val="single" w:sz="4" w:space="0" w:color="auto"/>
            </w:tcBorders>
            <w:noWrap/>
            <w:vAlign w:val="bottom"/>
          </w:tcPr>
          <w:p w:rsidR="00894947" w:rsidRPr="00A45BE7" w:rsidRDefault="001A722A" w:rsidP="006E089B">
            <w:pPr>
              <w:pStyle w:val="Tabletext"/>
              <w:keepNext/>
              <w:jc w:val="center"/>
            </w:pPr>
            <w:r>
              <w:t>–</w:t>
            </w:r>
            <w:r w:rsidR="00894947" w:rsidRPr="00A45BE7">
              <w:t>11.0</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jc w:val="center"/>
            </w:pPr>
            <w:r w:rsidRPr="00A45BE7">
              <w:t>20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jc w:val="center"/>
            </w:pPr>
            <w:r w:rsidRPr="00A45BE7">
              <w:t>29</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16.7</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jc w:val="center"/>
            </w:pPr>
            <w:r w:rsidRPr="00A45BE7">
              <w:t>30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jc w:val="center"/>
            </w:pPr>
            <w:r w:rsidRPr="00A45BE7">
              <w:t>20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20.0</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jc w:val="center"/>
            </w:pPr>
            <w:r w:rsidRPr="00A45BE7">
              <w:t>40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jc w:val="center"/>
            </w:pPr>
            <w:r w:rsidRPr="00A45BE7">
              <w:t>16</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22.2</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jc w:val="center"/>
            </w:pPr>
            <w:r w:rsidRPr="00A45BE7">
              <w:t>50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jc w:val="center"/>
            </w:pPr>
            <w:r w:rsidRPr="00A45BE7">
              <w:t>13</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23.7</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jc w:val="center"/>
            </w:pPr>
            <w:r w:rsidRPr="00A45BE7">
              <w:t>60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jc w:val="center"/>
            </w:pPr>
            <w:r w:rsidRPr="00A45BE7">
              <w:t>12</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24.8</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jc w:val="center"/>
            </w:pPr>
            <w:r w:rsidRPr="00A45BE7">
              <w:t>70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jc w:val="center"/>
            </w:pPr>
            <w:r w:rsidRPr="00A45BE7">
              <w:t>11</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25.5</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jc w:val="center"/>
            </w:pPr>
            <w:r w:rsidRPr="00A45BE7">
              <w:t>80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jc w:val="center"/>
            </w:pPr>
            <w:r w:rsidRPr="00A45BE7">
              <w:t>10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25.9</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jc w:val="center"/>
            </w:pPr>
            <w:r w:rsidRPr="00A45BE7">
              <w:t>90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jc w:val="center"/>
            </w:pPr>
            <w:r w:rsidRPr="00A45BE7">
              <w:t>10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26.0</w:t>
            </w:r>
          </w:p>
        </w:tc>
      </w:tr>
    </w:tbl>
    <w:p w:rsidR="00656A1F" w:rsidRDefault="00656A1F" w:rsidP="00656A1F">
      <w:pPr>
        <w:pStyle w:val="Tablefin"/>
      </w:pPr>
    </w:p>
    <w:p w:rsidR="006E089B" w:rsidRDefault="006E089B" w:rsidP="006E089B">
      <w:pPr>
        <w:rPr>
          <w:lang w:val="en-GB"/>
        </w:rPr>
      </w:pPr>
    </w:p>
    <w:p w:rsidR="006E089B" w:rsidRDefault="006E089B" w:rsidP="006E089B">
      <w:pPr>
        <w:rPr>
          <w:lang w:val="en-GB"/>
        </w:rPr>
      </w:pPr>
    </w:p>
    <w:p w:rsidR="006E089B" w:rsidRPr="006E089B" w:rsidRDefault="006E089B" w:rsidP="006E089B">
      <w:pPr>
        <w:rPr>
          <w:lang w:val="en-GB"/>
        </w:rPr>
      </w:pPr>
    </w:p>
    <w:p w:rsidR="00894947" w:rsidRPr="00A45BE7" w:rsidRDefault="00894947" w:rsidP="00894947">
      <w:pPr>
        <w:pStyle w:val="TableNo"/>
      </w:pPr>
      <w:r w:rsidRPr="00A45BE7">
        <w:t>TABLE 6</w:t>
      </w:r>
    </w:p>
    <w:p w:rsidR="00894947" w:rsidRPr="00A45BE7" w:rsidRDefault="001A722A" w:rsidP="00894947">
      <w:pPr>
        <w:pStyle w:val="Tabletitle"/>
      </w:pPr>
      <w:r>
        <w:t>e.i.r.p.</w:t>
      </w:r>
      <w:r w:rsidR="00894947">
        <w:t xml:space="preserve"> density</w:t>
      </w:r>
      <w:r w:rsidR="00894947" w:rsidRPr="00A45BE7">
        <w:t xml:space="preserve"> limit for HO WAIC at 10 000 m</w:t>
      </w:r>
    </w:p>
    <w:tbl>
      <w:tblPr>
        <w:tblW w:w="0" w:type="auto"/>
        <w:jc w:val="center"/>
        <w:tblLayout w:type="fixed"/>
        <w:tblLook w:val="0000"/>
      </w:tblPr>
      <w:tblGrid>
        <w:gridCol w:w="1276"/>
        <w:gridCol w:w="2268"/>
        <w:gridCol w:w="1276"/>
        <w:gridCol w:w="2268"/>
      </w:tblGrid>
      <w:tr w:rsidR="00894947" w:rsidRPr="00A45BE7" w:rsidTr="00656A1F">
        <w:trPr>
          <w:trHeight w:val="255"/>
          <w:jc w:val="center"/>
        </w:trPr>
        <w:tc>
          <w:tcPr>
            <w:tcW w:w="1276" w:type="dxa"/>
            <w:tcBorders>
              <w:top w:val="single" w:sz="4" w:space="0" w:color="auto"/>
              <w:left w:val="single" w:sz="4" w:space="0" w:color="auto"/>
              <w:bottom w:val="single" w:sz="4" w:space="0" w:color="auto"/>
              <w:right w:val="single" w:sz="4" w:space="0" w:color="auto"/>
            </w:tcBorders>
            <w:noWrap/>
            <w:vAlign w:val="center"/>
          </w:tcPr>
          <w:p w:rsidR="00894947" w:rsidRPr="00A45BE7" w:rsidRDefault="00894947" w:rsidP="00656A1F">
            <w:pPr>
              <w:pStyle w:val="Tablehead"/>
            </w:pPr>
            <w:r w:rsidRPr="00A45BE7">
              <w:t>Elevation</w:t>
            </w:r>
            <w:r w:rsidR="00656A1F">
              <w:br/>
            </w:r>
            <w:r w:rsidRPr="00A45BE7">
              <w:t>(</w:t>
            </w:r>
            <w:r w:rsidR="00656A1F">
              <w:t>degrees</w:t>
            </w:r>
            <w:r w:rsidRPr="00A45BE7">
              <w:t>)</w:t>
            </w:r>
          </w:p>
        </w:tc>
        <w:tc>
          <w:tcPr>
            <w:tcW w:w="2268" w:type="dxa"/>
            <w:tcBorders>
              <w:top w:val="single" w:sz="4" w:space="0" w:color="auto"/>
              <w:left w:val="nil"/>
              <w:bottom w:val="single" w:sz="4" w:space="0" w:color="auto"/>
              <w:right w:val="single" w:sz="4" w:space="0" w:color="auto"/>
            </w:tcBorders>
            <w:noWrap/>
            <w:vAlign w:val="center"/>
          </w:tcPr>
          <w:p w:rsidR="00894947" w:rsidRPr="00A45BE7" w:rsidRDefault="00894947" w:rsidP="00656A1F">
            <w:pPr>
              <w:pStyle w:val="Tablehead"/>
            </w:pPr>
            <w:r>
              <w:t>PFD</w:t>
            </w:r>
            <w:r w:rsidRPr="00A45BE7">
              <w:t xml:space="preserve"> </w:t>
            </w:r>
            <w:r>
              <w:t>spectral density</w:t>
            </w:r>
            <w:r w:rsidR="00656A1F">
              <w:br/>
            </w:r>
            <w:r w:rsidRPr="00A45BE7">
              <w:t>(dBW/Hz)/m</w:t>
            </w:r>
            <w:r w:rsidRPr="00A45BE7">
              <w:rPr>
                <w:vertAlign w:val="superscript"/>
              </w:rPr>
              <w:t>2</w:t>
            </w:r>
          </w:p>
        </w:tc>
        <w:tc>
          <w:tcPr>
            <w:tcW w:w="1276"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head"/>
            </w:pPr>
            <w:r w:rsidRPr="00A45BE7">
              <w:t xml:space="preserve">Range </w:t>
            </w:r>
            <w:r w:rsidRPr="00A45BE7">
              <w:br/>
              <w:t>(km)</w:t>
            </w:r>
          </w:p>
        </w:tc>
        <w:tc>
          <w:tcPr>
            <w:tcW w:w="2268" w:type="dxa"/>
            <w:tcBorders>
              <w:top w:val="single" w:sz="4" w:space="0" w:color="auto"/>
              <w:left w:val="nil"/>
              <w:bottom w:val="single" w:sz="4" w:space="0" w:color="auto"/>
              <w:right w:val="single" w:sz="4" w:space="0" w:color="auto"/>
            </w:tcBorders>
            <w:noWrap/>
            <w:vAlign w:val="center"/>
          </w:tcPr>
          <w:p w:rsidR="00894947" w:rsidRPr="00A45BE7" w:rsidRDefault="001A722A" w:rsidP="001A722A">
            <w:pPr>
              <w:pStyle w:val="Tablehead"/>
            </w:pPr>
            <w:r>
              <w:t>e.i.r.p.</w:t>
            </w:r>
            <w:r w:rsidR="00894947">
              <w:t xml:space="preserve"> density</w:t>
            </w:r>
            <w:r w:rsidR="00894947" w:rsidRPr="00A45BE7">
              <w:t xml:space="preserve"> (dBm/ MHz)</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180</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357</w:t>
            </w:r>
          </w:p>
        </w:tc>
        <w:tc>
          <w:tcPr>
            <w:tcW w:w="2268"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32.1</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198.8</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198</w:t>
            </w:r>
          </w:p>
        </w:tc>
        <w:tc>
          <w:tcPr>
            <w:tcW w:w="2268"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8.1</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4</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217.6</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126</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14.6</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5</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105</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25.6</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56</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31.0</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29</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36.7</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30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40.0</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40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16</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42.2</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50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13</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43.7</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60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12</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44.8</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70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11</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45.5</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80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45.9</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jc w:val="center"/>
            </w:pPr>
            <w:r w:rsidRPr="00A45BE7">
              <w:t>90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jc w:val="center"/>
            </w:pPr>
            <w:r w:rsidRPr="00A45BE7">
              <w:t>10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46.0</w:t>
            </w:r>
          </w:p>
        </w:tc>
      </w:tr>
    </w:tbl>
    <w:p w:rsidR="00656A1F" w:rsidRDefault="00656A1F" w:rsidP="00656A1F">
      <w:pPr>
        <w:pStyle w:val="Tablefin"/>
      </w:pPr>
    </w:p>
    <w:p w:rsidR="00894947" w:rsidRPr="00A45BE7" w:rsidRDefault="00894947" w:rsidP="00894947">
      <w:pPr>
        <w:pStyle w:val="TableNo"/>
      </w:pPr>
      <w:r w:rsidRPr="00A45BE7">
        <w:lastRenderedPageBreak/>
        <w:t>TABLE 7</w:t>
      </w:r>
    </w:p>
    <w:p w:rsidR="00894947" w:rsidRPr="00A45BE7" w:rsidRDefault="001A722A" w:rsidP="00894947">
      <w:pPr>
        <w:pStyle w:val="Tabletitle"/>
      </w:pPr>
      <w:r>
        <w:t>e.i.r.p.</w:t>
      </w:r>
      <w:r w:rsidR="00894947">
        <w:t xml:space="preserve"> density</w:t>
      </w:r>
      <w:r w:rsidR="00894947" w:rsidRPr="00A45BE7">
        <w:t xml:space="preserve"> limit for HI WAIC at 6 000 m</w:t>
      </w:r>
    </w:p>
    <w:tbl>
      <w:tblPr>
        <w:tblW w:w="0" w:type="auto"/>
        <w:jc w:val="center"/>
        <w:tblLayout w:type="fixed"/>
        <w:tblLook w:val="0000"/>
      </w:tblPr>
      <w:tblGrid>
        <w:gridCol w:w="1276"/>
        <w:gridCol w:w="2268"/>
        <w:gridCol w:w="1276"/>
        <w:gridCol w:w="2268"/>
      </w:tblGrid>
      <w:tr w:rsidR="00894947" w:rsidRPr="00A45BE7" w:rsidTr="00656A1F">
        <w:trPr>
          <w:trHeight w:val="255"/>
          <w:jc w:val="center"/>
        </w:trPr>
        <w:tc>
          <w:tcPr>
            <w:tcW w:w="1276" w:type="dxa"/>
            <w:tcBorders>
              <w:top w:val="single" w:sz="4" w:space="0" w:color="auto"/>
              <w:left w:val="single" w:sz="4" w:space="0" w:color="auto"/>
              <w:bottom w:val="single" w:sz="4" w:space="0" w:color="auto"/>
              <w:right w:val="single" w:sz="4" w:space="0" w:color="auto"/>
            </w:tcBorders>
            <w:noWrap/>
            <w:vAlign w:val="center"/>
          </w:tcPr>
          <w:p w:rsidR="00894947" w:rsidRPr="00A45BE7" w:rsidRDefault="00894947" w:rsidP="00656A1F">
            <w:pPr>
              <w:pStyle w:val="Tablehead"/>
            </w:pPr>
            <w:r w:rsidRPr="00A45BE7">
              <w:t>Elevation</w:t>
            </w:r>
            <w:r w:rsidR="00656A1F">
              <w:br/>
            </w:r>
            <w:r w:rsidRPr="00A45BE7">
              <w:t>(</w:t>
            </w:r>
            <w:r w:rsidR="00656A1F">
              <w:t>degrees</w:t>
            </w:r>
            <w:r w:rsidRPr="00A45BE7">
              <w:t>)</w:t>
            </w:r>
          </w:p>
        </w:tc>
        <w:tc>
          <w:tcPr>
            <w:tcW w:w="2268" w:type="dxa"/>
            <w:tcBorders>
              <w:top w:val="single" w:sz="4" w:space="0" w:color="auto"/>
              <w:left w:val="nil"/>
              <w:bottom w:val="single" w:sz="4" w:space="0" w:color="auto"/>
              <w:right w:val="single" w:sz="4" w:space="0" w:color="auto"/>
            </w:tcBorders>
            <w:noWrap/>
            <w:vAlign w:val="center"/>
          </w:tcPr>
          <w:p w:rsidR="00894947" w:rsidRPr="00A45BE7" w:rsidRDefault="00894947" w:rsidP="00656A1F">
            <w:pPr>
              <w:pStyle w:val="Tablehead"/>
            </w:pPr>
            <w:r>
              <w:t>PFD</w:t>
            </w:r>
            <w:r w:rsidRPr="00A45BE7">
              <w:t xml:space="preserve"> </w:t>
            </w:r>
            <w:r>
              <w:t>spectral density</w:t>
            </w:r>
            <w:r w:rsidR="00656A1F">
              <w:br/>
            </w:r>
            <w:r w:rsidRPr="00A45BE7">
              <w:t>(dBW/Hz)/m</w:t>
            </w:r>
            <w:r w:rsidRPr="00A45BE7">
              <w:rPr>
                <w:vertAlign w:val="superscript"/>
              </w:rPr>
              <w:t>2</w:t>
            </w:r>
          </w:p>
        </w:tc>
        <w:tc>
          <w:tcPr>
            <w:tcW w:w="1276"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head"/>
            </w:pPr>
            <w:r w:rsidRPr="00A45BE7">
              <w:t>Range</w:t>
            </w:r>
            <w:r w:rsidRPr="00A45BE7">
              <w:br/>
              <w:t>(km)</w:t>
            </w:r>
          </w:p>
        </w:tc>
        <w:tc>
          <w:tcPr>
            <w:tcW w:w="2268" w:type="dxa"/>
            <w:tcBorders>
              <w:top w:val="single" w:sz="4" w:space="0" w:color="auto"/>
              <w:left w:val="nil"/>
              <w:bottom w:val="single" w:sz="4" w:space="0" w:color="auto"/>
              <w:right w:val="single" w:sz="4" w:space="0" w:color="auto"/>
            </w:tcBorders>
            <w:noWrap/>
            <w:vAlign w:val="center"/>
          </w:tcPr>
          <w:p w:rsidR="00894947" w:rsidRPr="00A45BE7" w:rsidRDefault="001A722A" w:rsidP="001A722A">
            <w:pPr>
              <w:pStyle w:val="Tablehead"/>
            </w:pPr>
            <w:r>
              <w:t>e.i.r.p.</w:t>
            </w:r>
            <w:r w:rsidR="00894947">
              <w:t xml:space="preserve"> density</w:t>
            </w:r>
            <w:r w:rsidR="00894947" w:rsidRPr="00A45BE7">
              <w:t xml:space="preserve"> (dBm/ MHz)</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180</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277</w:t>
            </w:r>
          </w:p>
        </w:tc>
        <w:tc>
          <w:tcPr>
            <w:tcW w:w="2268"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49.8</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198.8</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133</w:t>
            </w:r>
          </w:p>
        </w:tc>
        <w:tc>
          <w:tcPr>
            <w:tcW w:w="2268"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24.6</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4</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217.6</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79</w:t>
            </w:r>
          </w:p>
        </w:tc>
        <w:tc>
          <w:tcPr>
            <w:tcW w:w="2268"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1.3</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5</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65</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9.7</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34</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15.4</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17</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21.2</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30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12</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24.4</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40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9</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26.6</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50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8</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28.1</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60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7</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29.2</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70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6</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29.9</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80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6</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30.3</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jc w:val="center"/>
            </w:pPr>
            <w:r w:rsidRPr="00A45BE7">
              <w:t>90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jc w:val="center"/>
            </w:pPr>
            <w:r w:rsidRPr="00A45BE7">
              <w:t>6</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30.4</w:t>
            </w:r>
          </w:p>
        </w:tc>
      </w:tr>
    </w:tbl>
    <w:p w:rsidR="00656A1F" w:rsidRDefault="00656A1F" w:rsidP="00656A1F">
      <w:pPr>
        <w:pStyle w:val="Tablefin"/>
      </w:pPr>
    </w:p>
    <w:p w:rsidR="006E089B" w:rsidRDefault="006E089B" w:rsidP="006E089B">
      <w:pPr>
        <w:rPr>
          <w:lang w:val="en-GB"/>
        </w:rPr>
      </w:pPr>
    </w:p>
    <w:p w:rsidR="006E089B" w:rsidRDefault="006E089B" w:rsidP="006E089B">
      <w:pPr>
        <w:rPr>
          <w:lang w:val="en-GB"/>
        </w:rPr>
      </w:pPr>
    </w:p>
    <w:p w:rsidR="006E089B" w:rsidRPr="006E089B" w:rsidRDefault="006E089B" w:rsidP="006E089B">
      <w:pPr>
        <w:rPr>
          <w:lang w:val="en-GB"/>
        </w:rPr>
      </w:pPr>
    </w:p>
    <w:p w:rsidR="00894947" w:rsidRPr="00A45BE7" w:rsidRDefault="00894947" w:rsidP="00894947">
      <w:pPr>
        <w:pStyle w:val="TableNo"/>
      </w:pPr>
      <w:r w:rsidRPr="00A45BE7">
        <w:t>TABLE 8</w:t>
      </w:r>
    </w:p>
    <w:p w:rsidR="00894947" w:rsidRPr="00A45BE7" w:rsidRDefault="001A722A" w:rsidP="00894947">
      <w:pPr>
        <w:pStyle w:val="Tabletitle"/>
      </w:pPr>
      <w:r>
        <w:t>e.i.r.p.</w:t>
      </w:r>
      <w:r w:rsidR="00894947">
        <w:t xml:space="preserve"> density</w:t>
      </w:r>
      <w:r w:rsidR="00894947" w:rsidRPr="00A45BE7">
        <w:t xml:space="preserve"> limit for HO WAIC at 6 000 m</w:t>
      </w:r>
    </w:p>
    <w:tbl>
      <w:tblPr>
        <w:tblW w:w="0" w:type="auto"/>
        <w:jc w:val="center"/>
        <w:tblLayout w:type="fixed"/>
        <w:tblLook w:val="0000"/>
      </w:tblPr>
      <w:tblGrid>
        <w:gridCol w:w="1276"/>
        <w:gridCol w:w="2268"/>
        <w:gridCol w:w="1276"/>
        <w:gridCol w:w="2268"/>
      </w:tblGrid>
      <w:tr w:rsidR="00894947" w:rsidRPr="00A45BE7" w:rsidTr="00656A1F">
        <w:trPr>
          <w:trHeight w:val="255"/>
          <w:jc w:val="center"/>
        </w:trPr>
        <w:tc>
          <w:tcPr>
            <w:tcW w:w="1276" w:type="dxa"/>
            <w:tcBorders>
              <w:top w:val="single" w:sz="4" w:space="0" w:color="auto"/>
              <w:left w:val="single" w:sz="4" w:space="0" w:color="auto"/>
              <w:bottom w:val="single" w:sz="4" w:space="0" w:color="auto"/>
              <w:right w:val="single" w:sz="4" w:space="0" w:color="auto"/>
            </w:tcBorders>
            <w:noWrap/>
            <w:vAlign w:val="center"/>
          </w:tcPr>
          <w:p w:rsidR="00894947" w:rsidRPr="00A45BE7" w:rsidRDefault="00894947" w:rsidP="00656A1F">
            <w:pPr>
              <w:pStyle w:val="Tablehead"/>
            </w:pPr>
            <w:r w:rsidRPr="00A45BE7">
              <w:t>Elevation</w:t>
            </w:r>
            <w:r w:rsidR="00656A1F">
              <w:br/>
            </w:r>
            <w:r w:rsidRPr="00A45BE7">
              <w:t>(</w:t>
            </w:r>
            <w:r w:rsidR="00656A1F">
              <w:t>degrees</w:t>
            </w:r>
            <w:r w:rsidRPr="00A45BE7">
              <w:t>)</w:t>
            </w:r>
          </w:p>
        </w:tc>
        <w:tc>
          <w:tcPr>
            <w:tcW w:w="2268" w:type="dxa"/>
            <w:tcBorders>
              <w:top w:val="single" w:sz="4" w:space="0" w:color="auto"/>
              <w:left w:val="nil"/>
              <w:bottom w:val="single" w:sz="4" w:space="0" w:color="auto"/>
              <w:right w:val="single" w:sz="4" w:space="0" w:color="auto"/>
            </w:tcBorders>
            <w:noWrap/>
            <w:vAlign w:val="center"/>
          </w:tcPr>
          <w:p w:rsidR="00894947" w:rsidRPr="00A45BE7" w:rsidRDefault="00894947" w:rsidP="00656A1F">
            <w:pPr>
              <w:pStyle w:val="Tablehead"/>
            </w:pPr>
            <w:r>
              <w:t>PFD spectral density</w:t>
            </w:r>
            <w:r w:rsidR="00656A1F">
              <w:br/>
            </w:r>
            <w:r w:rsidRPr="00A45BE7">
              <w:t>(dBW/Hz)/m</w:t>
            </w:r>
            <w:r w:rsidRPr="00A45BE7">
              <w:rPr>
                <w:vertAlign w:val="superscript"/>
              </w:rPr>
              <w:t>2</w:t>
            </w:r>
          </w:p>
        </w:tc>
        <w:tc>
          <w:tcPr>
            <w:tcW w:w="1276" w:type="dxa"/>
            <w:tcBorders>
              <w:top w:val="single" w:sz="4" w:space="0" w:color="auto"/>
              <w:left w:val="nil"/>
              <w:bottom w:val="single" w:sz="4" w:space="0" w:color="auto"/>
              <w:right w:val="single" w:sz="4" w:space="0" w:color="auto"/>
            </w:tcBorders>
            <w:noWrap/>
            <w:vAlign w:val="center"/>
          </w:tcPr>
          <w:p w:rsidR="00894947" w:rsidRPr="00A45BE7" w:rsidRDefault="00894947" w:rsidP="001A722A">
            <w:pPr>
              <w:pStyle w:val="Tablehead"/>
            </w:pPr>
            <w:r w:rsidRPr="00A45BE7">
              <w:t>Range</w:t>
            </w:r>
            <w:r w:rsidRPr="00A45BE7">
              <w:br/>
              <w:t>(km)</w:t>
            </w:r>
          </w:p>
        </w:tc>
        <w:tc>
          <w:tcPr>
            <w:tcW w:w="2268" w:type="dxa"/>
            <w:tcBorders>
              <w:top w:val="single" w:sz="4" w:space="0" w:color="auto"/>
              <w:left w:val="nil"/>
              <w:bottom w:val="single" w:sz="4" w:space="0" w:color="auto"/>
              <w:right w:val="single" w:sz="4" w:space="0" w:color="auto"/>
            </w:tcBorders>
            <w:noWrap/>
            <w:vAlign w:val="center"/>
          </w:tcPr>
          <w:p w:rsidR="00894947" w:rsidRPr="00A45BE7" w:rsidRDefault="001A722A" w:rsidP="001A722A">
            <w:pPr>
              <w:pStyle w:val="Tablehead"/>
            </w:pPr>
            <w:r>
              <w:t>e.i.r.p.</w:t>
            </w:r>
            <w:r w:rsidR="00894947">
              <w:t xml:space="preserve"> density</w:t>
            </w:r>
            <w:r w:rsidR="00894947" w:rsidRPr="00A45BE7">
              <w:t xml:space="preserve"> (dBm/ MHz)</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180</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277</w:t>
            </w:r>
          </w:p>
        </w:tc>
        <w:tc>
          <w:tcPr>
            <w:tcW w:w="2268"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29.8</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198.8</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133</w:t>
            </w:r>
          </w:p>
        </w:tc>
        <w:tc>
          <w:tcPr>
            <w:tcW w:w="2268"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4.6</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4</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217.6</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79</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18.7</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5</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65</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29.7</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34</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35.4</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20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17</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41.2</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30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12</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44.4</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40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9</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46.6</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50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8</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48.1</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60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7</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49.2</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70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6</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49.9</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80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keepNext/>
              <w:jc w:val="center"/>
            </w:pPr>
            <w:r w:rsidRPr="00A45BE7">
              <w:t>6</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keepNext/>
              <w:jc w:val="center"/>
            </w:pPr>
            <w:r>
              <w:t>–</w:t>
            </w:r>
            <w:r w:rsidR="00894947" w:rsidRPr="00A45BE7">
              <w:t>50.3</w:t>
            </w:r>
          </w:p>
        </w:tc>
      </w:tr>
      <w:tr w:rsidR="00894947" w:rsidRPr="00A45BE7" w:rsidTr="00656A1F">
        <w:trPr>
          <w:trHeight w:val="255"/>
          <w:jc w:val="center"/>
        </w:trPr>
        <w:tc>
          <w:tcPr>
            <w:tcW w:w="1276" w:type="dxa"/>
            <w:tcBorders>
              <w:top w:val="nil"/>
              <w:left w:val="single" w:sz="4" w:space="0" w:color="auto"/>
              <w:bottom w:val="single" w:sz="4" w:space="0" w:color="auto"/>
              <w:right w:val="single" w:sz="4" w:space="0" w:color="auto"/>
            </w:tcBorders>
            <w:noWrap/>
            <w:vAlign w:val="bottom"/>
          </w:tcPr>
          <w:p w:rsidR="00894947" w:rsidRPr="00A45BE7" w:rsidRDefault="00894947" w:rsidP="001A722A">
            <w:pPr>
              <w:pStyle w:val="Tabletext"/>
              <w:jc w:val="center"/>
            </w:pPr>
            <w:r w:rsidRPr="00A45BE7">
              <w:t>90</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227</w:t>
            </w:r>
          </w:p>
        </w:tc>
        <w:tc>
          <w:tcPr>
            <w:tcW w:w="1276" w:type="dxa"/>
            <w:tcBorders>
              <w:top w:val="nil"/>
              <w:left w:val="nil"/>
              <w:bottom w:val="single" w:sz="4" w:space="0" w:color="auto"/>
              <w:right w:val="single" w:sz="4" w:space="0" w:color="auto"/>
            </w:tcBorders>
            <w:noWrap/>
            <w:vAlign w:val="bottom"/>
          </w:tcPr>
          <w:p w:rsidR="00894947" w:rsidRPr="00A45BE7" w:rsidRDefault="00894947" w:rsidP="001A722A">
            <w:pPr>
              <w:pStyle w:val="Tabletext"/>
              <w:jc w:val="center"/>
            </w:pPr>
            <w:r w:rsidRPr="00A45BE7">
              <w:t>6</w:t>
            </w:r>
          </w:p>
        </w:tc>
        <w:tc>
          <w:tcPr>
            <w:tcW w:w="2268" w:type="dxa"/>
            <w:tcBorders>
              <w:top w:val="nil"/>
              <w:left w:val="nil"/>
              <w:bottom w:val="single" w:sz="4" w:space="0" w:color="auto"/>
              <w:right w:val="single" w:sz="4" w:space="0" w:color="auto"/>
            </w:tcBorders>
            <w:noWrap/>
            <w:vAlign w:val="bottom"/>
          </w:tcPr>
          <w:p w:rsidR="00894947" w:rsidRPr="00A45BE7" w:rsidRDefault="001A722A" w:rsidP="001A722A">
            <w:pPr>
              <w:pStyle w:val="Tabletext"/>
              <w:jc w:val="center"/>
            </w:pPr>
            <w:r>
              <w:t>–</w:t>
            </w:r>
            <w:r w:rsidR="00894947" w:rsidRPr="00A45BE7">
              <w:t>50.4</w:t>
            </w:r>
          </w:p>
        </w:tc>
      </w:tr>
    </w:tbl>
    <w:p w:rsidR="00894947" w:rsidRPr="00A45BE7" w:rsidRDefault="00894947" w:rsidP="00656A1F">
      <w:pPr>
        <w:pStyle w:val="Tablefin"/>
      </w:pPr>
    </w:p>
    <w:p w:rsidR="00894947" w:rsidRPr="00A45BE7" w:rsidRDefault="00894947" w:rsidP="00894947">
      <w:pPr>
        <w:pStyle w:val="Heading1"/>
      </w:pPr>
      <w:bookmarkStart w:id="87" w:name="_Toc222631492"/>
      <w:bookmarkStart w:id="88" w:name="_Toc264026293"/>
      <w:bookmarkStart w:id="89" w:name="_Toc278787941"/>
      <w:r w:rsidRPr="00A45BE7">
        <w:lastRenderedPageBreak/>
        <w:t>5</w:t>
      </w:r>
      <w:r w:rsidRPr="00A45BE7">
        <w:tab/>
        <w:t>Conclusions</w:t>
      </w:r>
      <w:bookmarkEnd w:id="87"/>
      <w:bookmarkEnd w:id="88"/>
      <w:bookmarkEnd w:id="89"/>
    </w:p>
    <w:p w:rsidR="00894947" w:rsidRPr="00A45BE7" w:rsidRDefault="00894947" w:rsidP="00D14283">
      <w:r w:rsidRPr="00A45BE7">
        <w:t xml:space="preserve">Emissions in the 37-38 GHz band from a single aeronautical mobile transmitter, operating with narrow-band or wideband modulation under the assumptions </w:t>
      </w:r>
      <w:r>
        <w:t xml:space="preserve">contained in this </w:t>
      </w:r>
      <w:r w:rsidR="00D14283">
        <w:t>Repor</w:t>
      </w:r>
      <w:r>
        <w:t>t, may </w:t>
      </w:r>
      <w:r w:rsidRPr="00A45BE7">
        <w:t>severely interfere with the space research earth stations (deep-space and near-Earth) used for space</w:t>
      </w:r>
      <w:r w:rsidRPr="00A45BE7">
        <w:noBreakHyphen/>
        <w:t xml:space="preserve">to-Earth communications. The studies related to ASTRO-G, lunar missions, as well as the multiple-entry study also indicate that the aeronautical mobile transmitters may severely interfere with the space research earth stations. </w:t>
      </w:r>
    </w:p>
    <w:p w:rsidR="00894947" w:rsidRPr="00A45BE7" w:rsidRDefault="00894947" w:rsidP="00894947">
      <w:r w:rsidRPr="00A45BE7">
        <w:t>To satisfy the protection criteria, aeronautical mobile stations would need to avoid transmitting in the 37</w:t>
      </w:r>
      <w:r w:rsidRPr="00A45BE7">
        <w:noBreakHyphen/>
        <w:t xml:space="preserve">38 GHz band when they are in view of the space research earth stations. If such transmission cannot be avoided, the PFD </w:t>
      </w:r>
      <w:r>
        <w:t>spectral density</w:t>
      </w:r>
      <w:r w:rsidRPr="00A45BE7">
        <w:t xml:space="preserve"> produced at the space research earth station by any aircraft station would need to satisfy the PFD </w:t>
      </w:r>
      <w:r>
        <w:t>spectral density</w:t>
      </w:r>
      <w:r w:rsidRPr="00A45BE7">
        <w:t xml:space="preserve"> limit given in Fig. 6.</w:t>
      </w:r>
    </w:p>
    <w:p w:rsidR="00894947" w:rsidRPr="00A45BE7" w:rsidRDefault="00894947" w:rsidP="00D14283">
      <w:r w:rsidRPr="00A45BE7">
        <w:t xml:space="preserve">It should be noted that the PFD </w:t>
      </w:r>
      <w:r>
        <w:t>spectral density</w:t>
      </w:r>
      <w:r w:rsidRPr="00A45BE7">
        <w:t xml:space="preserve"> limit of </w:t>
      </w:r>
      <w:r w:rsidR="001A722A">
        <w:t>–</w:t>
      </w:r>
      <w:r w:rsidRPr="00A45BE7">
        <w:t xml:space="preserve">227 (dBW/Hz)/m² for high elevation angles corresponds to </w:t>
      </w:r>
      <w:r w:rsidRPr="009B08EB">
        <w:t xml:space="preserve">an </w:t>
      </w:r>
      <w:r w:rsidR="001A722A">
        <w:t>e.i.r.p.</w:t>
      </w:r>
      <w:r>
        <w:t xml:space="preserve"> density </w:t>
      </w:r>
      <w:r w:rsidRPr="00A45BE7">
        <w:t xml:space="preserve">level of </w:t>
      </w:r>
      <w:r w:rsidR="001A722A">
        <w:t>–</w:t>
      </w:r>
      <w:r w:rsidRPr="00A45BE7">
        <w:t xml:space="preserve">136 dBW/Hz at an altitude of 10 km, considering free space loss only. </w:t>
      </w:r>
      <w:r>
        <w:t>If a </w:t>
      </w:r>
      <w:r w:rsidRPr="00A45BE7">
        <w:t>typical WiFi transmitter radiating 100 mW in 20 MHz (eq</w:t>
      </w:r>
      <w:r>
        <w:t>uivalent</w:t>
      </w:r>
      <w:r w:rsidRPr="00A45BE7">
        <w:t xml:space="preserve"> to </w:t>
      </w:r>
      <w:r w:rsidR="00DC108C">
        <w:fldChar w:fldCharType="begin"/>
      </w:r>
      <w:r w:rsidR="00D14283">
        <w:instrText xml:space="preserve"> EQ  –</w:instrText>
      </w:r>
      <w:r w:rsidR="00D14283" w:rsidRPr="00A45BE7">
        <w:instrText>83 dBW/Hz)</w:instrText>
      </w:r>
      <w:r w:rsidR="00DC108C">
        <w:fldChar w:fldCharType="end"/>
      </w:r>
      <w:r w:rsidRPr="00A45BE7">
        <w:t xml:space="preserve"> is deployed in the aircraft in this frequency range, then the aircraft fuselage attenuation required for the protection of the SRS earth stations would be around 53 dB.</w:t>
      </w:r>
    </w:p>
    <w:p w:rsidR="0008514F" w:rsidRDefault="00894947" w:rsidP="00894947">
      <w:pPr>
        <w:rPr>
          <w:lang w:val="en-US"/>
        </w:rPr>
      </w:pPr>
      <w:r w:rsidRPr="00A45BE7">
        <w:t>Low power aircraft transmitters such as WAIC will not be able to use the band without causing harmful interference to the SRS earth stations.</w:t>
      </w:r>
    </w:p>
    <w:p w:rsidR="0008514F" w:rsidRDefault="0008514F" w:rsidP="0008514F">
      <w:pPr>
        <w:rPr>
          <w:lang w:val="en-US"/>
        </w:rPr>
      </w:pPr>
    </w:p>
    <w:p w:rsidR="0008514F" w:rsidRDefault="0008514F" w:rsidP="0008514F">
      <w:pPr>
        <w:rPr>
          <w:lang w:val="en-US"/>
        </w:rPr>
      </w:pPr>
    </w:p>
    <w:p w:rsidR="0008514F" w:rsidRPr="0008514F" w:rsidRDefault="0008514F" w:rsidP="0008514F">
      <w:pPr>
        <w:pStyle w:val="Line"/>
      </w:pPr>
    </w:p>
    <w:sectPr w:rsidR="0008514F" w:rsidRPr="0008514F" w:rsidSect="007565CC">
      <w:headerReference w:type="even" r:id="rId29"/>
      <w:headerReference w:type="default" r:id="rId30"/>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BA3" w:rsidRDefault="000E2BA3">
      <w:r>
        <w:separator/>
      </w:r>
    </w:p>
  </w:endnote>
  <w:endnote w:type="continuationSeparator" w:id="0">
    <w:p w:rsidR="000E2BA3" w:rsidRDefault="000E2B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BA3" w:rsidRDefault="000E2BA3">
      <w:r>
        <w:separator/>
      </w:r>
    </w:p>
  </w:footnote>
  <w:footnote w:type="continuationSeparator" w:id="0">
    <w:p w:rsidR="000E2BA3" w:rsidRDefault="000E2B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BA3" w:rsidRPr="009770E7" w:rsidRDefault="00DC108C" w:rsidP="009770E7">
    <w:pPr>
      <w:pStyle w:val="Header"/>
      <w:jc w:val="both"/>
    </w:pPr>
    <w:r w:rsidRPr="00DC108C">
      <w:rPr>
        <w:b/>
        <w:bCs/>
      </w:rPr>
      <w:fldChar w:fldCharType="begin"/>
    </w:r>
    <w:r w:rsidR="000E2BA3" w:rsidRPr="009770E7">
      <w:rPr>
        <w:b/>
        <w:bCs/>
        <w:lang w:val="en-US"/>
      </w:rPr>
      <w:instrText xml:space="preserve"> PAGE </w:instrText>
    </w:r>
    <w:r w:rsidRPr="00DC108C">
      <w:rPr>
        <w:b/>
        <w:bCs/>
      </w:rPr>
      <w:fldChar w:fldCharType="separate"/>
    </w:r>
    <w:r w:rsidR="00995FF8">
      <w:rPr>
        <w:b/>
        <w:bCs/>
        <w:noProof/>
        <w:lang w:val="en-US"/>
      </w:rPr>
      <w:t>ii</w:t>
    </w:r>
    <w:r w:rsidRPr="009770E7">
      <w:fldChar w:fldCharType="end"/>
    </w:r>
    <w:r w:rsidR="000E2BA3" w:rsidRPr="009770E7">
      <w:rPr>
        <w:lang w:val="en-US"/>
      </w:rPr>
      <w:tab/>
    </w:r>
    <w:fldSimple w:instr=" DOCPROPERTY &quot;Header 2&quot; \* MERGEFORMAT ">
      <w:r w:rsidR="00995FF8" w:rsidRPr="00995FF8">
        <w:rPr>
          <w:b/>
          <w:bCs/>
          <w:lang w:val="en-US"/>
        </w:rPr>
        <w:t xml:space="preserve">Rep. </w:t>
      </w:r>
    </w:fldSimple>
    <w:r w:rsidR="000E2BA3" w:rsidRPr="009770E7">
      <w:rPr>
        <w:b/>
        <w:bCs/>
      </w:rPr>
      <w:t xml:space="preserve"> </w:t>
    </w:r>
    <w:r w:rsidRPr="00DC108C">
      <w:rPr>
        <w:b/>
        <w:bCs/>
      </w:rPr>
      <w:fldChar w:fldCharType="begin"/>
    </w:r>
    <w:r w:rsidR="000E2BA3" w:rsidRPr="009770E7">
      <w:rPr>
        <w:b/>
        <w:bCs/>
        <w:lang w:val="en-US"/>
      </w:rPr>
      <w:instrText>styleref href</w:instrText>
    </w:r>
    <w:r w:rsidRPr="00DC108C">
      <w:rPr>
        <w:b/>
        <w:bCs/>
      </w:rPr>
      <w:fldChar w:fldCharType="separate"/>
    </w:r>
    <w:r w:rsidR="00995FF8">
      <w:rPr>
        <w:b/>
        <w:bCs/>
        <w:noProof/>
      </w:rPr>
      <w:t>ITU-R  SA.2190</w:t>
    </w:r>
    <w:r w:rsidRPr="009770E7">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BA3" w:rsidRDefault="000E2BA3"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BA3" w:rsidRPr="009770E7" w:rsidRDefault="00DC108C" w:rsidP="009770E7">
    <w:pPr>
      <w:pStyle w:val="Header"/>
      <w:jc w:val="both"/>
    </w:pPr>
    <w:r w:rsidRPr="00DC108C">
      <w:rPr>
        <w:b/>
        <w:bCs/>
      </w:rPr>
      <w:fldChar w:fldCharType="begin"/>
    </w:r>
    <w:r w:rsidR="000E2BA3" w:rsidRPr="009770E7">
      <w:rPr>
        <w:b/>
        <w:bCs/>
        <w:lang w:val="en-US"/>
      </w:rPr>
      <w:instrText xml:space="preserve"> PAGE </w:instrText>
    </w:r>
    <w:r w:rsidRPr="00DC108C">
      <w:rPr>
        <w:b/>
        <w:bCs/>
      </w:rPr>
      <w:fldChar w:fldCharType="separate"/>
    </w:r>
    <w:r w:rsidR="00995FF8">
      <w:rPr>
        <w:b/>
        <w:bCs/>
        <w:noProof/>
        <w:lang w:val="en-US"/>
      </w:rPr>
      <w:t>4</w:t>
    </w:r>
    <w:r w:rsidRPr="009770E7">
      <w:fldChar w:fldCharType="end"/>
    </w:r>
    <w:r w:rsidR="000E2BA3" w:rsidRPr="009770E7">
      <w:rPr>
        <w:lang w:val="en-US"/>
      </w:rPr>
      <w:tab/>
    </w:r>
    <w:fldSimple w:instr=" DOCPROPERTY &quot;Header 2&quot; \* MERGEFORMAT ">
      <w:r w:rsidR="00995FF8" w:rsidRPr="00995FF8">
        <w:rPr>
          <w:b/>
          <w:bCs/>
          <w:lang w:val="en-US"/>
        </w:rPr>
        <w:t xml:space="preserve">Rep. </w:t>
      </w:r>
    </w:fldSimple>
    <w:r w:rsidR="000E2BA3" w:rsidRPr="009770E7">
      <w:rPr>
        <w:b/>
        <w:bCs/>
      </w:rPr>
      <w:t xml:space="preserve"> </w:t>
    </w:r>
    <w:r w:rsidRPr="00DC108C">
      <w:rPr>
        <w:b/>
        <w:bCs/>
      </w:rPr>
      <w:fldChar w:fldCharType="begin"/>
    </w:r>
    <w:r w:rsidR="000E2BA3" w:rsidRPr="009770E7">
      <w:rPr>
        <w:b/>
        <w:bCs/>
        <w:lang w:val="en-US"/>
      </w:rPr>
      <w:instrText>styleref href</w:instrText>
    </w:r>
    <w:r w:rsidRPr="00DC108C">
      <w:rPr>
        <w:b/>
        <w:bCs/>
      </w:rPr>
      <w:fldChar w:fldCharType="separate"/>
    </w:r>
    <w:r w:rsidR="00995FF8">
      <w:rPr>
        <w:b/>
        <w:bCs/>
        <w:noProof/>
      </w:rPr>
      <w:t>ITU-R  SA.2190</w:t>
    </w:r>
    <w:r w:rsidRPr="009770E7">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BA3" w:rsidRPr="009770E7" w:rsidRDefault="000E2BA3" w:rsidP="009770E7">
    <w:pPr>
      <w:pStyle w:val="Header"/>
      <w:jc w:val="both"/>
    </w:pPr>
    <w:r w:rsidRPr="009770E7">
      <w:rPr>
        <w:lang w:val="en-US"/>
      </w:rPr>
      <w:tab/>
    </w:r>
    <w:fldSimple w:instr=" DOCPROPERTY &quot;Header 2&quot; \* MERGEFORMAT ">
      <w:r w:rsidR="00995FF8" w:rsidRPr="00995FF8">
        <w:rPr>
          <w:b/>
          <w:bCs/>
          <w:lang w:val="en-US"/>
        </w:rPr>
        <w:t xml:space="preserve">Rep. </w:t>
      </w:r>
    </w:fldSimple>
    <w:r w:rsidRPr="009770E7">
      <w:rPr>
        <w:b/>
        <w:bCs/>
      </w:rPr>
      <w:t xml:space="preserve"> </w:t>
    </w:r>
    <w:r w:rsidR="00DC108C" w:rsidRPr="00DC108C">
      <w:rPr>
        <w:b/>
        <w:bCs/>
      </w:rPr>
      <w:fldChar w:fldCharType="begin"/>
    </w:r>
    <w:r w:rsidRPr="009770E7">
      <w:rPr>
        <w:b/>
        <w:bCs/>
        <w:lang w:val="en-US"/>
      </w:rPr>
      <w:instrText>styleref href</w:instrText>
    </w:r>
    <w:r w:rsidR="00DC108C" w:rsidRPr="00DC108C">
      <w:rPr>
        <w:b/>
        <w:bCs/>
      </w:rPr>
      <w:fldChar w:fldCharType="separate"/>
    </w:r>
    <w:r w:rsidR="00995FF8">
      <w:rPr>
        <w:b/>
        <w:bCs/>
        <w:noProof/>
      </w:rPr>
      <w:t>ITU-R  SA.2190</w:t>
    </w:r>
    <w:r w:rsidR="00DC108C" w:rsidRPr="009770E7">
      <w:fldChar w:fldCharType="end"/>
    </w:r>
    <w:r w:rsidRPr="009770E7">
      <w:tab/>
    </w:r>
    <w:r w:rsidR="00DC108C" w:rsidRPr="00DC108C">
      <w:rPr>
        <w:b/>
        <w:bCs/>
      </w:rPr>
      <w:fldChar w:fldCharType="begin"/>
    </w:r>
    <w:r w:rsidRPr="009770E7">
      <w:rPr>
        <w:b/>
        <w:bCs/>
        <w:lang w:val="en-US"/>
      </w:rPr>
      <w:instrText xml:space="preserve"> PAGE </w:instrText>
    </w:r>
    <w:r w:rsidR="00DC108C" w:rsidRPr="00DC108C">
      <w:rPr>
        <w:b/>
        <w:bCs/>
      </w:rPr>
      <w:fldChar w:fldCharType="separate"/>
    </w:r>
    <w:r w:rsidR="00995FF8">
      <w:rPr>
        <w:b/>
        <w:bCs/>
        <w:noProof/>
        <w:lang w:val="en-US"/>
      </w:rPr>
      <w:t>3</w:t>
    </w:r>
    <w:r w:rsidR="00DC108C" w:rsidRPr="009770E7">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8433">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26779"/>
    <w:rsid w:val="00050D41"/>
    <w:rsid w:val="00072484"/>
    <w:rsid w:val="00081C0B"/>
    <w:rsid w:val="0008514F"/>
    <w:rsid w:val="0009150E"/>
    <w:rsid w:val="00096612"/>
    <w:rsid w:val="000B7683"/>
    <w:rsid w:val="000B7B53"/>
    <w:rsid w:val="000C0413"/>
    <w:rsid w:val="000C3624"/>
    <w:rsid w:val="000D7DD5"/>
    <w:rsid w:val="000E2BA3"/>
    <w:rsid w:val="000E4FD1"/>
    <w:rsid w:val="000F3C25"/>
    <w:rsid w:val="000F6FC4"/>
    <w:rsid w:val="00102934"/>
    <w:rsid w:val="00147110"/>
    <w:rsid w:val="001A5259"/>
    <w:rsid w:val="001A722A"/>
    <w:rsid w:val="001C70F6"/>
    <w:rsid w:val="00201545"/>
    <w:rsid w:val="002058CE"/>
    <w:rsid w:val="00205EEB"/>
    <w:rsid w:val="002165F1"/>
    <w:rsid w:val="00247681"/>
    <w:rsid w:val="002558DC"/>
    <w:rsid w:val="00267ED8"/>
    <w:rsid w:val="00276D21"/>
    <w:rsid w:val="00280CD5"/>
    <w:rsid w:val="00296D7F"/>
    <w:rsid w:val="00297D43"/>
    <w:rsid w:val="002B32C9"/>
    <w:rsid w:val="002B3CF6"/>
    <w:rsid w:val="002C768A"/>
    <w:rsid w:val="002D1160"/>
    <w:rsid w:val="002D76C4"/>
    <w:rsid w:val="002D77AF"/>
    <w:rsid w:val="00351573"/>
    <w:rsid w:val="003571CE"/>
    <w:rsid w:val="00357282"/>
    <w:rsid w:val="00362ED1"/>
    <w:rsid w:val="00377D55"/>
    <w:rsid w:val="00382E8A"/>
    <w:rsid w:val="003B4EE8"/>
    <w:rsid w:val="004056F5"/>
    <w:rsid w:val="00411E95"/>
    <w:rsid w:val="00420DFD"/>
    <w:rsid w:val="004319C1"/>
    <w:rsid w:val="00470E28"/>
    <w:rsid w:val="004720FC"/>
    <w:rsid w:val="004934C5"/>
    <w:rsid w:val="00505FB4"/>
    <w:rsid w:val="00526063"/>
    <w:rsid w:val="00531521"/>
    <w:rsid w:val="00556548"/>
    <w:rsid w:val="005600C9"/>
    <w:rsid w:val="0058397B"/>
    <w:rsid w:val="00586EF8"/>
    <w:rsid w:val="00591634"/>
    <w:rsid w:val="005A791E"/>
    <w:rsid w:val="005B49AB"/>
    <w:rsid w:val="005B50E7"/>
    <w:rsid w:val="005D3544"/>
    <w:rsid w:val="005E7B4F"/>
    <w:rsid w:val="00607D68"/>
    <w:rsid w:val="006149B1"/>
    <w:rsid w:val="00656A1F"/>
    <w:rsid w:val="00680D2B"/>
    <w:rsid w:val="00681B32"/>
    <w:rsid w:val="006A1F02"/>
    <w:rsid w:val="006E089B"/>
    <w:rsid w:val="006E2037"/>
    <w:rsid w:val="006F2B77"/>
    <w:rsid w:val="00712870"/>
    <w:rsid w:val="00731D33"/>
    <w:rsid w:val="00743D85"/>
    <w:rsid w:val="0074518F"/>
    <w:rsid w:val="00752FD3"/>
    <w:rsid w:val="00753CF4"/>
    <w:rsid w:val="007565CC"/>
    <w:rsid w:val="00763B9A"/>
    <w:rsid w:val="007A4F79"/>
    <w:rsid w:val="007A6AA8"/>
    <w:rsid w:val="007B203C"/>
    <w:rsid w:val="007C2459"/>
    <w:rsid w:val="007F79E9"/>
    <w:rsid w:val="00811FBD"/>
    <w:rsid w:val="008310C9"/>
    <w:rsid w:val="00836298"/>
    <w:rsid w:val="00852A34"/>
    <w:rsid w:val="00870342"/>
    <w:rsid w:val="0087251C"/>
    <w:rsid w:val="008815AC"/>
    <w:rsid w:val="00894947"/>
    <w:rsid w:val="008B14C2"/>
    <w:rsid w:val="008B2CC6"/>
    <w:rsid w:val="008C7848"/>
    <w:rsid w:val="008D3D8D"/>
    <w:rsid w:val="009030CC"/>
    <w:rsid w:val="00917AF2"/>
    <w:rsid w:val="0092418A"/>
    <w:rsid w:val="00934ED7"/>
    <w:rsid w:val="009474D9"/>
    <w:rsid w:val="009543C3"/>
    <w:rsid w:val="00961CE9"/>
    <w:rsid w:val="00966E1B"/>
    <w:rsid w:val="00972367"/>
    <w:rsid w:val="009770E7"/>
    <w:rsid w:val="00995FF8"/>
    <w:rsid w:val="009A351D"/>
    <w:rsid w:val="009E1EED"/>
    <w:rsid w:val="009E4BC6"/>
    <w:rsid w:val="009F2D2C"/>
    <w:rsid w:val="00A018A6"/>
    <w:rsid w:val="00A54559"/>
    <w:rsid w:val="00A6617B"/>
    <w:rsid w:val="00A6716A"/>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C5D77"/>
    <w:rsid w:val="00BC6FC2"/>
    <w:rsid w:val="00BD3F5C"/>
    <w:rsid w:val="00BE5B84"/>
    <w:rsid w:val="00BF15C3"/>
    <w:rsid w:val="00BF487A"/>
    <w:rsid w:val="00C114A7"/>
    <w:rsid w:val="00C46BD9"/>
    <w:rsid w:val="00C55258"/>
    <w:rsid w:val="00C728FC"/>
    <w:rsid w:val="00C73560"/>
    <w:rsid w:val="00C7761D"/>
    <w:rsid w:val="00C93B65"/>
    <w:rsid w:val="00CA7678"/>
    <w:rsid w:val="00CB0F14"/>
    <w:rsid w:val="00CB1116"/>
    <w:rsid w:val="00CB47A0"/>
    <w:rsid w:val="00CB60A4"/>
    <w:rsid w:val="00CD58B5"/>
    <w:rsid w:val="00CD659B"/>
    <w:rsid w:val="00CD7A62"/>
    <w:rsid w:val="00CF0D45"/>
    <w:rsid w:val="00CF34B5"/>
    <w:rsid w:val="00D0034D"/>
    <w:rsid w:val="00D069F2"/>
    <w:rsid w:val="00D10CF1"/>
    <w:rsid w:val="00D14283"/>
    <w:rsid w:val="00D23401"/>
    <w:rsid w:val="00D503C9"/>
    <w:rsid w:val="00D50B43"/>
    <w:rsid w:val="00D55B55"/>
    <w:rsid w:val="00D57367"/>
    <w:rsid w:val="00D67AA5"/>
    <w:rsid w:val="00D722EF"/>
    <w:rsid w:val="00D73FBE"/>
    <w:rsid w:val="00D8150A"/>
    <w:rsid w:val="00D83331"/>
    <w:rsid w:val="00D91F7F"/>
    <w:rsid w:val="00DB4F6A"/>
    <w:rsid w:val="00DC108C"/>
    <w:rsid w:val="00DD3FFB"/>
    <w:rsid w:val="00DF087C"/>
    <w:rsid w:val="00DF4176"/>
    <w:rsid w:val="00E17240"/>
    <w:rsid w:val="00E1785F"/>
    <w:rsid w:val="00E7610E"/>
    <w:rsid w:val="00E83CDE"/>
    <w:rsid w:val="00E84492"/>
    <w:rsid w:val="00ED683F"/>
    <w:rsid w:val="00EF1E72"/>
    <w:rsid w:val="00F103A9"/>
    <w:rsid w:val="00F20231"/>
    <w:rsid w:val="00F30C9B"/>
    <w:rsid w:val="00F354B1"/>
    <w:rsid w:val="00F545E6"/>
    <w:rsid w:val="00F72869"/>
    <w:rsid w:val="00F77437"/>
    <w:rsid w:val="00F90896"/>
    <w:rsid w:val="00F9736D"/>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843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caption" w:semiHidden="1" w:unhideWhenUsed="1" w:qFormat="1"/>
    <w:lsdException w:name="table of figures" w:uiPriority="99"/>
    <w:lsdException w:name="line number" w:uiPriority="99"/>
    <w:lsdException w:name="endnote reference" w:uiPriority="99"/>
    <w:lsdException w:name="Title" w:uiPriority="99" w:qFormat="1"/>
    <w:lsdException w:name="Default Paragraph Font" w:uiPriority="1"/>
    <w:lsdException w:name="Subtitle" w:uiPriority="99" w:qFormat="1"/>
    <w:lsdException w:name="Hyperlink" w:uiPriority="99"/>
    <w:lsdException w:name="FollowedHyperlink" w:uiPriority="99"/>
    <w:lsdException w:name="Strong" w:qFormat="1"/>
    <w:lsdException w:name="Emphasis" w:uiPriority="99" w:qFormat="1"/>
    <w:lsdException w:name="Plain Text"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8949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94947"/>
    <w:pPr>
      <w:keepNext/>
      <w:keepLines/>
      <w:spacing w:before="480"/>
      <w:ind w:left="794" w:hanging="794"/>
      <w:outlineLvl w:val="0"/>
    </w:pPr>
    <w:rPr>
      <w:b/>
    </w:rPr>
  </w:style>
  <w:style w:type="paragraph" w:styleId="Heading2">
    <w:name w:val="heading 2"/>
    <w:basedOn w:val="Heading1"/>
    <w:next w:val="Normal"/>
    <w:link w:val="Heading2Char"/>
    <w:qFormat/>
    <w:rsid w:val="00894947"/>
    <w:pPr>
      <w:spacing w:before="320"/>
      <w:outlineLvl w:val="1"/>
    </w:pPr>
  </w:style>
  <w:style w:type="paragraph" w:styleId="Heading3">
    <w:name w:val="heading 3"/>
    <w:basedOn w:val="Heading1"/>
    <w:next w:val="Normal"/>
    <w:link w:val="Heading3Char"/>
    <w:qFormat/>
    <w:rsid w:val="00894947"/>
    <w:pPr>
      <w:spacing w:before="200"/>
      <w:outlineLvl w:val="2"/>
    </w:pPr>
  </w:style>
  <w:style w:type="paragraph" w:styleId="Heading4">
    <w:name w:val="heading 4"/>
    <w:basedOn w:val="Heading3"/>
    <w:next w:val="Normal"/>
    <w:link w:val="Heading4Char"/>
    <w:qFormat/>
    <w:rsid w:val="00894947"/>
    <w:pPr>
      <w:tabs>
        <w:tab w:val="clear" w:pos="794"/>
        <w:tab w:val="left" w:pos="992"/>
      </w:tabs>
      <w:ind w:left="992" w:hanging="992"/>
      <w:outlineLvl w:val="3"/>
    </w:pPr>
  </w:style>
  <w:style w:type="paragraph" w:styleId="Heading5">
    <w:name w:val="heading 5"/>
    <w:basedOn w:val="Heading4"/>
    <w:next w:val="Normal"/>
    <w:link w:val="Heading5Char"/>
    <w:qFormat/>
    <w:rsid w:val="00894947"/>
    <w:pPr>
      <w:outlineLvl w:val="4"/>
    </w:pPr>
  </w:style>
  <w:style w:type="paragraph" w:styleId="Heading6">
    <w:name w:val="heading 6"/>
    <w:basedOn w:val="Heading4"/>
    <w:next w:val="Normal"/>
    <w:link w:val="Heading6Char"/>
    <w:qFormat/>
    <w:rsid w:val="00894947"/>
    <w:pPr>
      <w:tabs>
        <w:tab w:val="clear" w:pos="992"/>
        <w:tab w:val="clear" w:pos="1191"/>
      </w:tabs>
      <w:ind w:left="1588" w:hanging="1588"/>
      <w:outlineLvl w:val="5"/>
    </w:pPr>
  </w:style>
  <w:style w:type="paragraph" w:styleId="Heading7">
    <w:name w:val="heading 7"/>
    <w:basedOn w:val="Heading6"/>
    <w:next w:val="Normal"/>
    <w:link w:val="Heading7Char"/>
    <w:qFormat/>
    <w:rsid w:val="00894947"/>
    <w:pPr>
      <w:outlineLvl w:val="6"/>
    </w:pPr>
  </w:style>
  <w:style w:type="paragraph" w:styleId="Heading8">
    <w:name w:val="heading 8"/>
    <w:basedOn w:val="Heading6"/>
    <w:next w:val="Normal"/>
    <w:link w:val="Heading8Char"/>
    <w:qFormat/>
    <w:rsid w:val="00894947"/>
    <w:pPr>
      <w:outlineLvl w:val="7"/>
    </w:pPr>
  </w:style>
  <w:style w:type="paragraph" w:styleId="Heading9">
    <w:name w:val="heading 9"/>
    <w:basedOn w:val="Heading6"/>
    <w:next w:val="Normal"/>
    <w:link w:val="Heading9Char"/>
    <w:qFormat/>
    <w:rsid w:val="0089494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94947"/>
    <w:pPr>
      <w:keepNext/>
      <w:keepLines/>
      <w:spacing w:after="280"/>
      <w:jc w:val="center"/>
    </w:pPr>
  </w:style>
  <w:style w:type="paragraph" w:customStyle="1" w:styleId="Blanc">
    <w:name w:val="Blanc"/>
    <w:basedOn w:val="Normal"/>
    <w:next w:val="Tabletext"/>
    <w:rsid w:val="00894947"/>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949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9494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9494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4947"/>
  </w:style>
  <w:style w:type="paragraph" w:customStyle="1" w:styleId="Headingb">
    <w:name w:val="Heading_b"/>
    <w:basedOn w:val="Heading3"/>
    <w:next w:val="Normal"/>
    <w:link w:val="HeadingbChar"/>
    <w:rsid w:val="00894947"/>
    <w:pPr>
      <w:spacing w:before="160"/>
      <w:ind w:left="0" w:firstLine="0"/>
      <w:outlineLvl w:val="9"/>
    </w:pPr>
  </w:style>
  <w:style w:type="paragraph" w:customStyle="1" w:styleId="Headingi">
    <w:name w:val="Heading_i"/>
    <w:basedOn w:val="Heading3"/>
    <w:next w:val="Normal"/>
    <w:rsid w:val="00894947"/>
    <w:pPr>
      <w:spacing w:before="160"/>
      <w:ind w:left="0" w:firstLine="0"/>
    </w:pPr>
    <w:rPr>
      <w:b w:val="0"/>
      <w:i/>
    </w:rPr>
  </w:style>
  <w:style w:type="character" w:customStyle="1" w:styleId="href">
    <w:name w:val="href"/>
    <w:basedOn w:val="DefaultParagraphFont"/>
    <w:rsid w:val="00894947"/>
  </w:style>
  <w:style w:type="paragraph" w:customStyle="1" w:styleId="AnnexNoTitle">
    <w:name w:val="Annex_NoTitle"/>
    <w:basedOn w:val="Normal"/>
    <w:next w:val="Normalaftertitle"/>
    <w:link w:val="AnnexNoTitleChar"/>
    <w:rsid w:val="00894947"/>
    <w:pPr>
      <w:keepNext/>
      <w:keepLines/>
      <w:spacing w:before="480" w:after="80"/>
      <w:jc w:val="center"/>
    </w:pPr>
    <w:rPr>
      <w:b/>
      <w:sz w:val="28"/>
    </w:rPr>
  </w:style>
  <w:style w:type="paragraph" w:customStyle="1" w:styleId="enumlev1">
    <w:name w:val="enumlev1"/>
    <w:basedOn w:val="Normal"/>
    <w:link w:val="enumlev1Char"/>
    <w:rsid w:val="00894947"/>
    <w:pPr>
      <w:spacing w:before="80"/>
      <w:ind w:left="794" w:hanging="794"/>
    </w:pPr>
  </w:style>
  <w:style w:type="paragraph" w:customStyle="1" w:styleId="Equation">
    <w:name w:val="Equation"/>
    <w:basedOn w:val="Normal"/>
    <w:link w:val="EquationChar"/>
    <w:rsid w:val="00894947"/>
    <w:pPr>
      <w:tabs>
        <w:tab w:val="clear" w:pos="1191"/>
        <w:tab w:val="clear" w:pos="1588"/>
        <w:tab w:val="clear" w:pos="1985"/>
        <w:tab w:val="center" w:pos="4820"/>
        <w:tab w:val="right" w:pos="9639"/>
      </w:tabs>
    </w:pPr>
  </w:style>
  <w:style w:type="paragraph" w:customStyle="1" w:styleId="enumlev2">
    <w:name w:val="enumlev2"/>
    <w:basedOn w:val="enumlev1"/>
    <w:rsid w:val="00894947"/>
    <w:pPr>
      <w:ind w:left="1191" w:hanging="397"/>
    </w:pPr>
  </w:style>
  <w:style w:type="character" w:styleId="FootnoteReference">
    <w:name w:val="footnote reference"/>
    <w:basedOn w:val="DefaultParagraphFont"/>
    <w:rsid w:val="00894947"/>
    <w:rPr>
      <w:position w:val="6"/>
      <w:sz w:val="18"/>
    </w:rPr>
  </w:style>
  <w:style w:type="paragraph" w:customStyle="1" w:styleId="Normalaftertitle">
    <w:name w:val="Normal_after_title"/>
    <w:basedOn w:val="Normal"/>
    <w:next w:val="Normal"/>
    <w:rsid w:val="00894947"/>
    <w:pPr>
      <w:spacing w:before="320"/>
    </w:pPr>
  </w:style>
  <w:style w:type="paragraph" w:customStyle="1" w:styleId="enumlev3">
    <w:name w:val="enumlev3"/>
    <w:basedOn w:val="enumlev2"/>
    <w:rsid w:val="00894947"/>
    <w:pPr>
      <w:ind w:left="1588"/>
    </w:pPr>
  </w:style>
  <w:style w:type="paragraph" w:customStyle="1" w:styleId="Note">
    <w:name w:val="Note"/>
    <w:basedOn w:val="Normal"/>
    <w:link w:val="NoteChar"/>
    <w:rsid w:val="0089494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9494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894947"/>
    <w:pPr>
      <w:keepNext/>
      <w:keepLines/>
      <w:spacing w:before="240"/>
      <w:jc w:val="center"/>
    </w:pPr>
    <w:rPr>
      <w:b/>
      <w:sz w:val="28"/>
    </w:rPr>
  </w:style>
  <w:style w:type="paragraph" w:customStyle="1" w:styleId="Recref">
    <w:name w:val="Rec_ref"/>
    <w:basedOn w:val="Normal"/>
    <w:next w:val="Recdate"/>
    <w:rsid w:val="00894947"/>
    <w:pPr>
      <w:jc w:val="center"/>
    </w:pPr>
  </w:style>
  <w:style w:type="paragraph" w:customStyle="1" w:styleId="Recdate">
    <w:name w:val="Rec_date"/>
    <w:basedOn w:val="Recref"/>
    <w:next w:val="Normalaftertitle"/>
    <w:rsid w:val="00894947"/>
    <w:pPr>
      <w:jc w:val="right"/>
    </w:pPr>
  </w:style>
  <w:style w:type="paragraph" w:customStyle="1" w:styleId="HeadingSum">
    <w:name w:val="Heading_Sum"/>
    <w:basedOn w:val="Headingb"/>
    <w:next w:val="Normal"/>
    <w:rsid w:val="00894947"/>
    <w:pPr>
      <w:spacing w:before="240"/>
    </w:pPr>
    <w:rPr>
      <w:sz w:val="22"/>
      <w:lang w:val="es-ES_tradnl"/>
    </w:rPr>
  </w:style>
  <w:style w:type="paragraph" w:customStyle="1" w:styleId="AppendixNoTitle">
    <w:name w:val="Appendix_NoTitle"/>
    <w:basedOn w:val="AnnexNoTitle"/>
    <w:next w:val="Normal"/>
    <w:rsid w:val="00894947"/>
  </w:style>
  <w:style w:type="paragraph" w:customStyle="1" w:styleId="Tablefin">
    <w:name w:val="Table_fin"/>
    <w:basedOn w:val="Normal"/>
    <w:next w:val="Normal"/>
    <w:rsid w:val="00894947"/>
    <w:pPr>
      <w:spacing w:before="0"/>
    </w:pPr>
    <w:rPr>
      <w:sz w:val="20"/>
      <w:lang w:val="en-GB"/>
    </w:rPr>
  </w:style>
  <w:style w:type="paragraph" w:customStyle="1" w:styleId="Tablehead">
    <w:name w:val="Table_head"/>
    <w:basedOn w:val="Normal"/>
    <w:next w:val="Normal"/>
    <w:link w:val="TableheadChar"/>
    <w:rsid w:val="0089494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949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94947"/>
    <w:pPr>
      <w:keepNext/>
      <w:spacing w:before="360" w:after="120"/>
      <w:jc w:val="center"/>
    </w:pPr>
  </w:style>
  <w:style w:type="paragraph" w:customStyle="1" w:styleId="Equationlegend">
    <w:name w:val="Equation_legend"/>
    <w:basedOn w:val="NormalIndent"/>
    <w:link w:val="EquationlegendChar"/>
    <w:rsid w:val="0089494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4947"/>
    <w:pPr>
      <w:ind w:left="794"/>
    </w:pPr>
  </w:style>
  <w:style w:type="paragraph" w:customStyle="1" w:styleId="Figurelegend">
    <w:name w:val="Figure_legend"/>
    <w:basedOn w:val="Normal"/>
    <w:rsid w:val="0089494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94947"/>
    <w:pPr>
      <w:keepNext/>
      <w:keepLines/>
      <w:spacing w:before="480" w:after="80"/>
      <w:jc w:val="center"/>
    </w:pPr>
    <w:rPr>
      <w:caps/>
      <w:sz w:val="18"/>
    </w:rPr>
  </w:style>
  <w:style w:type="paragraph" w:customStyle="1" w:styleId="Figuretitle">
    <w:name w:val="Figure_title"/>
    <w:basedOn w:val="Normal"/>
    <w:next w:val="Figure"/>
    <w:link w:val="FiguretitleChar"/>
    <w:rsid w:val="00894947"/>
    <w:pPr>
      <w:keepNext/>
      <w:spacing w:before="0" w:after="120"/>
      <w:jc w:val="center"/>
    </w:pPr>
    <w:rPr>
      <w:rFonts w:ascii="Times New Roman Bold" w:hAnsi="Times New Roman Bold"/>
      <w:b/>
      <w:sz w:val="18"/>
    </w:rPr>
  </w:style>
  <w:style w:type="paragraph" w:customStyle="1" w:styleId="Figure">
    <w:name w:val="Figure"/>
    <w:basedOn w:val="FigureNo"/>
    <w:next w:val="Normal"/>
    <w:rsid w:val="00894947"/>
    <w:pPr>
      <w:keepNext w:val="0"/>
      <w:spacing w:before="0" w:after="240"/>
    </w:pPr>
  </w:style>
  <w:style w:type="paragraph" w:customStyle="1" w:styleId="tocpart">
    <w:name w:val="tocpart"/>
    <w:basedOn w:val="Normal"/>
    <w:rsid w:val="0089494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894947"/>
    <w:pPr>
      <w:keepNext/>
      <w:keepLines/>
      <w:spacing w:before="480"/>
      <w:jc w:val="center"/>
    </w:pPr>
    <w:rPr>
      <w:sz w:val="28"/>
    </w:rPr>
  </w:style>
  <w:style w:type="paragraph" w:customStyle="1" w:styleId="Arttitle">
    <w:name w:val="Art_title"/>
    <w:basedOn w:val="Normal"/>
    <w:next w:val="Normalaftertitle"/>
    <w:link w:val="ArttitleCar"/>
    <w:rsid w:val="00894947"/>
    <w:pPr>
      <w:keepNext/>
      <w:keepLines/>
      <w:spacing w:before="240"/>
      <w:jc w:val="center"/>
    </w:pPr>
    <w:rPr>
      <w:b/>
      <w:sz w:val="28"/>
    </w:rPr>
  </w:style>
  <w:style w:type="paragraph" w:customStyle="1" w:styleId="ASN1">
    <w:name w:val="ASN.1"/>
    <w:basedOn w:val="Normal"/>
    <w:next w:val="Normal"/>
    <w:rsid w:val="0089494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94947"/>
    <w:pPr>
      <w:keepNext/>
      <w:keepLines/>
      <w:spacing w:before="160"/>
      <w:ind w:left="794"/>
    </w:pPr>
    <w:rPr>
      <w:i/>
    </w:rPr>
  </w:style>
  <w:style w:type="paragraph" w:customStyle="1" w:styleId="ChapNo">
    <w:name w:val="Chap_No"/>
    <w:basedOn w:val="ArtNo"/>
    <w:next w:val="Chaptitle"/>
    <w:rsid w:val="00894947"/>
    <w:rPr>
      <w:b/>
    </w:rPr>
  </w:style>
  <w:style w:type="paragraph" w:styleId="FootnoteText">
    <w:name w:val="footnote text"/>
    <w:basedOn w:val="Normal"/>
    <w:link w:val="FootnoteTextChar"/>
    <w:rsid w:val="00894947"/>
    <w:pPr>
      <w:keepLines/>
      <w:tabs>
        <w:tab w:val="left" w:pos="255"/>
      </w:tabs>
      <w:ind w:left="255" w:hanging="255"/>
    </w:pPr>
    <w:rPr>
      <w:sz w:val="22"/>
    </w:rPr>
  </w:style>
  <w:style w:type="paragraph" w:styleId="Index1">
    <w:name w:val="index 1"/>
    <w:basedOn w:val="Normal"/>
    <w:next w:val="Normal"/>
    <w:semiHidden/>
    <w:rsid w:val="00894947"/>
  </w:style>
  <w:style w:type="paragraph" w:styleId="Index2">
    <w:name w:val="index 2"/>
    <w:basedOn w:val="Normal"/>
    <w:next w:val="Normal"/>
    <w:semiHidden/>
    <w:rsid w:val="00894947"/>
    <w:pPr>
      <w:ind w:left="283"/>
    </w:pPr>
  </w:style>
  <w:style w:type="paragraph" w:styleId="Index3">
    <w:name w:val="index 3"/>
    <w:basedOn w:val="Normal"/>
    <w:next w:val="Normal"/>
    <w:semiHidden/>
    <w:rsid w:val="00894947"/>
    <w:pPr>
      <w:ind w:left="566"/>
    </w:pPr>
  </w:style>
  <w:style w:type="paragraph" w:styleId="IndexHeading">
    <w:name w:val="index heading"/>
    <w:basedOn w:val="Normal"/>
    <w:next w:val="Index1"/>
    <w:rsid w:val="00894947"/>
  </w:style>
  <w:style w:type="paragraph" w:customStyle="1" w:styleId="Line">
    <w:name w:val="Line"/>
    <w:basedOn w:val="Normal"/>
    <w:next w:val="Normal"/>
    <w:rsid w:val="0089494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9494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94947"/>
  </w:style>
  <w:style w:type="paragraph" w:customStyle="1" w:styleId="Partref">
    <w:name w:val="Part_ref"/>
    <w:basedOn w:val="Normal"/>
    <w:next w:val="Normal"/>
    <w:rsid w:val="00894947"/>
    <w:pPr>
      <w:keepNext/>
      <w:keepLines/>
      <w:spacing w:after="280"/>
      <w:jc w:val="center"/>
    </w:pPr>
  </w:style>
  <w:style w:type="paragraph" w:customStyle="1" w:styleId="Parttitle">
    <w:name w:val="Part_title"/>
    <w:basedOn w:val="Normal"/>
    <w:next w:val="Normalaftertitle"/>
    <w:rsid w:val="0089494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4947"/>
  </w:style>
  <w:style w:type="paragraph" w:customStyle="1" w:styleId="QuestionNo">
    <w:name w:val="Question_No"/>
    <w:basedOn w:val="RecNo"/>
    <w:next w:val="Normal"/>
    <w:rsid w:val="00894947"/>
  </w:style>
  <w:style w:type="paragraph" w:customStyle="1" w:styleId="Questionref">
    <w:name w:val="Question_ref"/>
    <w:basedOn w:val="Recref"/>
    <w:next w:val="Questiondate"/>
    <w:rsid w:val="00894947"/>
  </w:style>
  <w:style w:type="paragraph" w:customStyle="1" w:styleId="Questiontitle">
    <w:name w:val="Question_title"/>
    <w:basedOn w:val="Normal"/>
    <w:next w:val="Questionref"/>
    <w:rsid w:val="00894947"/>
  </w:style>
  <w:style w:type="paragraph" w:customStyle="1" w:styleId="Reftext">
    <w:name w:val="Ref_text"/>
    <w:basedOn w:val="Normal"/>
    <w:rsid w:val="00894947"/>
    <w:pPr>
      <w:ind w:left="794" w:hanging="794"/>
    </w:pPr>
    <w:rPr>
      <w:sz w:val="22"/>
    </w:rPr>
  </w:style>
  <w:style w:type="paragraph" w:customStyle="1" w:styleId="Reftitle">
    <w:name w:val="Ref_title"/>
    <w:basedOn w:val="Normal"/>
    <w:next w:val="Reftext"/>
    <w:rsid w:val="0089494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4947"/>
  </w:style>
  <w:style w:type="paragraph" w:customStyle="1" w:styleId="RepNo">
    <w:name w:val="Rep_No"/>
    <w:basedOn w:val="RecNo"/>
    <w:next w:val="Reptitle"/>
    <w:rsid w:val="00894947"/>
  </w:style>
  <w:style w:type="paragraph" w:customStyle="1" w:styleId="Reptitle">
    <w:name w:val="Rep_title"/>
    <w:basedOn w:val="Rectitle"/>
    <w:next w:val="Repref"/>
    <w:rsid w:val="00894947"/>
  </w:style>
  <w:style w:type="paragraph" w:customStyle="1" w:styleId="Repref">
    <w:name w:val="Rep_ref"/>
    <w:basedOn w:val="Recref"/>
    <w:next w:val="Repdate"/>
    <w:rsid w:val="00894947"/>
  </w:style>
  <w:style w:type="paragraph" w:customStyle="1" w:styleId="Resdate">
    <w:name w:val="Res_date"/>
    <w:basedOn w:val="Recdate"/>
    <w:next w:val="Normalaftertitle"/>
    <w:rsid w:val="00894947"/>
  </w:style>
  <w:style w:type="paragraph" w:customStyle="1" w:styleId="ResNo">
    <w:name w:val="Res_No"/>
    <w:basedOn w:val="RecNo"/>
    <w:next w:val="Restitle"/>
    <w:link w:val="ResNoChar"/>
    <w:rsid w:val="00894947"/>
  </w:style>
  <w:style w:type="paragraph" w:customStyle="1" w:styleId="Restitle">
    <w:name w:val="Res_title"/>
    <w:basedOn w:val="Normal"/>
    <w:next w:val="Resref"/>
    <w:link w:val="RestitleChar"/>
    <w:rsid w:val="00894947"/>
    <w:pPr>
      <w:spacing w:before="240"/>
      <w:jc w:val="center"/>
    </w:pPr>
    <w:rPr>
      <w:b/>
      <w:sz w:val="28"/>
    </w:rPr>
  </w:style>
  <w:style w:type="paragraph" w:customStyle="1" w:styleId="Resref">
    <w:name w:val="Res_ref"/>
    <w:basedOn w:val="Recref"/>
    <w:next w:val="Resdate"/>
    <w:rsid w:val="00894947"/>
  </w:style>
  <w:style w:type="paragraph" w:customStyle="1" w:styleId="SectionNo">
    <w:name w:val="Section_No"/>
    <w:basedOn w:val="Normal"/>
    <w:next w:val="Normal"/>
    <w:rsid w:val="00894947"/>
  </w:style>
  <w:style w:type="paragraph" w:customStyle="1" w:styleId="Sectiontitle">
    <w:name w:val="Section_title"/>
    <w:basedOn w:val="Normal"/>
    <w:next w:val="Normalaftertitle"/>
    <w:rsid w:val="0089494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4947"/>
    <w:pPr>
      <w:tabs>
        <w:tab w:val="clear" w:pos="794"/>
        <w:tab w:val="clear" w:pos="1191"/>
        <w:tab w:val="clear" w:pos="1588"/>
        <w:tab w:val="clear" w:pos="1985"/>
        <w:tab w:val="right" w:pos="9611"/>
      </w:tabs>
    </w:pPr>
    <w:rPr>
      <w:i/>
    </w:rPr>
  </w:style>
  <w:style w:type="paragraph" w:styleId="TOC1">
    <w:name w:val="toc 1"/>
    <w:basedOn w:val="Normal"/>
    <w:uiPriority w:val="39"/>
    <w:rsid w:val="0089494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94947"/>
    <w:pPr>
      <w:tabs>
        <w:tab w:val="clear" w:pos="567"/>
        <w:tab w:val="left" w:pos="1276"/>
      </w:tabs>
      <w:spacing w:before="160"/>
      <w:ind w:left="1276" w:hanging="709"/>
    </w:pPr>
  </w:style>
  <w:style w:type="paragraph" w:styleId="TOC3">
    <w:name w:val="toc 3"/>
    <w:basedOn w:val="TOC2"/>
    <w:uiPriority w:val="39"/>
    <w:rsid w:val="00894947"/>
    <w:pPr>
      <w:tabs>
        <w:tab w:val="clear" w:pos="1276"/>
        <w:tab w:val="left" w:pos="2155"/>
      </w:tabs>
      <w:ind w:left="2155" w:hanging="879"/>
    </w:pPr>
  </w:style>
  <w:style w:type="paragraph" w:styleId="TOC4">
    <w:name w:val="toc 4"/>
    <w:basedOn w:val="TOC3"/>
    <w:rsid w:val="00894947"/>
    <w:pPr>
      <w:tabs>
        <w:tab w:val="left" w:pos="3261"/>
      </w:tabs>
      <w:spacing w:before="80"/>
      <w:ind w:left="3261" w:hanging="993"/>
    </w:pPr>
  </w:style>
  <w:style w:type="paragraph" w:styleId="TOC5">
    <w:name w:val="toc 5"/>
    <w:basedOn w:val="TOC4"/>
    <w:rsid w:val="00894947"/>
  </w:style>
  <w:style w:type="paragraph" w:styleId="TOC6">
    <w:name w:val="toc 6"/>
    <w:basedOn w:val="TOC4"/>
    <w:semiHidden/>
    <w:rsid w:val="00894947"/>
  </w:style>
  <w:style w:type="paragraph" w:styleId="TOC7">
    <w:name w:val="toc 7"/>
    <w:basedOn w:val="TOC4"/>
    <w:semiHidden/>
    <w:rsid w:val="00894947"/>
  </w:style>
  <w:style w:type="paragraph" w:styleId="TOC8">
    <w:name w:val="toc 8"/>
    <w:basedOn w:val="TOC4"/>
    <w:semiHidden/>
    <w:rsid w:val="00894947"/>
  </w:style>
  <w:style w:type="paragraph" w:customStyle="1" w:styleId="Appendixref">
    <w:name w:val="Appendix_ref"/>
    <w:basedOn w:val="Annexref"/>
    <w:next w:val="Normalaftertitle"/>
    <w:rsid w:val="00894947"/>
  </w:style>
  <w:style w:type="paragraph" w:customStyle="1" w:styleId="Tabletitle">
    <w:name w:val="Table_title"/>
    <w:basedOn w:val="Normal"/>
    <w:next w:val="Tablehead"/>
    <w:link w:val="TabletitleChar"/>
    <w:rsid w:val="00894947"/>
    <w:pPr>
      <w:keepNext/>
      <w:spacing w:before="0" w:after="120"/>
      <w:jc w:val="center"/>
    </w:pPr>
    <w:rPr>
      <w:b/>
    </w:rPr>
  </w:style>
  <w:style w:type="paragraph" w:customStyle="1" w:styleId="Summary">
    <w:name w:val="Summary"/>
    <w:basedOn w:val="Normal"/>
    <w:next w:val="Normalaftertitle"/>
    <w:rsid w:val="00894947"/>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894947"/>
    <w:rPr>
      <w:b/>
      <w:sz w:val="24"/>
      <w:lang w:val="fr-FR" w:eastAsia="en-US"/>
    </w:rPr>
  </w:style>
  <w:style w:type="character" w:customStyle="1" w:styleId="Heading2Char">
    <w:name w:val="Heading 2 Char"/>
    <w:basedOn w:val="DefaultParagraphFont"/>
    <w:link w:val="Heading2"/>
    <w:rsid w:val="00894947"/>
    <w:rPr>
      <w:b/>
      <w:sz w:val="24"/>
      <w:lang w:val="fr-FR" w:eastAsia="en-US"/>
    </w:rPr>
  </w:style>
  <w:style w:type="character" w:customStyle="1" w:styleId="Heading3Char">
    <w:name w:val="Heading 3 Char"/>
    <w:basedOn w:val="DefaultParagraphFont"/>
    <w:link w:val="Heading3"/>
    <w:rsid w:val="00894947"/>
    <w:rPr>
      <w:b/>
      <w:sz w:val="24"/>
      <w:lang w:val="fr-FR" w:eastAsia="en-US"/>
    </w:rPr>
  </w:style>
  <w:style w:type="character" w:customStyle="1" w:styleId="Heading4Char">
    <w:name w:val="Heading 4 Char"/>
    <w:basedOn w:val="DefaultParagraphFont"/>
    <w:link w:val="Heading4"/>
    <w:rsid w:val="00894947"/>
    <w:rPr>
      <w:b/>
      <w:sz w:val="24"/>
      <w:lang w:val="fr-FR" w:eastAsia="en-US"/>
    </w:rPr>
  </w:style>
  <w:style w:type="character" w:customStyle="1" w:styleId="Heading5Char">
    <w:name w:val="Heading 5 Char"/>
    <w:basedOn w:val="DefaultParagraphFont"/>
    <w:link w:val="Heading5"/>
    <w:rsid w:val="00894947"/>
    <w:rPr>
      <w:b/>
      <w:sz w:val="24"/>
      <w:lang w:val="fr-FR" w:eastAsia="en-US"/>
    </w:rPr>
  </w:style>
  <w:style w:type="character" w:customStyle="1" w:styleId="Heading6Char">
    <w:name w:val="Heading 6 Char"/>
    <w:basedOn w:val="DefaultParagraphFont"/>
    <w:link w:val="Heading6"/>
    <w:rsid w:val="00894947"/>
    <w:rPr>
      <w:b/>
      <w:sz w:val="24"/>
      <w:lang w:val="fr-FR" w:eastAsia="en-US"/>
    </w:rPr>
  </w:style>
  <w:style w:type="character" w:customStyle="1" w:styleId="Heading7Char">
    <w:name w:val="Heading 7 Char"/>
    <w:basedOn w:val="DefaultParagraphFont"/>
    <w:link w:val="Heading7"/>
    <w:rsid w:val="00894947"/>
    <w:rPr>
      <w:b/>
      <w:sz w:val="24"/>
      <w:lang w:val="fr-FR" w:eastAsia="en-US"/>
    </w:rPr>
  </w:style>
  <w:style w:type="character" w:customStyle="1" w:styleId="Heading8Char">
    <w:name w:val="Heading 8 Char"/>
    <w:basedOn w:val="DefaultParagraphFont"/>
    <w:link w:val="Heading8"/>
    <w:rsid w:val="00894947"/>
    <w:rPr>
      <w:b/>
      <w:sz w:val="24"/>
      <w:lang w:val="fr-FR" w:eastAsia="en-US"/>
    </w:rPr>
  </w:style>
  <w:style w:type="character" w:customStyle="1" w:styleId="Heading9Char">
    <w:name w:val="Heading 9 Char"/>
    <w:basedOn w:val="DefaultParagraphFont"/>
    <w:link w:val="Heading9"/>
    <w:rsid w:val="00894947"/>
    <w:rPr>
      <w:b/>
      <w:sz w:val="24"/>
      <w:lang w:val="fr-FR" w:eastAsia="en-US"/>
    </w:rPr>
  </w:style>
  <w:style w:type="character" w:customStyle="1" w:styleId="FootnoteTextChar">
    <w:name w:val="Footnote Text Char"/>
    <w:basedOn w:val="DefaultParagraphFont"/>
    <w:link w:val="FootnoteText"/>
    <w:rsid w:val="00894947"/>
    <w:rPr>
      <w:sz w:val="22"/>
      <w:lang w:val="fr-FR" w:eastAsia="en-US"/>
    </w:rPr>
  </w:style>
  <w:style w:type="character" w:customStyle="1" w:styleId="ArttitleCar">
    <w:name w:val="Art_title Car"/>
    <w:basedOn w:val="DefaultParagraphFont"/>
    <w:link w:val="Arttitle"/>
    <w:locked/>
    <w:rsid w:val="00894947"/>
    <w:rPr>
      <w:b/>
      <w:sz w:val="28"/>
      <w:lang w:val="fr-FR" w:eastAsia="en-US"/>
    </w:rPr>
  </w:style>
  <w:style w:type="character" w:customStyle="1" w:styleId="ArtNoChar">
    <w:name w:val="Art_No Char"/>
    <w:basedOn w:val="DefaultParagraphFont"/>
    <w:link w:val="ArtNo"/>
    <w:locked/>
    <w:rsid w:val="00894947"/>
    <w:rPr>
      <w:sz w:val="28"/>
      <w:lang w:val="fr-FR" w:eastAsia="en-US"/>
    </w:rPr>
  </w:style>
  <w:style w:type="character" w:customStyle="1" w:styleId="CallChar">
    <w:name w:val="Call Char"/>
    <w:basedOn w:val="DefaultParagraphFont"/>
    <w:link w:val="Call"/>
    <w:locked/>
    <w:rsid w:val="00894947"/>
    <w:rPr>
      <w:i/>
      <w:sz w:val="24"/>
      <w:lang w:val="fr-FR" w:eastAsia="en-US"/>
    </w:rPr>
  </w:style>
  <w:style w:type="paragraph" w:customStyle="1" w:styleId="Chaptitle">
    <w:name w:val="Chap_title"/>
    <w:basedOn w:val="Arttitle"/>
    <w:next w:val="Normalaftertitle"/>
    <w:rsid w:val="00894947"/>
  </w:style>
  <w:style w:type="paragraph" w:customStyle="1" w:styleId="TableLegendNote">
    <w:name w:val="Table_Legend_Note"/>
    <w:basedOn w:val="Tablelegend"/>
    <w:next w:val="Tablelegend"/>
    <w:rsid w:val="00894947"/>
    <w:pPr>
      <w:ind w:left="-85" w:firstLine="0"/>
    </w:pPr>
    <w:rPr>
      <w:lang w:val="en-US"/>
    </w:rPr>
  </w:style>
  <w:style w:type="character" w:customStyle="1" w:styleId="enumlev1Char">
    <w:name w:val="enumlev1 Char"/>
    <w:basedOn w:val="DefaultParagraphFont"/>
    <w:link w:val="enumlev1"/>
    <w:locked/>
    <w:rsid w:val="00894947"/>
    <w:rPr>
      <w:sz w:val="24"/>
      <w:lang w:val="fr-FR" w:eastAsia="en-US"/>
    </w:rPr>
  </w:style>
  <w:style w:type="character" w:customStyle="1" w:styleId="EquationChar">
    <w:name w:val="Equation Char"/>
    <w:basedOn w:val="DefaultParagraphFont"/>
    <w:link w:val="Equation"/>
    <w:locked/>
    <w:rsid w:val="00894947"/>
    <w:rPr>
      <w:sz w:val="24"/>
      <w:lang w:val="fr-FR" w:eastAsia="en-US"/>
    </w:rPr>
  </w:style>
  <w:style w:type="character" w:customStyle="1" w:styleId="EquationlegendChar">
    <w:name w:val="Equation_legend Char"/>
    <w:basedOn w:val="DefaultParagraphFont"/>
    <w:link w:val="Equationlegend"/>
    <w:locked/>
    <w:rsid w:val="00894947"/>
    <w:rPr>
      <w:sz w:val="24"/>
      <w:lang w:eastAsia="en-US"/>
    </w:rPr>
  </w:style>
  <w:style w:type="character" w:customStyle="1" w:styleId="TabletextChar">
    <w:name w:val="Table_text Char"/>
    <w:basedOn w:val="DefaultParagraphFont"/>
    <w:link w:val="Tabletext"/>
    <w:locked/>
    <w:rsid w:val="00894947"/>
    <w:rPr>
      <w:sz w:val="22"/>
      <w:lang w:val="fr-FR" w:eastAsia="en-US"/>
    </w:rPr>
  </w:style>
  <w:style w:type="character" w:customStyle="1" w:styleId="TabletitleChar">
    <w:name w:val="Table_title Char"/>
    <w:basedOn w:val="DefaultParagraphFont"/>
    <w:link w:val="Tabletitle"/>
    <w:locked/>
    <w:rsid w:val="00894947"/>
    <w:rPr>
      <w:b/>
      <w:sz w:val="24"/>
      <w:lang w:val="fr-FR" w:eastAsia="en-US"/>
    </w:rPr>
  </w:style>
  <w:style w:type="character" w:customStyle="1" w:styleId="FiguretitleChar">
    <w:name w:val="Figure_title Char"/>
    <w:basedOn w:val="DefaultParagraphFont"/>
    <w:link w:val="Figuretitle"/>
    <w:locked/>
    <w:rsid w:val="00894947"/>
    <w:rPr>
      <w:rFonts w:ascii="Times New Roman Bold" w:hAnsi="Times New Roman Bold"/>
      <w:b/>
      <w:sz w:val="18"/>
      <w:lang w:val="fr-FR" w:eastAsia="en-US"/>
    </w:rPr>
  </w:style>
  <w:style w:type="character" w:customStyle="1" w:styleId="FigureNoChar">
    <w:name w:val="Figure_No Char"/>
    <w:basedOn w:val="DefaultParagraphFont"/>
    <w:link w:val="FigureNo"/>
    <w:locked/>
    <w:rsid w:val="00894947"/>
    <w:rPr>
      <w:caps/>
      <w:sz w:val="18"/>
      <w:lang w:val="fr-FR" w:eastAsia="en-US"/>
    </w:rPr>
  </w:style>
  <w:style w:type="character" w:customStyle="1" w:styleId="FooterChar">
    <w:name w:val="Footer Char"/>
    <w:basedOn w:val="DefaultParagraphFont"/>
    <w:link w:val="Footer"/>
    <w:rsid w:val="00894947"/>
    <w:rPr>
      <w:noProof/>
      <w:sz w:val="18"/>
      <w:lang w:val="fr-FR" w:eastAsia="en-US"/>
    </w:rPr>
  </w:style>
  <w:style w:type="character" w:customStyle="1" w:styleId="NoteChar">
    <w:name w:val="Note Char"/>
    <w:basedOn w:val="DefaultParagraphFont"/>
    <w:link w:val="Note"/>
    <w:locked/>
    <w:rsid w:val="00894947"/>
    <w:rPr>
      <w:sz w:val="22"/>
      <w:lang w:val="fr-FR" w:eastAsia="en-US"/>
    </w:rPr>
  </w:style>
  <w:style w:type="character" w:customStyle="1" w:styleId="HeaderChar">
    <w:name w:val="Header Char"/>
    <w:basedOn w:val="DefaultParagraphFont"/>
    <w:link w:val="Header"/>
    <w:rsid w:val="00894947"/>
    <w:rPr>
      <w:sz w:val="24"/>
      <w:lang w:val="fr-FR" w:eastAsia="en-US"/>
    </w:rPr>
  </w:style>
  <w:style w:type="character" w:customStyle="1" w:styleId="Rectitle0">
    <w:name w:val="Rec_title Знак"/>
    <w:basedOn w:val="DefaultParagraphFont"/>
    <w:link w:val="Rectitle"/>
    <w:locked/>
    <w:rsid w:val="00894947"/>
    <w:rPr>
      <w:b/>
      <w:sz w:val="28"/>
      <w:lang w:val="fr-FR" w:eastAsia="en-US"/>
    </w:rPr>
  </w:style>
  <w:style w:type="character" w:customStyle="1" w:styleId="RestitleChar">
    <w:name w:val="Res_title Char"/>
    <w:basedOn w:val="DefaultParagraphFont"/>
    <w:link w:val="Restitle"/>
    <w:locked/>
    <w:rsid w:val="00894947"/>
    <w:rPr>
      <w:b/>
      <w:sz w:val="28"/>
      <w:lang w:val="fr-FR" w:eastAsia="en-US"/>
    </w:rPr>
  </w:style>
  <w:style w:type="character" w:customStyle="1" w:styleId="ResNoChar">
    <w:name w:val="Res_No Char"/>
    <w:basedOn w:val="DefaultParagraphFont"/>
    <w:link w:val="ResNo"/>
    <w:locked/>
    <w:rsid w:val="00894947"/>
    <w:rPr>
      <w:sz w:val="28"/>
      <w:lang w:val="fr-FR" w:eastAsia="en-US"/>
    </w:rPr>
  </w:style>
  <w:style w:type="character" w:customStyle="1" w:styleId="TableheadChar">
    <w:name w:val="Table_head Char"/>
    <w:basedOn w:val="DefaultParagraphFont"/>
    <w:link w:val="Tablehead"/>
    <w:locked/>
    <w:rsid w:val="00894947"/>
    <w:rPr>
      <w:b/>
      <w:sz w:val="22"/>
      <w:lang w:val="fr-FR" w:eastAsia="en-US"/>
    </w:rPr>
  </w:style>
  <w:style w:type="character" w:customStyle="1" w:styleId="TableNoChar">
    <w:name w:val="Table_No Char"/>
    <w:basedOn w:val="DefaultParagraphFont"/>
    <w:link w:val="TableNo"/>
    <w:locked/>
    <w:rsid w:val="00894947"/>
    <w:rPr>
      <w:sz w:val="24"/>
      <w:lang w:val="fr-FR" w:eastAsia="en-US"/>
    </w:rPr>
  </w:style>
  <w:style w:type="character" w:customStyle="1" w:styleId="HeadingbChar">
    <w:name w:val="Heading_b Char"/>
    <w:basedOn w:val="DefaultParagraphFont"/>
    <w:link w:val="Headingb"/>
    <w:locked/>
    <w:rsid w:val="00894947"/>
    <w:rPr>
      <w:b/>
      <w:sz w:val="24"/>
      <w:lang w:val="fr-FR" w:eastAsia="en-US"/>
    </w:rPr>
  </w:style>
  <w:style w:type="character" w:customStyle="1" w:styleId="AnnexNoTitleChar">
    <w:name w:val="Annex_NoTitle Char"/>
    <w:basedOn w:val="DefaultParagraphFont"/>
    <w:link w:val="AnnexNoTitle"/>
    <w:locked/>
    <w:rsid w:val="00894947"/>
    <w:rPr>
      <w:b/>
      <w:sz w:val="28"/>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7.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4DFE-2705-42C1-A436-4B638F857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70</TotalTime>
  <Pages>20</Pages>
  <Words>5242</Words>
  <Characters>27990</Characters>
  <Application>Microsoft Office Word</Application>
  <DocSecurity>0</DocSecurity>
  <Lines>1216</Lines>
  <Paragraphs>722</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32510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14</cp:revision>
  <cp:lastPrinted>2009-07-02T14:41:00Z</cp:lastPrinted>
  <dcterms:created xsi:type="dcterms:W3CDTF">2010-11-26T15:05:00Z</dcterms:created>
  <dcterms:modified xsi:type="dcterms:W3CDTF">2010-12-13T15:02:00Z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