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tbl>
      <w:tblPr>
        <w:tblW w:w="10089" w:type="dxa"/>
        <w:tblLook w:val="01E0"/>
      </w:tblPr>
      <w:tblGrid>
        <w:gridCol w:w="10089"/>
      </w:tblGrid>
      <w:tr w:rsidR="00FE79FE" w:rsidRPr="00517190" w:rsidTr="00517190">
        <w:tc>
          <w:tcPr>
            <w:tcW w:w="10089" w:type="dxa"/>
          </w:tcPr>
          <w:p w:rsidR="00276D21" w:rsidRPr="00517190" w:rsidRDefault="00D73FBE" w:rsidP="00517190">
            <w:pPr>
              <w:spacing w:before="380" w:line="280" w:lineRule="exact"/>
              <w:jc w:val="right"/>
              <w:rPr>
                <w:rFonts w:ascii="Tahoma" w:hAnsi="Tahoma" w:cs="Tahoma"/>
                <w:b/>
                <w:bCs/>
                <w:iCs/>
                <w:color w:val="509141"/>
                <w:sz w:val="32"/>
                <w:szCs w:val="32"/>
                <w:lang w:val="en-US"/>
              </w:rPr>
            </w:pPr>
            <w:r w:rsidRPr="0051719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7" o:title=""/>
                </v:shape>
                <o:OLEObject Type="Embed" ProgID="Equation.3" ShapeID="_x0000_i1025" DrawAspect="Content" ObjectID="_1338794170" r:id="rId8"/>
              </w:object>
            </w:r>
          </w:p>
          <w:p w:rsidR="00FE79FE" w:rsidRPr="00517190" w:rsidRDefault="00FE79FE" w:rsidP="00D225D9">
            <w:pPr>
              <w:spacing w:before="380" w:line="28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526063" w:rsidRPr="00517190">
              <w:rPr>
                <w:rFonts w:ascii="Tahoma" w:hAnsi="Tahoma" w:cs="Tahoma"/>
                <w:b/>
                <w:bCs/>
                <w:iCs/>
                <w:color w:val="509141"/>
                <w:sz w:val="36"/>
                <w:szCs w:val="36"/>
                <w:lang w:val="en-US"/>
              </w:rPr>
              <w:t>eport</w:t>
            </w:r>
            <w:r w:rsidRPr="00517190">
              <w:rPr>
                <w:rFonts w:ascii="Tahoma" w:hAnsi="Tahoma" w:cs="Tahoma"/>
                <w:b/>
                <w:bCs/>
                <w:iCs/>
                <w:color w:val="509141"/>
                <w:sz w:val="36"/>
                <w:szCs w:val="36"/>
                <w:lang w:val="en-US"/>
              </w:rPr>
              <w:t xml:space="preserve">  ITU-R  </w:t>
            </w:r>
            <w:r w:rsidR="002D77AF"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S</w:t>
            </w:r>
            <w:r w:rsidRPr="00517190">
              <w:rPr>
                <w:rFonts w:ascii="Tahoma" w:hAnsi="Tahoma" w:cs="Tahoma"/>
                <w:b/>
                <w:bCs/>
                <w:iCs/>
                <w:color w:val="509141"/>
                <w:sz w:val="36"/>
                <w:szCs w:val="36"/>
                <w:lang w:val="en-US"/>
              </w:rPr>
              <w:t>.</w:t>
            </w:r>
            <w:r w:rsidR="00D225D9">
              <w:rPr>
                <w:rFonts w:ascii="Tahoma" w:hAnsi="Tahoma" w:cs="Tahoma"/>
                <w:b/>
                <w:bCs/>
                <w:iCs/>
                <w:color w:val="509141"/>
                <w:sz w:val="36"/>
                <w:szCs w:val="36"/>
                <w:lang w:val="en-US"/>
              </w:rPr>
              <w:t>2165</w:t>
            </w:r>
          </w:p>
          <w:p w:rsidR="00FE79FE" w:rsidRPr="00517190" w:rsidRDefault="00FE79FE" w:rsidP="001A22D0">
            <w:pPr>
              <w:spacing w:before="80" w:line="280" w:lineRule="exact"/>
              <w:jc w:val="right"/>
              <w:rPr>
                <w:rFonts w:ascii="Tahoma" w:hAnsi="Tahoma" w:cs="Tahoma"/>
                <w:iCs/>
                <w:color w:val="509141"/>
                <w:szCs w:val="24"/>
                <w:lang w:val="en-US"/>
              </w:rPr>
            </w:pPr>
            <w:r w:rsidRPr="00517190">
              <w:rPr>
                <w:rFonts w:ascii="Tahoma" w:hAnsi="Tahoma" w:cs="Tahoma"/>
                <w:b/>
                <w:bCs/>
                <w:iCs/>
                <w:color w:val="509141"/>
                <w:szCs w:val="24"/>
                <w:lang w:val="en-US"/>
              </w:rPr>
              <w:t>(</w:t>
            </w:r>
            <w:r w:rsidR="00CB60A4" w:rsidRPr="00517190">
              <w:rPr>
                <w:rFonts w:ascii="Tahoma" w:hAnsi="Tahoma" w:cs="Tahoma"/>
                <w:b/>
                <w:bCs/>
                <w:iCs/>
                <w:color w:val="509141"/>
                <w:szCs w:val="24"/>
                <w:lang w:val="en-US"/>
              </w:rPr>
              <w:t>0</w:t>
            </w:r>
            <w:r w:rsidR="001A22D0">
              <w:rPr>
                <w:rFonts w:ascii="Tahoma" w:hAnsi="Tahoma" w:cs="Tahoma"/>
                <w:b/>
                <w:bCs/>
                <w:iCs/>
                <w:color w:val="509141"/>
                <w:szCs w:val="24"/>
                <w:lang w:val="en-US"/>
              </w:rPr>
              <w:t>9</w:t>
            </w:r>
            <w:r w:rsidRPr="00517190">
              <w:rPr>
                <w:rFonts w:ascii="Tahoma" w:hAnsi="Tahoma" w:cs="Tahoma"/>
                <w:b/>
                <w:bCs/>
                <w:iCs/>
                <w:color w:val="509141"/>
                <w:szCs w:val="24"/>
                <w:lang w:val="en-US"/>
              </w:rPr>
              <w:t>/</w:t>
            </w:r>
            <w:r w:rsidR="00D225D9">
              <w:rPr>
                <w:rFonts w:ascii="Tahoma" w:hAnsi="Tahoma" w:cs="Tahoma"/>
                <w:b/>
                <w:bCs/>
                <w:iCs/>
                <w:color w:val="509141"/>
                <w:szCs w:val="24"/>
                <w:lang w:val="en-US"/>
              </w:rPr>
              <w:t>20</w:t>
            </w:r>
            <w:r w:rsidR="001A22D0">
              <w:rPr>
                <w:rFonts w:ascii="Tahoma" w:hAnsi="Tahoma" w:cs="Tahoma"/>
                <w:b/>
                <w:bCs/>
                <w:iCs/>
                <w:color w:val="509141"/>
                <w:szCs w:val="24"/>
                <w:lang w:val="en-US"/>
              </w:rPr>
              <w:t>09</w:t>
            </w:r>
            <w:r w:rsidRPr="00517190">
              <w:rPr>
                <w:rFonts w:ascii="Tahoma" w:hAnsi="Tahoma" w:cs="Tahoma"/>
                <w:b/>
                <w:bCs/>
                <w:iCs/>
                <w:color w:val="509141"/>
                <w:szCs w:val="24"/>
                <w:lang w:val="en-US"/>
              </w:rPr>
              <w:t>)</w:t>
            </w:r>
          </w:p>
        </w:tc>
      </w:tr>
      <w:tr w:rsidR="00FE79FE" w:rsidRPr="00517190" w:rsidTr="00517190">
        <w:tc>
          <w:tcPr>
            <w:tcW w:w="10089" w:type="dxa"/>
          </w:tcPr>
          <w:p w:rsidR="00013002" w:rsidRPr="00517190" w:rsidRDefault="00013002" w:rsidP="00517190">
            <w:pPr>
              <w:spacing w:before="80" w:line="500" w:lineRule="exact"/>
              <w:jc w:val="right"/>
              <w:rPr>
                <w:rFonts w:ascii="Tahoma" w:hAnsi="Tahoma" w:cs="Tahoma"/>
                <w:b/>
                <w:bCs/>
                <w:iCs/>
                <w:color w:val="509141"/>
                <w:sz w:val="44"/>
                <w:szCs w:val="44"/>
                <w:lang w:val="en-US"/>
              </w:rPr>
            </w:pPr>
          </w:p>
          <w:p w:rsidR="00D8150A" w:rsidRPr="00517190" w:rsidRDefault="00D225D9" w:rsidP="00D225D9">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Identification of degradation due to interference and characterization of possible interference mitigation techniques for passive sensors operating in the Earth exploration-satellite service (passive)</w:t>
            </w:r>
          </w:p>
          <w:p w:rsidR="00FE79FE" w:rsidRPr="00517190" w:rsidRDefault="00AD26B8" w:rsidP="00517190">
            <w:pPr>
              <w:spacing w:before="80" w:line="500" w:lineRule="exact"/>
              <w:jc w:val="right"/>
              <w:rPr>
                <w:rFonts w:ascii="Tahoma" w:hAnsi="Tahoma" w:cs="Tahoma"/>
                <w:b/>
                <w:bCs/>
                <w:iCs/>
                <w:color w:val="509141"/>
                <w:sz w:val="44"/>
                <w:szCs w:val="44"/>
                <w:lang w:val="en-US"/>
              </w:rPr>
            </w:pPr>
            <w:r w:rsidRPr="00517190">
              <w:rPr>
                <w:rFonts w:ascii="Tahoma" w:hAnsi="Tahoma" w:cs="Tahoma"/>
                <w:b/>
                <w:bCs/>
                <w:iCs/>
                <w:color w:val="509141"/>
                <w:sz w:val="44"/>
                <w:szCs w:val="44"/>
                <w:lang w:val="en-US"/>
              </w:rPr>
              <w:t xml:space="preserve">  </w:t>
            </w:r>
          </w:p>
        </w:tc>
      </w:tr>
      <w:tr w:rsidR="00FE79FE" w:rsidRPr="00517190" w:rsidTr="00517190">
        <w:tc>
          <w:tcPr>
            <w:tcW w:w="10089" w:type="dxa"/>
          </w:tcPr>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after="180" w:line="360" w:lineRule="exact"/>
              <w:jc w:val="right"/>
              <w:rPr>
                <w:rFonts w:ascii="Tahoma" w:hAnsi="Tahoma" w:cs="Tahoma"/>
                <w:b/>
                <w:bCs/>
                <w:iCs/>
                <w:color w:val="243285"/>
                <w:sz w:val="36"/>
                <w:szCs w:val="36"/>
                <w:lang w:val="en-US"/>
              </w:rPr>
            </w:pPr>
          </w:p>
          <w:p w:rsidR="00013002" w:rsidRPr="00517190" w:rsidRDefault="002D77AF" w:rsidP="00517190">
            <w:pPr>
              <w:spacing w:before="80" w:after="180" w:line="36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S</w:t>
            </w:r>
            <w:r w:rsidR="00FE79FE" w:rsidRPr="00517190">
              <w:rPr>
                <w:rFonts w:ascii="Tahoma" w:hAnsi="Tahoma" w:cs="Tahoma"/>
                <w:b/>
                <w:bCs/>
                <w:iCs/>
                <w:color w:val="509141"/>
                <w:sz w:val="36"/>
                <w:szCs w:val="36"/>
                <w:lang w:val="en-US"/>
              </w:rPr>
              <w:t xml:space="preserve"> Series</w:t>
            </w:r>
          </w:p>
          <w:p w:rsidR="00FE79FE" w:rsidRPr="00517190" w:rsidRDefault="002D77AF" w:rsidP="00517190">
            <w:pPr>
              <w:spacing w:before="80" w:line="42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emote sensing systems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64550583"/>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3B4EE8">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3B4EE8" w:rsidTr="003B4EE8">
        <w:tc>
          <w:tcPr>
            <w:tcW w:w="1140" w:type="dxa"/>
            <w:tcBorders>
              <w:top w:val="nil"/>
              <w:left w:val="single" w:sz="12" w:space="0" w:color="000080"/>
              <w:bottom w:val="nil"/>
              <w:right w:val="nil"/>
            </w:tcBorders>
            <w:shd w:val="clear" w:color="auto" w:fill="F3F3F3"/>
          </w:tcPr>
          <w:p w:rsidR="00CB60A4" w:rsidRPr="003B4EE8" w:rsidRDefault="00CB60A4">
            <w:pPr>
              <w:spacing w:before="30" w:after="30"/>
              <w:ind w:left="57"/>
              <w:jc w:val="left"/>
              <w:rPr>
                <w:b/>
                <w:bCs/>
                <w:color w:val="000080"/>
                <w:sz w:val="20"/>
                <w:lang w:val="en-US"/>
              </w:rPr>
            </w:pPr>
            <w:r w:rsidRPr="003B4EE8">
              <w:rPr>
                <w:b/>
                <w:bCs/>
                <w:color w:val="000080"/>
                <w:sz w:val="20"/>
                <w:lang w:val="en-US"/>
              </w:rPr>
              <w:t>RS</w:t>
            </w:r>
          </w:p>
        </w:tc>
        <w:tc>
          <w:tcPr>
            <w:tcW w:w="8220" w:type="dxa"/>
            <w:tcBorders>
              <w:top w:val="nil"/>
              <w:left w:val="nil"/>
              <w:bottom w:val="nil"/>
              <w:right w:val="single" w:sz="12" w:space="0" w:color="000080"/>
            </w:tcBorders>
            <w:shd w:val="clear" w:color="auto" w:fill="F3F3F3"/>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3B4EE8">
              <w:rPr>
                <w:b/>
                <w:bCs/>
                <w:color w:val="000080"/>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D84F58">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517190" w:rsidTr="00517190">
        <w:tc>
          <w:tcPr>
            <w:tcW w:w="9360" w:type="dxa"/>
            <w:tcBorders>
              <w:top w:val="single" w:sz="12" w:space="0" w:color="000080"/>
              <w:left w:val="single" w:sz="12" w:space="0" w:color="000080"/>
              <w:bottom w:val="single" w:sz="12" w:space="0" w:color="000080"/>
              <w:right w:val="single" w:sz="12" w:space="0" w:color="000080"/>
            </w:tcBorders>
          </w:tcPr>
          <w:p w:rsidR="00CB60A4" w:rsidRPr="00517190" w:rsidRDefault="001A5259" w:rsidP="00517190">
            <w:pPr>
              <w:spacing w:after="120"/>
              <w:jc w:val="left"/>
              <w:rPr>
                <w:b/>
                <w:bCs/>
                <w:sz w:val="20"/>
                <w:lang w:val="en-US"/>
              </w:rPr>
            </w:pPr>
            <w:r w:rsidRPr="00517190">
              <w:rPr>
                <w:i/>
                <w:iCs/>
                <w:sz w:val="20"/>
                <w:lang w:val="en-US"/>
              </w:rPr>
              <w:t xml:space="preserve">            </w:t>
            </w:r>
            <w:r w:rsidR="00CB60A4" w:rsidRPr="00517190">
              <w:rPr>
                <w:b/>
                <w:bCs/>
                <w:i/>
                <w:iCs/>
                <w:sz w:val="20"/>
                <w:lang w:val="en-US"/>
              </w:rPr>
              <w:t>Note</w:t>
            </w:r>
            <w:r w:rsidR="00CB60A4" w:rsidRPr="00517190">
              <w:rPr>
                <w:i/>
                <w:iCs/>
                <w:sz w:val="20"/>
                <w:lang w:val="en-US"/>
              </w:rPr>
              <w:t xml:space="preserve">: This ITU-R </w:t>
            </w:r>
            <w:r w:rsidR="00505FB4" w:rsidRPr="00517190">
              <w:rPr>
                <w:i/>
                <w:iCs/>
                <w:sz w:val="20"/>
                <w:lang w:val="en-US"/>
              </w:rPr>
              <w:t>Report</w:t>
            </w:r>
            <w:r w:rsidR="00CB60A4" w:rsidRPr="00517190">
              <w:rPr>
                <w:i/>
                <w:iCs/>
                <w:sz w:val="20"/>
                <w:lang w:val="en-US"/>
              </w:rPr>
              <w:t xml:space="preserve"> was approved in English </w:t>
            </w:r>
            <w:r w:rsidRPr="00517190">
              <w:rPr>
                <w:i/>
                <w:iCs/>
                <w:sz w:val="20"/>
                <w:lang w:val="en-US"/>
              </w:rPr>
              <w:t xml:space="preserve">by the Study Group </w:t>
            </w:r>
            <w:r w:rsidR="00CB60A4" w:rsidRPr="00517190">
              <w:rPr>
                <w:i/>
                <w:iCs/>
                <w:sz w:val="20"/>
                <w:lang w:val="en-US"/>
              </w:rPr>
              <w:t xml:space="preserve">under the </w:t>
            </w:r>
            <w:r w:rsidRPr="00517190">
              <w:rPr>
                <w:i/>
                <w:iCs/>
                <w:sz w:val="20"/>
                <w:lang w:val="en-US"/>
              </w:rPr>
              <w:t xml:space="preserve">procedure detailed </w:t>
            </w:r>
            <w:r w:rsidRPr="00517190">
              <w:rPr>
                <w:i/>
                <w:iCs/>
                <w:sz w:val="20"/>
                <w:lang w:val="en-US"/>
              </w:rPr>
              <w:br/>
              <w:t xml:space="preserve">            in Resolution </w:t>
            </w:r>
            <w:r w:rsidR="00CB60A4" w:rsidRPr="00517190">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2105C3">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2105C3">
        <w:rPr>
          <w:sz w:val="20"/>
          <w:lang w:val="en-US"/>
        </w:rPr>
        <w:t>10</w:t>
      </w:r>
    </w:p>
    <w:p w:rsidR="00CB60A4" w:rsidRDefault="00CB60A4" w:rsidP="002105C3">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2105C3">
        <w:rPr>
          <w:sz w:val="20"/>
          <w:lang w:val="en-US"/>
        </w:rPr>
        <w:t>10</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D225D9" w:rsidRDefault="00D225D9" w:rsidP="00D225D9">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RS</w:t>
      </w:r>
      <w:r w:rsidRPr="008D3D8D">
        <w:rPr>
          <w:rStyle w:val="href"/>
          <w:lang w:val="en-US"/>
        </w:rPr>
        <w:t>.</w:t>
      </w:r>
      <w:r>
        <w:rPr>
          <w:rStyle w:val="href"/>
          <w:lang w:val="en-US"/>
        </w:rPr>
        <w:t>2165</w:t>
      </w:r>
    </w:p>
    <w:p w:rsidR="00934ED7" w:rsidRDefault="000924F0" w:rsidP="000924F0">
      <w:pPr>
        <w:pStyle w:val="Reptitle"/>
        <w:rPr>
          <w:lang w:val="en-US"/>
        </w:rPr>
      </w:pPr>
      <w:r w:rsidRPr="00B657C9">
        <w:rPr>
          <w:lang w:val="en-US"/>
        </w:rPr>
        <w:t>Identification of degradation due to interference and characterization</w:t>
      </w:r>
      <w:r>
        <w:rPr>
          <w:lang w:val="en-US"/>
        </w:rPr>
        <w:br/>
      </w:r>
      <w:r w:rsidRPr="00B657C9">
        <w:rPr>
          <w:lang w:val="en-US"/>
        </w:rPr>
        <w:t>of possible interference mitigation techniques for passive sensors</w:t>
      </w:r>
      <w:r>
        <w:rPr>
          <w:lang w:val="en-US"/>
        </w:rPr>
        <w:br/>
      </w:r>
      <w:r w:rsidRPr="00B657C9">
        <w:rPr>
          <w:lang w:val="en-US"/>
        </w:rPr>
        <w:t>operating in the Earth exploration</w:t>
      </w:r>
      <w:r w:rsidRPr="00B657C9">
        <w:rPr>
          <w:lang w:val="en-US"/>
        </w:rPr>
        <w:noBreakHyphen/>
        <w:t>satellite service (passive)</w:t>
      </w:r>
    </w:p>
    <w:p w:rsidR="00F24542" w:rsidRDefault="00F24542" w:rsidP="00F24542">
      <w:pPr>
        <w:pStyle w:val="Repdate"/>
        <w:rPr>
          <w:lang w:val="en-US"/>
        </w:rPr>
      </w:pPr>
    </w:p>
    <w:p w:rsidR="00F24542" w:rsidRPr="00F24542" w:rsidRDefault="00F24542" w:rsidP="00F24542">
      <w:pPr>
        <w:pStyle w:val="Repdate"/>
        <w:rPr>
          <w:lang w:val="en-US"/>
        </w:rPr>
      </w:pPr>
      <w:r>
        <w:rPr>
          <w:lang w:val="en-US"/>
        </w:rPr>
        <w:t>(2010)</w:t>
      </w:r>
    </w:p>
    <w:p w:rsidR="00F24542" w:rsidRDefault="00F24542" w:rsidP="00F24542">
      <w:pPr>
        <w:pStyle w:val="HeadingSum"/>
      </w:pPr>
    </w:p>
    <w:p w:rsidR="000924F0" w:rsidRPr="00A65DAD" w:rsidRDefault="000924F0" w:rsidP="00F24542">
      <w:pPr>
        <w:pStyle w:val="HeadingSum"/>
      </w:pPr>
      <w:r w:rsidRPr="00A65DAD">
        <w:t>Scope</w:t>
      </w:r>
    </w:p>
    <w:p w:rsidR="000924F0" w:rsidRDefault="000924F0" w:rsidP="001A22D0">
      <w:pPr>
        <w:pStyle w:val="Summary"/>
        <w:spacing w:after="0"/>
      </w:pPr>
      <w:r w:rsidRPr="00B657C9">
        <w:t xml:space="preserve">The </w:t>
      </w:r>
      <w:r w:rsidR="001A22D0">
        <w:t>r</w:t>
      </w:r>
      <w:r w:rsidR="00F24542">
        <w:t>eport</w:t>
      </w:r>
      <w:r w:rsidRPr="00B657C9">
        <w:t xml:space="preserve"> is focused on radio-frequency interference</w:t>
      </w:r>
      <w:r w:rsidR="00647A52">
        <w:t xml:space="preserve"> (RFI)</w:t>
      </w:r>
      <w:r w:rsidRPr="00B657C9">
        <w:t xml:space="preserve"> to radiometric measurements made by Earth exploration</w:t>
      </w:r>
      <w:r w:rsidR="001A22D0">
        <w:t>-</w:t>
      </w:r>
      <w:r w:rsidRPr="00B657C9">
        <w:t xml:space="preserve">satellites. The natural noise floor in the bands under consideration is the data being measured. The </w:t>
      </w:r>
      <w:r w:rsidR="00647A52">
        <w:t>text</w:t>
      </w:r>
      <w:r w:rsidRPr="00B657C9">
        <w:t xml:space="preserve"> first discusses how the measurements are used in meteorological and climatic products. Then, it addresses the detectability of RFI and its potential impact on products. Finally, it discusses some techniques that might be used to mitigate (reduce, not eliminate) the impact from </w:t>
      </w:r>
      <w:r w:rsidR="00647A52">
        <w:t>RFI</w:t>
      </w:r>
      <w:r w:rsidRPr="00B657C9">
        <w:t>. No mitigation techniques have been identified which can be applied to the microwave sensors and their products to allow RFI without degrading their performance reliability or availability.</w:t>
      </w:r>
    </w:p>
    <w:p w:rsidR="000924F0" w:rsidRPr="00B657C9" w:rsidRDefault="000924F0" w:rsidP="00647A52">
      <w:pPr>
        <w:pStyle w:val="Summary"/>
      </w:pPr>
      <w:r>
        <w:t>NOTE </w:t>
      </w:r>
      <w:r w:rsidR="00647A52">
        <w:t>1 </w:t>
      </w:r>
      <w:r>
        <w:t>–</w:t>
      </w:r>
      <w:r w:rsidR="00F24542">
        <w:t> </w:t>
      </w:r>
      <w:r>
        <w:t>References to provisions of the Radio Regulations</w:t>
      </w:r>
      <w:r w:rsidR="006A39D3">
        <w:t xml:space="preserve"> (RR)</w:t>
      </w:r>
      <w:r>
        <w:t xml:space="preserve"> are based on the RR Edition of 2008.</w:t>
      </w:r>
    </w:p>
    <w:p w:rsidR="008009B3" w:rsidRDefault="008009B3" w:rsidP="00F24542">
      <w:pPr>
        <w:rPr>
          <w:lang w:val="en-US"/>
        </w:rPr>
      </w:pPr>
    </w:p>
    <w:p w:rsidR="00F24542" w:rsidRDefault="00F24542" w:rsidP="00F24542">
      <w:pPr>
        <w:rPr>
          <w:lang w:val="en-US"/>
        </w:rPr>
      </w:pPr>
    </w:p>
    <w:p w:rsidR="000924F0" w:rsidRPr="00B657C9" w:rsidRDefault="000924F0" w:rsidP="000924F0">
      <w:pPr>
        <w:spacing w:before="0"/>
        <w:jc w:val="center"/>
        <w:rPr>
          <w:lang w:val="en-US"/>
        </w:rPr>
      </w:pPr>
      <w:r w:rsidRPr="00B657C9">
        <w:rPr>
          <w:lang w:val="en-US"/>
        </w:rPr>
        <w:t>TABLE OF CONTENTS</w:t>
      </w:r>
    </w:p>
    <w:p w:rsidR="000924F0" w:rsidRDefault="000924F0" w:rsidP="000924F0">
      <w:pPr>
        <w:pStyle w:val="toc0"/>
        <w:rPr>
          <w:lang w:val="en-US"/>
        </w:rPr>
      </w:pPr>
      <w:r w:rsidRPr="00B657C9">
        <w:rPr>
          <w:lang w:val="en-US"/>
        </w:rPr>
        <w:tab/>
        <w:t>Page</w:t>
      </w:r>
    </w:p>
    <w:p w:rsidR="008009B3" w:rsidRPr="008009B3" w:rsidRDefault="008009B3">
      <w:pPr>
        <w:pStyle w:val="TOC1"/>
        <w:rPr>
          <w:rFonts w:asciiTheme="minorHAnsi" w:eastAsiaTheme="minorEastAsia" w:hAnsiTheme="minorHAnsi" w:cstheme="minorBidi"/>
          <w:noProof/>
          <w:sz w:val="22"/>
          <w:szCs w:val="22"/>
          <w:lang w:eastAsia="zh-CN"/>
        </w:rPr>
      </w:pPr>
      <w:r w:rsidRPr="008009B3">
        <w:rPr>
          <w:rStyle w:val="Hyperlink"/>
          <w:noProof/>
          <w:color w:val="auto"/>
          <w:u w:val="none"/>
        </w:rPr>
        <w:t>1</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Introduction</w:t>
      </w:r>
      <w:r w:rsidRPr="008009B3">
        <w:rPr>
          <w:noProof/>
          <w:webHidden/>
        </w:rPr>
        <w:tab/>
      </w:r>
      <w:r>
        <w:rPr>
          <w:noProof/>
          <w:webHidden/>
        </w:rPr>
        <w:tab/>
      </w:r>
      <w:r w:rsidRPr="008009B3">
        <w:rPr>
          <w:noProof/>
          <w:webHidden/>
        </w:rPr>
        <w:t>3</w:t>
      </w:r>
    </w:p>
    <w:p w:rsidR="008009B3" w:rsidRPr="008009B3" w:rsidRDefault="008009B3">
      <w:pPr>
        <w:pStyle w:val="TOC2"/>
        <w:rPr>
          <w:rFonts w:asciiTheme="minorHAnsi" w:eastAsiaTheme="minorEastAsia" w:hAnsiTheme="minorHAnsi" w:cstheme="minorBidi"/>
          <w:noProof/>
          <w:sz w:val="22"/>
          <w:szCs w:val="22"/>
          <w:lang w:eastAsia="zh-CN"/>
        </w:rPr>
      </w:pPr>
      <w:r w:rsidRPr="008009B3">
        <w:rPr>
          <w:rStyle w:val="Hyperlink"/>
          <w:noProof/>
          <w:color w:val="auto"/>
          <w:u w:val="none"/>
        </w:rPr>
        <w:t>1.1</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Passive sensing missions</w:t>
      </w:r>
      <w:r w:rsidRPr="008009B3">
        <w:rPr>
          <w:noProof/>
          <w:webHidden/>
        </w:rPr>
        <w:tab/>
      </w:r>
      <w:r>
        <w:rPr>
          <w:noProof/>
          <w:webHidden/>
        </w:rPr>
        <w:tab/>
      </w:r>
      <w:r w:rsidRPr="008009B3">
        <w:rPr>
          <w:noProof/>
          <w:webHidden/>
        </w:rPr>
        <w:t>3</w:t>
      </w:r>
    </w:p>
    <w:p w:rsidR="008009B3" w:rsidRPr="008009B3" w:rsidRDefault="008009B3">
      <w:pPr>
        <w:pStyle w:val="TOC2"/>
        <w:rPr>
          <w:rFonts w:asciiTheme="minorHAnsi" w:eastAsiaTheme="minorEastAsia" w:hAnsiTheme="minorHAnsi" w:cstheme="minorBidi"/>
          <w:noProof/>
          <w:sz w:val="22"/>
          <w:szCs w:val="22"/>
          <w:lang w:eastAsia="zh-CN"/>
        </w:rPr>
      </w:pPr>
      <w:r w:rsidRPr="008009B3">
        <w:rPr>
          <w:rStyle w:val="Hyperlink"/>
          <w:noProof/>
          <w:color w:val="auto"/>
          <w:u w:val="none"/>
        </w:rPr>
        <w:t>1.2</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 xml:space="preserve">Content and organization of </w:t>
      </w:r>
      <w:r w:rsidR="001A22D0" w:rsidRPr="008009B3">
        <w:rPr>
          <w:rStyle w:val="Hyperlink"/>
          <w:noProof/>
          <w:color w:val="auto"/>
          <w:u w:val="none"/>
        </w:rPr>
        <w:t>r</w:t>
      </w:r>
      <w:r w:rsidRPr="008009B3">
        <w:rPr>
          <w:rStyle w:val="Hyperlink"/>
          <w:noProof/>
          <w:color w:val="auto"/>
          <w:u w:val="none"/>
        </w:rPr>
        <w:t>eport</w:t>
      </w:r>
      <w:r w:rsidRPr="008009B3">
        <w:rPr>
          <w:noProof/>
          <w:webHidden/>
        </w:rPr>
        <w:tab/>
      </w:r>
      <w:r>
        <w:rPr>
          <w:noProof/>
          <w:webHidden/>
        </w:rPr>
        <w:tab/>
      </w:r>
      <w:r w:rsidRPr="008009B3">
        <w:rPr>
          <w:noProof/>
          <w:webHidden/>
        </w:rPr>
        <w:t>3</w:t>
      </w:r>
    </w:p>
    <w:p w:rsidR="008009B3" w:rsidRPr="008009B3" w:rsidRDefault="008009B3">
      <w:pPr>
        <w:pStyle w:val="TOC1"/>
        <w:rPr>
          <w:rFonts w:asciiTheme="minorHAnsi" w:eastAsiaTheme="minorEastAsia" w:hAnsiTheme="minorHAnsi" w:cstheme="minorBidi"/>
          <w:noProof/>
          <w:sz w:val="22"/>
          <w:szCs w:val="22"/>
          <w:lang w:eastAsia="zh-CN"/>
        </w:rPr>
      </w:pPr>
      <w:r w:rsidRPr="008009B3">
        <w:rPr>
          <w:rStyle w:val="Hyperlink"/>
          <w:noProof/>
          <w:color w:val="auto"/>
          <w:u w:val="none"/>
        </w:rPr>
        <w:t>2</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Overview of passive sensing products</w:t>
      </w:r>
      <w:r w:rsidRPr="008009B3">
        <w:rPr>
          <w:noProof/>
          <w:webHidden/>
        </w:rPr>
        <w:tab/>
      </w:r>
      <w:r>
        <w:rPr>
          <w:noProof/>
          <w:webHidden/>
        </w:rPr>
        <w:tab/>
      </w:r>
      <w:r w:rsidRPr="008009B3">
        <w:rPr>
          <w:noProof/>
          <w:webHidden/>
        </w:rPr>
        <w:t>3</w:t>
      </w:r>
    </w:p>
    <w:p w:rsidR="008009B3" w:rsidRPr="008009B3" w:rsidRDefault="008009B3">
      <w:pPr>
        <w:pStyle w:val="TOC2"/>
        <w:rPr>
          <w:rFonts w:asciiTheme="minorHAnsi" w:eastAsiaTheme="minorEastAsia" w:hAnsiTheme="minorHAnsi" w:cstheme="minorBidi"/>
          <w:noProof/>
          <w:sz w:val="22"/>
          <w:szCs w:val="22"/>
          <w:lang w:eastAsia="zh-CN"/>
        </w:rPr>
      </w:pPr>
      <w:r w:rsidRPr="008009B3">
        <w:rPr>
          <w:rStyle w:val="Hyperlink"/>
          <w:noProof/>
          <w:color w:val="auto"/>
          <w:u w:val="none"/>
        </w:rPr>
        <w:t>2.1</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Passive sensing products</w:t>
      </w:r>
      <w:r w:rsidRPr="008009B3">
        <w:rPr>
          <w:noProof/>
          <w:webHidden/>
        </w:rPr>
        <w:tab/>
      </w:r>
      <w:r>
        <w:rPr>
          <w:noProof/>
          <w:webHidden/>
        </w:rPr>
        <w:tab/>
      </w:r>
      <w:r w:rsidRPr="008009B3">
        <w:rPr>
          <w:noProof/>
          <w:webHidden/>
        </w:rPr>
        <w:t>3</w:t>
      </w:r>
    </w:p>
    <w:p w:rsidR="008009B3" w:rsidRPr="008009B3" w:rsidRDefault="008009B3">
      <w:pPr>
        <w:pStyle w:val="TOC2"/>
        <w:rPr>
          <w:rFonts w:asciiTheme="minorHAnsi" w:eastAsiaTheme="minorEastAsia" w:hAnsiTheme="minorHAnsi" w:cstheme="minorBidi"/>
          <w:noProof/>
          <w:sz w:val="22"/>
          <w:szCs w:val="22"/>
          <w:lang w:eastAsia="zh-CN"/>
        </w:rPr>
      </w:pPr>
      <w:r w:rsidRPr="008009B3">
        <w:rPr>
          <w:rStyle w:val="Hyperlink"/>
          <w:noProof/>
          <w:color w:val="auto"/>
          <w:u w:val="none"/>
        </w:rPr>
        <w:t>2.2</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Product hierarchy and descriptions</w:t>
      </w:r>
      <w:r w:rsidRPr="008009B3">
        <w:rPr>
          <w:noProof/>
          <w:webHidden/>
        </w:rPr>
        <w:tab/>
      </w:r>
      <w:r>
        <w:rPr>
          <w:noProof/>
          <w:webHidden/>
        </w:rPr>
        <w:tab/>
      </w:r>
      <w:r w:rsidRPr="008009B3">
        <w:rPr>
          <w:noProof/>
          <w:webHidden/>
        </w:rPr>
        <w:t>5</w:t>
      </w:r>
    </w:p>
    <w:p w:rsidR="008009B3" w:rsidRPr="008009B3" w:rsidRDefault="008009B3">
      <w:pPr>
        <w:pStyle w:val="TOC2"/>
        <w:rPr>
          <w:rFonts w:asciiTheme="minorHAnsi" w:eastAsiaTheme="minorEastAsia" w:hAnsiTheme="minorHAnsi" w:cstheme="minorBidi"/>
          <w:noProof/>
          <w:sz w:val="22"/>
          <w:szCs w:val="22"/>
          <w:lang w:eastAsia="zh-CN"/>
        </w:rPr>
      </w:pPr>
      <w:r w:rsidRPr="008009B3">
        <w:rPr>
          <w:rStyle w:val="Hyperlink"/>
          <w:noProof/>
          <w:color w:val="auto"/>
          <w:u w:val="none"/>
        </w:rPr>
        <w:t>2.3</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Product generation process</w:t>
      </w:r>
      <w:r w:rsidRPr="008009B3">
        <w:rPr>
          <w:noProof/>
          <w:webHidden/>
        </w:rPr>
        <w:tab/>
      </w:r>
      <w:r>
        <w:rPr>
          <w:noProof/>
          <w:webHidden/>
        </w:rPr>
        <w:tab/>
      </w:r>
      <w:r w:rsidRPr="008009B3">
        <w:rPr>
          <w:noProof/>
          <w:webHidden/>
        </w:rPr>
        <w:t>8</w:t>
      </w:r>
    </w:p>
    <w:p w:rsidR="008009B3" w:rsidRPr="008009B3" w:rsidRDefault="008009B3">
      <w:pPr>
        <w:pStyle w:val="TOC2"/>
        <w:rPr>
          <w:rFonts w:asciiTheme="minorHAnsi" w:eastAsiaTheme="minorEastAsia" w:hAnsiTheme="minorHAnsi" w:cstheme="minorBidi"/>
          <w:noProof/>
          <w:sz w:val="22"/>
          <w:szCs w:val="22"/>
          <w:lang w:eastAsia="zh-CN"/>
        </w:rPr>
      </w:pPr>
      <w:r w:rsidRPr="008009B3">
        <w:rPr>
          <w:rStyle w:val="Hyperlink"/>
          <w:noProof/>
          <w:color w:val="auto"/>
          <w:u w:val="none"/>
        </w:rPr>
        <w:t>2.4</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Environmental products and associated sensing bands</w:t>
      </w:r>
      <w:r w:rsidRPr="008009B3">
        <w:rPr>
          <w:noProof/>
          <w:webHidden/>
        </w:rPr>
        <w:tab/>
      </w:r>
      <w:r>
        <w:rPr>
          <w:noProof/>
          <w:webHidden/>
        </w:rPr>
        <w:tab/>
      </w:r>
      <w:r w:rsidRPr="008009B3">
        <w:rPr>
          <w:noProof/>
          <w:webHidden/>
        </w:rPr>
        <w:t>9</w:t>
      </w:r>
    </w:p>
    <w:p w:rsidR="008009B3" w:rsidRPr="008009B3" w:rsidRDefault="008009B3">
      <w:pPr>
        <w:pStyle w:val="TOC2"/>
        <w:rPr>
          <w:rFonts w:asciiTheme="minorHAnsi" w:eastAsiaTheme="minorEastAsia" w:hAnsiTheme="minorHAnsi" w:cstheme="minorBidi"/>
          <w:noProof/>
          <w:sz w:val="22"/>
          <w:szCs w:val="22"/>
          <w:lang w:eastAsia="zh-CN"/>
        </w:rPr>
      </w:pPr>
      <w:r w:rsidRPr="008009B3">
        <w:rPr>
          <w:rStyle w:val="Hyperlink"/>
          <w:noProof/>
          <w:color w:val="auto"/>
          <w:u w:val="none"/>
        </w:rPr>
        <w:t>2.5</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Uses of environmental products and NWP model with data assimilation scheme</w:t>
      </w:r>
      <w:r w:rsidRPr="008009B3">
        <w:rPr>
          <w:noProof/>
          <w:webHidden/>
        </w:rPr>
        <w:tab/>
      </w:r>
      <w:r>
        <w:rPr>
          <w:noProof/>
          <w:webHidden/>
        </w:rPr>
        <w:tab/>
      </w:r>
      <w:r w:rsidRPr="008009B3">
        <w:rPr>
          <w:noProof/>
          <w:webHidden/>
        </w:rPr>
        <w:t>9</w:t>
      </w:r>
    </w:p>
    <w:p w:rsidR="008009B3" w:rsidRPr="008009B3" w:rsidRDefault="008009B3">
      <w:pPr>
        <w:pStyle w:val="TOC2"/>
        <w:rPr>
          <w:rFonts w:asciiTheme="minorHAnsi" w:eastAsiaTheme="minorEastAsia" w:hAnsiTheme="minorHAnsi" w:cstheme="minorBidi"/>
          <w:noProof/>
          <w:sz w:val="22"/>
          <w:szCs w:val="22"/>
          <w:lang w:eastAsia="zh-CN"/>
        </w:rPr>
      </w:pPr>
      <w:r w:rsidRPr="008009B3">
        <w:rPr>
          <w:rStyle w:val="Hyperlink"/>
          <w:noProof/>
          <w:color w:val="auto"/>
          <w:u w:val="none"/>
        </w:rPr>
        <w:t>2.6</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Summary of passive sensing products</w:t>
      </w:r>
      <w:r w:rsidRPr="008009B3">
        <w:rPr>
          <w:noProof/>
          <w:webHidden/>
        </w:rPr>
        <w:tab/>
      </w:r>
      <w:r>
        <w:rPr>
          <w:noProof/>
          <w:webHidden/>
        </w:rPr>
        <w:tab/>
      </w:r>
      <w:r w:rsidRPr="008009B3">
        <w:rPr>
          <w:noProof/>
          <w:webHidden/>
        </w:rPr>
        <w:t>12</w:t>
      </w:r>
    </w:p>
    <w:p w:rsidR="008009B3" w:rsidRPr="008009B3" w:rsidRDefault="008009B3">
      <w:pPr>
        <w:pStyle w:val="TOC1"/>
        <w:rPr>
          <w:rFonts w:asciiTheme="minorHAnsi" w:eastAsiaTheme="minorEastAsia" w:hAnsiTheme="minorHAnsi" w:cstheme="minorBidi"/>
          <w:noProof/>
          <w:sz w:val="22"/>
          <w:szCs w:val="22"/>
          <w:lang w:eastAsia="zh-CN"/>
        </w:rPr>
      </w:pPr>
      <w:r w:rsidRPr="008009B3">
        <w:rPr>
          <w:rStyle w:val="Hyperlink"/>
          <w:noProof/>
          <w:color w:val="auto"/>
          <w:u w:val="none"/>
        </w:rPr>
        <w:t>3</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Product quality and RFI</w:t>
      </w:r>
      <w:r w:rsidRPr="008009B3">
        <w:rPr>
          <w:noProof/>
          <w:webHidden/>
        </w:rPr>
        <w:tab/>
      </w:r>
      <w:r>
        <w:rPr>
          <w:noProof/>
          <w:webHidden/>
        </w:rPr>
        <w:tab/>
      </w:r>
      <w:r w:rsidRPr="008009B3">
        <w:rPr>
          <w:noProof/>
          <w:webHidden/>
        </w:rPr>
        <w:t>12</w:t>
      </w:r>
    </w:p>
    <w:p w:rsidR="008009B3" w:rsidRPr="008009B3" w:rsidRDefault="008009B3">
      <w:pPr>
        <w:pStyle w:val="TOC2"/>
        <w:rPr>
          <w:rFonts w:asciiTheme="minorHAnsi" w:eastAsiaTheme="minorEastAsia" w:hAnsiTheme="minorHAnsi" w:cstheme="minorBidi"/>
          <w:noProof/>
          <w:sz w:val="22"/>
          <w:szCs w:val="22"/>
          <w:lang w:eastAsia="zh-CN"/>
        </w:rPr>
      </w:pPr>
      <w:r w:rsidRPr="008009B3">
        <w:rPr>
          <w:rStyle w:val="Hyperlink"/>
          <w:noProof/>
          <w:color w:val="auto"/>
          <w:u w:val="none"/>
        </w:rPr>
        <w:t>3.1</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Impact on quality</w:t>
      </w:r>
      <w:r w:rsidRPr="008009B3">
        <w:rPr>
          <w:noProof/>
          <w:webHidden/>
        </w:rPr>
        <w:tab/>
      </w:r>
      <w:r>
        <w:rPr>
          <w:noProof/>
          <w:webHidden/>
        </w:rPr>
        <w:tab/>
      </w:r>
      <w:r w:rsidRPr="008009B3">
        <w:rPr>
          <w:noProof/>
          <w:webHidden/>
        </w:rPr>
        <w:t>13</w:t>
      </w:r>
    </w:p>
    <w:p w:rsidR="008009B3" w:rsidRPr="008009B3" w:rsidRDefault="008009B3">
      <w:pPr>
        <w:pStyle w:val="TOC3"/>
        <w:rPr>
          <w:rFonts w:asciiTheme="minorHAnsi" w:eastAsiaTheme="minorEastAsia" w:hAnsiTheme="minorHAnsi" w:cstheme="minorBidi"/>
          <w:noProof/>
          <w:sz w:val="22"/>
          <w:szCs w:val="22"/>
          <w:lang w:eastAsia="zh-CN"/>
        </w:rPr>
      </w:pPr>
      <w:r w:rsidRPr="008009B3">
        <w:rPr>
          <w:rStyle w:val="Hyperlink"/>
          <w:noProof/>
          <w:color w:val="auto"/>
          <w:u w:val="none"/>
        </w:rPr>
        <w:t>3.1.1</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General factors affecting product quality</w:t>
      </w:r>
      <w:r w:rsidRPr="008009B3">
        <w:rPr>
          <w:noProof/>
          <w:webHidden/>
        </w:rPr>
        <w:tab/>
      </w:r>
      <w:r>
        <w:rPr>
          <w:noProof/>
          <w:webHidden/>
        </w:rPr>
        <w:tab/>
      </w:r>
      <w:r w:rsidRPr="008009B3">
        <w:rPr>
          <w:noProof/>
          <w:webHidden/>
        </w:rPr>
        <w:t>13</w:t>
      </w:r>
    </w:p>
    <w:p w:rsidR="008009B3" w:rsidRPr="008009B3" w:rsidRDefault="008009B3">
      <w:pPr>
        <w:pStyle w:val="TOC3"/>
        <w:rPr>
          <w:rFonts w:asciiTheme="minorHAnsi" w:eastAsiaTheme="minorEastAsia" w:hAnsiTheme="minorHAnsi" w:cstheme="minorBidi"/>
          <w:noProof/>
          <w:sz w:val="22"/>
          <w:szCs w:val="22"/>
          <w:lang w:eastAsia="zh-CN"/>
        </w:rPr>
      </w:pPr>
      <w:r w:rsidRPr="008009B3">
        <w:rPr>
          <w:rStyle w:val="Hyperlink"/>
          <w:noProof/>
          <w:color w:val="auto"/>
          <w:u w:val="none"/>
        </w:rPr>
        <w:t>3.1.2</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Impact on products</w:t>
      </w:r>
      <w:r w:rsidRPr="008009B3">
        <w:rPr>
          <w:noProof/>
          <w:webHidden/>
        </w:rPr>
        <w:tab/>
      </w:r>
      <w:r>
        <w:rPr>
          <w:noProof/>
          <w:webHidden/>
        </w:rPr>
        <w:tab/>
      </w:r>
      <w:r w:rsidRPr="008009B3">
        <w:rPr>
          <w:noProof/>
          <w:webHidden/>
        </w:rPr>
        <w:t>13</w:t>
      </w:r>
    </w:p>
    <w:p w:rsidR="008009B3" w:rsidRDefault="008009B3" w:rsidP="008009B3">
      <w:pPr>
        <w:pStyle w:val="toc0"/>
        <w:rPr>
          <w:lang w:val="en-US"/>
        </w:rPr>
      </w:pPr>
      <w:r w:rsidRPr="00B657C9">
        <w:rPr>
          <w:lang w:val="en-US"/>
        </w:rPr>
        <w:lastRenderedPageBreak/>
        <w:tab/>
        <w:t>Page</w:t>
      </w:r>
    </w:p>
    <w:p w:rsidR="008009B3" w:rsidRPr="008009B3" w:rsidRDefault="008009B3">
      <w:pPr>
        <w:pStyle w:val="TOC3"/>
        <w:rPr>
          <w:rFonts w:asciiTheme="minorHAnsi" w:eastAsiaTheme="minorEastAsia" w:hAnsiTheme="minorHAnsi" w:cstheme="minorBidi"/>
          <w:noProof/>
          <w:sz w:val="22"/>
          <w:szCs w:val="22"/>
          <w:lang w:eastAsia="zh-CN"/>
        </w:rPr>
      </w:pPr>
      <w:r w:rsidRPr="008009B3">
        <w:rPr>
          <w:rStyle w:val="Hyperlink"/>
          <w:noProof/>
          <w:color w:val="auto"/>
          <w:u w:val="none"/>
        </w:rPr>
        <w:t>3.1.3</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Propagation of errors through product levels</w:t>
      </w:r>
      <w:r w:rsidRPr="008009B3">
        <w:rPr>
          <w:noProof/>
          <w:webHidden/>
        </w:rPr>
        <w:tab/>
      </w:r>
      <w:r>
        <w:rPr>
          <w:noProof/>
          <w:webHidden/>
        </w:rPr>
        <w:tab/>
      </w:r>
      <w:r w:rsidRPr="008009B3">
        <w:rPr>
          <w:noProof/>
          <w:webHidden/>
        </w:rPr>
        <w:t>14</w:t>
      </w:r>
    </w:p>
    <w:p w:rsidR="008009B3" w:rsidRPr="008009B3" w:rsidRDefault="008009B3">
      <w:pPr>
        <w:pStyle w:val="TOC3"/>
        <w:rPr>
          <w:rFonts w:asciiTheme="minorHAnsi" w:eastAsiaTheme="minorEastAsia" w:hAnsiTheme="minorHAnsi" w:cstheme="minorBidi"/>
          <w:noProof/>
          <w:sz w:val="22"/>
          <w:szCs w:val="22"/>
          <w:lang w:eastAsia="zh-CN"/>
        </w:rPr>
      </w:pPr>
      <w:r w:rsidRPr="008009B3">
        <w:rPr>
          <w:rStyle w:val="Hyperlink"/>
          <w:noProof/>
          <w:color w:val="auto"/>
          <w:u w:val="none"/>
        </w:rPr>
        <w:t>3.1.4</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RFI detection in the NWP model</w:t>
      </w:r>
      <w:r w:rsidRPr="008009B3">
        <w:rPr>
          <w:noProof/>
          <w:webHidden/>
        </w:rPr>
        <w:tab/>
      </w:r>
      <w:r>
        <w:rPr>
          <w:noProof/>
          <w:webHidden/>
        </w:rPr>
        <w:tab/>
      </w:r>
      <w:r w:rsidRPr="008009B3">
        <w:rPr>
          <w:noProof/>
          <w:webHidden/>
        </w:rPr>
        <w:t>15</w:t>
      </w:r>
    </w:p>
    <w:p w:rsidR="008009B3" w:rsidRPr="008009B3" w:rsidRDefault="008009B3">
      <w:pPr>
        <w:pStyle w:val="TOC3"/>
        <w:rPr>
          <w:rFonts w:asciiTheme="minorHAnsi" w:eastAsiaTheme="minorEastAsia" w:hAnsiTheme="minorHAnsi" w:cstheme="minorBidi"/>
          <w:noProof/>
          <w:sz w:val="22"/>
          <w:szCs w:val="22"/>
          <w:lang w:eastAsia="zh-CN"/>
        </w:rPr>
      </w:pPr>
      <w:r w:rsidRPr="008009B3">
        <w:rPr>
          <w:rStyle w:val="Hyperlink"/>
          <w:noProof/>
          <w:color w:val="auto"/>
          <w:u w:val="none"/>
        </w:rPr>
        <w:t>3.1.5</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Impact of RFI on forecasting</w:t>
      </w:r>
      <w:r w:rsidRPr="008009B3">
        <w:rPr>
          <w:noProof/>
          <w:webHidden/>
        </w:rPr>
        <w:tab/>
      </w:r>
      <w:r>
        <w:rPr>
          <w:noProof/>
          <w:webHidden/>
        </w:rPr>
        <w:tab/>
      </w:r>
      <w:r w:rsidRPr="008009B3">
        <w:rPr>
          <w:noProof/>
          <w:webHidden/>
        </w:rPr>
        <w:t>15</w:t>
      </w:r>
    </w:p>
    <w:p w:rsidR="008009B3" w:rsidRPr="008009B3" w:rsidRDefault="008009B3">
      <w:pPr>
        <w:pStyle w:val="TOC2"/>
        <w:rPr>
          <w:rFonts w:asciiTheme="minorHAnsi" w:eastAsiaTheme="minorEastAsia" w:hAnsiTheme="minorHAnsi" w:cstheme="minorBidi"/>
          <w:noProof/>
          <w:sz w:val="22"/>
          <w:szCs w:val="22"/>
          <w:lang w:eastAsia="zh-CN"/>
        </w:rPr>
      </w:pPr>
      <w:r w:rsidRPr="008009B3">
        <w:rPr>
          <w:rStyle w:val="Hyperlink"/>
          <w:noProof/>
          <w:color w:val="auto"/>
          <w:u w:val="none"/>
        </w:rPr>
        <w:t>3.2</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RFI identification</w:t>
      </w:r>
      <w:r w:rsidRPr="008009B3">
        <w:rPr>
          <w:noProof/>
          <w:webHidden/>
        </w:rPr>
        <w:tab/>
      </w:r>
      <w:r>
        <w:rPr>
          <w:noProof/>
          <w:webHidden/>
        </w:rPr>
        <w:tab/>
      </w:r>
      <w:r w:rsidRPr="008009B3">
        <w:rPr>
          <w:noProof/>
          <w:webHidden/>
        </w:rPr>
        <w:t>17</w:t>
      </w:r>
    </w:p>
    <w:p w:rsidR="008009B3" w:rsidRPr="008009B3" w:rsidRDefault="008009B3">
      <w:pPr>
        <w:pStyle w:val="TOC3"/>
        <w:rPr>
          <w:rFonts w:asciiTheme="minorHAnsi" w:eastAsiaTheme="minorEastAsia" w:hAnsiTheme="minorHAnsi" w:cstheme="minorBidi"/>
          <w:noProof/>
          <w:sz w:val="22"/>
          <w:szCs w:val="22"/>
          <w:lang w:eastAsia="zh-CN"/>
        </w:rPr>
      </w:pPr>
      <w:r w:rsidRPr="008009B3">
        <w:rPr>
          <w:rStyle w:val="Hyperlink"/>
          <w:noProof/>
          <w:color w:val="auto"/>
          <w:u w:val="none"/>
        </w:rPr>
        <w:t>3.2.1</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Near-real time interference detection using quality control methods of weather models</w:t>
      </w:r>
      <w:r w:rsidRPr="008009B3">
        <w:rPr>
          <w:noProof/>
          <w:webHidden/>
        </w:rPr>
        <w:tab/>
      </w:r>
      <w:r>
        <w:rPr>
          <w:noProof/>
          <w:webHidden/>
        </w:rPr>
        <w:tab/>
      </w:r>
      <w:r w:rsidRPr="008009B3">
        <w:rPr>
          <w:noProof/>
          <w:webHidden/>
        </w:rPr>
        <w:t>17</w:t>
      </w:r>
    </w:p>
    <w:p w:rsidR="008009B3" w:rsidRPr="008009B3" w:rsidRDefault="008009B3" w:rsidP="001A22D0">
      <w:pPr>
        <w:pStyle w:val="TOC3"/>
        <w:rPr>
          <w:rFonts w:asciiTheme="minorHAnsi" w:eastAsiaTheme="minorEastAsia" w:hAnsiTheme="minorHAnsi" w:cstheme="minorBidi"/>
          <w:noProof/>
          <w:sz w:val="22"/>
          <w:szCs w:val="22"/>
          <w:lang w:eastAsia="zh-CN"/>
        </w:rPr>
      </w:pPr>
      <w:r w:rsidRPr="008009B3">
        <w:rPr>
          <w:rStyle w:val="Hyperlink"/>
          <w:noProof/>
          <w:color w:val="auto"/>
          <w:u w:val="none"/>
        </w:rPr>
        <w:t>3.2.2</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Real-time and near-real-time detection of RFI by identifying non</w:t>
      </w:r>
      <w:r w:rsidR="001A22D0">
        <w:rPr>
          <w:rStyle w:val="Hyperlink"/>
          <w:noProof/>
          <w:color w:val="auto"/>
          <w:u w:val="none"/>
        </w:rPr>
        <w:noBreakHyphen/>
      </w:r>
      <w:r w:rsidRPr="008009B3">
        <w:rPr>
          <w:rStyle w:val="Hyperlink"/>
          <w:noProof/>
          <w:color w:val="auto"/>
          <w:u w:val="none"/>
        </w:rPr>
        <w:t>natural properties</w:t>
      </w:r>
      <w:r w:rsidRPr="008009B3">
        <w:rPr>
          <w:noProof/>
          <w:webHidden/>
        </w:rPr>
        <w:tab/>
      </w:r>
      <w:r>
        <w:rPr>
          <w:noProof/>
          <w:webHidden/>
        </w:rPr>
        <w:tab/>
      </w:r>
      <w:r w:rsidRPr="008009B3">
        <w:rPr>
          <w:noProof/>
          <w:webHidden/>
        </w:rPr>
        <w:t>1</w:t>
      </w:r>
      <w:r w:rsidR="001113AA">
        <w:rPr>
          <w:noProof/>
          <w:webHidden/>
        </w:rPr>
        <w:t>7</w:t>
      </w:r>
    </w:p>
    <w:p w:rsidR="008009B3" w:rsidRPr="008009B3" w:rsidRDefault="008009B3">
      <w:pPr>
        <w:pStyle w:val="TOC3"/>
        <w:rPr>
          <w:rFonts w:asciiTheme="minorHAnsi" w:eastAsiaTheme="minorEastAsia" w:hAnsiTheme="minorHAnsi" w:cstheme="minorBidi"/>
          <w:noProof/>
          <w:sz w:val="22"/>
          <w:szCs w:val="22"/>
          <w:lang w:eastAsia="zh-CN"/>
        </w:rPr>
      </w:pPr>
      <w:r w:rsidRPr="008009B3">
        <w:rPr>
          <w:rStyle w:val="Hyperlink"/>
          <w:noProof/>
          <w:color w:val="auto"/>
          <w:u w:val="none"/>
        </w:rPr>
        <w:t>3.2.3</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Technique proposed for digital RFI detector</w:t>
      </w:r>
      <w:r w:rsidRPr="008009B3">
        <w:rPr>
          <w:noProof/>
          <w:webHidden/>
        </w:rPr>
        <w:tab/>
      </w:r>
      <w:r>
        <w:rPr>
          <w:noProof/>
          <w:webHidden/>
        </w:rPr>
        <w:tab/>
      </w:r>
      <w:r w:rsidRPr="008009B3">
        <w:rPr>
          <w:noProof/>
          <w:webHidden/>
        </w:rPr>
        <w:t>19</w:t>
      </w:r>
    </w:p>
    <w:p w:rsidR="008009B3" w:rsidRPr="008009B3" w:rsidRDefault="008009B3">
      <w:pPr>
        <w:pStyle w:val="TOC3"/>
        <w:rPr>
          <w:rFonts w:asciiTheme="minorHAnsi" w:eastAsiaTheme="minorEastAsia" w:hAnsiTheme="minorHAnsi" w:cstheme="minorBidi"/>
          <w:noProof/>
          <w:sz w:val="22"/>
          <w:szCs w:val="22"/>
          <w:lang w:eastAsia="zh-CN"/>
        </w:rPr>
      </w:pPr>
      <w:r w:rsidRPr="008009B3">
        <w:rPr>
          <w:rStyle w:val="Hyperlink"/>
          <w:noProof/>
          <w:color w:val="auto"/>
          <w:u w:val="none"/>
        </w:rPr>
        <w:t>3.2.4</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Post-processing interference detection</w:t>
      </w:r>
      <w:r w:rsidRPr="008009B3">
        <w:rPr>
          <w:noProof/>
          <w:webHidden/>
        </w:rPr>
        <w:tab/>
      </w:r>
      <w:r>
        <w:rPr>
          <w:noProof/>
          <w:webHidden/>
        </w:rPr>
        <w:tab/>
      </w:r>
      <w:r w:rsidRPr="008009B3">
        <w:rPr>
          <w:noProof/>
          <w:webHidden/>
        </w:rPr>
        <w:t>20</w:t>
      </w:r>
    </w:p>
    <w:p w:rsidR="008009B3" w:rsidRPr="008009B3" w:rsidRDefault="008009B3" w:rsidP="001113AA">
      <w:pPr>
        <w:pStyle w:val="TOC2"/>
        <w:rPr>
          <w:rFonts w:asciiTheme="minorHAnsi" w:eastAsiaTheme="minorEastAsia" w:hAnsiTheme="minorHAnsi" w:cstheme="minorBidi"/>
          <w:noProof/>
          <w:sz w:val="22"/>
          <w:szCs w:val="22"/>
          <w:lang w:eastAsia="zh-CN"/>
        </w:rPr>
      </w:pPr>
      <w:r w:rsidRPr="008009B3">
        <w:rPr>
          <w:rStyle w:val="Hyperlink"/>
          <w:noProof/>
          <w:color w:val="auto"/>
          <w:u w:val="none"/>
        </w:rPr>
        <w:t>3.3</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Detection and impact of RFI on the mission</w:t>
      </w:r>
      <w:r w:rsidRPr="008009B3">
        <w:rPr>
          <w:noProof/>
          <w:webHidden/>
        </w:rPr>
        <w:tab/>
      </w:r>
      <w:r>
        <w:rPr>
          <w:noProof/>
          <w:webHidden/>
        </w:rPr>
        <w:tab/>
      </w:r>
      <w:r w:rsidRPr="008009B3">
        <w:rPr>
          <w:noProof/>
          <w:webHidden/>
        </w:rPr>
        <w:t>2</w:t>
      </w:r>
      <w:r w:rsidR="001113AA">
        <w:rPr>
          <w:noProof/>
          <w:webHidden/>
        </w:rPr>
        <w:t>1</w:t>
      </w:r>
    </w:p>
    <w:p w:rsidR="008009B3" w:rsidRPr="008009B3" w:rsidRDefault="008009B3">
      <w:pPr>
        <w:pStyle w:val="TOC2"/>
        <w:rPr>
          <w:rFonts w:asciiTheme="minorHAnsi" w:eastAsiaTheme="minorEastAsia" w:hAnsiTheme="minorHAnsi" w:cstheme="minorBidi"/>
          <w:noProof/>
          <w:sz w:val="22"/>
          <w:szCs w:val="22"/>
          <w:lang w:eastAsia="zh-CN"/>
        </w:rPr>
      </w:pPr>
      <w:r w:rsidRPr="008009B3">
        <w:rPr>
          <w:rStyle w:val="Hyperlink"/>
          <w:noProof/>
          <w:color w:val="auto"/>
          <w:u w:val="none"/>
        </w:rPr>
        <w:t>3.4</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Summary of RFI detection in products</w:t>
      </w:r>
      <w:r w:rsidRPr="008009B3">
        <w:rPr>
          <w:noProof/>
          <w:webHidden/>
        </w:rPr>
        <w:tab/>
      </w:r>
      <w:r>
        <w:rPr>
          <w:noProof/>
          <w:webHidden/>
        </w:rPr>
        <w:tab/>
      </w:r>
      <w:r w:rsidRPr="008009B3">
        <w:rPr>
          <w:noProof/>
          <w:webHidden/>
        </w:rPr>
        <w:t>22</w:t>
      </w:r>
    </w:p>
    <w:p w:rsidR="008009B3" w:rsidRPr="008009B3" w:rsidRDefault="008009B3">
      <w:pPr>
        <w:pStyle w:val="TOC1"/>
        <w:rPr>
          <w:rFonts w:asciiTheme="minorHAnsi" w:eastAsiaTheme="minorEastAsia" w:hAnsiTheme="minorHAnsi" w:cstheme="minorBidi"/>
          <w:noProof/>
          <w:sz w:val="22"/>
          <w:szCs w:val="22"/>
          <w:lang w:eastAsia="zh-CN"/>
        </w:rPr>
      </w:pPr>
      <w:r w:rsidRPr="008009B3">
        <w:rPr>
          <w:rStyle w:val="Hyperlink"/>
          <w:noProof/>
          <w:color w:val="auto"/>
          <w:u w:val="none"/>
        </w:rPr>
        <w:t>4</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Interference and impact</w:t>
      </w:r>
      <w:r w:rsidRPr="008009B3">
        <w:rPr>
          <w:noProof/>
          <w:webHidden/>
        </w:rPr>
        <w:tab/>
      </w:r>
      <w:r>
        <w:rPr>
          <w:noProof/>
          <w:webHidden/>
        </w:rPr>
        <w:tab/>
      </w:r>
      <w:r w:rsidRPr="008009B3">
        <w:rPr>
          <w:noProof/>
          <w:webHidden/>
        </w:rPr>
        <w:t>22</w:t>
      </w:r>
    </w:p>
    <w:p w:rsidR="008009B3" w:rsidRPr="008009B3" w:rsidRDefault="008009B3">
      <w:pPr>
        <w:pStyle w:val="TOC2"/>
        <w:rPr>
          <w:rFonts w:asciiTheme="minorHAnsi" w:eastAsiaTheme="minorEastAsia" w:hAnsiTheme="minorHAnsi" w:cstheme="minorBidi"/>
          <w:noProof/>
          <w:sz w:val="22"/>
          <w:szCs w:val="22"/>
          <w:lang w:eastAsia="zh-CN"/>
        </w:rPr>
      </w:pPr>
      <w:r w:rsidRPr="008009B3">
        <w:rPr>
          <w:rStyle w:val="Hyperlink"/>
          <w:noProof/>
          <w:color w:val="auto"/>
          <w:u w:val="none"/>
        </w:rPr>
        <w:t>4.1</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ITU guidance</w:t>
      </w:r>
      <w:r w:rsidRPr="008009B3">
        <w:rPr>
          <w:noProof/>
          <w:webHidden/>
        </w:rPr>
        <w:tab/>
      </w:r>
      <w:r>
        <w:rPr>
          <w:noProof/>
          <w:webHidden/>
        </w:rPr>
        <w:tab/>
      </w:r>
      <w:r w:rsidRPr="008009B3">
        <w:rPr>
          <w:noProof/>
          <w:webHidden/>
        </w:rPr>
        <w:t>23</w:t>
      </w:r>
    </w:p>
    <w:p w:rsidR="008009B3" w:rsidRPr="008009B3" w:rsidRDefault="008009B3">
      <w:pPr>
        <w:pStyle w:val="TOC2"/>
        <w:rPr>
          <w:rFonts w:asciiTheme="minorHAnsi" w:eastAsiaTheme="minorEastAsia" w:hAnsiTheme="minorHAnsi" w:cstheme="minorBidi"/>
          <w:noProof/>
          <w:sz w:val="22"/>
          <w:szCs w:val="22"/>
          <w:lang w:eastAsia="zh-CN"/>
        </w:rPr>
      </w:pPr>
      <w:r w:rsidRPr="008009B3">
        <w:rPr>
          <w:rStyle w:val="Hyperlink"/>
          <w:noProof/>
          <w:color w:val="auto"/>
          <w:u w:val="none"/>
        </w:rPr>
        <w:t>4.2</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Industry understanding</w:t>
      </w:r>
      <w:r w:rsidRPr="008009B3">
        <w:rPr>
          <w:noProof/>
          <w:webHidden/>
        </w:rPr>
        <w:tab/>
      </w:r>
      <w:r>
        <w:rPr>
          <w:noProof/>
          <w:webHidden/>
        </w:rPr>
        <w:tab/>
      </w:r>
      <w:r w:rsidRPr="008009B3">
        <w:rPr>
          <w:noProof/>
          <w:webHidden/>
        </w:rPr>
        <w:t>23</w:t>
      </w:r>
    </w:p>
    <w:p w:rsidR="008009B3" w:rsidRPr="008009B3" w:rsidRDefault="008009B3">
      <w:pPr>
        <w:pStyle w:val="TOC2"/>
        <w:rPr>
          <w:rFonts w:asciiTheme="minorHAnsi" w:eastAsiaTheme="minorEastAsia" w:hAnsiTheme="minorHAnsi" w:cstheme="minorBidi"/>
          <w:noProof/>
          <w:sz w:val="22"/>
          <w:szCs w:val="22"/>
          <w:lang w:eastAsia="zh-CN"/>
        </w:rPr>
      </w:pPr>
      <w:r w:rsidRPr="008009B3">
        <w:rPr>
          <w:rStyle w:val="Hyperlink"/>
          <w:noProof/>
          <w:color w:val="auto"/>
          <w:u w:val="none"/>
        </w:rPr>
        <w:t>4.3</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Passive remote sensing mitigation</w:t>
      </w:r>
      <w:r w:rsidRPr="008009B3">
        <w:rPr>
          <w:noProof/>
          <w:webHidden/>
        </w:rPr>
        <w:tab/>
      </w:r>
      <w:r>
        <w:rPr>
          <w:noProof/>
          <w:webHidden/>
        </w:rPr>
        <w:tab/>
      </w:r>
      <w:r w:rsidRPr="008009B3">
        <w:rPr>
          <w:noProof/>
          <w:webHidden/>
        </w:rPr>
        <w:t>23</w:t>
      </w:r>
    </w:p>
    <w:p w:rsidR="008009B3" w:rsidRPr="008009B3" w:rsidRDefault="008009B3">
      <w:pPr>
        <w:pStyle w:val="TOC3"/>
        <w:rPr>
          <w:rFonts w:asciiTheme="minorHAnsi" w:eastAsiaTheme="minorEastAsia" w:hAnsiTheme="minorHAnsi" w:cstheme="minorBidi"/>
          <w:noProof/>
          <w:sz w:val="22"/>
          <w:szCs w:val="22"/>
          <w:lang w:eastAsia="zh-CN"/>
        </w:rPr>
      </w:pPr>
      <w:r w:rsidRPr="008009B3">
        <w:rPr>
          <w:rStyle w:val="Hyperlink"/>
          <w:noProof/>
          <w:color w:val="auto"/>
          <w:u w:val="none"/>
        </w:rPr>
        <w:t>4.3.1</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RFI prevention through regulation</w:t>
      </w:r>
      <w:r w:rsidRPr="008009B3">
        <w:rPr>
          <w:noProof/>
          <w:webHidden/>
        </w:rPr>
        <w:tab/>
      </w:r>
      <w:r>
        <w:rPr>
          <w:noProof/>
          <w:webHidden/>
        </w:rPr>
        <w:tab/>
      </w:r>
      <w:r w:rsidRPr="008009B3">
        <w:rPr>
          <w:noProof/>
          <w:webHidden/>
        </w:rPr>
        <w:t>23</w:t>
      </w:r>
    </w:p>
    <w:p w:rsidR="008009B3" w:rsidRPr="008009B3" w:rsidRDefault="008009B3">
      <w:pPr>
        <w:pStyle w:val="TOC3"/>
        <w:rPr>
          <w:rFonts w:asciiTheme="minorHAnsi" w:eastAsiaTheme="minorEastAsia" w:hAnsiTheme="minorHAnsi" w:cstheme="minorBidi"/>
          <w:noProof/>
          <w:sz w:val="22"/>
          <w:szCs w:val="22"/>
          <w:lang w:eastAsia="zh-CN"/>
        </w:rPr>
      </w:pPr>
      <w:r w:rsidRPr="008009B3">
        <w:rPr>
          <w:rStyle w:val="Hyperlink"/>
          <w:noProof/>
          <w:color w:val="auto"/>
          <w:u w:val="none"/>
        </w:rPr>
        <w:t>4.3.2</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Data elimination</w:t>
      </w:r>
      <w:r w:rsidRPr="008009B3">
        <w:rPr>
          <w:noProof/>
          <w:webHidden/>
        </w:rPr>
        <w:tab/>
      </w:r>
      <w:r>
        <w:rPr>
          <w:noProof/>
          <w:webHidden/>
        </w:rPr>
        <w:tab/>
      </w:r>
      <w:r w:rsidRPr="008009B3">
        <w:rPr>
          <w:noProof/>
          <w:webHidden/>
        </w:rPr>
        <w:t>23</w:t>
      </w:r>
    </w:p>
    <w:p w:rsidR="008009B3" w:rsidRPr="008009B3" w:rsidRDefault="008009B3">
      <w:pPr>
        <w:pStyle w:val="TOC3"/>
        <w:rPr>
          <w:rFonts w:asciiTheme="minorHAnsi" w:eastAsiaTheme="minorEastAsia" w:hAnsiTheme="minorHAnsi" w:cstheme="minorBidi"/>
          <w:noProof/>
          <w:sz w:val="22"/>
          <w:szCs w:val="22"/>
          <w:lang w:eastAsia="zh-CN"/>
        </w:rPr>
      </w:pPr>
      <w:r w:rsidRPr="008009B3">
        <w:rPr>
          <w:rStyle w:val="Hyperlink"/>
          <w:noProof/>
          <w:color w:val="auto"/>
          <w:u w:val="none"/>
        </w:rPr>
        <w:t>4.3.3</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Real time mitigation techniques</w:t>
      </w:r>
      <w:r w:rsidRPr="008009B3">
        <w:rPr>
          <w:noProof/>
          <w:webHidden/>
        </w:rPr>
        <w:tab/>
      </w:r>
      <w:r>
        <w:rPr>
          <w:noProof/>
          <w:webHidden/>
        </w:rPr>
        <w:tab/>
      </w:r>
      <w:r w:rsidRPr="008009B3">
        <w:rPr>
          <w:noProof/>
          <w:webHidden/>
        </w:rPr>
        <w:t>24</w:t>
      </w:r>
    </w:p>
    <w:p w:rsidR="008009B3" w:rsidRPr="008009B3" w:rsidRDefault="008009B3">
      <w:pPr>
        <w:pStyle w:val="TOC3"/>
        <w:rPr>
          <w:rFonts w:asciiTheme="minorHAnsi" w:eastAsiaTheme="minorEastAsia" w:hAnsiTheme="minorHAnsi" w:cstheme="minorBidi"/>
          <w:noProof/>
          <w:sz w:val="22"/>
          <w:szCs w:val="22"/>
          <w:lang w:eastAsia="zh-CN"/>
        </w:rPr>
      </w:pPr>
      <w:r w:rsidRPr="008009B3">
        <w:rPr>
          <w:rStyle w:val="Hyperlink"/>
          <w:noProof/>
          <w:color w:val="auto"/>
          <w:u w:val="none"/>
        </w:rPr>
        <w:t>4.3.4</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Use of redundancy for missing or corrupted data estimation</w:t>
      </w:r>
      <w:r w:rsidRPr="008009B3">
        <w:rPr>
          <w:noProof/>
          <w:webHidden/>
        </w:rPr>
        <w:tab/>
      </w:r>
      <w:r>
        <w:rPr>
          <w:noProof/>
          <w:webHidden/>
        </w:rPr>
        <w:tab/>
      </w:r>
      <w:r w:rsidRPr="008009B3">
        <w:rPr>
          <w:noProof/>
          <w:webHidden/>
        </w:rPr>
        <w:t>25</w:t>
      </w:r>
    </w:p>
    <w:p w:rsidR="008009B3" w:rsidRPr="008009B3" w:rsidRDefault="008009B3">
      <w:pPr>
        <w:pStyle w:val="TOC2"/>
        <w:rPr>
          <w:rFonts w:asciiTheme="minorHAnsi" w:eastAsiaTheme="minorEastAsia" w:hAnsiTheme="minorHAnsi" w:cstheme="minorBidi"/>
          <w:noProof/>
          <w:sz w:val="22"/>
          <w:szCs w:val="22"/>
          <w:lang w:eastAsia="zh-CN"/>
        </w:rPr>
      </w:pPr>
      <w:r w:rsidRPr="008009B3">
        <w:rPr>
          <w:rStyle w:val="Hyperlink"/>
          <w:noProof/>
          <w:color w:val="auto"/>
          <w:u w:val="none"/>
        </w:rPr>
        <w:t>4.4</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Mitigation of RFI risks</w:t>
      </w:r>
      <w:r w:rsidRPr="008009B3">
        <w:rPr>
          <w:noProof/>
          <w:webHidden/>
        </w:rPr>
        <w:tab/>
      </w:r>
      <w:r>
        <w:rPr>
          <w:noProof/>
          <w:webHidden/>
        </w:rPr>
        <w:tab/>
      </w:r>
      <w:r w:rsidRPr="008009B3">
        <w:rPr>
          <w:noProof/>
          <w:webHidden/>
        </w:rPr>
        <w:t>25</w:t>
      </w:r>
    </w:p>
    <w:p w:rsidR="008009B3" w:rsidRPr="008009B3" w:rsidRDefault="008009B3">
      <w:pPr>
        <w:pStyle w:val="TOC2"/>
        <w:rPr>
          <w:rFonts w:asciiTheme="minorHAnsi" w:eastAsiaTheme="minorEastAsia" w:hAnsiTheme="minorHAnsi" w:cstheme="minorBidi"/>
          <w:noProof/>
          <w:sz w:val="22"/>
          <w:szCs w:val="22"/>
          <w:lang w:eastAsia="zh-CN"/>
        </w:rPr>
      </w:pPr>
      <w:r w:rsidRPr="008009B3">
        <w:rPr>
          <w:rStyle w:val="Hyperlink"/>
          <w:noProof/>
          <w:color w:val="auto"/>
          <w:u w:val="none"/>
        </w:rPr>
        <w:t>4.5</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Summary of interference and impact</w:t>
      </w:r>
      <w:r w:rsidRPr="008009B3">
        <w:rPr>
          <w:noProof/>
          <w:webHidden/>
        </w:rPr>
        <w:tab/>
      </w:r>
      <w:r>
        <w:rPr>
          <w:noProof/>
          <w:webHidden/>
        </w:rPr>
        <w:tab/>
      </w:r>
      <w:r w:rsidRPr="008009B3">
        <w:rPr>
          <w:noProof/>
          <w:webHidden/>
        </w:rPr>
        <w:t>25</w:t>
      </w:r>
    </w:p>
    <w:p w:rsidR="008009B3" w:rsidRPr="008009B3" w:rsidRDefault="008009B3">
      <w:pPr>
        <w:pStyle w:val="TOC1"/>
        <w:rPr>
          <w:rFonts w:asciiTheme="minorHAnsi" w:eastAsiaTheme="minorEastAsia" w:hAnsiTheme="minorHAnsi" w:cstheme="minorBidi"/>
          <w:noProof/>
          <w:sz w:val="22"/>
          <w:szCs w:val="22"/>
          <w:lang w:eastAsia="zh-CN"/>
        </w:rPr>
      </w:pPr>
      <w:r w:rsidRPr="008009B3">
        <w:rPr>
          <w:rStyle w:val="Hyperlink"/>
          <w:noProof/>
          <w:color w:val="auto"/>
          <w:u w:val="none"/>
        </w:rPr>
        <w:t>5</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Summary</w:t>
      </w:r>
      <w:r w:rsidRPr="008009B3">
        <w:rPr>
          <w:noProof/>
          <w:webHidden/>
        </w:rPr>
        <w:tab/>
      </w:r>
      <w:r>
        <w:rPr>
          <w:noProof/>
          <w:webHidden/>
        </w:rPr>
        <w:tab/>
      </w:r>
      <w:r w:rsidRPr="008009B3">
        <w:rPr>
          <w:noProof/>
          <w:webHidden/>
        </w:rPr>
        <w:t>28</w:t>
      </w:r>
    </w:p>
    <w:p w:rsidR="008009B3" w:rsidRPr="008009B3" w:rsidRDefault="008009B3">
      <w:pPr>
        <w:pStyle w:val="TOC1"/>
        <w:rPr>
          <w:rFonts w:asciiTheme="minorHAnsi" w:eastAsiaTheme="minorEastAsia" w:hAnsiTheme="minorHAnsi" w:cstheme="minorBidi"/>
          <w:noProof/>
          <w:sz w:val="22"/>
          <w:szCs w:val="22"/>
          <w:lang w:eastAsia="zh-CN"/>
        </w:rPr>
      </w:pPr>
      <w:r w:rsidRPr="008009B3">
        <w:rPr>
          <w:rStyle w:val="Hyperlink"/>
          <w:noProof/>
          <w:color w:val="auto"/>
          <w:u w:val="none"/>
        </w:rPr>
        <w:t>6</w:t>
      </w:r>
      <w:r w:rsidRPr="008009B3">
        <w:rPr>
          <w:rFonts w:asciiTheme="minorHAnsi" w:eastAsiaTheme="minorEastAsia" w:hAnsiTheme="minorHAnsi" w:cstheme="minorBidi"/>
          <w:noProof/>
          <w:sz w:val="22"/>
          <w:szCs w:val="22"/>
          <w:lang w:eastAsia="zh-CN"/>
        </w:rPr>
        <w:tab/>
      </w:r>
      <w:r w:rsidRPr="008009B3">
        <w:rPr>
          <w:rStyle w:val="Hyperlink"/>
          <w:noProof/>
          <w:color w:val="auto"/>
          <w:u w:val="none"/>
        </w:rPr>
        <w:t>Conclusion</w:t>
      </w:r>
      <w:r w:rsidRPr="008009B3">
        <w:rPr>
          <w:noProof/>
          <w:webHidden/>
        </w:rPr>
        <w:tab/>
      </w:r>
      <w:r>
        <w:rPr>
          <w:noProof/>
          <w:webHidden/>
        </w:rPr>
        <w:tab/>
      </w:r>
      <w:r w:rsidRPr="008009B3">
        <w:rPr>
          <w:noProof/>
          <w:webHidden/>
        </w:rPr>
        <w:t>29</w:t>
      </w:r>
    </w:p>
    <w:p w:rsidR="008009B3" w:rsidRPr="008009B3" w:rsidRDefault="008009B3" w:rsidP="001113AA">
      <w:pPr>
        <w:pStyle w:val="TOC1"/>
        <w:rPr>
          <w:rFonts w:asciiTheme="minorHAnsi" w:eastAsiaTheme="minorEastAsia" w:hAnsiTheme="minorHAnsi" w:cstheme="minorBidi"/>
          <w:noProof/>
          <w:sz w:val="22"/>
          <w:szCs w:val="22"/>
          <w:lang w:eastAsia="zh-CN"/>
        </w:rPr>
      </w:pPr>
      <w:r w:rsidRPr="008009B3">
        <w:rPr>
          <w:rStyle w:val="Hyperlink"/>
          <w:noProof/>
          <w:color w:val="auto"/>
          <w:u w:val="none"/>
        </w:rPr>
        <w:t xml:space="preserve">Annex A </w:t>
      </w:r>
      <w:r>
        <w:rPr>
          <w:rStyle w:val="Hyperlink"/>
          <w:noProof/>
          <w:color w:val="auto"/>
          <w:u w:val="none"/>
        </w:rPr>
        <w:t>–</w:t>
      </w:r>
      <w:r w:rsidRPr="008009B3">
        <w:rPr>
          <w:rStyle w:val="Hyperlink"/>
          <w:noProof/>
          <w:color w:val="auto"/>
          <w:u w:val="none"/>
        </w:rPr>
        <w:t xml:space="preserve"> Science of passive sensing</w:t>
      </w:r>
      <w:r w:rsidRPr="008009B3">
        <w:rPr>
          <w:noProof/>
          <w:webHidden/>
        </w:rPr>
        <w:tab/>
      </w:r>
      <w:r>
        <w:rPr>
          <w:noProof/>
          <w:webHidden/>
        </w:rPr>
        <w:tab/>
      </w:r>
      <w:r w:rsidR="001113AA">
        <w:rPr>
          <w:noProof/>
          <w:webHidden/>
        </w:rPr>
        <w:t>30</w:t>
      </w:r>
    </w:p>
    <w:p w:rsidR="008009B3" w:rsidRPr="008009B3" w:rsidRDefault="008009B3">
      <w:pPr>
        <w:pStyle w:val="TOC1"/>
        <w:rPr>
          <w:rFonts w:asciiTheme="minorHAnsi" w:eastAsiaTheme="minorEastAsia" w:hAnsiTheme="minorHAnsi" w:cstheme="minorBidi"/>
          <w:noProof/>
          <w:sz w:val="22"/>
          <w:szCs w:val="22"/>
          <w:lang w:eastAsia="zh-CN"/>
        </w:rPr>
      </w:pPr>
      <w:r w:rsidRPr="008009B3">
        <w:rPr>
          <w:rStyle w:val="Hyperlink"/>
          <w:noProof/>
          <w:color w:val="auto"/>
          <w:u w:val="none"/>
        </w:rPr>
        <w:t xml:space="preserve">Annex B </w:t>
      </w:r>
      <w:r>
        <w:rPr>
          <w:rStyle w:val="Hyperlink"/>
          <w:noProof/>
          <w:color w:val="auto"/>
          <w:u w:val="none"/>
        </w:rPr>
        <w:t>–</w:t>
      </w:r>
      <w:r w:rsidRPr="008009B3">
        <w:rPr>
          <w:rStyle w:val="Hyperlink"/>
          <w:noProof/>
          <w:color w:val="auto"/>
          <w:u w:val="none"/>
        </w:rPr>
        <w:t xml:space="preserve"> Environmental data products</w:t>
      </w:r>
      <w:r w:rsidRPr="008009B3">
        <w:rPr>
          <w:noProof/>
          <w:webHidden/>
        </w:rPr>
        <w:tab/>
      </w:r>
      <w:r>
        <w:rPr>
          <w:noProof/>
          <w:webHidden/>
        </w:rPr>
        <w:tab/>
      </w:r>
      <w:r w:rsidRPr="008009B3">
        <w:rPr>
          <w:noProof/>
          <w:webHidden/>
        </w:rPr>
        <w:t>33</w:t>
      </w:r>
    </w:p>
    <w:p w:rsidR="008009B3" w:rsidRDefault="008009B3">
      <w:pPr>
        <w:pStyle w:val="TOC1"/>
        <w:rPr>
          <w:noProof/>
          <w:webHidden/>
        </w:rPr>
      </w:pPr>
      <w:r w:rsidRPr="008009B3">
        <w:rPr>
          <w:rStyle w:val="Hyperlink"/>
          <w:noProof/>
          <w:color w:val="auto"/>
          <w:u w:val="none"/>
        </w:rPr>
        <w:t xml:space="preserve">Annex C </w:t>
      </w:r>
      <w:r>
        <w:rPr>
          <w:rStyle w:val="Hyperlink"/>
          <w:noProof/>
          <w:color w:val="auto"/>
          <w:u w:val="none"/>
        </w:rPr>
        <w:t>–</w:t>
      </w:r>
      <w:r w:rsidRPr="008009B3">
        <w:rPr>
          <w:rStyle w:val="Hyperlink"/>
          <w:noProof/>
          <w:color w:val="auto"/>
          <w:u w:val="none"/>
        </w:rPr>
        <w:t xml:space="preserve"> Acronyms</w:t>
      </w:r>
      <w:r w:rsidRPr="008009B3">
        <w:rPr>
          <w:noProof/>
          <w:webHidden/>
        </w:rPr>
        <w:tab/>
      </w:r>
      <w:r>
        <w:rPr>
          <w:noProof/>
          <w:webHidden/>
        </w:rPr>
        <w:tab/>
      </w:r>
      <w:r w:rsidRPr="008009B3">
        <w:rPr>
          <w:noProof/>
          <w:webHidden/>
        </w:rPr>
        <w:t>39</w:t>
      </w:r>
    </w:p>
    <w:p w:rsidR="00647A52" w:rsidRPr="00647A52" w:rsidRDefault="00647A52" w:rsidP="00647A52"/>
    <w:p w:rsidR="00647A52" w:rsidRDefault="00647A52">
      <w:pPr>
        <w:tabs>
          <w:tab w:val="clear" w:pos="794"/>
          <w:tab w:val="clear" w:pos="1191"/>
          <w:tab w:val="clear" w:pos="1588"/>
          <w:tab w:val="clear" w:pos="1985"/>
        </w:tabs>
        <w:overflowPunct/>
        <w:autoSpaceDE/>
        <w:autoSpaceDN/>
        <w:adjustRightInd/>
        <w:spacing w:before="0"/>
        <w:jc w:val="left"/>
        <w:textAlignment w:val="auto"/>
        <w:rPr>
          <w:b/>
          <w:lang w:val="en-US"/>
        </w:rPr>
      </w:pPr>
      <w:bookmarkStart w:id="4" w:name="_Toc214439655"/>
      <w:bookmarkStart w:id="5" w:name="_Toc240231070"/>
      <w:r>
        <w:rPr>
          <w:lang w:val="en-US"/>
        </w:rPr>
        <w:br w:type="page"/>
      </w:r>
    </w:p>
    <w:p w:rsidR="000924F0" w:rsidRPr="00B657C9" w:rsidRDefault="000924F0" w:rsidP="000924F0">
      <w:pPr>
        <w:pStyle w:val="Heading1"/>
        <w:rPr>
          <w:lang w:val="en-US"/>
        </w:rPr>
      </w:pPr>
      <w:bookmarkStart w:id="6" w:name="_Toc264550584"/>
      <w:r w:rsidRPr="00B657C9">
        <w:rPr>
          <w:lang w:val="en-US"/>
        </w:rPr>
        <w:lastRenderedPageBreak/>
        <w:t>1</w:t>
      </w:r>
      <w:r w:rsidRPr="00B657C9">
        <w:rPr>
          <w:lang w:val="en-US"/>
        </w:rPr>
        <w:tab/>
        <w:t>Introduction</w:t>
      </w:r>
      <w:bookmarkEnd w:id="4"/>
      <w:bookmarkEnd w:id="5"/>
      <w:bookmarkEnd w:id="6"/>
    </w:p>
    <w:p w:rsidR="000924F0" w:rsidRPr="00B657C9" w:rsidRDefault="000924F0" w:rsidP="000924F0">
      <w:pPr>
        <w:pStyle w:val="Heading2"/>
        <w:rPr>
          <w:lang w:val="en-US"/>
        </w:rPr>
      </w:pPr>
      <w:bookmarkStart w:id="7" w:name="_Toc214439656"/>
      <w:bookmarkStart w:id="8" w:name="_Toc240231071"/>
      <w:bookmarkStart w:id="9" w:name="_Toc264550585"/>
      <w:r w:rsidRPr="00B657C9">
        <w:rPr>
          <w:lang w:val="en-US"/>
        </w:rPr>
        <w:t>1.1</w:t>
      </w:r>
      <w:r w:rsidRPr="00B657C9">
        <w:rPr>
          <w:lang w:val="en-US"/>
        </w:rPr>
        <w:tab/>
        <w:t>Passive sensing missions</w:t>
      </w:r>
      <w:bookmarkEnd w:id="7"/>
      <w:bookmarkEnd w:id="8"/>
      <w:bookmarkEnd w:id="9"/>
    </w:p>
    <w:p w:rsidR="000924F0" w:rsidRPr="00B657C9" w:rsidRDefault="000924F0" w:rsidP="000924F0">
      <w:pPr>
        <w:rPr>
          <w:lang w:val="en-US"/>
        </w:rPr>
      </w:pPr>
      <w:r w:rsidRPr="00B657C9">
        <w:rPr>
          <w:lang w:val="en-US"/>
        </w:rPr>
        <w:t>The “passive sensing mission” is described as the “passive” detection and analysis of naturally occurring, ambient microwave energy</w:t>
      </w:r>
      <w:r w:rsidRPr="00B657C9">
        <w:rPr>
          <w:szCs w:val="24"/>
          <w:lang w:val="en-US"/>
        </w:rPr>
        <w:t xml:space="preserve"> (the natural noise </w:t>
      </w:r>
      <w:r w:rsidRPr="00B657C9">
        <w:rPr>
          <w:lang w:val="en-US"/>
        </w:rPr>
        <w:t>floor</w:t>
      </w:r>
      <w:r w:rsidRPr="00B657C9">
        <w:rPr>
          <w:szCs w:val="24"/>
          <w:lang w:val="en-US"/>
        </w:rPr>
        <w:t xml:space="preserve"> from the antenna)</w:t>
      </w:r>
      <w:r w:rsidRPr="00B657C9">
        <w:rPr>
          <w:lang w:val="en-US"/>
        </w:rPr>
        <w:t xml:space="preserve"> for the purpose of determining present and future environmental conditions. Environmental products are generated from the output of these predictions. The most critical products are forecasts of weather and climate. These forecasts affect human endeavours.</w:t>
      </w:r>
      <w:r w:rsidRPr="00B657C9" w:rsidDel="00574106">
        <w:rPr>
          <w:lang w:val="en-US"/>
        </w:rPr>
        <w:t xml:space="preserve"> </w:t>
      </w:r>
    </w:p>
    <w:p w:rsidR="000924F0" w:rsidRPr="00B657C9" w:rsidRDefault="000924F0" w:rsidP="000924F0">
      <w:pPr>
        <w:pStyle w:val="Heading2"/>
        <w:rPr>
          <w:lang w:val="en-US"/>
        </w:rPr>
      </w:pPr>
      <w:bookmarkStart w:id="10" w:name="_Toc207525860"/>
      <w:bookmarkStart w:id="11" w:name="_Toc207526113"/>
      <w:bookmarkStart w:id="12" w:name="_Toc214439657"/>
      <w:bookmarkStart w:id="13" w:name="_Toc240231072"/>
      <w:bookmarkStart w:id="14" w:name="_Toc264550586"/>
      <w:bookmarkEnd w:id="10"/>
      <w:bookmarkEnd w:id="11"/>
      <w:r w:rsidRPr="00B657C9">
        <w:rPr>
          <w:lang w:val="en-US"/>
        </w:rPr>
        <w:t>1.2</w:t>
      </w:r>
      <w:r w:rsidRPr="00B657C9">
        <w:rPr>
          <w:lang w:val="en-US"/>
        </w:rPr>
        <w:tab/>
        <w:t xml:space="preserve">Content and organization of </w:t>
      </w:r>
      <w:r w:rsidR="001A22D0" w:rsidRPr="00B657C9">
        <w:rPr>
          <w:lang w:val="en-US"/>
        </w:rPr>
        <w:t>r</w:t>
      </w:r>
      <w:r w:rsidRPr="00B657C9">
        <w:rPr>
          <w:lang w:val="en-US"/>
        </w:rPr>
        <w:t>eport</w:t>
      </w:r>
      <w:bookmarkEnd w:id="12"/>
      <w:bookmarkEnd w:id="13"/>
      <w:bookmarkEnd w:id="14"/>
    </w:p>
    <w:p w:rsidR="000924F0" w:rsidRPr="00B657C9" w:rsidRDefault="000924F0" w:rsidP="000924F0">
      <w:pPr>
        <w:rPr>
          <w:lang w:val="en-US"/>
        </w:rPr>
      </w:pPr>
      <w:r w:rsidRPr="00B657C9">
        <w:rPr>
          <w:lang w:val="en-US"/>
        </w:rPr>
        <w:t>Section 2 describes the meteorological and climatology products developed from the radiometric measurements and their application in numerical weather prediction (NWP).</w:t>
      </w:r>
    </w:p>
    <w:p w:rsidR="000924F0" w:rsidRPr="00B657C9" w:rsidRDefault="000924F0" w:rsidP="000924F0">
      <w:pPr>
        <w:rPr>
          <w:lang w:val="en-US"/>
        </w:rPr>
      </w:pPr>
      <w:r w:rsidRPr="00B657C9">
        <w:rPr>
          <w:lang w:val="en-US"/>
        </w:rPr>
        <w:t>Section 3 discusses detected radio-frequency interference (RFI) in the products made from radiometric measurements and the impact of RFI on weather forecasting capability.</w:t>
      </w:r>
    </w:p>
    <w:p w:rsidR="000924F0" w:rsidRPr="00B657C9" w:rsidRDefault="000924F0" w:rsidP="000924F0">
      <w:pPr>
        <w:rPr>
          <w:lang w:val="en-US"/>
        </w:rPr>
      </w:pPr>
      <w:r w:rsidRPr="00B657C9">
        <w:rPr>
          <w:lang w:val="en-US"/>
        </w:rPr>
        <w:t xml:space="preserve">Section 4 discusses how RFI can be prevented or its impact reduced </w:t>
      </w:r>
    </w:p>
    <w:p w:rsidR="000924F0" w:rsidRPr="00B657C9" w:rsidRDefault="000924F0" w:rsidP="000924F0">
      <w:pPr>
        <w:rPr>
          <w:lang w:val="en-US"/>
        </w:rPr>
      </w:pPr>
      <w:r w:rsidRPr="00B657C9">
        <w:rPr>
          <w:lang w:val="en-US"/>
        </w:rPr>
        <w:t>Annex A of this paper addresses the science of microwave sensing from black body radiation to the receiver measurement. This material will enhance the understanding of the sensor products and their vulnerability to RFI. Annex B presents a table that relates meteorological data products to the sensor measurements used to produce them. Annex C is a glossary of terms used in the report.</w:t>
      </w:r>
    </w:p>
    <w:p w:rsidR="000924F0" w:rsidRPr="00B657C9" w:rsidRDefault="000924F0" w:rsidP="000924F0">
      <w:pPr>
        <w:pStyle w:val="Heading1"/>
        <w:rPr>
          <w:lang w:val="en-US"/>
        </w:rPr>
      </w:pPr>
      <w:bookmarkStart w:id="15" w:name="_Toc214439658"/>
      <w:bookmarkStart w:id="16" w:name="_Toc240231073"/>
      <w:bookmarkStart w:id="17" w:name="_Toc264550587"/>
      <w:r w:rsidRPr="00B657C9">
        <w:rPr>
          <w:lang w:val="en-US"/>
        </w:rPr>
        <w:t>2</w:t>
      </w:r>
      <w:r w:rsidRPr="00B657C9">
        <w:rPr>
          <w:lang w:val="en-US"/>
        </w:rPr>
        <w:tab/>
        <w:t>Overview of passive sensing products</w:t>
      </w:r>
      <w:bookmarkEnd w:id="15"/>
      <w:bookmarkEnd w:id="16"/>
      <w:bookmarkEnd w:id="17"/>
    </w:p>
    <w:p w:rsidR="000924F0" w:rsidRPr="00B657C9" w:rsidRDefault="000924F0" w:rsidP="000924F0">
      <w:pPr>
        <w:rPr>
          <w:szCs w:val="24"/>
          <w:lang w:val="en-US"/>
        </w:rPr>
      </w:pPr>
      <w:r w:rsidRPr="00B657C9">
        <w:rPr>
          <w:lang w:val="en-US"/>
        </w:rPr>
        <w:t>Passive sensors measure the electromagnetic energy emitted and scattered by the Earth and its atmosphere. This energy measured by the sensor varies with the equivalent blackbody temperature of the surface and energy transfers in the intervening atmospheric path.</w:t>
      </w:r>
      <w:r w:rsidRPr="00B657C9">
        <w:rPr>
          <w:szCs w:val="24"/>
          <w:lang w:val="en-US"/>
        </w:rPr>
        <w:t xml:space="preserve"> This energy appears as the natural noise floor in the band under consideration.</w:t>
      </w:r>
    </w:p>
    <w:p w:rsidR="000924F0" w:rsidRPr="00B657C9" w:rsidRDefault="000924F0" w:rsidP="000924F0">
      <w:pPr>
        <w:rPr>
          <w:lang w:val="en-US"/>
        </w:rPr>
      </w:pPr>
      <w:r w:rsidRPr="00B657C9">
        <w:rPr>
          <w:lang w:val="en-US"/>
        </w:rPr>
        <w:t>The word “product” in this paper will refer to a range of products created from microwave measurements. These include data records of the measurements, images derived from the records, plots, forecasts, warnings, etc. However strictly speaking the product is the data record created from the measurements.</w:t>
      </w:r>
    </w:p>
    <w:p w:rsidR="000924F0" w:rsidRPr="00B657C9" w:rsidRDefault="000924F0" w:rsidP="000924F0">
      <w:pPr>
        <w:rPr>
          <w:lang w:val="en-US"/>
        </w:rPr>
      </w:pPr>
      <w:r w:rsidRPr="00B657C9">
        <w:rPr>
          <w:lang w:val="en-US"/>
        </w:rPr>
        <w:t xml:space="preserve">The microwave radiometric measurements along with other measurements (e.g. infrared) are converted to data file products such as rain rate, sea surface temperature or soil moisture. Products can be categorized by the media they describe such as the atmosphere, ocean or land. Some of the products are </w:t>
      </w:r>
      <w:r w:rsidRPr="00B657C9">
        <w:rPr>
          <w:szCs w:val="24"/>
          <w:lang w:val="en-US"/>
        </w:rPr>
        <w:t>publicly</w:t>
      </w:r>
      <w:r w:rsidRPr="00B657C9">
        <w:rPr>
          <w:lang w:val="en-US"/>
        </w:rPr>
        <w:t xml:space="preserve"> provided while others remain in the government or private domain. Some well known weather products include: hurricane formation and path displays, atmospheric temperature profiles, and water precipitation maps.</w:t>
      </w:r>
    </w:p>
    <w:p w:rsidR="000924F0" w:rsidRPr="00B657C9" w:rsidRDefault="000924F0" w:rsidP="000924F0">
      <w:pPr>
        <w:pStyle w:val="Heading2"/>
        <w:rPr>
          <w:lang w:val="en-US"/>
        </w:rPr>
      </w:pPr>
      <w:bookmarkStart w:id="18" w:name="_Toc205360967"/>
      <w:bookmarkStart w:id="19" w:name="_Toc205715923"/>
      <w:bookmarkStart w:id="20" w:name="_Toc205971492"/>
      <w:bookmarkStart w:id="21" w:name="_Toc205971717"/>
      <w:bookmarkStart w:id="22" w:name="_Toc205971833"/>
      <w:bookmarkStart w:id="23" w:name="_Toc205971979"/>
      <w:bookmarkStart w:id="24" w:name="_Toc206233688"/>
      <w:bookmarkStart w:id="25" w:name="_Toc206304362"/>
      <w:bookmarkStart w:id="26" w:name="_Toc206310608"/>
      <w:bookmarkStart w:id="27" w:name="_Toc214439659"/>
      <w:bookmarkStart w:id="28" w:name="_Toc240231074"/>
      <w:bookmarkStart w:id="29" w:name="_Toc264550588"/>
      <w:bookmarkEnd w:id="18"/>
      <w:bookmarkEnd w:id="19"/>
      <w:bookmarkEnd w:id="20"/>
      <w:bookmarkEnd w:id="21"/>
      <w:bookmarkEnd w:id="22"/>
      <w:bookmarkEnd w:id="23"/>
      <w:bookmarkEnd w:id="24"/>
      <w:bookmarkEnd w:id="25"/>
      <w:bookmarkEnd w:id="26"/>
      <w:r w:rsidRPr="00B657C9">
        <w:rPr>
          <w:lang w:val="en-US"/>
        </w:rPr>
        <w:t>2.1</w:t>
      </w:r>
      <w:r w:rsidRPr="00B657C9">
        <w:rPr>
          <w:lang w:val="en-US"/>
        </w:rPr>
        <w:tab/>
        <w:t>Passive sensing products</w:t>
      </w:r>
      <w:bookmarkEnd w:id="27"/>
      <w:bookmarkEnd w:id="28"/>
      <w:bookmarkEnd w:id="29"/>
    </w:p>
    <w:p w:rsidR="000924F0" w:rsidRPr="00B657C9" w:rsidRDefault="000924F0" w:rsidP="000924F0">
      <w:pPr>
        <w:rPr>
          <w:lang w:val="en-US"/>
        </w:rPr>
      </w:pPr>
      <w:r w:rsidRPr="00B657C9">
        <w:rPr>
          <w:lang w:val="en-US"/>
        </w:rPr>
        <w:t>Passive sensor measurements are converted into brightness temperatures which are mapped in space and time. These brightness temperatures are stored in digital records. In the case of polar orbiting spacecraft, these records typically represent either an entire orbit or portions thereof (Level 1 product). The science of brightness temperatures and its relationship to Earth and atmospheric parameters is explained in Annex A.</w:t>
      </w:r>
    </w:p>
    <w:p w:rsidR="000924F0" w:rsidRPr="00B657C9" w:rsidRDefault="000924F0" w:rsidP="000924F0">
      <w:pPr>
        <w:rPr>
          <w:lang w:val="en-US"/>
        </w:rPr>
      </w:pPr>
      <w:r w:rsidRPr="00B657C9">
        <w:rPr>
          <w:lang w:val="en-US"/>
        </w:rPr>
        <w:t>Mathematical algorithms are used with the combination of the brightness temperatures to provide geographic information on meteorological parameters (Level 2 products). In some level 2 products ancillary information is used to generate the products. Such ancillary information includes terrain type, temperature and humidity information from other sensors.</w:t>
      </w:r>
    </w:p>
    <w:p w:rsidR="000924F0" w:rsidRPr="00B657C9" w:rsidRDefault="000924F0" w:rsidP="00647A52">
      <w:pPr>
        <w:rPr>
          <w:lang w:val="en-US"/>
        </w:rPr>
      </w:pPr>
      <w:r w:rsidRPr="00B657C9">
        <w:rPr>
          <w:lang w:val="en-US"/>
        </w:rPr>
        <w:lastRenderedPageBreak/>
        <w:t>Atmospheric temperature profiles are created from measurements using instruments operating in the 50</w:t>
      </w:r>
      <w:r w:rsidR="00647A52">
        <w:rPr>
          <w:lang w:val="en-US"/>
        </w:rPr>
        <w:t>-</w:t>
      </w:r>
      <w:r w:rsidRPr="00B657C9">
        <w:rPr>
          <w:lang w:val="en-US"/>
        </w:rPr>
        <w:t>60</w:t>
      </w:r>
      <w:r w:rsidR="00647A52">
        <w:rPr>
          <w:lang w:val="en-US"/>
        </w:rPr>
        <w:t> </w:t>
      </w:r>
      <w:r w:rsidRPr="00B657C9">
        <w:rPr>
          <w:lang w:val="en-US"/>
        </w:rPr>
        <w:t>GHz frequency range. Knowing the barometric pressure and the percentage of oxygen in the atmosphere, the energy measurement of the instrument can then determine the temperature of the air. Similarly at the water vapour lines near 23 and 183 GHz, the temperature is related to other measurements, as well as the barometric pressure, so the water content in the atmosphere can be determined from the measured microwave energy.</w:t>
      </w:r>
    </w:p>
    <w:p w:rsidR="000924F0" w:rsidRDefault="000924F0" w:rsidP="000924F0">
      <w:pPr>
        <w:rPr>
          <w:lang w:val="en-US"/>
        </w:rPr>
      </w:pPr>
      <w:r w:rsidRPr="00B657C9">
        <w:rPr>
          <w:lang w:val="en-US"/>
        </w:rPr>
        <w:t>Figure 1 illustrates several oceanographic and meteorological parameters and the variance of the brightness temperature for each physical parameter. A particular physical parameter is determined by applying weighting functions or variation schemes to measurements from the several channels to remove the influence of other physical parameters.</w:t>
      </w:r>
    </w:p>
    <w:p w:rsidR="000924F0" w:rsidRPr="00B657C9" w:rsidRDefault="000924F0" w:rsidP="000924F0">
      <w:pPr>
        <w:pStyle w:val="FigureNo"/>
        <w:rPr>
          <w:lang w:val="en-US"/>
        </w:rPr>
      </w:pPr>
      <w:r w:rsidRPr="00B657C9">
        <w:rPr>
          <w:lang w:val="en-US"/>
        </w:rPr>
        <w:t xml:space="preserve">Figure </w:t>
      </w:r>
      <w:r w:rsidR="00827376" w:rsidRPr="00B657C9">
        <w:rPr>
          <w:lang w:val="en-US"/>
        </w:rPr>
        <w:fldChar w:fldCharType="begin"/>
      </w:r>
      <w:r w:rsidRPr="00B657C9">
        <w:rPr>
          <w:lang w:val="en-US"/>
        </w:rPr>
        <w:instrText xml:space="preserve"> SEQ Figure \* ARABIC </w:instrText>
      </w:r>
      <w:r w:rsidR="00827376" w:rsidRPr="00B657C9">
        <w:rPr>
          <w:lang w:val="en-US"/>
        </w:rPr>
        <w:fldChar w:fldCharType="separate"/>
      </w:r>
      <w:r w:rsidR="0049692C">
        <w:rPr>
          <w:noProof/>
          <w:lang w:val="en-US"/>
        </w:rPr>
        <w:t>1</w:t>
      </w:r>
      <w:r w:rsidR="00827376" w:rsidRPr="00B657C9">
        <w:rPr>
          <w:lang w:val="en-US"/>
        </w:rPr>
        <w:fldChar w:fldCharType="end"/>
      </w:r>
    </w:p>
    <w:p w:rsidR="000924F0" w:rsidRPr="00B657C9" w:rsidRDefault="000924F0" w:rsidP="001A22D0">
      <w:pPr>
        <w:pStyle w:val="Figuretitle"/>
        <w:rPr>
          <w:lang w:val="en-US"/>
        </w:rPr>
      </w:pPr>
      <w:r w:rsidRPr="00B657C9">
        <w:rPr>
          <w:lang w:val="en-US"/>
        </w:rPr>
        <w:t>Sensitivity of physical parameters in oceanography and meteorology with respect to frequency</w:t>
      </w:r>
      <w:r w:rsidR="00647A52">
        <w:rPr>
          <w:lang w:val="en-US"/>
        </w:rPr>
        <w:br/>
      </w:r>
      <w:r w:rsidRPr="00B657C9">
        <w:rPr>
          <w:lang w:val="en-US"/>
        </w:rPr>
        <w:t>and the optimum channels as arrow symbols</w:t>
      </w:r>
      <w:r w:rsidR="001A22D0">
        <w:rPr>
          <w:lang w:val="en-US"/>
        </w:rPr>
        <w:t>*</w:t>
      </w:r>
    </w:p>
    <w:p w:rsidR="000924F0" w:rsidRPr="00B657C9" w:rsidRDefault="0000417C" w:rsidP="00647A52">
      <w:pPr>
        <w:pStyle w:val="Figure"/>
        <w:rPr>
          <w:lang w:val="en-US"/>
        </w:rPr>
      </w:pPr>
      <w:r>
        <w:rPr>
          <w:lang w:val="en-US"/>
        </w:rPr>
        <w:pict>
          <v:shape id="_x0000_i1057" type="#_x0000_t75" style="width:385.2pt;height:361.2pt">
            <v:imagedata r:id="rId13" o:title=""/>
          </v:shape>
        </w:pict>
      </w:r>
    </w:p>
    <w:p w:rsidR="001A22D0" w:rsidRDefault="001A22D0" w:rsidP="001A22D0">
      <w:pPr>
        <w:pStyle w:val="Figurelegend"/>
        <w:ind w:left="1134"/>
      </w:pPr>
    </w:p>
    <w:p w:rsidR="00A43FCB" w:rsidRPr="001A22D0" w:rsidRDefault="001A22D0" w:rsidP="001A22D0">
      <w:pPr>
        <w:pStyle w:val="Figurelegend"/>
        <w:ind w:left="1134"/>
      </w:pPr>
      <w:r w:rsidRPr="001A22D0">
        <w:t>*</w:t>
      </w:r>
      <w:r w:rsidRPr="001A22D0">
        <w:tab/>
      </w:r>
      <w:hyperlink r:id="rId14" w:history="1">
        <w:r w:rsidRPr="001A22D0">
          <w:rPr>
            <w:rStyle w:val="Hyperlink"/>
          </w:rPr>
          <w:t>http://www.profc.udes.cl/~gabriel/tutoriales/index.htm</w:t>
        </w:r>
      </w:hyperlink>
      <w:r w:rsidRPr="001A22D0">
        <w:rPr>
          <w:szCs w:val="22"/>
        </w:rPr>
        <w:t>.</w:t>
      </w:r>
    </w:p>
    <w:p w:rsidR="0049692C" w:rsidRDefault="0049692C" w:rsidP="000924F0">
      <w:pPr>
        <w:rPr>
          <w:lang w:val="en-US"/>
        </w:rPr>
      </w:pPr>
    </w:p>
    <w:p w:rsidR="000924F0" w:rsidRPr="00B657C9" w:rsidRDefault="000924F0" w:rsidP="000924F0">
      <w:pPr>
        <w:rPr>
          <w:lang w:val="en-US"/>
        </w:rPr>
      </w:pPr>
      <w:r w:rsidRPr="00B657C9">
        <w:rPr>
          <w:lang w:val="en-US"/>
        </w:rPr>
        <w:t>Each physical parameter such as salinity, water vapour, wind speed, etc. has a frequency dependent influence on the brightness temperature measurements. Figure 1 is a plot of the relative change in the brightness temperature caused by the physical parameter. The arrows on the frequency axis represent channels where radiometric measurements are made. The measurements are used to characterize the curve for each physical parameter.</w:t>
      </w:r>
    </w:p>
    <w:p w:rsidR="000924F0" w:rsidRPr="00B657C9" w:rsidRDefault="000924F0" w:rsidP="00A43FCB">
      <w:pPr>
        <w:keepLines/>
        <w:rPr>
          <w:lang w:val="en-US"/>
        </w:rPr>
      </w:pPr>
      <w:r w:rsidRPr="00B657C9">
        <w:rPr>
          <w:lang w:val="en-US"/>
        </w:rPr>
        <w:lastRenderedPageBreak/>
        <w:t xml:space="preserve">The ordinate labelled Normalized Radiometric Sensitivity is </w:t>
      </w:r>
      <w:r w:rsidRPr="00B657C9">
        <w:rPr>
          <w:lang w:val="en-US"/>
        </w:rPr>
        <w:sym w:font="Symbol" w:char="F044"/>
      </w:r>
      <w:r w:rsidRPr="00B657C9">
        <w:rPr>
          <w:lang w:val="en-US"/>
        </w:rPr>
        <w:t>T</w:t>
      </w:r>
      <w:r w:rsidRPr="00B657C9">
        <w:rPr>
          <w:vertAlign w:val="subscript"/>
          <w:lang w:val="en-US"/>
        </w:rPr>
        <w:t>b</w:t>
      </w:r>
      <w:r w:rsidRPr="00B657C9">
        <w:rPr>
          <w:lang w:val="en-US"/>
        </w:rPr>
        <w:t>/</w:t>
      </w:r>
      <w:r w:rsidRPr="00B657C9">
        <w:rPr>
          <w:lang w:val="en-US"/>
        </w:rPr>
        <w:sym w:font="Symbol" w:char="F044"/>
      </w:r>
      <w:r w:rsidRPr="00B657C9">
        <w:rPr>
          <w:lang w:val="en-US"/>
        </w:rPr>
        <w:t>Pi, where T</w:t>
      </w:r>
      <w:r w:rsidRPr="00B657C9">
        <w:rPr>
          <w:vertAlign w:val="subscript"/>
          <w:lang w:val="en-US"/>
        </w:rPr>
        <w:t>b</w:t>
      </w:r>
      <w:r w:rsidRPr="00B657C9">
        <w:rPr>
          <w:lang w:val="en-US"/>
        </w:rPr>
        <w:t xml:space="preserve"> is Brightness temperature and Pi is one of the geophysical parameters in the graph (for example, wind speed or sea surface temperature). Thus, the quantity represents how much brightness changes as one of the geophysical parameter changes. For example, if brightness temperature changes 0.2 K when sea surface temperature changes by 2 K, then ratio will be 0.1. These ratios were plotted as a function of frequency to see how much this ratio is sensitive with the frequencies. The graph provides a visual representation through scaling of the relative values and thus no specific numerical scale is provided.</w:t>
      </w:r>
    </w:p>
    <w:p w:rsidR="000924F0" w:rsidRPr="00B657C9" w:rsidRDefault="000924F0" w:rsidP="000924F0">
      <w:pPr>
        <w:pStyle w:val="Heading2"/>
        <w:rPr>
          <w:lang w:val="en-US"/>
        </w:rPr>
      </w:pPr>
      <w:bookmarkStart w:id="30" w:name="_Toc207525864"/>
      <w:bookmarkStart w:id="31" w:name="_Toc207526117"/>
      <w:bookmarkStart w:id="32" w:name="_Toc214439660"/>
      <w:bookmarkStart w:id="33" w:name="_Toc240231075"/>
      <w:bookmarkStart w:id="34" w:name="_Toc264550589"/>
      <w:bookmarkEnd w:id="30"/>
      <w:bookmarkEnd w:id="31"/>
      <w:r w:rsidRPr="00B657C9">
        <w:rPr>
          <w:lang w:val="en-US"/>
        </w:rPr>
        <w:t>2.2</w:t>
      </w:r>
      <w:r w:rsidRPr="00B657C9">
        <w:rPr>
          <w:lang w:val="en-US"/>
        </w:rPr>
        <w:tab/>
        <w:t>Product hierarchy and descriptions</w:t>
      </w:r>
      <w:bookmarkEnd w:id="32"/>
      <w:bookmarkEnd w:id="33"/>
      <w:bookmarkEnd w:id="34"/>
    </w:p>
    <w:p w:rsidR="000924F0" w:rsidRPr="00B657C9" w:rsidRDefault="000924F0" w:rsidP="000924F0">
      <w:pPr>
        <w:rPr>
          <w:lang w:val="en-US"/>
        </w:rPr>
      </w:pPr>
      <w:r w:rsidRPr="00B657C9">
        <w:rPr>
          <w:lang w:val="en-US"/>
        </w:rPr>
        <w:t>The following description applies to a particular meteorological satellite system, (e.g. National polar-orbiting operational environmental satellite system (NPOESS)), which is representative of a typical meteorological system.</w:t>
      </w:r>
    </w:p>
    <w:p w:rsidR="000924F0" w:rsidRPr="00B657C9" w:rsidRDefault="000924F0" w:rsidP="006A39D3">
      <w:pPr>
        <w:rPr>
          <w:lang w:val="en-US"/>
        </w:rPr>
      </w:pPr>
      <w:r w:rsidRPr="00B657C9">
        <w:rPr>
          <w:lang w:val="en-US"/>
        </w:rPr>
        <w:t>Two types of descriptors are in common use to describe products, one is hierarchical the other is more descriptive. Level 0, Level 1A, Level 1B and Level 2 are elements of the hierarchy used to indicate product types from raw (</w:t>
      </w:r>
      <w:r w:rsidR="00647A52" w:rsidRPr="00B657C9">
        <w:rPr>
          <w:lang w:val="en-US"/>
        </w:rPr>
        <w:t>L</w:t>
      </w:r>
      <w:r w:rsidRPr="00B657C9">
        <w:rPr>
          <w:lang w:val="en-US"/>
        </w:rPr>
        <w:t>evel 0) to refined (</w:t>
      </w:r>
      <w:r w:rsidR="00647A52" w:rsidRPr="00B657C9">
        <w:rPr>
          <w:lang w:val="en-US"/>
        </w:rPr>
        <w:t>L</w:t>
      </w:r>
      <w:r w:rsidRPr="00B657C9">
        <w:rPr>
          <w:lang w:val="en-US"/>
        </w:rPr>
        <w:t>evel 2). A more descriptive lexicon uses the terms raw data, raw data records (RDR), sensor data records (SDR), temperature data records (TDR) and environmental data records (EDR).</w:t>
      </w:r>
    </w:p>
    <w:p w:rsidR="000924F0" w:rsidRPr="00B657C9" w:rsidRDefault="00647A52" w:rsidP="00647A52">
      <w:pPr>
        <w:pStyle w:val="Headingi"/>
        <w:rPr>
          <w:b/>
          <w:bCs/>
          <w:lang w:val="en-US"/>
        </w:rPr>
      </w:pPr>
      <w:r w:rsidRPr="00B657C9">
        <w:rPr>
          <w:b/>
          <w:bCs/>
          <w:lang w:val="en-US"/>
        </w:rPr>
        <w:t>Level 0</w:t>
      </w:r>
      <w:r w:rsidR="001A22D0">
        <w:rPr>
          <w:b/>
          <w:bCs/>
          <w:lang w:val="en-US"/>
        </w:rPr>
        <w:t>:</w:t>
      </w:r>
      <w:r>
        <w:rPr>
          <w:b/>
          <w:bCs/>
          <w:lang w:val="en-US"/>
        </w:rPr>
        <w:t xml:space="preserve"> </w:t>
      </w:r>
      <w:r w:rsidR="000924F0" w:rsidRPr="00B657C9">
        <w:rPr>
          <w:b/>
          <w:bCs/>
          <w:lang w:val="en-US"/>
        </w:rPr>
        <w:t>Raw data</w:t>
      </w:r>
    </w:p>
    <w:p w:rsidR="000924F0" w:rsidRPr="00B657C9" w:rsidRDefault="000924F0" w:rsidP="000924F0">
      <w:pPr>
        <w:rPr>
          <w:lang w:val="en-US"/>
        </w:rPr>
      </w:pPr>
      <w:r w:rsidRPr="00B657C9">
        <w:rPr>
          <w:lang w:val="en-US"/>
        </w:rPr>
        <w:t>Spacecraft carry a suite of sensors designed to detect environmental data either reflected or emitted from the earth, the atmosphere, and space. The satellites store these data and transmit the data to earth stations. These data, before being processed, are called raw data (Level 0).</w:t>
      </w:r>
    </w:p>
    <w:p w:rsidR="000924F0" w:rsidRPr="00B657C9" w:rsidRDefault="00647A52" w:rsidP="00647A52">
      <w:pPr>
        <w:pStyle w:val="Headingi"/>
        <w:rPr>
          <w:b/>
          <w:bCs/>
          <w:lang w:val="en-US"/>
        </w:rPr>
      </w:pPr>
      <w:r w:rsidRPr="00B657C9">
        <w:rPr>
          <w:b/>
          <w:bCs/>
          <w:lang w:val="en-US"/>
        </w:rPr>
        <w:t>Level 1</w:t>
      </w:r>
      <w:r w:rsidR="001A22D0">
        <w:rPr>
          <w:b/>
          <w:bCs/>
          <w:lang w:val="en-US"/>
        </w:rPr>
        <w:t>:</w:t>
      </w:r>
      <w:r>
        <w:rPr>
          <w:b/>
          <w:bCs/>
          <w:lang w:val="en-US"/>
        </w:rPr>
        <w:t xml:space="preserve"> </w:t>
      </w:r>
      <w:r w:rsidR="000924F0" w:rsidRPr="00B657C9">
        <w:rPr>
          <w:b/>
          <w:bCs/>
          <w:lang w:val="en-US"/>
        </w:rPr>
        <w:t>Satellite data records</w:t>
      </w:r>
    </w:p>
    <w:p w:rsidR="000924F0" w:rsidRPr="00B657C9" w:rsidRDefault="000924F0" w:rsidP="000924F0">
      <w:pPr>
        <w:rPr>
          <w:lang w:val="en-US"/>
        </w:rPr>
      </w:pPr>
      <w:r w:rsidRPr="00B657C9">
        <w:rPr>
          <w:lang w:val="en-US"/>
        </w:rPr>
        <w:t>Satellite data records, generally considered as Level 1 data products, are the records of brightness temperatures measured in a few select frequency bands.</w:t>
      </w:r>
    </w:p>
    <w:p w:rsidR="000924F0" w:rsidRPr="00B657C9" w:rsidRDefault="000924F0" w:rsidP="000924F0">
      <w:pPr>
        <w:rPr>
          <w:lang w:val="en-US"/>
        </w:rPr>
      </w:pPr>
      <w:r w:rsidRPr="00B657C9">
        <w:rPr>
          <w:lang w:val="en-US"/>
        </w:rPr>
        <w:t>These products can be subdivided into three data types:</w:t>
      </w:r>
    </w:p>
    <w:p w:rsidR="000924F0" w:rsidRPr="00B657C9" w:rsidRDefault="000924F0" w:rsidP="001A22D0">
      <w:pPr>
        <w:rPr>
          <w:lang w:val="en-US"/>
        </w:rPr>
      </w:pPr>
      <w:r w:rsidRPr="00B657C9">
        <w:rPr>
          <w:lang w:val="en-US"/>
        </w:rPr>
        <w:t xml:space="preserve">RDR </w:t>
      </w:r>
      <w:r w:rsidR="00647A52">
        <w:rPr>
          <w:lang w:val="en-US"/>
        </w:rPr>
        <w:t>(</w:t>
      </w:r>
      <w:r w:rsidRPr="00B657C9">
        <w:rPr>
          <w:lang w:val="en-US"/>
        </w:rPr>
        <w:t>Level 1A) – Unmodified sensor</w:t>
      </w:r>
      <w:r w:rsidR="001A22D0">
        <w:rPr>
          <w:lang w:val="en-US"/>
        </w:rPr>
        <w:t>’</w:t>
      </w:r>
      <w:r w:rsidRPr="00B657C9">
        <w:rPr>
          <w:lang w:val="en-US"/>
        </w:rPr>
        <w:t>s output received from the spacecraft and separated into a record specifically related to the brightness temperature measured on a specific band, where brightness temperature is defined as a measure of the intensity of radiation thermally emitted by an object, given in units of temperature.</w:t>
      </w:r>
    </w:p>
    <w:p w:rsidR="000924F0" w:rsidRPr="00B657C9" w:rsidRDefault="000924F0" w:rsidP="00647A52">
      <w:pPr>
        <w:rPr>
          <w:lang w:val="en-US"/>
        </w:rPr>
      </w:pPr>
      <w:r w:rsidRPr="00B657C9">
        <w:rPr>
          <w:lang w:val="en-US"/>
        </w:rPr>
        <w:t xml:space="preserve">TDR </w:t>
      </w:r>
      <w:r w:rsidR="00647A52">
        <w:rPr>
          <w:lang w:val="en-US"/>
        </w:rPr>
        <w:t>(</w:t>
      </w:r>
      <w:r w:rsidRPr="00B657C9">
        <w:rPr>
          <w:lang w:val="en-US"/>
        </w:rPr>
        <w:t>Level 1B) – Antenna brightness temperature calibrated, time</w:t>
      </w:r>
      <w:r w:rsidRPr="00B657C9">
        <w:rPr>
          <w:lang w:val="en-US"/>
        </w:rPr>
        <w:noBreakHyphen/>
        <w:t>tagged and earth-located.</w:t>
      </w:r>
    </w:p>
    <w:p w:rsidR="000924F0" w:rsidRPr="00B657C9" w:rsidRDefault="000924F0" w:rsidP="00647A52">
      <w:pPr>
        <w:rPr>
          <w:lang w:val="en-US"/>
        </w:rPr>
      </w:pPr>
      <w:r w:rsidRPr="00B657C9">
        <w:rPr>
          <w:lang w:val="en-US"/>
        </w:rPr>
        <w:t xml:space="preserve">SDR </w:t>
      </w:r>
      <w:r w:rsidR="00647A52">
        <w:rPr>
          <w:lang w:val="en-US"/>
        </w:rPr>
        <w:t>(</w:t>
      </w:r>
      <w:r w:rsidRPr="00B657C9">
        <w:rPr>
          <w:lang w:val="en-US"/>
        </w:rPr>
        <w:t xml:space="preserve">Level 1C) – Antenna brightness temperatures </w:t>
      </w:r>
      <w:r w:rsidRPr="00B657C9">
        <w:rPr>
          <w:u w:val="single"/>
          <w:lang w:val="en-US"/>
        </w:rPr>
        <w:t>with</w:t>
      </w:r>
      <w:r w:rsidRPr="00B657C9">
        <w:rPr>
          <w:lang w:val="en-US"/>
        </w:rPr>
        <w:t xml:space="preserve"> antenna pattern correction, calibrated, time-tagged, earth-located.</w:t>
      </w:r>
    </w:p>
    <w:p w:rsidR="000924F0" w:rsidRPr="00B657C9" w:rsidRDefault="000924F0" w:rsidP="000924F0">
      <w:pPr>
        <w:rPr>
          <w:lang w:val="en-US"/>
        </w:rPr>
      </w:pPr>
      <w:r w:rsidRPr="00B657C9">
        <w:rPr>
          <w:lang w:val="en-US"/>
        </w:rPr>
        <w:t>Antenna pattern corrections are needed because the antenna receives radiation from the entire 4</w:t>
      </w:r>
      <w:r w:rsidRPr="00B657C9">
        <w:rPr>
          <w:lang w:val="en-US"/>
        </w:rPr>
        <w:sym w:font="Symbol" w:char="F070"/>
      </w:r>
      <w:r w:rsidRPr="00B657C9">
        <w:rPr>
          <w:lang w:val="en-US"/>
        </w:rPr>
        <w:t xml:space="preserve"> steradians at varying directional gain values. The measurements must be adjusted to represent only the resolution cell of the sensor. </w:t>
      </w:r>
    </w:p>
    <w:p w:rsidR="000924F0" w:rsidRPr="00B657C9" w:rsidRDefault="000924F0" w:rsidP="00647A52">
      <w:pPr>
        <w:rPr>
          <w:lang w:val="en-US"/>
        </w:rPr>
      </w:pPr>
      <w:r w:rsidRPr="00B657C9">
        <w:rPr>
          <w:lang w:val="en-US"/>
        </w:rPr>
        <w:t>Figure 2 shows colorized images developed from satellite data records for three passive sensor bands. The left images are obtained with horizontal polarization and the right images with vertical polarization. The image bands from top to bottom are centred at 6.9 GHz, 10.7 GHz and 18.7 GHz.</w:t>
      </w:r>
    </w:p>
    <w:p w:rsidR="000924F0" w:rsidRPr="00B657C9" w:rsidRDefault="000924F0" w:rsidP="000924F0">
      <w:pPr>
        <w:pStyle w:val="FigureNo"/>
        <w:rPr>
          <w:lang w:val="en-US"/>
        </w:rPr>
      </w:pPr>
      <w:bookmarkStart w:id="35" w:name="_Ref205970530"/>
      <w:r w:rsidRPr="00B657C9">
        <w:rPr>
          <w:lang w:val="en-US"/>
        </w:rPr>
        <w:lastRenderedPageBreak/>
        <w:t xml:space="preserve">Figure </w:t>
      </w:r>
      <w:r w:rsidR="00827376" w:rsidRPr="00B657C9">
        <w:rPr>
          <w:lang w:val="en-US"/>
        </w:rPr>
        <w:fldChar w:fldCharType="begin"/>
      </w:r>
      <w:r w:rsidRPr="00B657C9">
        <w:rPr>
          <w:lang w:val="en-US"/>
        </w:rPr>
        <w:instrText xml:space="preserve"> SEQ Figure \* ARABIC </w:instrText>
      </w:r>
      <w:r w:rsidR="00827376" w:rsidRPr="00B657C9">
        <w:rPr>
          <w:lang w:val="en-US"/>
        </w:rPr>
        <w:fldChar w:fldCharType="separate"/>
      </w:r>
      <w:r w:rsidR="0049692C">
        <w:rPr>
          <w:noProof/>
          <w:lang w:val="en-US"/>
        </w:rPr>
        <w:t>2</w:t>
      </w:r>
      <w:r w:rsidR="00827376" w:rsidRPr="00B657C9">
        <w:rPr>
          <w:lang w:val="en-US"/>
        </w:rPr>
        <w:fldChar w:fldCharType="end"/>
      </w:r>
      <w:bookmarkEnd w:id="35"/>
    </w:p>
    <w:p w:rsidR="000924F0" w:rsidRPr="00B657C9" w:rsidRDefault="000924F0" w:rsidP="00647A52">
      <w:pPr>
        <w:pStyle w:val="Figuretitle"/>
        <w:rPr>
          <w:lang w:val="en-US"/>
        </w:rPr>
      </w:pPr>
      <w:r w:rsidRPr="00B657C9">
        <w:rPr>
          <w:lang w:val="en-US"/>
        </w:rPr>
        <w:t>Images created from satellite data records from three frequency bands and two polarizations</w:t>
      </w:r>
      <w:r w:rsidR="00647A52">
        <w:rPr>
          <w:lang w:val="en-US"/>
        </w:rPr>
        <w:br/>
      </w:r>
      <w:r w:rsidRPr="00B657C9">
        <w:rPr>
          <w:lang w:val="en-US"/>
        </w:rPr>
        <w:t>from the AMSR-E sensor on the Aqua satellite (Note in the 6.9 GHz images</w:t>
      </w:r>
      <w:r w:rsidR="00647A52">
        <w:rPr>
          <w:lang w:val="en-US"/>
        </w:rPr>
        <w:br/>
      </w:r>
      <w:r w:rsidRPr="00B657C9">
        <w:rPr>
          <w:lang w:val="en-US"/>
        </w:rPr>
        <w:t>in the two top panels the presence of red areas, which are RFI signals)</w:t>
      </w:r>
    </w:p>
    <w:p w:rsidR="000924F0" w:rsidRPr="00B657C9" w:rsidRDefault="0000417C" w:rsidP="00647A52">
      <w:pPr>
        <w:pStyle w:val="Figure"/>
        <w:rPr>
          <w:lang w:val="en-US"/>
        </w:rPr>
      </w:pPr>
      <w:r>
        <w:rPr>
          <w:lang w:val="en-US"/>
        </w:rPr>
        <w:pict>
          <v:shape id="_x0000_i1061" type="#_x0000_t75" style="width:481.8pt;height:400.8pt">
            <v:imagedata r:id="rId15" o:title=""/>
          </v:shape>
        </w:pict>
      </w:r>
    </w:p>
    <w:p w:rsidR="00A43FCB" w:rsidRDefault="00A43FCB" w:rsidP="00A43FCB">
      <w:pPr>
        <w:rPr>
          <w:lang w:val="en-US"/>
        </w:rPr>
      </w:pPr>
    </w:p>
    <w:p w:rsidR="000924F0" w:rsidRPr="00B657C9" w:rsidRDefault="00647A52" w:rsidP="00647A52">
      <w:pPr>
        <w:pStyle w:val="Headingi"/>
        <w:rPr>
          <w:b/>
          <w:bCs/>
          <w:lang w:val="en-US"/>
        </w:rPr>
      </w:pPr>
      <w:r w:rsidRPr="00B657C9">
        <w:rPr>
          <w:b/>
          <w:bCs/>
          <w:lang w:val="en-US"/>
        </w:rPr>
        <w:t>Level 2</w:t>
      </w:r>
      <w:r w:rsidR="001A22D0">
        <w:rPr>
          <w:b/>
          <w:bCs/>
          <w:lang w:val="en-US"/>
        </w:rPr>
        <w:t>:</w:t>
      </w:r>
      <w:r>
        <w:rPr>
          <w:b/>
          <w:bCs/>
          <w:lang w:val="en-US"/>
        </w:rPr>
        <w:t xml:space="preserve"> </w:t>
      </w:r>
      <w:r w:rsidR="000924F0" w:rsidRPr="00B657C9">
        <w:rPr>
          <w:b/>
          <w:bCs/>
          <w:lang w:val="en-US"/>
        </w:rPr>
        <w:t>Environmental data records</w:t>
      </w:r>
    </w:p>
    <w:p w:rsidR="000924F0" w:rsidRDefault="000924F0" w:rsidP="000924F0">
      <w:pPr>
        <w:rPr>
          <w:lang w:val="en-US"/>
        </w:rPr>
      </w:pPr>
      <w:r w:rsidRPr="00B657C9">
        <w:rPr>
          <w:lang w:val="en-US"/>
        </w:rPr>
        <w:t xml:space="preserve">Level 2 products are records of environmental or climatic parameters derived from the Level 1 brightness temperature records. Band selection for the radiometric measurements is driven by the need to interpret the measurements to retrieve the meteorological, oceanographic and land parameters. These products contain meteorological, oceanographic, and land parameters. In some cases the products are generated via a simple equation with the variables consisting of brightness temperatures. In other cases, they result from fairly sophisticated scientific understanding of radiative transfer. Figure 3 is a visualization of a meteorological product made from satellite microwave data. This shows the depth of water/unit area which would result from condensing all the water vapour in the atmosphere in a unit column. </w:t>
      </w:r>
    </w:p>
    <w:p w:rsidR="008009B3" w:rsidRPr="00B657C9" w:rsidRDefault="008009B3" w:rsidP="008009B3">
      <w:pPr>
        <w:pStyle w:val="Headingi"/>
        <w:rPr>
          <w:b/>
          <w:bCs/>
          <w:lang w:val="en-US"/>
        </w:rPr>
      </w:pPr>
      <w:r w:rsidRPr="00B657C9">
        <w:rPr>
          <w:b/>
          <w:bCs/>
          <w:lang w:val="en-US"/>
        </w:rPr>
        <w:t>Weather, climate, environmental forecasting and archiving products</w:t>
      </w:r>
    </w:p>
    <w:p w:rsidR="008009B3" w:rsidRPr="00B657C9" w:rsidRDefault="008009B3" w:rsidP="008009B3">
      <w:pPr>
        <w:rPr>
          <w:lang w:val="en-US"/>
        </w:rPr>
      </w:pPr>
      <w:r w:rsidRPr="00B657C9">
        <w:rPr>
          <w:lang w:val="en-US"/>
        </w:rPr>
        <w:t>These products are made from the environmental data records with the use of computer models or visual inspection of images. The products appear as graphical images, isopleths, research reports, text reports, tables, radio and TV reports, or pictorial images.</w:t>
      </w:r>
    </w:p>
    <w:p w:rsidR="000924F0" w:rsidRPr="00B657C9" w:rsidRDefault="000924F0" w:rsidP="00647A52">
      <w:pPr>
        <w:pStyle w:val="FigureNo"/>
        <w:rPr>
          <w:lang w:val="en-US"/>
        </w:rPr>
      </w:pPr>
      <w:bookmarkStart w:id="36" w:name="_Ref205970565"/>
      <w:r w:rsidRPr="00B657C9">
        <w:rPr>
          <w:lang w:val="en-US"/>
        </w:rPr>
        <w:lastRenderedPageBreak/>
        <w:t xml:space="preserve">Figure </w:t>
      </w:r>
      <w:r w:rsidR="00827376" w:rsidRPr="00B657C9">
        <w:rPr>
          <w:lang w:val="en-US"/>
        </w:rPr>
        <w:fldChar w:fldCharType="begin"/>
      </w:r>
      <w:r w:rsidRPr="00B657C9">
        <w:rPr>
          <w:lang w:val="en-US"/>
        </w:rPr>
        <w:instrText xml:space="preserve"> SEQ Figure \* ARABIC </w:instrText>
      </w:r>
      <w:r w:rsidR="00827376" w:rsidRPr="00B657C9">
        <w:rPr>
          <w:lang w:val="en-US"/>
        </w:rPr>
        <w:fldChar w:fldCharType="separate"/>
      </w:r>
      <w:r w:rsidR="0049692C">
        <w:rPr>
          <w:noProof/>
          <w:lang w:val="en-US"/>
        </w:rPr>
        <w:t>3</w:t>
      </w:r>
      <w:r w:rsidR="00827376" w:rsidRPr="00B657C9">
        <w:rPr>
          <w:lang w:val="en-US"/>
        </w:rPr>
        <w:fldChar w:fldCharType="end"/>
      </w:r>
      <w:bookmarkEnd w:id="36"/>
    </w:p>
    <w:p w:rsidR="000924F0" w:rsidRPr="00B657C9" w:rsidRDefault="000924F0" w:rsidP="00647A52">
      <w:pPr>
        <w:pStyle w:val="Figuretitle"/>
        <w:rPr>
          <w:lang w:val="en-US"/>
        </w:rPr>
      </w:pPr>
      <w:r w:rsidRPr="00B657C9">
        <w:rPr>
          <w:lang w:val="en-US"/>
        </w:rPr>
        <w:t xml:space="preserve">Total precipitable water (mm) </w:t>
      </w:r>
      <w:r w:rsidRPr="00B657C9">
        <w:rPr>
          <w:lang w:val="en-US"/>
        </w:rPr>
        <w:br/>
        <w:t>Composite image created from several satellite data records</w:t>
      </w:r>
    </w:p>
    <w:p w:rsidR="000924F0" w:rsidRPr="00B657C9" w:rsidRDefault="0000417C" w:rsidP="00647A52">
      <w:pPr>
        <w:pStyle w:val="Figure"/>
        <w:rPr>
          <w:lang w:val="en-US"/>
        </w:rPr>
      </w:pPr>
      <w:r>
        <w:rPr>
          <w:lang w:val="en-US"/>
        </w:rPr>
        <w:pict>
          <v:shape id="_x0000_i1066" type="#_x0000_t75" style="width:444.6pt;height:304.2pt">
            <v:imagedata r:id="rId16" o:title=""/>
          </v:shape>
        </w:pict>
      </w:r>
    </w:p>
    <w:p w:rsidR="008009B3" w:rsidRDefault="008009B3" w:rsidP="000924F0">
      <w:pPr>
        <w:rPr>
          <w:lang w:val="en-US"/>
        </w:rPr>
      </w:pPr>
    </w:p>
    <w:p w:rsidR="000924F0" w:rsidRPr="00B657C9" w:rsidRDefault="000924F0" w:rsidP="000924F0">
      <w:pPr>
        <w:rPr>
          <w:lang w:val="en-US"/>
        </w:rPr>
      </w:pPr>
      <w:r w:rsidRPr="00B657C9">
        <w:rPr>
          <w:lang w:val="en-US"/>
        </w:rPr>
        <w:t>Applications which are derived from passive sensing measurements include:</w:t>
      </w:r>
      <w:r w:rsidRPr="00B657C9" w:rsidDel="00CF5830">
        <w:rPr>
          <w:lang w:val="en-US"/>
        </w:rPr>
        <w:t xml:space="preserve"> </w:t>
      </w:r>
    </w:p>
    <w:p w:rsidR="000924F0" w:rsidRPr="00B657C9" w:rsidRDefault="000924F0" w:rsidP="000924F0">
      <w:pPr>
        <w:pStyle w:val="enumlev1"/>
        <w:rPr>
          <w:lang w:val="en-US"/>
        </w:rPr>
      </w:pPr>
      <w:r w:rsidRPr="00B657C9">
        <w:rPr>
          <w:lang w:val="en-US"/>
        </w:rPr>
        <w:t>1.</w:t>
      </w:r>
      <w:r w:rsidRPr="00B657C9">
        <w:rPr>
          <w:lang w:val="en-US"/>
        </w:rPr>
        <w:tab/>
        <w:t>*Hurricane monitoring</w:t>
      </w:r>
    </w:p>
    <w:p w:rsidR="000924F0" w:rsidRPr="00B657C9" w:rsidRDefault="000924F0" w:rsidP="000924F0">
      <w:pPr>
        <w:pStyle w:val="enumlev1"/>
        <w:spacing w:before="60"/>
        <w:rPr>
          <w:lang w:val="en-US"/>
        </w:rPr>
      </w:pPr>
      <w:r w:rsidRPr="00B657C9">
        <w:rPr>
          <w:lang w:val="en-US"/>
        </w:rPr>
        <w:t>2.</w:t>
      </w:r>
      <w:r w:rsidRPr="00B657C9">
        <w:rPr>
          <w:lang w:val="en-US"/>
        </w:rPr>
        <w:tab/>
        <w:t xml:space="preserve">Rice production in </w:t>
      </w:r>
      <w:smartTag w:uri="urn:schemas-microsoft-com:office:smarttags" w:element="country-region">
        <w:smartTag w:uri="urn:schemas-microsoft-com:office:smarttags" w:element="place">
          <w:r w:rsidRPr="00B657C9">
            <w:rPr>
              <w:lang w:val="en-US"/>
            </w:rPr>
            <w:t>India</w:t>
          </w:r>
        </w:smartTag>
      </w:smartTag>
      <w:r w:rsidRPr="00B657C9">
        <w:rPr>
          <w:lang w:val="en-US"/>
        </w:rPr>
        <w:t xml:space="preserve"> </w:t>
      </w:r>
    </w:p>
    <w:p w:rsidR="000924F0" w:rsidRPr="00B657C9" w:rsidRDefault="000924F0" w:rsidP="000924F0">
      <w:pPr>
        <w:pStyle w:val="enumlev1"/>
        <w:spacing w:before="60"/>
        <w:rPr>
          <w:lang w:val="en-US"/>
        </w:rPr>
      </w:pPr>
      <w:r w:rsidRPr="00B657C9">
        <w:rPr>
          <w:lang w:val="en-US"/>
        </w:rPr>
        <w:t>3.</w:t>
      </w:r>
      <w:r w:rsidRPr="00B657C9">
        <w:rPr>
          <w:lang w:val="en-US"/>
        </w:rPr>
        <w:tab/>
        <w:t xml:space="preserve">Desert expansion in </w:t>
      </w:r>
      <w:smartTag w:uri="urn:schemas-microsoft-com:office:smarttags" w:element="country-region">
        <w:smartTag w:uri="urn:schemas-microsoft-com:office:smarttags" w:element="place">
          <w:r w:rsidRPr="00B657C9">
            <w:rPr>
              <w:lang w:val="en-US"/>
            </w:rPr>
            <w:t>China</w:t>
          </w:r>
        </w:smartTag>
      </w:smartTag>
    </w:p>
    <w:p w:rsidR="000924F0" w:rsidRPr="00B657C9" w:rsidRDefault="000924F0" w:rsidP="000924F0">
      <w:pPr>
        <w:pStyle w:val="enumlev1"/>
        <w:spacing w:before="60"/>
        <w:rPr>
          <w:lang w:val="en-US"/>
        </w:rPr>
      </w:pPr>
      <w:r w:rsidRPr="00B657C9">
        <w:rPr>
          <w:lang w:val="en-US"/>
        </w:rPr>
        <w:t>4.</w:t>
      </w:r>
      <w:r w:rsidRPr="00B657C9">
        <w:rPr>
          <w:lang w:val="en-US"/>
        </w:rPr>
        <w:tab/>
        <w:t>Sea ice concentration</w:t>
      </w:r>
    </w:p>
    <w:p w:rsidR="000924F0" w:rsidRPr="00B657C9" w:rsidRDefault="000924F0" w:rsidP="000924F0">
      <w:pPr>
        <w:pStyle w:val="enumlev1"/>
        <w:spacing w:before="60"/>
        <w:rPr>
          <w:lang w:val="en-US"/>
        </w:rPr>
      </w:pPr>
      <w:r w:rsidRPr="00B657C9">
        <w:rPr>
          <w:lang w:val="en-US"/>
        </w:rPr>
        <w:t>5.</w:t>
      </w:r>
      <w:r w:rsidRPr="00B657C9">
        <w:rPr>
          <w:lang w:val="en-US"/>
        </w:rPr>
        <w:tab/>
        <w:t>Hydrological products (rainfall, water vapour, snow cover)</w:t>
      </w:r>
    </w:p>
    <w:p w:rsidR="000924F0" w:rsidRPr="00B657C9" w:rsidRDefault="000924F0" w:rsidP="000924F0">
      <w:pPr>
        <w:pStyle w:val="enumlev1"/>
        <w:spacing w:before="60"/>
        <w:rPr>
          <w:lang w:val="en-US"/>
        </w:rPr>
      </w:pPr>
      <w:r w:rsidRPr="00B657C9">
        <w:rPr>
          <w:lang w:val="en-US"/>
        </w:rPr>
        <w:t>6.</w:t>
      </w:r>
      <w:r w:rsidRPr="00B657C9">
        <w:rPr>
          <w:lang w:val="en-US"/>
        </w:rPr>
        <w:tab/>
        <w:t>Tracking ocean circulation patterns</w:t>
      </w:r>
    </w:p>
    <w:p w:rsidR="000924F0" w:rsidRPr="00B657C9" w:rsidRDefault="000924F0" w:rsidP="000924F0">
      <w:pPr>
        <w:pStyle w:val="enumlev1"/>
        <w:spacing w:before="60"/>
        <w:rPr>
          <w:lang w:val="en-US"/>
        </w:rPr>
      </w:pPr>
      <w:r w:rsidRPr="00B657C9">
        <w:rPr>
          <w:lang w:val="en-US"/>
        </w:rPr>
        <w:t>7.</w:t>
      </w:r>
      <w:r w:rsidRPr="00B657C9">
        <w:rPr>
          <w:lang w:val="en-US"/>
        </w:rPr>
        <w:tab/>
        <w:t xml:space="preserve">*Extreme event forecasting </w:t>
      </w:r>
    </w:p>
    <w:p w:rsidR="000924F0" w:rsidRPr="00B657C9" w:rsidRDefault="000924F0" w:rsidP="000924F0">
      <w:pPr>
        <w:pStyle w:val="enumlev1"/>
        <w:spacing w:before="60"/>
        <w:rPr>
          <w:lang w:val="en-US"/>
        </w:rPr>
      </w:pPr>
      <w:r w:rsidRPr="00B657C9">
        <w:rPr>
          <w:lang w:val="en-US"/>
        </w:rPr>
        <w:t>8.</w:t>
      </w:r>
      <w:r w:rsidRPr="00B657C9">
        <w:rPr>
          <w:lang w:val="en-US"/>
        </w:rPr>
        <w:tab/>
        <w:t>Study of Earth’s water cycle</w:t>
      </w:r>
    </w:p>
    <w:p w:rsidR="000924F0" w:rsidRPr="00B657C9" w:rsidRDefault="000924F0" w:rsidP="000924F0">
      <w:pPr>
        <w:pStyle w:val="enumlev1"/>
        <w:spacing w:before="60"/>
        <w:rPr>
          <w:lang w:val="en-US"/>
        </w:rPr>
      </w:pPr>
      <w:r w:rsidRPr="00B657C9">
        <w:rPr>
          <w:lang w:val="en-US"/>
        </w:rPr>
        <w:t>9.</w:t>
      </w:r>
      <w:r w:rsidRPr="00B657C9">
        <w:rPr>
          <w:lang w:val="en-US"/>
        </w:rPr>
        <w:tab/>
        <w:t>Global warming models</w:t>
      </w:r>
    </w:p>
    <w:p w:rsidR="000924F0" w:rsidRPr="00B657C9" w:rsidRDefault="000924F0" w:rsidP="000924F0">
      <w:pPr>
        <w:pStyle w:val="enumlev1"/>
        <w:spacing w:before="60"/>
        <w:rPr>
          <w:lang w:val="en-US"/>
        </w:rPr>
      </w:pPr>
      <w:r w:rsidRPr="00B657C9">
        <w:rPr>
          <w:lang w:val="en-US"/>
        </w:rPr>
        <w:t>10.</w:t>
      </w:r>
      <w:r w:rsidRPr="00B657C9">
        <w:rPr>
          <w:lang w:val="en-US"/>
        </w:rPr>
        <w:tab/>
        <w:t>Crop yield forecasting</w:t>
      </w:r>
    </w:p>
    <w:p w:rsidR="000924F0" w:rsidRPr="00B657C9" w:rsidRDefault="000924F0" w:rsidP="000924F0">
      <w:pPr>
        <w:pStyle w:val="enumlev1"/>
        <w:spacing w:before="60"/>
        <w:rPr>
          <w:lang w:val="en-US"/>
        </w:rPr>
      </w:pPr>
      <w:r w:rsidRPr="00B657C9">
        <w:rPr>
          <w:lang w:val="en-US"/>
        </w:rPr>
        <w:t>11.</w:t>
      </w:r>
      <w:r w:rsidRPr="00B657C9">
        <w:rPr>
          <w:lang w:val="en-US"/>
        </w:rPr>
        <w:tab/>
        <w:t>Identification of potential famine areas</w:t>
      </w:r>
    </w:p>
    <w:p w:rsidR="000924F0" w:rsidRPr="00B657C9" w:rsidRDefault="000924F0" w:rsidP="000924F0">
      <w:pPr>
        <w:pStyle w:val="enumlev1"/>
        <w:spacing w:before="60"/>
        <w:rPr>
          <w:lang w:val="en-US"/>
        </w:rPr>
      </w:pPr>
      <w:r w:rsidRPr="00B657C9">
        <w:rPr>
          <w:lang w:val="en-US"/>
        </w:rPr>
        <w:t>12.</w:t>
      </w:r>
      <w:r w:rsidRPr="00B657C9">
        <w:rPr>
          <w:lang w:val="en-US"/>
        </w:rPr>
        <w:tab/>
        <w:t>Drought analysis</w:t>
      </w:r>
    </w:p>
    <w:p w:rsidR="000924F0" w:rsidRPr="00B657C9" w:rsidRDefault="000924F0" w:rsidP="000924F0">
      <w:pPr>
        <w:pStyle w:val="enumlev1"/>
        <w:spacing w:before="60"/>
        <w:rPr>
          <w:lang w:val="en-US"/>
        </w:rPr>
      </w:pPr>
      <w:r w:rsidRPr="00B657C9">
        <w:rPr>
          <w:lang w:val="en-US"/>
        </w:rPr>
        <w:t>13.</w:t>
      </w:r>
      <w:r w:rsidRPr="00B657C9">
        <w:rPr>
          <w:lang w:val="en-US"/>
        </w:rPr>
        <w:tab/>
        <w:t>Irrigation planning</w:t>
      </w:r>
    </w:p>
    <w:p w:rsidR="000924F0" w:rsidRPr="00B657C9" w:rsidRDefault="000924F0" w:rsidP="000924F0">
      <w:pPr>
        <w:pStyle w:val="enumlev1"/>
        <w:spacing w:before="60"/>
        <w:rPr>
          <w:lang w:val="en-US"/>
        </w:rPr>
      </w:pPr>
      <w:r w:rsidRPr="00B657C9">
        <w:rPr>
          <w:lang w:val="en-US"/>
        </w:rPr>
        <w:t>14.</w:t>
      </w:r>
      <w:r w:rsidRPr="00B657C9">
        <w:rPr>
          <w:lang w:val="en-US"/>
        </w:rPr>
        <w:tab/>
        <w:t>Flood protection</w:t>
      </w:r>
    </w:p>
    <w:p w:rsidR="000924F0" w:rsidRPr="00B657C9" w:rsidRDefault="000924F0" w:rsidP="000924F0">
      <w:pPr>
        <w:pStyle w:val="enumlev1"/>
        <w:spacing w:before="60"/>
        <w:rPr>
          <w:lang w:val="en-US"/>
        </w:rPr>
      </w:pPr>
      <w:r w:rsidRPr="00B657C9">
        <w:rPr>
          <w:lang w:val="en-US"/>
        </w:rPr>
        <w:t>15.</w:t>
      </w:r>
      <w:r w:rsidRPr="00B657C9">
        <w:rPr>
          <w:lang w:val="en-US"/>
        </w:rPr>
        <w:tab/>
      </w:r>
      <w:smartTag w:uri="urn:schemas-microsoft-com:office:smarttags" w:element="place">
        <w:r w:rsidRPr="00B657C9">
          <w:rPr>
            <w:lang w:val="en-US"/>
          </w:rPr>
          <w:t>Forest</w:t>
        </w:r>
      </w:smartTag>
      <w:r w:rsidRPr="00B657C9">
        <w:rPr>
          <w:lang w:val="en-US"/>
        </w:rPr>
        <w:t xml:space="preserve"> fire protection</w:t>
      </w:r>
    </w:p>
    <w:p w:rsidR="000924F0" w:rsidRPr="00B657C9" w:rsidRDefault="000924F0" w:rsidP="000924F0">
      <w:pPr>
        <w:pStyle w:val="enumlev1"/>
        <w:spacing w:before="60"/>
        <w:rPr>
          <w:lang w:val="en-US"/>
        </w:rPr>
      </w:pPr>
      <w:r w:rsidRPr="00B657C9">
        <w:rPr>
          <w:lang w:val="en-US"/>
        </w:rPr>
        <w:t>16.</w:t>
      </w:r>
      <w:r w:rsidRPr="00B657C9">
        <w:rPr>
          <w:lang w:val="en-US"/>
        </w:rPr>
        <w:tab/>
        <w:t>Monitoring of areas prone to erosion and desertification</w:t>
      </w:r>
    </w:p>
    <w:p w:rsidR="000924F0" w:rsidRPr="00B657C9" w:rsidRDefault="000924F0" w:rsidP="00647A52">
      <w:pPr>
        <w:pStyle w:val="enumlev1"/>
        <w:spacing w:before="60"/>
        <w:rPr>
          <w:lang w:val="en-US"/>
        </w:rPr>
      </w:pPr>
      <w:r w:rsidRPr="00B657C9">
        <w:rPr>
          <w:lang w:val="en-US"/>
        </w:rPr>
        <w:t>17.</w:t>
      </w:r>
      <w:r w:rsidRPr="00B657C9">
        <w:rPr>
          <w:lang w:val="en-US"/>
        </w:rPr>
        <w:tab/>
        <w:t xml:space="preserve">Initialization of </w:t>
      </w:r>
      <w:r w:rsidR="00647A52">
        <w:rPr>
          <w:lang w:val="en-US"/>
        </w:rPr>
        <w:t>NWP</w:t>
      </w:r>
      <w:r w:rsidRPr="00B657C9">
        <w:rPr>
          <w:lang w:val="en-US"/>
        </w:rPr>
        <w:t>.</w:t>
      </w:r>
    </w:p>
    <w:p w:rsidR="000924F0" w:rsidRPr="00B657C9" w:rsidRDefault="000924F0" w:rsidP="00647A52">
      <w:pPr>
        <w:rPr>
          <w:lang w:val="en-US"/>
        </w:rPr>
      </w:pPr>
      <w:r w:rsidRPr="00B657C9">
        <w:rPr>
          <w:lang w:val="en-US"/>
        </w:rPr>
        <w:t xml:space="preserve">An asterisk (*) is added to products involved in short-term disaster event forecasting. </w:t>
      </w:r>
    </w:p>
    <w:p w:rsidR="000924F0" w:rsidRPr="00B657C9" w:rsidRDefault="000924F0" w:rsidP="000924F0">
      <w:pPr>
        <w:pStyle w:val="Heading2"/>
        <w:rPr>
          <w:lang w:val="en-US"/>
        </w:rPr>
      </w:pPr>
      <w:bookmarkStart w:id="37" w:name="_Toc214439661"/>
      <w:bookmarkStart w:id="38" w:name="_Toc240231076"/>
      <w:bookmarkStart w:id="39" w:name="_Toc264550590"/>
      <w:r w:rsidRPr="00B657C9">
        <w:rPr>
          <w:lang w:val="en-US"/>
        </w:rPr>
        <w:lastRenderedPageBreak/>
        <w:t>2.3</w:t>
      </w:r>
      <w:r w:rsidRPr="00B657C9">
        <w:rPr>
          <w:lang w:val="en-US"/>
        </w:rPr>
        <w:tab/>
        <w:t>Product generation process</w:t>
      </w:r>
      <w:bookmarkEnd w:id="37"/>
      <w:bookmarkEnd w:id="38"/>
      <w:bookmarkEnd w:id="39"/>
    </w:p>
    <w:p w:rsidR="000924F0" w:rsidRPr="00B657C9" w:rsidRDefault="000924F0" w:rsidP="001A22D0">
      <w:pPr>
        <w:rPr>
          <w:lang w:val="en-US"/>
        </w:rPr>
      </w:pPr>
      <w:r w:rsidRPr="00B657C9">
        <w:rPr>
          <w:lang w:val="en-US"/>
        </w:rPr>
        <w:t xml:space="preserve">The data record processing is illustrated in Fig. 4 </w:t>
      </w:r>
      <w:r w:rsidR="001A22D0" w:rsidRPr="00B657C9">
        <w:rPr>
          <w:lang w:val="en-US"/>
        </w:rPr>
        <w:t>r</w:t>
      </w:r>
      <w:r w:rsidRPr="00B657C9">
        <w:rPr>
          <w:lang w:val="en-US"/>
        </w:rPr>
        <w:t>aw data is received from the satellite then extracted from the transmitted data stream, which contains formatting protocol and possible other interleaved data records “ingested”, before being stored as RDRs or Level 1A data. In addition, calibration (</w:t>
      </w:r>
      <w:smartTag w:uri="urn:schemas-microsoft-com:office:smarttags" w:element="State">
        <w:smartTag w:uri="urn:schemas-microsoft-com:office:smarttags" w:element="place">
          <w:r w:rsidRPr="00B657C9">
            <w:rPr>
              <w:lang w:val="en-US"/>
            </w:rPr>
            <w:t>CAL</w:t>
          </w:r>
        </w:smartTag>
      </w:smartTag>
      <w:r w:rsidRPr="00B657C9">
        <w:rPr>
          <w:lang w:val="en-US"/>
        </w:rPr>
        <w:t>) data records and ancillary data (ANC) records are stored for use in subsequent processing. These records can come from spacecraft or local sources.</w:t>
      </w:r>
    </w:p>
    <w:p w:rsidR="000924F0" w:rsidRPr="00B657C9" w:rsidRDefault="000924F0" w:rsidP="000924F0">
      <w:pPr>
        <w:pStyle w:val="FigureNo"/>
        <w:rPr>
          <w:lang w:val="en-US"/>
        </w:rPr>
      </w:pPr>
      <w:bookmarkStart w:id="40" w:name="_Ref205970598"/>
      <w:r w:rsidRPr="00B657C9">
        <w:rPr>
          <w:lang w:val="en-US"/>
        </w:rPr>
        <w:t xml:space="preserve">Figure </w:t>
      </w:r>
      <w:bookmarkEnd w:id="40"/>
      <w:r w:rsidRPr="00B657C9">
        <w:rPr>
          <w:lang w:val="en-US"/>
        </w:rPr>
        <w:t>4</w:t>
      </w:r>
    </w:p>
    <w:p w:rsidR="000924F0" w:rsidRDefault="000924F0" w:rsidP="000924F0">
      <w:pPr>
        <w:pStyle w:val="Figuretitle"/>
        <w:rPr>
          <w:lang w:val="en-US"/>
        </w:rPr>
      </w:pPr>
      <w:r w:rsidRPr="00B657C9">
        <w:rPr>
          <w:lang w:val="en-US"/>
        </w:rPr>
        <w:t>Data record processing architecture produces all data products</w:t>
      </w:r>
    </w:p>
    <w:p w:rsidR="0049692C" w:rsidRPr="0000417C" w:rsidRDefault="0049692C" w:rsidP="0049692C">
      <w:pPr>
        <w:pStyle w:val="Blanc"/>
      </w:pPr>
    </w:p>
    <w:p w:rsidR="000924F0" w:rsidRPr="00B657C9" w:rsidRDefault="0000417C" w:rsidP="00647A52">
      <w:pPr>
        <w:pStyle w:val="Figure"/>
        <w:rPr>
          <w:lang w:val="en-US"/>
        </w:rPr>
      </w:pPr>
      <w:r>
        <w:rPr>
          <w:lang w:val="en-US"/>
        </w:rPr>
        <w:pict>
          <v:shape id="_x0000_i1070" type="#_x0000_t75" style="width:295.2pt;height:201pt">
            <v:imagedata r:id="rId17" o:title=""/>
          </v:shape>
        </w:pict>
      </w:r>
    </w:p>
    <w:p w:rsidR="000924F0" w:rsidRPr="00B657C9" w:rsidRDefault="000924F0" w:rsidP="00647A52">
      <w:pPr>
        <w:rPr>
          <w:lang w:val="en-US"/>
        </w:rPr>
      </w:pPr>
      <w:r w:rsidRPr="00B657C9">
        <w:rPr>
          <w:lang w:val="en-US"/>
        </w:rPr>
        <w:t xml:space="preserve">The processing architecture produces RDR, SDR, TDR and EDR (Level 2) products. The products are commonly delivered at three progressive levels of processing: </w:t>
      </w:r>
      <w:r w:rsidR="00647A52">
        <w:rPr>
          <w:lang w:val="en-US"/>
        </w:rPr>
        <w:t>RDR</w:t>
      </w:r>
      <w:r w:rsidRPr="00B657C9">
        <w:rPr>
          <w:lang w:val="en-US"/>
        </w:rPr>
        <w:t xml:space="preserve"> process, </w:t>
      </w:r>
      <w:r w:rsidR="00647A52">
        <w:rPr>
          <w:lang w:val="en-US"/>
        </w:rPr>
        <w:t>SDR</w:t>
      </w:r>
      <w:r w:rsidRPr="00B657C9">
        <w:rPr>
          <w:lang w:val="en-US"/>
        </w:rPr>
        <w:t xml:space="preserve"> process, and environmental data record process. T</w:t>
      </w:r>
      <w:r w:rsidR="00647A52">
        <w:rPr>
          <w:lang w:val="en-US"/>
        </w:rPr>
        <w:t>DR</w:t>
      </w:r>
      <w:r w:rsidRPr="00B657C9">
        <w:rPr>
          <w:lang w:val="en-US"/>
        </w:rPr>
        <w:t xml:space="preserve"> are produced as a variant of </w:t>
      </w:r>
      <w:r w:rsidR="00647A52">
        <w:rPr>
          <w:lang w:val="en-US"/>
        </w:rPr>
        <w:t>SDR</w:t>
      </w:r>
      <w:r w:rsidRPr="00B657C9">
        <w:rPr>
          <w:lang w:val="en-US"/>
        </w:rPr>
        <w:t>s in the SDR process.</w:t>
      </w:r>
    </w:p>
    <w:p w:rsidR="000924F0" w:rsidRPr="00B657C9" w:rsidRDefault="000924F0" w:rsidP="000924F0">
      <w:pPr>
        <w:rPr>
          <w:lang w:val="en-US"/>
        </w:rPr>
      </w:pPr>
      <w:r w:rsidRPr="00B657C9">
        <w:rPr>
          <w:lang w:val="en-US"/>
        </w:rPr>
        <w:t xml:space="preserve">The “ingest” processor transforms the satellite raw data (Level 0) into a more processing-friendly RDR data set as follows (RDR </w:t>
      </w:r>
      <w:r w:rsidR="00647A52" w:rsidRPr="00B657C9">
        <w:rPr>
          <w:lang w:val="en-US"/>
        </w:rPr>
        <w:t>p</w:t>
      </w:r>
      <w:r w:rsidRPr="00B657C9">
        <w:rPr>
          <w:lang w:val="en-US"/>
        </w:rPr>
        <w:t>rocess):</w:t>
      </w:r>
    </w:p>
    <w:p w:rsidR="000924F0" w:rsidRPr="00B657C9" w:rsidRDefault="00647A52" w:rsidP="001A22D0">
      <w:pPr>
        <w:rPr>
          <w:lang w:val="en-US"/>
        </w:rPr>
      </w:pPr>
      <w:r w:rsidRPr="00647A52">
        <w:rPr>
          <w:i/>
          <w:iCs/>
          <w:lang w:val="en-US"/>
        </w:rPr>
        <w:t>Step </w:t>
      </w:r>
      <w:r w:rsidR="000924F0" w:rsidRPr="00647A52">
        <w:rPr>
          <w:i/>
          <w:iCs/>
          <w:lang w:val="en-US"/>
        </w:rPr>
        <w:t>1</w:t>
      </w:r>
      <w:r w:rsidRPr="00647A52">
        <w:rPr>
          <w:i/>
          <w:iCs/>
          <w:lang w:val="en-US"/>
        </w:rPr>
        <w:t>:</w:t>
      </w:r>
      <w:r w:rsidR="001A22D0">
        <w:rPr>
          <w:lang w:val="en-US"/>
        </w:rPr>
        <w:t> </w:t>
      </w:r>
      <w:r w:rsidR="000924F0" w:rsidRPr="00B657C9">
        <w:rPr>
          <w:lang w:val="en-US"/>
        </w:rPr>
        <w:t>Accepts and synchronizes frames of Level 0 satellite data.</w:t>
      </w:r>
    </w:p>
    <w:p w:rsidR="000924F0" w:rsidRPr="00B657C9" w:rsidRDefault="00647A52" w:rsidP="001A22D0">
      <w:pPr>
        <w:rPr>
          <w:lang w:val="en-US"/>
        </w:rPr>
      </w:pPr>
      <w:r w:rsidRPr="00647A52">
        <w:rPr>
          <w:i/>
          <w:iCs/>
          <w:lang w:val="en-US"/>
        </w:rPr>
        <w:t>Step </w:t>
      </w:r>
      <w:r w:rsidR="000924F0" w:rsidRPr="00647A52">
        <w:rPr>
          <w:i/>
          <w:iCs/>
          <w:lang w:val="en-US"/>
        </w:rPr>
        <w:t>2</w:t>
      </w:r>
      <w:r w:rsidRPr="00647A52">
        <w:rPr>
          <w:i/>
          <w:iCs/>
          <w:lang w:val="en-US"/>
        </w:rPr>
        <w:t>:</w:t>
      </w:r>
      <w:r w:rsidR="001A22D0">
        <w:rPr>
          <w:lang w:val="en-US"/>
        </w:rPr>
        <w:t> </w:t>
      </w:r>
      <w:r w:rsidR="000924F0" w:rsidRPr="00B657C9">
        <w:rPr>
          <w:lang w:val="en-US"/>
        </w:rPr>
        <w:t>Performs first-level quality control of data stream, filling data gaps as necessary.</w:t>
      </w:r>
    </w:p>
    <w:p w:rsidR="000924F0" w:rsidRPr="00B657C9" w:rsidRDefault="00647A52" w:rsidP="001A22D0">
      <w:pPr>
        <w:rPr>
          <w:lang w:val="en-US"/>
        </w:rPr>
      </w:pPr>
      <w:r w:rsidRPr="00647A52">
        <w:rPr>
          <w:i/>
          <w:iCs/>
          <w:lang w:val="en-US"/>
        </w:rPr>
        <w:t>Step </w:t>
      </w:r>
      <w:r w:rsidR="000924F0" w:rsidRPr="00647A52">
        <w:rPr>
          <w:i/>
          <w:iCs/>
          <w:lang w:val="en-US"/>
        </w:rPr>
        <w:t>3</w:t>
      </w:r>
      <w:r w:rsidRPr="00647A52">
        <w:rPr>
          <w:i/>
          <w:iCs/>
          <w:lang w:val="en-US"/>
        </w:rPr>
        <w:t>:</w:t>
      </w:r>
      <w:r w:rsidR="001A22D0">
        <w:rPr>
          <w:lang w:val="en-US"/>
        </w:rPr>
        <w:t> </w:t>
      </w:r>
      <w:r w:rsidR="000924F0" w:rsidRPr="00B657C9">
        <w:rPr>
          <w:lang w:val="en-US"/>
        </w:rPr>
        <w:t>Extracts instrument and spacecraft data from Level 0 data and reformats it into the RDR file format.</w:t>
      </w:r>
    </w:p>
    <w:p w:rsidR="000924F0" w:rsidRPr="00B657C9" w:rsidRDefault="00647A52" w:rsidP="001A22D0">
      <w:pPr>
        <w:rPr>
          <w:lang w:val="en-US"/>
        </w:rPr>
      </w:pPr>
      <w:r w:rsidRPr="00647A52">
        <w:rPr>
          <w:i/>
          <w:iCs/>
          <w:lang w:val="en-US"/>
        </w:rPr>
        <w:t>Step </w:t>
      </w:r>
      <w:r w:rsidR="000924F0" w:rsidRPr="00647A52">
        <w:rPr>
          <w:i/>
          <w:iCs/>
          <w:lang w:val="en-US"/>
        </w:rPr>
        <w:t>4</w:t>
      </w:r>
      <w:r w:rsidRPr="00647A52">
        <w:rPr>
          <w:i/>
          <w:iCs/>
          <w:lang w:val="en-US"/>
        </w:rPr>
        <w:t>:</w:t>
      </w:r>
      <w:r w:rsidR="001A22D0">
        <w:rPr>
          <w:lang w:val="en-US"/>
        </w:rPr>
        <w:t> </w:t>
      </w:r>
      <w:r w:rsidR="000924F0" w:rsidRPr="00B657C9">
        <w:rPr>
          <w:lang w:val="en-US"/>
        </w:rPr>
        <w:t>These Level 1A data sets are made available for Level 1B generation under a unique data set name.</w:t>
      </w:r>
    </w:p>
    <w:p w:rsidR="000924F0" w:rsidRPr="00B657C9" w:rsidRDefault="000924F0" w:rsidP="000924F0">
      <w:pPr>
        <w:rPr>
          <w:lang w:val="en-US"/>
        </w:rPr>
      </w:pPr>
      <w:r w:rsidRPr="00B657C9">
        <w:rPr>
          <w:lang w:val="en-US"/>
        </w:rPr>
        <w:t>Raw data are converted to RDRs by removing the communication protocols, time ordering the information, logging and segmenting the information for further processing. RDRs are made into SDRs by removing the sensor signature and applying calibration data. Applying calibration data recreates the flux distribution at the sensor aperture. The SDR process also creates the TDRs in the same way but without the adjustment for the antenna aperture. This process uses the stored calibration and ancillary data. The EDR process will employ SDRs to estimate the casual bio-geophysical parameters and the EDR records.</w:t>
      </w:r>
    </w:p>
    <w:p w:rsidR="000924F0" w:rsidRPr="00B657C9" w:rsidRDefault="000924F0" w:rsidP="0049692C">
      <w:pPr>
        <w:keepLines/>
        <w:rPr>
          <w:lang w:val="en-US"/>
        </w:rPr>
      </w:pPr>
      <w:r w:rsidRPr="00B657C9">
        <w:rPr>
          <w:lang w:val="en-US"/>
        </w:rPr>
        <w:lastRenderedPageBreak/>
        <w:t>The data records created in the SDR and EDR processes are available for external access to produce Level 3 products. Level 3 products are developed from the archived records and from information obtained from other sources e.g. visual images, infrared (IR) images, radiosondes, radar images, etc. These are developed with the aid of computer models and from observation of the images created from the EDRs.</w:t>
      </w:r>
    </w:p>
    <w:p w:rsidR="000924F0" w:rsidRPr="00B657C9" w:rsidRDefault="000924F0" w:rsidP="000924F0">
      <w:pPr>
        <w:pStyle w:val="Heading2"/>
        <w:rPr>
          <w:lang w:val="en-US"/>
        </w:rPr>
      </w:pPr>
      <w:bookmarkStart w:id="41" w:name="_Toc207525867"/>
      <w:bookmarkStart w:id="42" w:name="_Toc207526120"/>
      <w:bookmarkStart w:id="43" w:name="_Toc214439662"/>
      <w:bookmarkStart w:id="44" w:name="_Toc240231077"/>
      <w:bookmarkStart w:id="45" w:name="_Toc264550591"/>
      <w:bookmarkEnd w:id="41"/>
      <w:bookmarkEnd w:id="42"/>
      <w:r w:rsidRPr="00B657C9">
        <w:rPr>
          <w:lang w:val="en-US"/>
        </w:rPr>
        <w:t>2.4</w:t>
      </w:r>
      <w:r w:rsidRPr="00B657C9">
        <w:rPr>
          <w:lang w:val="en-US"/>
        </w:rPr>
        <w:tab/>
        <w:t>Environmental products and associated sensing bands</w:t>
      </w:r>
      <w:bookmarkEnd w:id="43"/>
      <w:bookmarkEnd w:id="44"/>
      <w:bookmarkEnd w:id="45"/>
    </w:p>
    <w:p w:rsidR="000924F0" w:rsidRPr="00B657C9" w:rsidRDefault="000924F0" w:rsidP="000924F0">
      <w:pPr>
        <w:rPr>
          <w:lang w:val="en-US"/>
        </w:rPr>
      </w:pPr>
      <w:r w:rsidRPr="00B657C9">
        <w:rPr>
          <w:lang w:val="en-US"/>
        </w:rPr>
        <w:t>Annex B presents a list of various environmental products (Level 2) in three tables, one each for the atmosphere, ocean and, land, respectively. The annex also provides a mapping of products to their associated frequency bands and provides comments on the importance/role of the band.</w:t>
      </w:r>
    </w:p>
    <w:p w:rsidR="000924F0" w:rsidRPr="00B657C9" w:rsidRDefault="000924F0" w:rsidP="000924F0">
      <w:pPr>
        <w:rPr>
          <w:lang w:val="en-US"/>
        </w:rPr>
      </w:pPr>
      <w:r w:rsidRPr="00B657C9">
        <w:rPr>
          <w:lang w:val="en-US"/>
        </w:rPr>
        <w:t>Some of the consumer products that are derived from the environmental products are weather and climate forecasts, land use records, and sea state measurements.</w:t>
      </w:r>
    </w:p>
    <w:p w:rsidR="000924F0" w:rsidRPr="00B657C9" w:rsidRDefault="000924F0" w:rsidP="000924F0">
      <w:pPr>
        <w:rPr>
          <w:lang w:val="en-US"/>
        </w:rPr>
      </w:pPr>
      <w:r w:rsidRPr="00B657C9">
        <w:rPr>
          <w:lang w:val="en-US"/>
        </w:rPr>
        <w:t xml:space="preserve">Climate forecasts and land use records are developed from examining archived data. Past records of measurements when examined in sequence reveal change patterns which in turn reveal such things as the El Niño phenomena, deforestation, ice pack size, desert expansions, snow shrinkage on mountains, changes in trace gasses in the atmosphere, and many other related effects. </w:t>
      </w:r>
    </w:p>
    <w:p w:rsidR="000924F0" w:rsidRPr="00CA7CA7" w:rsidRDefault="000924F0" w:rsidP="000924F0">
      <w:pPr>
        <w:rPr>
          <w:color w:val="339966"/>
          <w:lang w:val="en-US"/>
        </w:rPr>
      </w:pPr>
      <w:r w:rsidRPr="00B657C9">
        <w:rPr>
          <w:lang w:val="en-US"/>
        </w:rPr>
        <w:t>Records of specific measurements over the oceans especially in the 1.4</w:t>
      </w:r>
      <w:r w:rsidR="00647A52">
        <w:rPr>
          <w:lang w:val="en-US"/>
        </w:rPr>
        <w:t xml:space="preserve"> GHz</w:t>
      </w:r>
      <w:r w:rsidRPr="00B657C9">
        <w:rPr>
          <w:lang w:val="en-US"/>
        </w:rPr>
        <w:t xml:space="preserve"> and 6.9 GHz range reveal patterns of sea state and salinity. These patterns show ocean current flows and climate impacts.</w:t>
      </w:r>
      <w:r w:rsidRPr="00B657C9">
        <w:rPr>
          <w:color w:val="FF0000"/>
          <w:lang w:val="en-US"/>
        </w:rPr>
        <w:t xml:space="preserve"> </w:t>
      </w:r>
    </w:p>
    <w:p w:rsidR="000924F0" w:rsidRPr="00B657C9" w:rsidRDefault="000924F0" w:rsidP="00647A52">
      <w:pPr>
        <w:pStyle w:val="Heading2"/>
        <w:rPr>
          <w:lang w:val="en-US"/>
        </w:rPr>
      </w:pPr>
      <w:bookmarkStart w:id="46" w:name="_Toc207525869"/>
      <w:bookmarkStart w:id="47" w:name="_Toc207526122"/>
      <w:bookmarkStart w:id="48" w:name="_Toc214439663"/>
      <w:bookmarkStart w:id="49" w:name="_Toc240231078"/>
      <w:bookmarkStart w:id="50" w:name="_Toc264550592"/>
      <w:bookmarkEnd w:id="46"/>
      <w:bookmarkEnd w:id="47"/>
      <w:r w:rsidRPr="00B657C9">
        <w:rPr>
          <w:lang w:val="en-US"/>
        </w:rPr>
        <w:t>2.5</w:t>
      </w:r>
      <w:r w:rsidRPr="00B657C9">
        <w:rPr>
          <w:lang w:val="en-US"/>
        </w:rPr>
        <w:tab/>
        <w:t>Uses of environmental products and NWP model with data assimilation scheme</w:t>
      </w:r>
      <w:bookmarkEnd w:id="48"/>
      <w:bookmarkEnd w:id="49"/>
      <w:bookmarkEnd w:id="50"/>
    </w:p>
    <w:p w:rsidR="000924F0" w:rsidRDefault="000924F0" w:rsidP="000924F0">
      <w:pPr>
        <w:rPr>
          <w:lang w:val="en-US"/>
        </w:rPr>
      </w:pPr>
      <w:r w:rsidRPr="00B657C9">
        <w:rPr>
          <w:lang w:val="en-US"/>
        </w:rPr>
        <w:t>Data record products have two consumers: people and computers. People use visualization software to look at a product during an environmental evaluation. Computers use data records to make other products and also feed environmental models. An example of a product visualization used by people is shown in Fig. 5. This hemispheric depiction of water vapour at approximately the surface of the Earth shows extremely dry regions (blue and indigo) near the pole and the moist counterpart near the equator (yellows and greens). Another feature of this depiction is the banded, orbital swaths showing data gaps in between suborbital scan regions.</w:t>
      </w:r>
    </w:p>
    <w:p w:rsidR="0049692C" w:rsidRPr="00B657C9" w:rsidRDefault="0049692C" w:rsidP="0049692C">
      <w:r w:rsidRPr="00B657C9">
        <w:t>Computer use is exemplified by the assimilation of microwave data into numerical weather models assimilation is a key component of the weather forecast process shown in Fig. 6.</w:t>
      </w:r>
    </w:p>
    <w:p w:rsidR="0049692C" w:rsidRPr="00B657C9" w:rsidRDefault="0049692C" w:rsidP="0049692C">
      <w:pPr>
        <w:rPr>
          <w:lang w:val="en-US"/>
        </w:rPr>
      </w:pPr>
      <w:r>
        <w:rPr>
          <w:lang w:val="en-US"/>
        </w:rPr>
        <w:t>NWP</w:t>
      </w:r>
      <w:r w:rsidRPr="00B657C9">
        <w:rPr>
          <w:lang w:val="en-US"/>
        </w:rPr>
        <w:t xml:space="preserve"> is an initial value problem. The atmospheric state is specified at an analysis time, and the equations of motion are integrated out to sometime in the future, currently about sixteen days. The analysis is performed on a regular grid by combining data from all sources. This includes radiosondes, aircraft reports, surface reports, radar, and satellite data. Satellite data are by far the most used, and microwave sounding data is the majority of the satellite data used. The satellite data are assimilated directly into the analysis model using a three dimensional variational assimilation (3DVAR). The 3DVAR uses a short-term (usually six hours) forecast as a background. This is used to establish the state vector, which is composed of the temperature, moisture and ozone profiles, surface temperature and wind speed, and any other variables which are used in a radiative transfer model to simulate what the satellite instrument observes. The difference between the observed and simulated radiances is known in the meteorological community as the “innovation”. </w:t>
      </w:r>
    </w:p>
    <w:p w:rsidR="000924F0" w:rsidRPr="00B657C9" w:rsidRDefault="000924F0" w:rsidP="000924F0">
      <w:pPr>
        <w:pStyle w:val="FigureNo"/>
        <w:rPr>
          <w:lang w:val="en-US"/>
        </w:rPr>
      </w:pPr>
      <w:bookmarkStart w:id="51" w:name="_Ref206229674"/>
      <w:r w:rsidRPr="00B657C9">
        <w:rPr>
          <w:lang w:val="en-US"/>
        </w:rPr>
        <w:lastRenderedPageBreak/>
        <w:t xml:space="preserve">Figure </w:t>
      </w:r>
      <w:bookmarkEnd w:id="51"/>
      <w:r w:rsidRPr="00B657C9">
        <w:rPr>
          <w:lang w:val="en-US"/>
        </w:rPr>
        <w:t>5</w:t>
      </w:r>
    </w:p>
    <w:p w:rsidR="000924F0" w:rsidRPr="00B657C9" w:rsidRDefault="000924F0" w:rsidP="000924F0">
      <w:pPr>
        <w:pStyle w:val="Figuretitle"/>
        <w:rPr>
          <w:lang w:val="en-US"/>
        </w:rPr>
      </w:pPr>
      <w:r w:rsidRPr="00B657C9">
        <w:rPr>
          <w:lang w:val="en-US"/>
        </w:rPr>
        <w:t xml:space="preserve">Visualization of </w:t>
      </w:r>
      <w:r w:rsidR="00647A52" w:rsidRPr="00B657C9">
        <w:rPr>
          <w:lang w:val="en-US"/>
        </w:rPr>
        <w:t>L</w:t>
      </w:r>
      <w:r w:rsidRPr="00B657C9">
        <w:rPr>
          <w:lang w:val="en-US"/>
        </w:rPr>
        <w:t>evel 2 product showing water vapour</w:t>
      </w:r>
    </w:p>
    <w:p w:rsidR="000924F0" w:rsidRPr="00B657C9" w:rsidRDefault="0000417C" w:rsidP="00647A52">
      <w:pPr>
        <w:pStyle w:val="Figure"/>
      </w:pPr>
      <w:bookmarkStart w:id="52" w:name="_Ref206227867"/>
      <w:r>
        <w:pict>
          <v:shape id="_x0000_i1074" type="#_x0000_t75" style="width:481.8pt;height:289.8pt">
            <v:imagedata r:id="rId18" o:title=""/>
          </v:shape>
        </w:pict>
      </w:r>
    </w:p>
    <w:p w:rsidR="000924F0" w:rsidRPr="00B657C9" w:rsidRDefault="000924F0" w:rsidP="000924F0">
      <w:pPr>
        <w:pStyle w:val="FigureNo"/>
        <w:rPr>
          <w:lang w:val="en-US"/>
        </w:rPr>
      </w:pPr>
      <w:bookmarkStart w:id="53" w:name="_Ref205970662"/>
      <w:bookmarkEnd w:id="52"/>
      <w:r w:rsidRPr="00B657C9">
        <w:rPr>
          <w:lang w:val="en-US"/>
        </w:rPr>
        <w:t xml:space="preserve">Figure </w:t>
      </w:r>
      <w:bookmarkEnd w:id="53"/>
      <w:r w:rsidRPr="00B657C9">
        <w:rPr>
          <w:lang w:val="en-US"/>
        </w:rPr>
        <w:t>6</w:t>
      </w:r>
    </w:p>
    <w:p w:rsidR="000924F0" w:rsidRPr="00B657C9" w:rsidRDefault="000924F0" w:rsidP="000924F0">
      <w:pPr>
        <w:pStyle w:val="Figuretitle"/>
        <w:rPr>
          <w:lang w:val="en-US"/>
        </w:rPr>
      </w:pPr>
      <w:r w:rsidRPr="00B657C9">
        <w:rPr>
          <w:lang w:val="en-US"/>
        </w:rPr>
        <w:t>The environmental forecast process</w:t>
      </w:r>
    </w:p>
    <w:p w:rsidR="00A43FCB" w:rsidRPr="00A43FCB" w:rsidRDefault="00A43FCB" w:rsidP="00A43FCB">
      <w:pPr>
        <w:pStyle w:val="Blanc"/>
      </w:pPr>
    </w:p>
    <w:p w:rsidR="000924F0" w:rsidRPr="00B657C9" w:rsidRDefault="0000417C" w:rsidP="00A12F74">
      <w:pPr>
        <w:pStyle w:val="Figure"/>
      </w:pPr>
      <w:r>
        <w:pict>
          <v:shape id="_x0000_i1079" type="#_x0000_t75" style="width:330.6pt;height:315pt">
            <v:imagedata r:id="rId19" o:title=""/>
          </v:shape>
        </w:pict>
      </w:r>
    </w:p>
    <w:p w:rsidR="000924F0" w:rsidRPr="00B657C9" w:rsidRDefault="000924F0" w:rsidP="000924F0">
      <w:pPr>
        <w:rPr>
          <w:lang w:val="en-US"/>
        </w:rPr>
      </w:pPr>
      <w:r w:rsidRPr="00B657C9">
        <w:rPr>
          <w:lang w:val="en-US"/>
        </w:rPr>
        <w:lastRenderedPageBreak/>
        <w:t>Each assimilation cycle takes six hours of data around the analysis time, and there are four cycles per day, at 00, 06, 12 and 18 UTC. Data are currently being assimilated from NOAA 15, 16, 17 and 18, METOP-A, EOS Aqua, DMSP F13, F14, F15 and F16, GOES 11 and 12, TRMM, GRACE-A, the Cosmic constellation, Envisat, and Meteosat 5 and 8.</w:t>
      </w:r>
    </w:p>
    <w:p w:rsidR="000924F0" w:rsidRPr="00B657C9" w:rsidRDefault="000924F0" w:rsidP="000924F0">
      <w:pPr>
        <w:rPr>
          <w:lang w:val="en-US"/>
        </w:rPr>
      </w:pPr>
      <w:r w:rsidRPr="00B657C9">
        <w:rPr>
          <w:lang w:val="en-US"/>
        </w:rPr>
        <w:t>Microwave remote sensing is especially important to NWP. Microwave radiation penetrates all but precipitating clouds. Thus microwave radiometers provide information in meteorologically active regions that infrared sounders cannot.</w:t>
      </w:r>
    </w:p>
    <w:p w:rsidR="000924F0" w:rsidRDefault="000924F0" w:rsidP="000924F0">
      <w:pPr>
        <w:rPr>
          <w:lang w:val="en-US"/>
        </w:rPr>
      </w:pPr>
      <w:r w:rsidRPr="00B657C9">
        <w:rPr>
          <w:lang w:val="en-US"/>
        </w:rPr>
        <w:t>Figure 7 illustrates the process of data assimilation with time. The horizontal axis represents time and is scaled in data analysis periods. The red line bordered in pink is the actual state of the atmosphere. The blue lines are the estimated state of the atmosphere derived from the numerical prediction model. At each time period the atmospheric state is forecast several analysis periods into the future. At the end of each analysis period a new measured state of the atmosphere is assimilated into the model and new forecasts are developed.</w:t>
      </w:r>
    </w:p>
    <w:p w:rsidR="0049692C" w:rsidRPr="00B657C9" w:rsidRDefault="0049692C" w:rsidP="000924F0">
      <w:pPr>
        <w:rPr>
          <w:lang w:val="en-US"/>
        </w:rPr>
      </w:pPr>
    </w:p>
    <w:p w:rsidR="000924F0" w:rsidRPr="00B657C9" w:rsidRDefault="000924F0" w:rsidP="000924F0">
      <w:pPr>
        <w:pStyle w:val="FigureNo"/>
        <w:rPr>
          <w:lang w:val="en-US"/>
        </w:rPr>
      </w:pPr>
      <w:bookmarkStart w:id="54" w:name="_Ref205970722"/>
      <w:r w:rsidRPr="00B657C9">
        <w:rPr>
          <w:lang w:val="en-US"/>
        </w:rPr>
        <w:t xml:space="preserve">Figure </w:t>
      </w:r>
      <w:bookmarkEnd w:id="54"/>
      <w:r w:rsidRPr="00B657C9">
        <w:rPr>
          <w:lang w:val="en-US"/>
        </w:rPr>
        <w:t>7</w:t>
      </w:r>
    </w:p>
    <w:p w:rsidR="000924F0" w:rsidRPr="00B657C9" w:rsidRDefault="000924F0" w:rsidP="000924F0">
      <w:pPr>
        <w:pStyle w:val="Figuretitle"/>
        <w:rPr>
          <w:lang w:val="en-US"/>
        </w:rPr>
      </w:pPr>
      <w:r w:rsidRPr="00B657C9">
        <w:rPr>
          <w:lang w:val="en-US"/>
        </w:rPr>
        <w:t>NWP tracking of the state of the atmosphere</w:t>
      </w:r>
    </w:p>
    <w:p w:rsidR="00A43FCB" w:rsidRPr="00A43FCB" w:rsidRDefault="00A43FCB" w:rsidP="00A43FCB">
      <w:pPr>
        <w:pStyle w:val="Blanc"/>
      </w:pPr>
    </w:p>
    <w:p w:rsidR="000924F0" w:rsidRPr="00CA7CA7" w:rsidRDefault="0000417C" w:rsidP="00A12F74">
      <w:pPr>
        <w:pStyle w:val="Figure"/>
        <w:rPr>
          <w:lang w:val="en-US"/>
        </w:rPr>
      </w:pPr>
      <w:r>
        <w:rPr>
          <w:lang w:val="en-US"/>
        </w:rPr>
        <w:pict>
          <v:shape id="_x0000_i1083" type="#_x0000_t75" style="width:481.8pt;height:271.8pt">
            <v:imagedata r:id="rId20" o:title=""/>
          </v:shape>
        </w:pict>
      </w:r>
    </w:p>
    <w:p w:rsidR="000924F0" w:rsidRPr="00B657C9" w:rsidRDefault="000924F0" w:rsidP="000924F0">
      <w:pPr>
        <w:rPr>
          <w:lang w:val="en-US"/>
        </w:rPr>
      </w:pPr>
      <w:r w:rsidRPr="00B657C9">
        <w:rPr>
          <w:lang w:val="en-US"/>
        </w:rPr>
        <w:t>Rather than analysing data directly, the analysis uses observations to make a series of small corrections to a forecast that is generally of good quality. Large discrepancies between observations and the short-term forecast can be used to determine if the data are suspect or erroneous since the forecast is assumed to be good (this is possible even if observations are not rejected outright).</w:t>
      </w:r>
    </w:p>
    <w:p w:rsidR="000924F0" w:rsidRPr="00B657C9" w:rsidRDefault="000924F0" w:rsidP="001A22D0">
      <w:pPr>
        <w:rPr>
          <w:lang w:val="en-US"/>
        </w:rPr>
      </w:pPr>
      <w:r w:rsidRPr="00B657C9">
        <w:rPr>
          <w:lang w:val="en-US"/>
        </w:rPr>
        <w:t xml:space="preserve">For example, data from a set of the instruments known as the advanced TIROS operational vertical sounders (ATOVS) is composed of information from the passive remote sensors known as advanced microwave sounding units A and B (AMSU-A and AMSU-B) and complemented by the high resolution infrared sounder (HIRS) instruments. ATOVS microwave and infrared information is used to derive vertical profiles of temperature and humidity in the atmosphere. These instruments are carried aboard polar orbiting environmental satellites. The AMSU-B sensor was replaced by the </w:t>
      </w:r>
      <w:r w:rsidRPr="00B657C9">
        <w:rPr>
          <w:lang w:val="en-US"/>
        </w:rPr>
        <w:lastRenderedPageBreak/>
        <w:t>microwave humidity sounder (MHS) in later variants. Following some adjustments radiation measurements from the ATOVS instruments are assimilated directly into numerical atmospheric models using advanced techniques developed for operational use over the last decade. The vertical temperature and humidity profile information is vital to the performance of all numerical forecasting model systems</w:t>
      </w:r>
      <w:r w:rsidR="001A22D0">
        <w:rPr>
          <w:rStyle w:val="FootnoteReference"/>
          <w:lang w:val="en-US"/>
        </w:rPr>
        <w:footnoteReference w:id="1"/>
      </w:r>
      <w:r w:rsidRPr="00B657C9">
        <w:rPr>
          <w:lang w:val="en-US"/>
        </w:rPr>
        <w:t>.</w:t>
      </w:r>
    </w:p>
    <w:p w:rsidR="000924F0" w:rsidRDefault="000924F0" w:rsidP="000924F0">
      <w:pPr>
        <w:rPr>
          <w:lang w:val="en-US"/>
        </w:rPr>
      </w:pPr>
      <w:r w:rsidRPr="00B657C9">
        <w:rPr>
          <w:lang w:val="en-US"/>
        </w:rPr>
        <w:t>Figure 8 also shows that the accuracy of the NWP models is heavily dependent upon the inclusion of certain microwave data. For example, information from the advanced microwave sounding unit</w:t>
      </w:r>
      <w:r w:rsidRPr="00B657C9">
        <w:rPr>
          <w:lang w:val="en-US"/>
        </w:rPr>
        <w:noBreakHyphen/>
        <w:t>A (AMSU-A) system dramatically improves weather forecasts. As shown in Fig. 8 assessments indicate that AMSU-A data was the third most important contributor to reduction in errors in one weather model. These assessments were carried out by one administration.</w:t>
      </w:r>
    </w:p>
    <w:p w:rsidR="008009B3" w:rsidRDefault="008009B3" w:rsidP="009B0384">
      <w:pPr>
        <w:keepLines/>
        <w:rPr>
          <w:lang w:val="en-US"/>
        </w:rPr>
      </w:pPr>
      <w:r w:rsidRPr="00B657C9">
        <w:rPr>
          <w:lang w:val="en-US"/>
        </w:rPr>
        <w:t>In turn, national and regional meteorological centres are incorporating microwave data directly in their models. The Italian Meteorological Service, UK Met Office, US National Centre for Environmental Prediction, UK Met Office and the multinational European Centre for Medium Range Weather Forecasting all process AMSU-A data.</w:t>
      </w:r>
    </w:p>
    <w:p w:rsidR="009B0384" w:rsidRPr="00B657C9" w:rsidRDefault="009B0384" w:rsidP="009B0384">
      <w:pPr>
        <w:keepLines/>
        <w:rPr>
          <w:lang w:val="en-US"/>
        </w:rPr>
      </w:pPr>
    </w:p>
    <w:p w:rsidR="000924F0" w:rsidRPr="00B657C9" w:rsidRDefault="000924F0" w:rsidP="000924F0">
      <w:pPr>
        <w:pStyle w:val="FigureNo"/>
        <w:rPr>
          <w:lang w:val="en-US"/>
        </w:rPr>
      </w:pPr>
      <w:r w:rsidRPr="00B657C9">
        <w:rPr>
          <w:lang w:val="en-US"/>
        </w:rPr>
        <w:t>Figure 8</w:t>
      </w:r>
    </w:p>
    <w:p w:rsidR="000924F0" w:rsidRPr="00B657C9" w:rsidRDefault="000924F0" w:rsidP="001A22D0">
      <w:pPr>
        <w:pStyle w:val="Figuretitle"/>
        <w:rPr>
          <w:lang w:val="en-US"/>
        </w:rPr>
      </w:pPr>
      <w:r w:rsidRPr="00B657C9">
        <w:rPr>
          <w:lang w:val="en-US"/>
        </w:rPr>
        <w:t>Observation impact on short-range forecast error</w:t>
      </w:r>
      <w:r w:rsidR="001A22D0">
        <w:rPr>
          <w:lang w:val="en-US"/>
        </w:rPr>
        <w:t>*</w:t>
      </w:r>
    </w:p>
    <w:p w:rsidR="000924F0" w:rsidRPr="00B657C9" w:rsidRDefault="0000417C" w:rsidP="00A12F74">
      <w:pPr>
        <w:pStyle w:val="Figure"/>
        <w:rPr>
          <w:lang w:val="en-US"/>
        </w:rPr>
      </w:pPr>
      <w:r>
        <w:rPr>
          <w:lang w:val="en-US"/>
        </w:rPr>
        <w:pict>
          <v:shape id="_x0000_i1088" type="#_x0000_t75" style="width:407.4pt;height:300pt">
            <v:imagedata r:id="rId21" o:title=""/>
          </v:shape>
        </w:pict>
      </w:r>
    </w:p>
    <w:p w:rsidR="001A22D0" w:rsidRDefault="001A22D0" w:rsidP="001A22D0">
      <w:pPr>
        <w:pStyle w:val="Figurelegend"/>
        <w:rPr>
          <w:lang w:val="en-US"/>
        </w:rPr>
      </w:pPr>
      <w:bookmarkStart w:id="55" w:name="_Toc214439664"/>
      <w:bookmarkStart w:id="56" w:name="_Toc240231079"/>
      <w:bookmarkStart w:id="57" w:name="_Toc264550593"/>
    </w:p>
    <w:p w:rsidR="001A22D0" w:rsidRPr="001A22D0" w:rsidRDefault="001A22D0" w:rsidP="001A22D0">
      <w:pPr>
        <w:pStyle w:val="Figurelegend"/>
        <w:ind w:left="1134"/>
      </w:pPr>
      <w:r w:rsidRPr="001A22D0">
        <w:t>*</w:t>
      </w:r>
      <w:r w:rsidRPr="001A22D0">
        <w:tab/>
      </w:r>
      <w:hyperlink r:id="rId22" w:history="1">
        <w:r w:rsidRPr="001A22D0">
          <w:rPr>
            <w:rStyle w:val="Hyperlink"/>
          </w:rPr>
          <w:t>http://www.nrlmry.navy.mil/obsens/ob_sensar/obsens_main_od.html</w:t>
        </w:r>
      </w:hyperlink>
      <w:r w:rsidRPr="001A22D0">
        <w:t>.</w:t>
      </w:r>
    </w:p>
    <w:p w:rsidR="009B0384" w:rsidRDefault="009B0384" w:rsidP="009B0384">
      <w:pPr>
        <w:rPr>
          <w:lang w:val="en-US"/>
        </w:rPr>
      </w:pPr>
    </w:p>
    <w:p w:rsidR="000924F0" w:rsidRPr="00B657C9" w:rsidRDefault="000924F0" w:rsidP="000924F0">
      <w:pPr>
        <w:pStyle w:val="Heading2"/>
        <w:rPr>
          <w:lang w:val="en-US"/>
        </w:rPr>
      </w:pPr>
      <w:r w:rsidRPr="00B657C9">
        <w:rPr>
          <w:lang w:val="en-US"/>
        </w:rPr>
        <w:lastRenderedPageBreak/>
        <w:t>2.6</w:t>
      </w:r>
      <w:r w:rsidRPr="00B657C9">
        <w:rPr>
          <w:lang w:val="en-US"/>
        </w:rPr>
        <w:tab/>
        <w:t>Summary of passive sensing products</w:t>
      </w:r>
      <w:bookmarkEnd w:id="55"/>
      <w:bookmarkEnd w:id="56"/>
      <w:bookmarkEnd w:id="57"/>
    </w:p>
    <w:p w:rsidR="000924F0" w:rsidRPr="00B657C9" w:rsidRDefault="000924F0" w:rsidP="000924F0">
      <w:pPr>
        <w:rPr>
          <w:lang w:val="en-US"/>
        </w:rPr>
      </w:pPr>
      <w:r w:rsidRPr="00B657C9">
        <w:rPr>
          <w:lang w:val="en-US"/>
        </w:rPr>
        <w:t>Radiometric measurements are transformed into data records and eventually used to develop pictorial images, isometric plots, archived data records, inputs elements of state vectors used by forecasting programs and ultimately, to develop the forecasts themselves. The images are examined to produce local forecasts for consumers, study changes in our environment, document land use, detect environmental changes such as El Niño, etc. Information gained through the examination of these images assists decision makers, warns populations of potential disasters, and warns aircraft of icing hazards.</w:t>
      </w:r>
    </w:p>
    <w:p w:rsidR="000924F0" w:rsidRPr="00B657C9" w:rsidRDefault="000924F0" w:rsidP="00A12F74">
      <w:pPr>
        <w:rPr>
          <w:lang w:val="en-US"/>
        </w:rPr>
      </w:pPr>
      <w:r w:rsidRPr="00B657C9">
        <w:rPr>
          <w:lang w:val="en-US"/>
        </w:rPr>
        <w:t>Over time, the reliance of analysis models has become increasingly more dependent upon these radiometric measurements. The reliability and accuracy of these products has also become more dependent on the radiometric measurements. Therefore, the vulnerability of these products to measurement errors has increased over time. Many factors could corrupt these measurements including RFI so it becomes increasingly important to protect the measurements from RFI.</w:t>
      </w:r>
    </w:p>
    <w:p w:rsidR="000924F0" w:rsidRPr="00B657C9" w:rsidRDefault="000924F0" w:rsidP="000924F0">
      <w:pPr>
        <w:pStyle w:val="Heading1"/>
        <w:rPr>
          <w:lang w:val="en-US"/>
        </w:rPr>
      </w:pPr>
      <w:bookmarkStart w:id="58" w:name="_Toc207525872"/>
      <w:bookmarkStart w:id="59" w:name="_Toc207526125"/>
      <w:bookmarkStart w:id="60" w:name="_Toc214439665"/>
      <w:bookmarkStart w:id="61" w:name="_Toc240231080"/>
      <w:bookmarkStart w:id="62" w:name="_Toc264550594"/>
      <w:bookmarkEnd w:id="58"/>
      <w:bookmarkEnd w:id="59"/>
      <w:r w:rsidRPr="00B657C9">
        <w:rPr>
          <w:lang w:val="en-US"/>
        </w:rPr>
        <w:t>3</w:t>
      </w:r>
      <w:r w:rsidRPr="00B657C9">
        <w:rPr>
          <w:lang w:val="en-US"/>
        </w:rPr>
        <w:tab/>
        <w:t>Product quality and RFI</w:t>
      </w:r>
      <w:bookmarkEnd w:id="60"/>
      <w:bookmarkEnd w:id="61"/>
      <w:bookmarkEnd w:id="62"/>
    </w:p>
    <w:p w:rsidR="000924F0" w:rsidRPr="00B657C9" w:rsidRDefault="000924F0" w:rsidP="000924F0">
      <w:pPr>
        <w:rPr>
          <w:lang w:val="en-US"/>
        </w:rPr>
      </w:pPr>
      <w:r w:rsidRPr="00B657C9">
        <w:rPr>
          <w:lang w:val="en-US"/>
        </w:rPr>
        <w:t xml:space="preserve">Numerous studies have revealed that spaceborne microwave radiometers are subject to detrimental RFI. Since RFI can reduce meteorological and climatological quality in the products, it would be desirable to be able to determine if the input data has been corrupted. Detection of data errors then allows the resulting reduced reliability in forecasts and products to be noted and identified. If errors are actually confirmed, it also provides an opportunity to eliminate the corrupted data from the data set and perhaps allow an estimate of the correct value to be substituted. </w:t>
      </w:r>
    </w:p>
    <w:p w:rsidR="000924F0" w:rsidRPr="00B657C9" w:rsidRDefault="000924F0" w:rsidP="000924F0">
      <w:pPr>
        <w:rPr>
          <w:lang w:val="en-US"/>
        </w:rPr>
      </w:pPr>
      <w:r w:rsidRPr="00B657C9">
        <w:rPr>
          <w:lang w:val="en-US"/>
        </w:rPr>
        <w:t>This section discusses the detectability of RFI within the products and the impact that RFI would have on the products. Also discussed are some techniques for identifying RFI.</w:t>
      </w:r>
    </w:p>
    <w:p w:rsidR="000924F0" w:rsidRPr="00B657C9" w:rsidRDefault="000924F0" w:rsidP="000924F0">
      <w:pPr>
        <w:pStyle w:val="Heading2"/>
        <w:rPr>
          <w:lang w:val="en-US"/>
        </w:rPr>
      </w:pPr>
      <w:bookmarkStart w:id="63" w:name="_Toc205360976"/>
      <w:bookmarkStart w:id="64" w:name="_Toc205715932"/>
      <w:bookmarkStart w:id="65" w:name="_Toc205971501"/>
      <w:bookmarkStart w:id="66" w:name="_Toc205971726"/>
      <w:bookmarkStart w:id="67" w:name="_Toc205971842"/>
      <w:bookmarkStart w:id="68" w:name="_Toc205971988"/>
      <w:bookmarkStart w:id="69" w:name="_Toc206233697"/>
      <w:bookmarkStart w:id="70" w:name="_Toc206304371"/>
      <w:bookmarkStart w:id="71" w:name="_Toc206310617"/>
      <w:bookmarkStart w:id="72" w:name="_Toc205196077"/>
      <w:bookmarkStart w:id="73" w:name="_Toc205196328"/>
      <w:bookmarkStart w:id="74" w:name="_Toc205360978"/>
      <w:bookmarkStart w:id="75" w:name="_Toc205715934"/>
      <w:bookmarkStart w:id="76" w:name="_Toc205971503"/>
      <w:bookmarkStart w:id="77" w:name="_Toc205971728"/>
      <w:bookmarkStart w:id="78" w:name="_Toc205971844"/>
      <w:bookmarkStart w:id="79" w:name="_Toc205971990"/>
      <w:bookmarkStart w:id="80" w:name="_Toc206233699"/>
      <w:bookmarkStart w:id="81" w:name="_Toc206304373"/>
      <w:bookmarkStart w:id="82" w:name="_Toc206310619"/>
      <w:bookmarkStart w:id="83" w:name="_Toc214439666"/>
      <w:bookmarkStart w:id="84" w:name="_Toc240231081"/>
      <w:bookmarkStart w:id="85" w:name="_Toc264550595"/>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B657C9">
        <w:rPr>
          <w:lang w:val="en-US"/>
        </w:rPr>
        <w:t>3.1</w:t>
      </w:r>
      <w:r w:rsidRPr="00B657C9">
        <w:rPr>
          <w:lang w:val="en-US"/>
        </w:rPr>
        <w:tab/>
        <w:t>Impact on quality</w:t>
      </w:r>
      <w:bookmarkEnd w:id="83"/>
      <w:bookmarkEnd w:id="84"/>
      <w:bookmarkEnd w:id="85"/>
    </w:p>
    <w:p w:rsidR="000924F0" w:rsidRPr="00B657C9" w:rsidRDefault="000924F0" w:rsidP="000924F0">
      <w:pPr>
        <w:rPr>
          <w:rFonts w:eastAsia="SimSun"/>
          <w:szCs w:val="24"/>
          <w:lang w:val="en-US" w:eastAsia="zh-CN"/>
        </w:rPr>
      </w:pPr>
      <w:r w:rsidRPr="00B657C9">
        <w:rPr>
          <w:rFonts w:eastAsia="SimSun"/>
          <w:szCs w:val="24"/>
          <w:lang w:val="en-US" w:eastAsia="zh-CN"/>
        </w:rPr>
        <w:t xml:space="preserve">In its simplest form, a radiometer is a very sensitive microwave receiver, which estimates the brightness temperature of an object by measuring the power level of the received thermal noise. </w:t>
      </w:r>
      <w:r w:rsidRPr="00B657C9">
        <w:rPr>
          <w:lang w:val="en-US"/>
        </w:rPr>
        <w:t xml:space="preserve">Because the goal of radiometry is to estimate accurately the mean power of the incoming thermal noise, long integration periods (in the order of milliseconds or longer) are desirable in order to reduce uncertainty. Only the mean power estimate after this integration period is of interest, so a traditional radiometer will not record information within an integration period. In addition, the use of large bandwidth channels is desired in order to further reduce uncertainty in the estimate of mean power. </w:t>
      </w:r>
    </w:p>
    <w:p w:rsidR="000924F0" w:rsidRPr="00B657C9" w:rsidRDefault="000924F0" w:rsidP="000924F0">
      <w:pPr>
        <w:rPr>
          <w:lang w:val="en-US"/>
        </w:rPr>
      </w:pPr>
      <w:r w:rsidRPr="00B657C9">
        <w:rPr>
          <w:lang w:val="en-US"/>
        </w:rPr>
        <w:t>The addition of RFI to the observed channel violates the noise-only assumption and can cause serious problems for a traditional radiometer which is unable to separate corrupted and uncorrupted portions of the observation. Because RFI will always increase the mean power when compared to that of the geophysical background, post-processing of the data can be applied to eliminate abnormally high observations. However, low level RFI can be difficult to separate from geophysical information, making parameter retrievals problematic.</w:t>
      </w:r>
    </w:p>
    <w:p w:rsidR="000924F0" w:rsidRPr="00B657C9" w:rsidRDefault="000924F0" w:rsidP="000924F0">
      <w:pPr>
        <w:rPr>
          <w:lang w:val="en-US"/>
        </w:rPr>
      </w:pPr>
      <w:r w:rsidRPr="00B657C9">
        <w:rPr>
          <w:lang w:val="en-US"/>
        </w:rPr>
        <w:t>The impact of RFI on meteorological products is not well known because RFI is generally not anticipated unless there is</w:t>
      </w:r>
      <w:r w:rsidRPr="00B657C9">
        <w:rPr>
          <w:i/>
          <w:lang w:val="en-US"/>
        </w:rPr>
        <w:t xml:space="preserve"> a priori </w:t>
      </w:r>
      <w:r w:rsidRPr="00B657C9">
        <w:rPr>
          <w:lang w:val="en-US"/>
        </w:rPr>
        <w:t xml:space="preserve">reason to suspect it may be present. Such an </w:t>
      </w:r>
      <w:r w:rsidRPr="00B657C9">
        <w:rPr>
          <w:i/>
          <w:lang w:val="en-US"/>
        </w:rPr>
        <w:t>a priori</w:t>
      </w:r>
      <w:r w:rsidRPr="00B657C9">
        <w:rPr>
          <w:lang w:val="en-US"/>
        </w:rPr>
        <w:t xml:space="preserve"> reason would be active radiocommunication services co-allocated with passive services in the passive sensing frequency band or the use by a passive sensor of an unallocated frequency band that is used by active radiocommunication services. Additionally many other known data anomalies that are not RFI could impact the NWP models and are detected in quality control algorithms when model predictions are not accurate. RFI, if present, might be treated erroneously as just another anomaly in the input data or model without specifically being suspected.</w:t>
      </w:r>
    </w:p>
    <w:p w:rsidR="000924F0" w:rsidRPr="00B657C9" w:rsidRDefault="000924F0" w:rsidP="000924F0">
      <w:pPr>
        <w:pStyle w:val="Heading3"/>
        <w:rPr>
          <w:lang w:val="en-US"/>
        </w:rPr>
      </w:pPr>
      <w:bookmarkStart w:id="86" w:name="_Toc207525875"/>
      <w:bookmarkStart w:id="87" w:name="_Toc207526128"/>
      <w:bookmarkStart w:id="88" w:name="_Toc214439667"/>
      <w:bookmarkStart w:id="89" w:name="_Toc240231082"/>
      <w:bookmarkStart w:id="90" w:name="_Toc264550596"/>
      <w:bookmarkEnd w:id="86"/>
      <w:bookmarkEnd w:id="87"/>
      <w:r w:rsidRPr="00B657C9">
        <w:rPr>
          <w:lang w:val="en-US"/>
        </w:rPr>
        <w:lastRenderedPageBreak/>
        <w:t>3.1.1</w:t>
      </w:r>
      <w:r w:rsidRPr="00B657C9">
        <w:rPr>
          <w:lang w:val="en-US"/>
        </w:rPr>
        <w:tab/>
        <w:t>General factors affecting product quality</w:t>
      </w:r>
      <w:bookmarkEnd w:id="88"/>
      <w:bookmarkEnd w:id="89"/>
      <w:bookmarkEnd w:id="90"/>
    </w:p>
    <w:p w:rsidR="000924F0" w:rsidRPr="00B657C9" w:rsidRDefault="000924F0" w:rsidP="001A22D0">
      <w:pPr>
        <w:rPr>
          <w:lang w:val="en-US"/>
        </w:rPr>
      </w:pPr>
      <w:r w:rsidRPr="00B657C9">
        <w:rPr>
          <w:lang w:val="en-US"/>
        </w:rPr>
        <w:t xml:space="preserve">Degradation refers to a reduction in the quality of the environmental products. Degradation of product quality as well as communication errors can occur at two locations. The first location is in space where instrument measurement errors can be introduced by the measurement environment, improper calibration, or RFI. The second location is on the ground during ground operations, including the contributions of imperfect algorithms used to convert lower level products to higher level products, and by erroneous geo-location (platform ephemeris) calculated by the navigation program. The degradation due to the second error type can be estimated. The degradation due to first error type, particularly if caused by RFI, may be managed more effectively if it can be minimized and somewhat predicted. However, low level RFI cannot be easily detected because it cannot be distinguished from natural radiation levels. This situation is potentially the most serious problem since degraded or incorrect measurements can be mistakenly accepted as valid measurements. </w:t>
      </w:r>
    </w:p>
    <w:p w:rsidR="000924F0" w:rsidRPr="00B657C9" w:rsidRDefault="000924F0" w:rsidP="000924F0">
      <w:pPr>
        <w:pStyle w:val="Heading3"/>
        <w:rPr>
          <w:lang w:val="en-US"/>
        </w:rPr>
      </w:pPr>
      <w:bookmarkStart w:id="91" w:name="_Toc207525877"/>
      <w:bookmarkStart w:id="92" w:name="_Toc207526130"/>
      <w:bookmarkStart w:id="93" w:name="_Toc214439668"/>
      <w:bookmarkStart w:id="94" w:name="_Toc240231083"/>
      <w:bookmarkStart w:id="95" w:name="_Toc264550597"/>
      <w:bookmarkEnd w:id="91"/>
      <w:bookmarkEnd w:id="92"/>
      <w:r w:rsidRPr="00B657C9">
        <w:rPr>
          <w:lang w:val="en-US"/>
        </w:rPr>
        <w:t>3.1.2</w:t>
      </w:r>
      <w:r w:rsidRPr="00B657C9">
        <w:rPr>
          <w:lang w:val="en-US"/>
        </w:rPr>
        <w:tab/>
        <w:t>Impact on products</w:t>
      </w:r>
      <w:bookmarkEnd w:id="93"/>
      <w:bookmarkEnd w:id="94"/>
      <w:bookmarkEnd w:id="95"/>
    </w:p>
    <w:p w:rsidR="000924F0" w:rsidRPr="00B657C9" w:rsidRDefault="000924F0" w:rsidP="000924F0">
      <w:pPr>
        <w:rPr>
          <w:lang w:val="en-US"/>
        </w:rPr>
      </w:pPr>
      <w:r w:rsidRPr="00B657C9">
        <w:rPr>
          <w:lang w:val="en-US"/>
        </w:rPr>
        <w:t xml:space="preserve">The potential presence of RFI can cause an incomplete data record if the erroneous data can be detected and eliminated. The lost data in the records will reduce the data availability. Each remote sensing function has a data availability requirement on the order of 0.01% to 0.1% and lost data in excess of this percentage could have a severe impact on the data product. The reliability of the forecasts and conclusions derived from the data are degraded. The severity of the impact of this data loss will depend upon the importance of the lost data. Weather systems experiencing rapid changes in intensity may be obscured if their measurable parameters are lost and thus valuable storm data may be hidden. </w:t>
      </w:r>
    </w:p>
    <w:p w:rsidR="00A12F74" w:rsidRDefault="000924F0" w:rsidP="008009B3">
      <w:pPr>
        <w:keepNext/>
        <w:rPr>
          <w:lang w:val="en-US"/>
        </w:rPr>
      </w:pPr>
      <w:r w:rsidRPr="00B657C9">
        <w:rPr>
          <w:lang w:val="en-US"/>
        </w:rPr>
        <w:t>The quality and availability of the mission data products are generally reduced by RFI in two ways:</w:t>
      </w:r>
    </w:p>
    <w:p w:rsidR="00A12F74" w:rsidRDefault="00A12F74" w:rsidP="00A12F74">
      <w:pPr>
        <w:pStyle w:val="enumlev1"/>
        <w:rPr>
          <w:lang w:val="en-US"/>
        </w:rPr>
      </w:pPr>
      <w:r>
        <w:rPr>
          <w:lang w:val="en-US"/>
        </w:rPr>
        <w:t>–</w:t>
      </w:r>
      <w:r>
        <w:rPr>
          <w:lang w:val="en-US"/>
        </w:rPr>
        <w:tab/>
      </w:r>
      <w:r w:rsidR="000924F0" w:rsidRPr="00B657C9">
        <w:rPr>
          <w:lang w:val="en-US"/>
        </w:rPr>
        <w:t>If the “excess” RFI can be detected or identified the data availability will be reduced by the “relative” amount of excess RFI and erroneous data will be deleted or flagged. At least, in that case, the reduced reliability of the products is known if errors are able to be detected.</w:t>
      </w:r>
    </w:p>
    <w:p w:rsidR="00A12F74" w:rsidRDefault="00A12F74" w:rsidP="00A12F74">
      <w:pPr>
        <w:pStyle w:val="enumlev1"/>
        <w:rPr>
          <w:lang w:val="en-US"/>
        </w:rPr>
      </w:pPr>
      <w:r>
        <w:rPr>
          <w:lang w:val="en-US"/>
        </w:rPr>
        <w:t>–</w:t>
      </w:r>
      <w:r>
        <w:rPr>
          <w:lang w:val="en-US"/>
        </w:rPr>
        <w:tab/>
      </w:r>
      <w:r w:rsidR="000924F0" w:rsidRPr="00B657C9">
        <w:rPr>
          <w:lang w:val="en-US"/>
        </w:rPr>
        <w:t>If the “excess” RFI cannot be detected, the data product will be “unknowingly” distorted, thereby reducing the quality and accuracy of the data product by some unknown amount.</w:t>
      </w:r>
    </w:p>
    <w:p w:rsidR="000924F0" w:rsidRPr="00B657C9" w:rsidRDefault="000924F0" w:rsidP="00A12F74">
      <w:pPr>
        <w:rPr>
          <w:lang w:val="en-US"/>
        </w:rPr>
      </w:pPr>
      <w:r w:rsidRPr="00B657C9">
        <w:rPr>
          <w:lang w:val="en-US"/>
        </w:rPr>
        <w:t>This unknown misrepresentation of environmental conditions is potentially a greater threat to the forecasting mission than the elimination of erroneous data.</w:t>
      </w:r>
    </w:p>
    <w:p w:rsidR="000924F0" w:rsidRPr="00B657C9" w:rsidRDefault="000924F0" w:rsidP="000924F0">
      <w:pPr>
        <w:rPr>
          <w:lang w:val="en-US"/>
        </w:rPr>
      </w:pPr>
      <w:r w:rsidRPr="00B657C9">
        <w:rPr>
          <w:lang w:val="en-US"/>
        </w:rPr>
        <w:t>For example, in weather forecasting applications, underestimation of soil moisture results in lowered forecast cloud production and reduced accounting for latent heat transferred to the atmosphere from surface heating. In addition to the detrimental effects RFI will have on short term forecasting and flood prediction, it also affects the quality of long term climatological measurements. Even low levels of RFI that might be large enough to introduce significant errors in short term applications such as weather forecasting are of great concern.</w:t>
      </w:r>
    </w:p>
    <w:p w:rsidR="000924F0" w:rsidRPr="00B657C9" w:rsidRDefault="000924F0" w:rsidP="000924F0">
      <w:pPr>
        <w:pStyle w:val="Heading3"/>
        <w:rPr>
          <w:lang w:val="en-US"/>
        </w:rPr>
      </w:pPr>
      <w:bookmarkStart w:id="96" w:name="_Toc207525879"/>
      <w:bookmarkStart w:id="97" w:name="_Toc207526132"/>
      <w:bookmarkStart w:id="98" w:name="_Toc214439669"/>
      <w:bookmarkStart w:id="99" w:name="_Toc240231084"/>
      <w:bookmarkStart w:id="100" w:name="_Toc264550598"/>
      <w:bookmarkEnd w:id="96"/>
      <w:bookmarkEnd w:id="97"/>
      <w:r w:rsidRPr="00B657C9">
        <w:rPr>
          <w:lang w:val="en-US"/>
        </w:rPr>
        <w:t>3.1.3</w:t>
      </w:r>
      <w:r w:rsidRPr="00B657C9">
        <w:rPr>
          <w:lang w:val="en-US"/>
        </w:rPr>
        <w:tab/>
        <w:t>Propagation of errors through product levels</w:t>
      </w:r>
      <w:bookmarkEnd w:id="98"/>
      <w:bookmarkEnd w:id="99"/>
      <w:bookmarkEnd w:id="100"/>
    </w:p>
    <w:p w:rsidR="000924F0" w:rsidRPr="00B657C9" w:rsidRDefault="000924F0" w:rsidP="00A12F74">
      <w:pPr>
        <w:rPr>
          <w:lang w:val="en-US"/>
        </w:rPr>
      </w:pPr>
      <w:r w:rsidRPr="00B657C9">
        <w:rPr>
          <w:lang w:val="en-US"/>
        </w:rPr>
        <w:t xml:space="preserve">Product levels as described in </w:t>
      </w:r>
      <w:r w:rsidR="00A12F74">
        <w:rPr>
          <w:lang w:val="en-US"/>
        </w:rPr>
        <w:t>§</w:t>
      </w:r>
      <w:r w:rsidRPr="00B657C9">
        <w:rPr>
          <w:lang w:val="en-US"/>
        </w:rPr>
        <w:t xml:space="preserve"> 2.3 above are developed from radiometric measurements by applying equations that evaluate a land or atmospheric product such as land surface temperature or rain rate from some weighted mathematical combination of radiometric measurements.</w:t>
      </w:r>
    </w:p>
    <w:p w:rsidR="000924F0" w:rsidRPr="00B657C9" w:rsidRDefault="000924F0" w:rsidP="000924F0">
      <w:pPr>
        <w:rPr>
          <w:lang w:val="en-US"/>
        </w:rPr>
      </w:pPr>
      <w:r w:rsidRPr="00B657C9">
        <w:rPr>
          <w:lang w:val="en-US"/>
        </w:rPr>
        <w:t>It is important to understand the impact of RFI on the quality and reliability of products. Determination of the amount of lost or degraded radiometric measurements in the data set can be used to gauge the quality of the product. To do this, the measurements affected by RFI must be identified.</w:t>
      </w:r>
    </w:p>
    <w:p w:rsidR="000924F0" w:rsidRPr="00B657C9" w:rsidRDefault="000924F0" w:rsidP="0049692C">
      <w:pPr>
        <w:keepNext/>
        <w:rPr>
          <w:lang w:val="en-US"/>
        </w:rPr>
      </w:pPr>
      <w:r w:rsidRPr="00B657C9">
        <w:rPr>
          <w:lang w:val="en-US"/>
        </w:rPr>
        <w:lastRenderedPageBreak/>
        <w:t>Generally to relate the effects of RFI propagation to upper level products from radiometric measurements</w:t>
      </w:r>
      <w:r w:rsidR="006A39D3">
        <w:rPr>
          <w:lang w:val="en-US"/>
        </w:rPr>
        <w:t>:</w:t>
      </w:r>
    </w:p>
    <w:p w:rsidR="000924F0" w:rsidRPr="00B657C9" w:rsidRDefault="000924F0" w:rsidP="000924F0">
      <w:pPr>
        <w:rPr>
          <w:i/>
          <w:lang w:val="en-US"/>
        </w:rPr>
      </w:pPr>
      <w:r w:rsidRPr="00B657C9">
        <w:rPr>
          <w:lang w:val="en-US"/>
        </w:rPr>
        <w:t xml:space="preserve">Let </w:t>
      </w:r>
      <w:r w:rsidRPr="00B657C9">
        <w:rPr>
          <w:i/>
          <w:position w:val="-12"/>
          <w:lang w:val="en-US"/>
        </w:rPr>
        <w:object w:dxaOrig="2880" w:dyaOrig="360">
          <v:shape id="_x0000_i1034" type="#_x0000_t75" style="width:2in;height:18pt" o:ole="">
            <v:imagedata r:id="rId23" o:title=""/>
          </v:shape>
          <o:OLEObject Type="Embed" ProgID="Equation.3" ShapeID="_x0000_i1034" DrawAspect="Content" ObjectID="_1338794171" r:id="rId24"/>
        </w:object>
      </w:r>
    </w:p>
    <w:p w:rsidR="000924F0" w:rsidRPr="00B657C9" w:rsidRDefault="000924F0" w:rsidP="000924F0">
      <w:pPr>
        <w:rPr>
          <w:lang w:val="en-US"/>
        </w:rPr>
      </w:pPr>
      <w:r w:rsidRPr="00B657C9">
        <w:rPr>
          <w:lang w:val="en-US"/>
        </w:rPr>
        <w:t>Where F is upper level product (for example, EDR or Level 2 or</w:t>
      </w:r>
      <w:r w:rsidR="00A12F74">
        <w:rPr>
          <w:lang w:val="en-US"/>
        </w:rPr>
        <w:t xml:space="preserve"> Level</w:t>
      </w:r>
      <w:r w:rsidRPr="00B657C9">
        <w:rPr>
          <w:lang w:val="en-US"/>
        </w:rPr>
        <w:t xml:space="preserve"> 3 product), which can be expressed by an algorithm  </w:t>
      </w:r>
      <w:r w:rsidRPr="00B657C9">
        <w:rPr>
          <w:i/>
          <w:lang w:val="en-US"/>
        </w:rPr>
        <w:t>f ,</w:t>
      </w:r>
      <w:r w:rsidRPr="00B657C9">
        <w:rPr>
          <w:lang w:val="en-US"/>
        </w:rPr>
        <w:t xml:space="preserve"> and </w:t>
      </w:r>
      <w:r w:rsidRPr="00B657C9">
        <w:rPr>
          <w:i/>
          <w:lang w:val="en-US"/>
        </w:rPr>
        <w:t>TB</w:t>
      </w:r>
      <w:r w:rsidRPr="00B657C9">
        <w:rPr>
          <w:i/>
          <w:vertAlign w:val="subscript"/>
          <w:lang w:val="en-US"/>
        </w:rPr>
        <w:t>1</w:t>
      </w:r>
      <w:r w:rsidRPr="00B657C9">
        <w:rPr>
          <w:i/>
          <w:lang w:val="en-US"/>
        </w:rPr>
        <w:t>, TB</w:t>
      </w:r>
      <w:r w:rsidRPr="00B657C9">
        <w:rPr>
          <w:i/>
          <w:vertAlign w:val="subscript"/>
          <w:lang w:val="en-US"/>
        </w:rPr>
        <w:t xml:space="preserve">2, </w:t>
      </w:r>
      <w:r w:rsidRPr="00B657C9">
        <w:rPr>
          <w:i/>
          <w:lang w:val="en-US"/>
        </w:rPr>
        <w:t>… TB</w:t>
      </w:r>
      <w:r w:rsidRPr="00B657C9">
        <w:rPr>
          <w:i/>
          <w:vertAlign w:val="subscript"/>
          <w:lang w:val="en-US"/>
        </w:rPr>
        <w:t xml:space="preserve">n </w:t>
      </w:r>
      <w:r w:rsidRPr="00B657C9">
        <w:rPr>
          <w:i/>
          <w:lang w:val="en-US"/>
        </w:rPr>
        <w:t xml:space="preserve"> </w:t>
      </w:r>
      <w:r w:rsidRPr="00B657C9">
        <w:rPr>
          <w:lang w:val="en-US"/>
        </w:rPr>
        <w:t>are</w:t>
      </w:r>
      <w:r w:rsidRPr="00B657C9">
        <w:rPr>
          <w:i/>
          <w:lang w:val="en-US"/>
        </w:rPr>
        <w:t xml:space="preserve"> </w:t>
      </w:r>
      <w:r w:rsidRPr="00B657C9">
        <w:rPr>
          <w:lang w:val="en-US"/>
        </w:rPr>
        <w:t xml:space="preserve">the radiometric measurements at frequency bands </w:t>
      </w:r>
      <w:r w:rsidRPr="00B657C9">
        <w:rPr>
          <w:i/>
          <w:lang w:val="en-US"/>
        </w:rPr>
        <w:t>X</w:t>
      </w:r>
      <w:r w:rsidRPr="00B657C9">
        <w:rPr>
          <w:i/>
          <w:vertAlign w:val="subscript"/>
          <w:lang w:val="en-US"/>
        </w:rPr>
        <w:t>1</w:t>
      </w:r>
      <w:r w:rsidRPr="00B657C9">
        <w:rPr>
          <w:i/>
          <w:lang w:val="en-US"/>
        </w:rPr>
        <w:t>,</w:t>
      </w:r>
      <w:r w:rsidRPr="00B657C9">
        <w:rPr>
          <w:i/>
          <w:vertAlign w:val="subscript"/>
          <w:lang w:val="en-US"/>
        </w:rPr>
        <w:t xml:space="preserve"> </w:t>
      </w:r>
      <w:r w:rsidRPr="00B657C9">
        <w:rPr>
          <w:i/>
          <w:lang w:val="en-US"/>
        </w:rPr>
        <w:t>X</w:t>
      </w:r>
      <w:r w:rsidRPr="00B657C9">
        <w:rPr>
          <w:i/>
          <w:vertAlign w:val="subscript"/>
          <w:lang w:val="en-US"/>
        </w:rPr>
        <w:t>2</w:t>
      </w:r>
      <w:r w:rsidRPr="00B657C9">
        <w:rPr>
          <w:i/>
          <w:lang w:val="en-US"/>
        </w:rPr>
        <w:t>, …….. X</w:t>
      </w:r>
      <w:r w:rsidRPr="00B657C9">
        <w:rPr>
          <w:i/>
          <w:vertAlign w:val="subscript"/>
          <w:lang w:val="en-US"/>
        </w:rPr>
        <w:t>n</w:t>
      </w:r>
      <w:r w:rsidRPr="00B657C9">
        <w:rPr>
          <w:i/>
          <w:lang w:val="en-US"/>
        </w:rPr>
        <w:t xml:space="preserve">, </w:t>
      </w:r>
      <w:r w:rsidRPr="00B657C9">
        <w:rPr>
          <w:lang w:val="en-US"/>
        </w:rPr>
        <w:t>respectively.</w:t>
      </w:r>
    </w:p>
    <w:p w:rsidR="000924F0" w:rsidRPr="00B657C9" w:rsidRDefault="000924F0" w:rsidP="00A12F74">
      <w:pPr>
        <w:rPr>
          <w:lang w:val="en-US"/>
        </w:rPr>
      </w:pPr>
      <w:r w:rsidRPr="00B657C9">
        <w:rPr>
          <w:lang w:val="en-US"/>
        </w:rPr>
        <w:t xml:space="preserve">Then the error caused by RFI in the product </w:t>
      </w:r>
      <w:r w:rsidRPr="00B657C9">
        <w:rPr>
          <w:i/>
          <w:lang w:val="en-US"/>
        </w:rPr>
        <w:t xml:space="preserve">F </w:t>
      </w:r>
      <w:r w:rsidRPr="00B657C9">
        <w:rPr>
          <w:lang w:val="en-US"/>
        </w:rPr>
        <w:t>can be expressed as follows</w:t>
      </w:r>
      <w:r w:rsidR="00A12F74">
        <w:rPr>
          <w:lang w:val="en-US"/>
        </w:rPr>
        <w:t>:</w:t>
      </w:r>
    </w:p>
    <w:p w:rsidR="0049692C" w:rsidRPr="00A43FCB" w:rsidRDefault="0049692C" w:rsidP="0049692C">
      <w:pPr>
        <w:pStyle w:val="Blanc"/>
      </w:pPr>
    </w:p>
    <w:p w:rsidR="000924F0" w:rsidRPr="00B657C9" w:rsidRDefault="000924F0" w:rsidP="00A12F74">
      <w:pPr>
        <w:pStyle w:val="Equation"/>
        <w:rPr>
          <w:lang w:val="en-US"/>
        </w:rPr>
      </w:pPr>
      <w:r w:rsidRPr="00B657C9">
        <w:rPr>
          <w:lang w:val="en-US"/>
        </w:rPr>
        <w:tab/>
      </w:r>
      <w:r w:rsidRPr="00B657C9">
        <w:rPr>
          <w:lang w:val="en-US"/>
        </w:rPr>
        <w:tab/>
      </w:r>
      <w:r w:rsidR="00A12F74" w:rsidRPr="00B657C9">
        <w:rPr>
          <w:position w:val="-32"/>
          <w:lang w:val="en-US"/>
        </w:rPr>
        <w:object w:dxaOrig="5360" w:dyaOrig="760">
          <v:shape id="_x0000_i1035" type="#_x0000_t75" style="width:321.6pt;height:38.4pt" o:ole="">
            <v:imagedata r:id="rId25" o:title=""/>
          </v:shape>
          <o:OLEObject Type="Embed" ProgID="Equation.3" ShapeID="_x0000_i1035" DrawAspect="Content" ObjectID="_1338794172" r:id="rId26"/>
        </w:object>
      </w:r>
      <w:r w:rsidRPr="00B657C9">
        <w:rPr>
          <w:lang w:val="en-US"/>
        </w:rPr>
        <w:tab/>
        <w:t>(1)</w:t>
      </w:r>
    </w:p>
    <w:p w:rsidR="0049692C" w:rsidRPr="00A43FCB" w:rsidRDefault="0049692C" w:rsidP="0049692C">
      <w:pPr>
        <w:pStyle w:val="Blanc"/>
      </w:pPr>
    </w:p>
    <w:p w:rsidR="000924F0" w:rsidRPr="00B657C9" w:rsidRDefault="000924F0" w:rsidP="000924F0">
      <w:pPr>
        <w:rPr>
          <w:lang w:val="en-US"/>
        </w:rPr>
      </w:pPr>
      <w:r w:rsidRPr="00B657C9">
        <w:rPr>
          <w:lang w:val="en-US"/>
        </w:rPr>
        <w:t xml:space="preserve">Where </w:t>
      </w:r>
      <w:r w:rsidR="00A12F74" w:rsidRPr="00B657C9">
        <w:rPr>
          <w:position w:val="-32"/>
          <w:lang w:val="en-US"/>
        </w:rPr>
        <w:object w:dxaOrig="639" w:dyaOrig="760">
          <v:shape id="_x0000_i1036" type="#_x0000_t75" style="width:32.4pt;height:37.8pt" o:ole="">
            <v:imagedata r:id="rId27" o:title=""/>
          </v:shape>
          <o:OLEObject Type="Embed" ProgID="Equation.3" ShapeID="_x0000_i1036" DrawAspect="Content" ObjectID="_1338794173" r:id="rId28"/>
        </w:object>
      </w:r>
      <w:r w:rsidRPr="00B657C9">
        <w:rPr>
          <w:i/>
          <w:lang w:val="en-US"/>
        </w:rPr>
        <w:t xml:space="preserve">, </w:t>
      </w:r>
      <w:r w:rsidR="00A12F74" w:rsidRPr="00B657C9">
        <w:rPr>
          <w:position w:val="-32"/>
          <w:lang w:val="en-US"/>
        </w:rPr>
        <w:object w:dxaOrig="680" w:dyaOrig="760">
          <v:shape id="_x0000_i1037" type="#_x0000_t75" style="width:34.8pt;height:37.8pt" o:ole="">
            <v:imagedata r:id="rId29" o:title=""/>
          </v:shape>
          <o:OLEObject Type="Embed" ProgID="Equation.3" ShapeID="_x0000_i1037" DrawAspect="Content" ObjectID="_1338794174" r:id="rId30"/>
        </w:object>
      </w:r>
      <w:r w:rsidRPr="00B657C9">
        <w:rPr>
          <w:i/>
          <w:lang w:val="en-US"/>
        </w:rPr>
        <w:t xml:space="preserve">, </w:t>
      </w:r>
      <w:r w:rsidRPr="00B657C9">
        <w:rPr>
          <w:lang w:val="en-US"/>
        </w:rPr>
        <w:t xml:space="preserve">…. </w:t>
      </w:r>
      <w:r w:rsidR="00A12F74" w:rsidRPr="00B657C9">
        <w:rPr>
          <w:position w:val="-32"/>
          <w:lang w:val="en-US"/>
        </w:rPr>
        <w:object w:dxaOrig="680" w:dyaOrig="760">
          <v:shape id="_x0000_i1038" type="#_x0000_t75" style="width:34.8pt;height:37.8pt" o:ole="">
            <v:imagedata r:id="rId31" o:title=""/>
          </v:shape>
          <o:OLEObject Type="Embed" ProgID="Equation.3" ShapeID="_x0000_i1038" DrawAspect="Content" ObjectID="_1338794175" r:id="rId32"/>
        </w:object>
      </w:r>
      <w:r w:rsidRPr="00B657C9">
        <w:rPr>
          <w:i/>
          <w:lang w:val="en-US"/>
        </w:rPr>
        <w:t xml:space="preserve"> </w:t>
      </w:r>
      <w:r w:rsidRPr="00B657C9">
        <w:rPr>
          <w:lang w:val="en-US"/>
        </w:rPr>
        <w:t xml:space="preserve">are partial derivatives with respect to radiances, </w:t>
      </w:r>
      <w:r w:rsidRPr="00B657C9">
        <w:rPr>
          <w:i/>
          <w:lang w:val="en-US"/>
        </w:rPr>
        <w:t>TB</w:t>
      </w:r>
      <w:r w:rsidRPr="00B657C9">
        <w:rPr>
          <w:i/>
          <w:vertAlign w:val="subscript"/>
          <w:lang w:val="en-US"/>
        </w:rPr>
        <w:t>1</w:t>
      </w:r>
      <w:r w:rsidRPr="00B657C9">
        <w:rPr>
          <w:i/>
          <w:lang w:val="en-US"/>
        </w:rPr>
        <w:t>, TB</w:t>
      </w:r>
      <w:r w:rsidRPr="00B657C9">
        <w:rPr>
          <w:i/>
          <w:vertAlign w:val="subscript"/>
          <w:lang w:val="en-US"/>
        </w:rPr>
        <w:t>2</w:t>
      </w:r>
      <w:r w:rsidRPr="00B657C9">
        <w:rPr>
          <w:lang w:val="en-US"/>
        </w:rPr>
        <w:t xml:space="preserve"> ……. </w:t>
      </w:r>
      <w:r w:rsidRPr="00B657C9">
        <w:rPr>
          <w:i/>
          <w:lang w:val="en-US"/>
        </w:rPr>
        <w:t>TB</w:t>
      </w:r>
      <w:r w:rsidRPr="00B657C9">
        <w:rPr>
          <w:i/>
          <w:vertAlign w:val="subscript"/>
          <w:lang w:val="en-US"/>
        </w:rPr>
        <w:t>n.</w:t>
      </w:r>
      <w:r w:rsidRPr="00B657C9">
        <w:rPr>
          <w:lang w:val="en-US"/>
        </w:rPr>
        <w:t xml:space="preserve"> </w:t>
      </w:r>
    </w:p>
    <w:p w:rsidR="000924F0" w:rsidRPr="00B657C9" w:rsidRDefault="000924F0" w:rsidP="000924F0">
      <w:pPr>
        <w:rPr>
          <w:lang w:val="en-US"/>
        </w:rPr>
      </w:pPr>
      <w:r w:rsidRPr="00B657C9">
        <w:rPr>
          <w:lang w:val="en-US"/>
        </w:rPr>
        <w:t>Δ</w:t>
      </w:r>
      <w:r w:rsidRPr="00B657C9">
        <w:rPr>
          <w:i/>
          <w:lang w:val="en-US"/>
        </w:rPr>
        <w:t>TB</w:t>
      </w:r>
      <w:r w:rsidRPr="00B657C9">
        <w:rPr>
          <w:i/>
          <w:vertAlign w:val="subscript"/>
          <w:lang w:val="en-US"/>
        </w:rPr>
        <w:t>1</w:t>
      </w:r>
      <w:r w:rsidRPr="00B657C9">
        <w:rPr>
          <w:i/>
          <w:lang w:val="en-US"/>
        </w:rPr>
        <w:t xml:space="preserve">, </w:t>
      </w:r>
      <w:r w:rsidRPr="00B657C9">
        <w:rPr>
          <w:lang w:val="en-US"/>
        </w:rPr>
        <w:t>Δ</w:t>
      </w:r>
      <w:r w:rsidRPr="00B657C9">
        <w:rPr>
          <w:i/>
          <w:lang w:val="en-US"/>
        </w:rPr>
        <w:t>TB</w:t>
      </w:r>
      <w:r w:rsidRPr="00B657C9">
        <w:rPr>
          <w:i/>
          <w:vertAlign w:val="subscript"/>
          <w:lang w:val="en-US"/>
        </w:rPr>
        <w:t>2</w:t>
      </w:r>
      <w:r w:rsidRPr="00B657C9">
        <w:rPr>
          <w:lang w:val="en-US"/>
        </w:rPr>
        <w:t>, ………, Δ</w:t>
      </w:r>
      <w:r w:rsidRPr="00B657C9">
        <w:rPr>
          <w:i/>
          <w:lang w:val="en-US"/>
        </w:rPr>
        <w:t>TB</w:t>
      </w:r>
      <w:r w:rsidRPr="00B657C9">
        <w:rPr>
          <w:i/>
          <w:vertAlign w:val="subscript"/>
          <w:lang w:val="en-US"/>
        </w:rPr>
        <w:t>n</w:t>
      </w:r>
      <w:r w:rsidRPr="00B657C9">
        <w:rPr>
          <w:i/>
          <w:lang w:val="en-US"/>
        </w:rPr>
        <w:t xml:space="preserve"> </w:t>
      </w:r>
      <w:r w:rsidRPr="00B657C9">
        <w:rPr>
          <w:lang w:val="en-US"/>
        </w:rPr>
        <w:t>are errors or uncertainties which are introduced by RFI in the specific bands.</w:t>
      </w:r>
    </w:p>
    <w:p w:rsidR="000924F0" w:rsidRPr="00B657C9" w:rsidRDefault="000924F0" w:rsidP="00A43FCB">
      <w:pPr>
        <w:keepNext/>
        <w:rPr>
          <w:lang w:val="en-US"/>
        </w:rPr>
      </w:pPr>
      <w:r w:rsidRPr="00B657C9">
        <w:rPr>
          <w:lang w:val="en-US"/>
        </w:rPr>
        <w:t>Level 2 products are generally derived from Level 1 products through an algorithm which includes a linear equation. For example, the land surface temperature and emissivity are derived from three brightness temperature measurements with the</w:t>
      </w:r>
      <w:r w:rsidR="006A39D3">
        <w:rPr>
          <w:lang w:val="en-US"/>
        </w:rPr>
        <w:t xml:space="preserve"> equations (2) and (3)</w:t>
      </w:r>
      <w:r w:rsidRPr="00B657C9">
        <w:rPr>
          <w:lang w:val="en-US"/>
        </w:rPr>
        <w:t>:</w:t>
      </w:r>
    </w:p>
    <w:p w:rsidR="000924F0" w:rsidRPr="00B657C9" w:rsidRDefault="000924F0" w:rsidP="00A12F74">
      <w:pPr>
        <w:keepNext/>
        <w:rPr>
          <w:lang w:val="en-US"/>
        </w:rPr>
      </w:pPr>
      <w:r w:rsidRPr="00B657C9">
        <w:rPr>
          <w:lang w:val="en-US"/>
        </w:rPr>
        <w:t>Land surface temperature</w:t>
      </w:r>
    </w:p>
    <w:p w:rsidR="00A43FCB" w:rsidRPr="00A43FCB" w:rsidRDefault="00A43FCB" w:rsidP="00A43FCB">
      <w:pPr>
        <w:pStyle w:val="Blanc"/>
      </w:pPr>
    </w:p>
    <w:p w:rsidR="000924F0" w:rsidRPr="00A12F74" w:rsidRDefault="000924F0" w:rsidP="00A12F74">
      <w:pPr>
        <w:pStyle w:val="Equation"/>
        <w:rPr>
          <w:lang w:val="en-US"/>
        </w:rPr>
      </w:pPr>
      <w:r w:rsidRPr="00B657C9">
        <w:rPr>
          <w:lang w:val="en-US"/>
        </w:rPr>
        <w:tab/>
      </w:r>
      <w:r w:rsidRPr="00B657C9">
        <w:rPr>
          <w:lang w:val="en-US"/>
        </w:rPr>
        <w:tab/>
      </w:r>
      <w:r w:rsidRPr="00A12F74">
        <w:rPr>
          <w:i/>
          <w:iCs/>
          <w:lang w:val="en-US"/>
        </w:rPr>
        <w:t>T</w:t>
      </w:r>
      <w:r w:rsidRPr="00A12F74">
        <w:rPr>
          <w:i/>
          <w:iCs/>
          <w:vertAlign w:val="subscript"/>
          <w:lang w:val="en-US"/>
        </w:rPr>
        <w:t>s</w:t>
      </w:r>
      <w:r w:rsidRPr="00B657C9">
        <w:rPr>
          <w:lang w:val="en-US"/>
        </w:rPr>
        <w:t xml:space="preserve"> = 37.700 + 0.38057* </w:t>
      </w:r>
      <w:r w:rsidRPr="00A12F74">
        <w:rPr>
          <w:i/>
          <w:iCs/>
          <w:lang w:val="en-US"/>
        </w:rPr>
        <w:t>TB</w:t>
      </w:r>
      <w:r w:rsidRPr="00B657C9">
        <w:rPr>
          <w:vertAlign w:val="subscript"/>
          <w:lang w:val="en-US"/>
        </w:rPr>
        <w:t>1</w:t>
      </w:r>
      <w:r w:rsidRPr="00B657C9">
        <w:rPr>
          <w:lang w:val="en-US"/>
        </w:rPr>
        <w:t xml:space="preserve"> – 0.39747* </w:t>
      </w:r>
      <w:r w:rsidRPr="00A12F74">
        <w:rPr>
          <w:i/>
          <w:iCs/>
          <w:lang w:val="en-US"/>
        </w:rPr>
        <w:t>TB</w:t>
      </w:r>
      <w:r w:rsidRPr="00B657C9">
        <w:rPr>
          <w:vertAlign w:val="subscript"/>
          <w:lang w:val="en-US"/>
        </w:rPr>
        <w:t>2</w:t>
      </w:r>
      <w:r w:rsidRPr="00B657C9">
        <w:rPr>
          <w:lang w:val="en-US"/>
        </w:rPr>
        <w:t xml:space="preserve"> + 0.94279* </w:t>
      </w:r>
      <w:r w:rsidRPr="00A12F74">
        <w:rPr>
          <w:i/>
          <w:iCs/>
          <w:lang w:val="en-US"/>
        </w:rPr>
        <w:t>TB</w:t>
      </w:r>
      <w:r w:rsidRPr="00B657C9">
        <w:rPr>
          <w:vertAlign w:val="subscript"/>
          <w:lang w:val="en-US"/>
        </w:rPr>
        <w:t xml:space="preserve">3 </w:t>
      </w:r>
      <w:r w:rsidRPr="00B657C9">
        <w:rPr>
          <w:lang w:val="en-US"/>
        </w:rPr>
        <w:tab/>
        <w:t>(2)</w:t>
      </w:r>
    </w:p>
    <w:p w:rsidR="0049692C" w:rsidRPr="00A43FCB" w:rsidRDefault="0049692C" w:rsidP="0049692C">
      <w:pPr>
        <w:pStyle w:val="Blanc"/>
      </w:pPr>
    </w:p>
    <w:p w:rsidR="000924F0" w:rsidRPr="00B657C9" w:rsidRDefault="000924F0" w:rsidP="000924F0">
      <w:pPr>
        <w:rPr>
          <w:lang w:val="en-US"/>
        </w:rPr>
      </w:pPr>
      <w:r w:rsidRPr="00B657C9">
        <w:rPr>
          <w:lang w:val="en-US"/>
        </w:rPr>
        <w:t>Land surface emissivity</w:t>
      </w:r>
    </w:p>
    <w:p w:rsidR="0049692C" w:rsidRPr="00A43FCB" w:rsidRDefault="0049692C" w:rsidP="0049692C">
      <w:pPr>
        <w:pStyle w:val="Blanc"/>
      </w:pPr>
    </w:p>
    <w:p w:rsidR="000924F0" w:rsidRPr="00B657C9" w:rsidRDefault="000924F0" w:rsidP="00A12F74">
      <w:pPr>
        <w:pStyle w:val="Equation"/>
        <w:rPr>
          <w:lang w:val="en-US"/>
        </w:rPr>
      </w:pPr>
      <w:r w:rsidRPr="00B657C9">
        <w:rPr>
          <w:lang w:val="en-US"/>
        </w:rPr>
        <w:tab/>
      </w:r>
      <w:r w:rsidRPr="00B657C9">
        <w:rPr>
          <w:lang w:val="en-US"/>
        </w:rPr>
        <w:tab/>
      </w:r>
      <w:r w:rsidRPr="00B657C9">
        <w:rPr>
          <w:lang w:val="en-US"/>
        </w:rPr>
        <w:sym w:font="Symbol" w:char="F065"/>
      </w:r>
      <w:r w:rsidRPr="00B657C9">
        <w:rPr>
          <w:vertAlign w:val="subscript"/>
          <w:lang w:val="en-US"/>
        </w:rPr>
        <w:t>1</w:t>
      </w:r>
      <w:r w:rsidRPr="00B657C9">
        <w:rPr>
          <w:lang w:val="en-US"/>
        </w:rPr>
        <w:t xml:space="preserve"> = 7.344*10</w:t>
      </w:r>
      <w:r w:rsidRPr="00B657C9">
        <w:rPr>
          <w:vertAlign w:val="superscript"/>
          <w:lang w:val="en-US"/>
        </w:rPr>
        <w:t>–1</w:t>
      </w:r>
      <w:r w:rsidRPr="00B657C9">
        <w:rPr>
          <w:lang w:val="en-US"/>
        </w:rPr>
        <w:t xml:space="preserve"> + 7.65167*10</w:t>
      </w:r>
      <w:r w:rsidRPr="00B657C9">
        <w:rPr>
          <w:vertAlign w:val="superscript"/>
          <w:lang w:val="en-US"/>
        </w:rPr>
        <w:t>–4</w:t>
      </w:r>
      <w:r w:rsidRPr="00B657C9">
        <w:rPr>
          <w:lang w:val="en-US"/>
        </w:rPr>
        <w:t xml:space="preserve">* </w:t>
      </w:r>
      <w:r w:rsidRPr="00A12F74">
        <w:rPr>
          <w:i/>
          <w:iCs/>
          <w:lang w:val="en-US"/>
        </w:rPr>
        <w:t>TB</w:t>
      </w:r>
      <w:r w:rsidRPr="00B657C9">
        <w:rPr>
          <w:vertAlign w:val="subscript"/>
          <w:lang w:val="en-US"/>
        </w:rPr>
        <w:t>1</w:t>
      </w:r>
      <w:r w:rsidRPr="00B657C9">
        <w:rPr>
          <w:lang w:val="en-US"/>
        </w:rPr>
        <w:t xml:space="preserve"> – 4.90626*10</w:t>
      </w:r>
      <w:r w:rsidRPr="00B657C9">
        <w:rPr>
          <w:vertAlign w:val="superscript"/>
          <w:lang w:val="en-US"/>
        </w:rPr>
        <w:t>–3</w:t>
      </w:r>
      <w:r w:rsidRPr="00B657C9">
        <w:rPr>
          <w:lang w:val="en-US"/>
        </w:rPr>
        <w:t xml:space="preserve">* </w:t>
      </w:r>
      <w:r w:rsidRPr="00A12F74">
        <w:rPr>
          <w:i/>
          <w:iCs/>
          <w:lang w:val="en-US"/>
        </w:rPr>
        <w:t>TB</w:t>
      </w:r>
      <w:r w:rsidRPr="00B657C9">
        <w:rPr>
          <w:vertAlign w:val="subscript"/>
          <w:lang w:val="en-US"/>
        </w:rPr>
        <w:t>2</w:t>
      </w:r>
      <w:r w:rsidRPr="00B657C9">
        <w:rPr>
          <w:lang w:val="en-US"/>
        </w:rPr>
        <w:t xml:space="preserve"> – 4.96745*10</w:t>
      </w:r>
      <w:r w:rsidRPr="00B657C9">
        <w:rPr>
          <w:vertAlign w:val="superscript"/>
          <w:lang w:val="en-US"/>
        </w:rPr>
        <w:t>–3</w:t>
      </w:r>
      <w:r w:rsidRPr="00B657C9">
        <w:rPr>
          <w:lang w:val="en-US"/>
        </w:rPr>
        <w:t xml:space="preserve">* </w:t>
      </w:r>
      <w:r w:rsidRPr="00A12F74">
        <w:rPr>
          <w:i/>
          <w:iCs/>
          <w:lang w:val="en-US"/>
        </w:rPr>
        <w:t>TB</w:t>
      </w:r>
      <w:r w:rsidRPr="00B657C9">
        <w:rPr>
          <w:vertAlign w:val="subscript"/>
          <w:lang w:val="en-US"/>
        </w:rPr>
        <w:t>3</w:t>
      </w:r>
      <w:r w:rsidRPr="00B657C9">
        <w:rPr>
          <w:lang w:val="en-US"/>
        </w:rPr>
        <w:tab/>
        <w:t>(3)</w:t>
      </w:r>
    </w:p>
    <w:p w:rsidR="00A12F74" w:rsidRDefault="00A12F74" w:rsidP="00A12F74">
      <w:pPr>
        <w:rPr>
          <w:lang w:val="en-US"/>
        </w:rPr>
      </w:pPr>
      <w:r w:rsidRPr="00B657C9">
        <w:rPr>
          <w:lang w:val="en-US"/>
        </w:rPr>
        <w:t>w</w:t>
      </w:r>
      <w:r w:rsidR="000924F0" w:rsidRPr="00B657C9">
        <w:rPr>
          <w:lang w:val="en-US"/>
        </w:rPr>
        <w:t>here</w:t>
      </w:r>
      <w:r w:rsidR="006A39D3">
        <w:rPr>
          <w:lang w:val="en-US"/>
        </w:rPr>
        <w:t>:</w:t>
      </w:r>
    </w:p>
    <w:p w:rsidR="000924F0" w:rsidRPr="00B657C9" w:rsidRDefault="00A12F74" w:rsidP="00A12F74">
      <w:pPr>
        <w:pStyle w:val="Equationlegend"/>
      </w:pPr>
      <w:r>
        <w:tab/>
      </w:r>
      <w:r w:rsidR="000924F0" w:rsidRPr="00B657C9">
        <w:rPr>
          <w:i/>
        </w:rPr>
        <w:t>T</w:t>
      </w:r>
      <w:r w:rsidR="000924F0" w:rsidRPr="00B657C9">
        <w:rPr>
          <w:vertAlign w:val="subscript"/>
        </w:rPr>
        <w:t>s</w:t>
      </w:r>
      <w:r w:rsidRPr="00A12F74">
        <w:t>:</w:t>
      </w:r>
      <w:r>
        <w:tab/>
      </w:r>
      <w:r w:rsidR="000924F0" w:rsidRPr="00B657C9">
        <w:t>land surface temperature</w:t>
      </w:r>
    </w:p>
    <w:p w:rsidR="000924F0" w:rsidRPr="00B657C9" w:rsidRDefault="000924F0" w:rsidP="00A12F74">
      <w:pPr>
        <w:pStyle w:val="Equationlegend"/>
      </w:pPr>
      <w:r w:rsidRPr="00B657C9">
        <w:tab/>
      </w:r>
      <w:r w:rsidRPr="00B657C9">
        <w:rPr>
          <w:i/>
        </w:rPr>
        <w:sym w:font="Symbol" w:char="F065"/>
      </w:r>
      <w:r w:rsidRPr="00B657C9">
        <w:rPr>
          <w:vertAlign w:val="subscript"/>
        </w:rPr>
        <w:t>1</w:t>
      </w:r>
      <w:r w:rsidR="00A12F74" w:rsidRPr="00A12F74">
        <w:t>:</w:t>
      </w:r>
      <w:r w:rsidRPr="00B657C9">
        <w:tab/>
        <w:t>one of three land surface emissivity values derived from t</w:t>
      </w:r>
      <w:r w:rsidR="00A12F74">
        <w:t>hese algorithms</w:t>
      </w:r>
    </w:p>
    <w:p w:rsidR="000924F0" w:rsidRPr="00B657C9" w:rsidRDefault="000924F0" w:rsidP="00A12F74">
      <w:pPr>
        <w:pStyle w:val="Equationlegend"/>
      </w:pPr>
      <w:r w:rsidRPr="00B657C9">
        <w:tab/>
      </w:r>
      <w:r w:rsidRPr="00B657C9">
        <w:rPr>
          <w:i/>
        </w:rPr>
        <w:t>TB</w:t>
      </w:r>
      <w:r w:rsidRPr="00B657C9">
        <w:rPr>
          <w:vertAlign w:val="subscript"/>
        </w:rPr>
        <w:t>1</w:t>
      </w:r>
      <w:r w:rsidR="00A12F74" w:rsidRPr="00A12F74">
        <w:t>:</w:t>
      </w:r>
      <w:r w:rsidRPr="00B657C9">
        <w:rPr>
          <w:vertAlign w:val="subscript"/>
        </w:rPr>
        <w:tab/>
      </w:r>
      <w:r w:rsidRPr="00B657C9">
        <w:t>radi</w:t>
      </w:r>
      <w:r w:rsidR="00A12F74">
        <w:t>ometric measurement at 23.8 GHz</w:t>
      </w:r>
    </w:p>
    <w:p w:rsidR="000924F0" w:rsidRPr="00B657C9" w:rsidRDefault="000924F0" w:rsidP="00A12F74">
      <w:pPr>
        <w:pStyle w:val="Equationlegend"/>
      </w:pPr>
      <w:r w:rsidRPr="00B657C9">
        <w:tab/>
      </w:r>
      <w:r w:rsidRPr="00B657C9">
        <w:rPr>
          <w:i/>
        </w:rPr>
        <w:t>TB</w:t>
      </w:r>
      <w:r w:rsidRPr="00B657C9">
        <w:rPr>
          <w:vertAlign w:val="subscript"/>
        </w:rPr>
        <w:t>2</w:t>
      </w:r>
      <w:r w:rsidR="00A12F74" w:rsidRPr="00A12F74">
        <w:t>:</w:t>
      </w:r>
      <w:r w:rsidRPr="00B657C9">
        <w:rPr>
          <w:vertAlign w:val="subscript"/>
        </w:rPr>
        <w:tab/>
      </w:r>
      <w:r w:rsidRPr="00B657C9">
        <w:t>radiometric measurement at 31.4 GHz</w:t>
      </w:r>
    </w:p>
    <w:p w:rsidR="000924F0" w:rsidRPr="00B657C9" w:rsidRDefault="000924F0" w:rsidP="00A12F74">
      <w:pPr>
        <w:pStyle w:val="Equationlegend"/>
      </w:pPr>
      <w:r w:rsidRPr="00B657C9">
        <w:tab/>
      </w:r>
      <w:r w:rsidRPr="00B657C9">
        <w:rPr>
          <w:i/>
        </w:rPr>
        <w:t>TB</w:t>
      </w:r>
      <w:r w:rsidRPr="00B657C9">
        <w:rPr>
          <w:vertAlign w:val="subscript"/>
        </w:rPr>
        <w:t>3</w:t>
      </w:r>
      <w:r w:rsidR="00A12F74" w:rsidRPr="00A12F74">
        <w:t>:</w:t>
      </w:r>
      <w:r w:rsidRPr="00B657C9">
        <w:rPr>
          <w:vertAlign w:val="subscript"/>
        </w:rPr>
        <w:tab/>
      </w:r>
      <w:r w:rsidRPr="00B657C9">
        <w:t>radiometric measurement at 50.3 GHz.</w:t>
      </w:r>
    </w:p>
    <w:p w:rsidR="000924F0" w:rsidRPr="00B657C9" w:rsidRDefault="000924F0" w:rsidP="000924F0">
      <w:pPr>
        <w:rPr>
          <w:lang w:val="en-US"/>
        </w:rPr>
      </w:pPr>
      <w:r w:rsidRPr="00B657C9">
        <w:rPr>
          <w:lang w:val="en-US"/>
        </w:rPr>
        <w:t>The general format is:</w:t>
      </w:r>
    </w:p>
    <w:p w:rsidR="000924F0" w:rsidRPr="00B657C9" w:rsidRDefault="000924F0" w:rsidP="00A12F74">
      <w:pPr>
        <w:pStyle w:val="Equation"/>
        <w:rPr>
          <w:lang w:val="en-US"/>
        </w:rPr>
      </w:pPr>
      <w:r w:rsidRPr="00B657C9">
        <w:rPr>
          <w:lang w:val="en-US"/>
        </w:rPr>
        <w:tab/>
      </w:r>
      <w:r w:rsidRPr="00B657C9">
        <w:rPr>
          <w:lang w:val="en-US"/>
        </w:rPr>
        <w:tab/>
      </w:r>
      <w:r w:rsidRPr="00A12F74">
        <w:rPr>
          <w:i/>
          <w:iCs/>
          <w:lang w:val="en-US"/>
        </w:rPr>
        <w:t>T</w:t>
      </w:r>
      <w:r w:rsidRPr="00A12F74">
        <w:rPr>
          <w:i/>
          <w:iCs/>
          <w:vertAlign w:val="subscript"/>
          <w:lang w:val="en-US"/>
        </w:rPr>
        <w:t>s</w:t>
      </w:r>
      <w:r w:rsidRPr="00B657C9">
        <w:rPr>
          <w:lang w:val="en-US"/>
        </w:rPr>
        <w:t xml:space="preserve"> = </w:t>
      </w:r>
      <w:r w:rsidRPr="00A12F74">
        <w:rPr>
          <w:i/>
          <w:iCs/>
          <w:lang w:val="en-US"/>
        </w:rPr>
        <w:t>b</w:t>
      </w:r>
      <w:r w:rsidRPr="00B657C9">
        <w:rPr>
          <w:vertAlign w:val="subscript"/>
          <w:lang w:val="en-US"/>
        </w:rPr>
        <w:t>0</w:t>
      </w:r>
      <w:r w:rsidRPr="00B657C9">
        <w:rPr>
          <w:lang w:val="en-US"/>
        </w:rPr>
        <w:t xml:space="preserve"> + </w:t>
      </w:r>
      <w:r w:rsidRPr="00A12F74">
        <w:rPr>
          <w:i/>
          <w:iCs/>
          <w:lang w:val="en-US"/>
        </w:rPr>
        <w:t>b</w:t>
      </w:r>
      <w:r w:rsidRPr="00B657C9">
        <w:rPr>
          <w:vertAlign w:val="subscript"/>
          <w:lang w:val="en-US"/>
        </w:rPr>
        <w:t>1</w:t>
      </w:r>
      <w:r w:rsidRPr="00B657C9">
        <w:rPr>
          <w:lang w:val="en-US"/>
        </w:rPr>
        <w:t xml:space="preserve">* </w:t>
      </w:r>
      <w:r w:rsidRPr="00A12F74">
        <w:rPr>
          <w:i/>
          <w:iCs/>
          <w:lang w:val="en-US"/>
        </w:rPr>
        <w:t>TB</w:t>
      </w:r>
      <w:r w:rsidRPr="00B657C9">
        <w:rPr>
          <w:vertAlign w:val="subscript"/>
          <w:lang w:val="en-US"/>
        </w:rPr>
        <w:t>1</w:t>
      </w:r>
      <w:r w:rsidRPr="00B657C9">
        <w:rPr>
          <w:lang w:val="en-US"/>
        </w:rPr>
        <w:t xml:space="preserve"> – </w:t>
      </w:r>
      <w:r w:rsidRPr="00A12F74">
        <w:rPr>
          <w:i/>
          <w:iCs/>
          <w:lang w:val="en-US"/>
        </w:rPr>
        <w:t>b</w:t>
      </w:r>
      <w:r w:rsidRPr="00B657C9">
        <w:rPr>
          <w:vertAlign w:val="subscript"/>
          <w:lang w:val="en-US"/>
        </w:rPr>
        <w:t>2</w:t>
      </w:r>
      <w:r w:rsidRPr="00B657C9">
        <w:rPr>
          <w:lang w:val="en-US"/>
        </w:rPr>
        <w:t xml:space="preserve">* </w:t>
      </w:r>
      <w:r w:rsidRPr="00A12F74">
        <w:rPr>
          <w:i/>
          <w:iCs/>
          <w:lang w:val="en-US"/>
        </w:rPr>
        <w:t>TB</w:t>
      </w:r>
      <w:r w:rsidRPr="00B657C9">
        <w:rPr>
          <w:vertAlign w:val="subscript"/>
          <w:lang w:val="en-US"/>
        </w:rPr>
        <w:t>2</w:t>
      </w:r>
      <w:r w:rsidRPr="00B657C9">
        <w:rPr>
          <w:lang w:val="en-US"/>
        </w:rPr>
        <w:t xml:space="preserve"> + </w:t>
      </w:r>
      <w:r w:rsidRPr="00A12F74">
        <w:rPr>
          <w:i/>
          <w:iCs/>
          <w:lang w:val="en-US"/>
        </w:rPr>
        <w:t>b</w:t>
      </w:r>
      <w:r w:rsidRPr="00B657C9">
        <w:rPr>
          <w:vertAlign w:val="subscript"/>
          <w:lang w:val="en-US"/>
        </w:rPr>
        <w:t>3</w:t>
      </w:r>
      <w:r w:rsidRPr="00B657C9">
        <w:rPr>
          <w:lang w:val="en-US"/>
        </w:rPr>
        <w:t xml:space="preserve">* </w:t>
      </w:r>
      <w:r w:rsidRPr="00A12F74">
        <w:rPr>
          <w:i/>
          <w:iCs/>
          <w:lang w:val="en-US"/>
        </w:rPr>
        <w:t>TB</w:t>
      </w:r>
      <w:r w:rsidRPr="00B657C9">
        <w:rPr>
          <w:vertAlign w:val="subscript"/>
          <w:lang w:val="en-US"/>
        </w:rPr>
        <w:t>3</w:t>
      </w:r>
      <w:r w:rsidRPr="00B657C9">
        <w:rPr>
          <w:lang w:val="en-US"/>
        </w:rPr>
        <w:t xml:space="preserve"> </w:t>
      </w:r>
      <w:r w:rsidRPr="00B657C9">
        <w:rPr>
          <w:lang w:val="en-US"/>
        </w:rPr>
        <w:tab/>
        <w:t>(4)</w:t>
      </w:r>
    </w:p>
    <w:p w:rsidR="000924F0" w:rsidRPr="00B657C9" w:rsidRDefault="000924F0" w:rsidP="000924F0">
      <w:pPr>
        <w:rPr>
          <w:lang w:val="en-US"/>
        </w:rPr>
      </w:pPr>
      <w:r w:rsidRPr="00B657C9">
        <w:rPr>
          <w:lang w:val="en-US"/>
        </w:rPr>
        <w:t xml:space="preserve">If an error occurs in one particular parameter (e.g., </w:t>
      </w:r>
      <w:r w:rsidRPr="00B657C9">
        <w:rPr>
          <w:i/>
          <w:iCs/>
          <w:lang w:val="en-US"/>
        </w:rPr>
        <w:t>TB</w:t>
      </w:r>
      <w:r w:rsidRPr="00B657C9">
        <w:rPr>
          <w:i/>
          <w:iCs/>
          <w:vertAlign w:val="subscript"/>
          <w:lang w:val="en-US"/>
        </w:rPr>
        <w:t>3</w:t>
      </w:r>
      <w:r w:rsidRPr="00B657C9">
        <w:rPr>
          <w:lang w:val="en-US"/>
        </w:rPr>
        <w:t>), then from equation (1)</w:t>
      </w:r>
    </w:p>
    <w:p w:rsidR="000924F0" w:rsidRPr="00B657C9" w:rsidRDefault="000924F0" w:rsidP="00A12F74">
      <w:pPr>
        <w:pStyle w:val="Equation"/>
        <w:rPr>
          <w:lang w:val="en-US"/>
        </w:rPr>
      </w:pPr>
      <w:r w:rsidRPr="00B657C9">
        <w:rPr>
          <w:lang w:val="en-US"/>
        </w:rPr>
        <w:tab/>
      </w:r>
      <w:r w:rsidRPr="00B657C9">
        <w:rPr>
          <w:lang w:val="en-US"/>
        </w:rPr>
        <w:tab/>
      </w:r>
      <w:r w:rsidRPr="00B657C9">
        <w:rPr>
          <w:lang w:val="en-US"/>
        </w:rPr>
        <w:sym w:font="Symbol" w:char="F044"/>
      </w:r>
      <w:r w:rsidRPr="00A12F74">
        <w:rPr>
          <w:i/>
          <w:iCs/>
          <w:lang w:val="en-US"/>
        </w:rPr>
        <w:t>T</w:t>
      </w:r>
      <w:r w:rsidRPr="00A12F74">
        <w:rPr>
          <w:i/>
          <w:iCs/>
          <w:vertAlign w:val="subscript"/>
          <w:lang w:val="en-US"/>
        </w:rPr>
        <w:t>s</w:t>
      </w:r>
      <w:r w:rsidRPr="00B657C9">
        <w:rPr>
          <w:lang w:val="en-US"/>
        </w:rPr>
        <w:t xml:space="preserve"> = + </w:t>
      </w:r>
      <w:r w:rsidRPr="00A12F74">
        <w:rPr>
          <w:i/>
          <w:iCs/>
          <w:lang w:val="en-US"/>
        </w:rPr>
        <w:t>b</w:t>
      </w:r>
      <w:r w:rsidRPr="00B657C9">
        <w:rPr>
          <w:vertAlign w:val="subscript"/>
          <w:lang w:val="en-US"/>
        </w:rPr>
        <w:t>3</w:t>
      </w:r>
      <w:r w:rsidRPr="00B657C9">
        <w:rPr>
          <w:lang w:val="en-US"/>
        </w:rPr>
        <w:t>*</w:t>
      </w:r>
      <w:r w:rsidRPr="00B657C9">
        <w:rPr>
          <w:lang w:val="en-US"/>
        </w:rPr>
        <w:sym w:font="Symbol" w:char="F044"/>
      </w:r>
      <w:r w:rsidRPr="00A12F74">
        <w:rPr>
          <w:i/>
          <w:iCs/>
          <w:lang w:val="en-US"/>
        </w:rPr>
        <w:t>TB</w:t>
      </w:r>
      <w:r w:rsidRPr="00B657C9">
        <w:rPr>
          <w:vertAlign w:val="subscript"/>
          <w:lang w:val="en-US"/>
        </w:rPr>
        <w:t>3</w:t>
      </w:r>
      <w:r w:rsidRPr="00B657C9">
        <w:rPr>
          <w:lang w:val="en-US"/>
        </w:rPr>
        <w:tab/>
        <w:t>(5)</w:t>
      </w:r>
    </w:p>
    <w:p w:rsidR="000924F0" w:rsidRPr="00B657C9" w:rsidRDefault="000924F0" w:rsidP="000924F0">
      <w:pPr>
        <w:rPr>
          <w:lang w:val="en-US"/>
        </w:rPr>
      </w:pPr>
      <w:r w:rsidRPr="00B657C9">
        <w:rPr>
          <w:lang w:val="en-US"/>
        </w:rPr>
        <w:t xml:space="preserve">Where </w:t>
      </w:r>
      <w:r w:rsidRPr="00B657C9">
        <w:rPr>
          <w:i/>
          <w:lang w:val="en-US"/>
        </w:rPr>
        <w:t>b</w:t>
      </w:r>
      <w:r w:rsidRPr="00B657C9">
        <w:rPr>
          <w:i/>
          <w:vertAlign w:val="subscript"/>
          <w:lang w:val="en-US"/>
        </w:rPr>
        <w:t>n</w:t>
      </w:r>
      <w:r w:rsidRPr="00B657C9">
        <w:rPr>
          <w:i/>
          <w:lang w:val="en-US"/>
        </w:rPr>
        <w:t>, n =</w:t>
      </w:r>
      <w:r w:rsidRPr="00B657C9">
        <w:rPr>
          <w:lang w:val="en-US"/>
        </w:rPr>
        <w:t xml:space="preserve"> 1, 2, and</w:t>
      </w:r>
      <w:r w:rsidRPr="00B657C9">
        <w:rPr>
          <w:i/>
          <w:lang w:val="en-US"/>
        </w:rPr>
        <w:t xml:space="preserve"> </w:t>
      </w:r>
      <w:r w:rsidRPr="00B657C9">
        <w:rPr>
          <w:lang w:val="en-US"/>
        </w:rPr>
        <w:t>3 are constants used in the Microwave Integrated Retrieval System (MIRS) products.</w:t>
      </w:r>
    </w:p>
    <w:p w:rsidR="000924F0" w:rsidRPr="00B657C9" w:rsidRDefault="000924F0" w:rsidP="000924F0">
      <w:pPr>
        <w:rPr>
          <w:lang w:val="en-US"/>
        </w:rPr>
      </w:pPr>
      <w:r w:rsidRPr="00B657C9">
        <w:rPr>
          <w:lang w:val="en-US"/>
        </w:rPr>
        <w:t>These equations show that the error in the Level 2 product is dependent upon the relative importance of the radiometric measurement in the algorithm or the magnitude of the particular coefficient (e.g., </w:t>
      </w:r>
      <w:r w:rsidRPr="00B657C9">
        <w:rPr>
          <w:i/>
          <w:lang w:val="en-US"/>
        </w:rPr>
        <w:t>b</w:t>
      </w:r>
      <w:r w:rsidRPr="00B657C9">
        <w:rPr>
          <w:i/>
          <w:vertAlign w:val="subscript"/>
          <w:lang w:val="en-US"/>
        </w:rPr>
        <w:t>n</w:t>
      </w:r>
      <w:r w:rsidRPr="00B657C9">
        <w:rPr>
          <w:lang w:val="en-US"/>
        </w:rPr>
        <w:t>).</w:t>
      </w:r>
    </w:p>
    <w:p w:rsidR="000924F0" w:rsidRPr="00B657C9" w:rsidRDefault="000924F0" w:rsidP="000924F0">
      <w:pPr>
        <w:pStyle w:val="Heading3"/>
        <w:rPr>
          <w:lang w:val="en-US"/>
        </w:rPr>
      </w:pPr>
      <w:bookmarkStart w:id="101" w:name="_Toc207525881"/>
      <w:bookmarkStart w:id="102" w:name="_Toc207526134"/>
      <w:bookmarkStart w:id="103" w:name="_Toc207525882"/>
      <w:bookmarkStart w:id="104" w:name="_Toc207526135"/>
      <w:bookmarkStart w:id="105" w:name="_Toc214439670"/>
      <w:bookmarkStart w:id="106" w:name="_Toc240231085"/>
      <w:bookmarkStart w:id="107" w:name="_Toc264550599"/>
      <w:bookmarkEnd w:id="101"/>
      <w:bookmarkEnd w:id="102"/>
      <w:bookmarkEnd w:id="103"/>
      <w:bookmarkEnd w:id="104"/>
      <w:r w:rsidRPr="00B657C9">
        <w:rPr>
          <w:lang w:val="en-US"/>
        </w:rPr>
        <w:lastRenderedPageBreak/>
        <w:t>3.1.4</w:t>
      </w:r>
      <w:r w:rsidRPr="00B657C9">
        <w:rPr>
          <w:lang w:val="en-US"/>
        </w:rPr>
        <w:tab/>
        <w:t>RFI detection in the NWP model</w:t>
      </w:r>
      <w:bookmarkEnd w:id="105"/>
      <w:bookmarkEnd w:id="106"/>
      <w:bookmarkEnd w:id="107"/>
    </w:p>
    <w:p w:rsidR="000924F0" w:rsidRPr="00B657C9" w:rsidRDefault="000924F0" w:rsidP="000924F0">
      <w:r w:rsidRPr="00B657C9">
        <w:t>Through a series of checks and tests, data are quality controlled to ensure the viability of the information input into the forecast model. This helps to ensure that inaccurate data are adjusted or removed before going into the analysis. As indicated above the model uses innovations to check the quality of the input data as well as the process itself. The process checks for errors that may be caused by the measuring instrument, representativeness errors which are sensitive to the instrument resolution, and observation errors. Many of these errors are anticipated and the system is able to adjust. However RFI is not an anticipated cause of these errors, therefore data errors may not be identified as RFI.</w:t>
      </w:r>
    </w:p>
    <w:p w:rsidR="000924F0" w:rsidRPr="00B657C9" w:rsidRDefault="000924F0" w:rsidP="000924F0">
      <w:pPr>
        <w:pStyle w:val="Heading3"/>
        <w:rPr>
          <w:lang w:val="en-US"/>
        </w:rPr>
      </w:pPr>
      <w:bookmarkStart w:id="108" w:name="_Toc207525884"/>
      <w:bookmarkStart w:id="109" w:name="_Toc207526137"/>
      <w:bookmarkStart w:id="110" w:name="_Toc214439671"/>
      <w:bookmarkStart w:id="111" w:name="_Toc240231086"/>
      <w:bookmarkStart w:id="112" w:name="_Toc264550600"/>
      <w:bookmarkEnd w:id="108"/>
      <w:bookmarkEnd w:id="109"/>
      <w:r w:rsidRPr="00B657C9">
        <w:rPr>
          <w:lang w:val="en-US"/>
        </w:rPr>
        <w:t>3.1.5</w:t>
      </w:r>
      <w:r w:rsidRPr="00B657C9">
        <w:rPr>
          <w:lang w:val="en-US"/>
        </w:rPr>
        <w:tab/>
        <w:t>Impact of RFI on forecasting</w:t>
      </w:r>
      <w:bookmarkEnd w:id="110"/>
      <w:bookmarkEnd w:id="111"/>
      <w:bookmarkEnd w:id="112"/>
    </w:p>
    <w:p w:rsidR="000924F0" w:rsidRPr="00B657C9" w:rsidRDefault="000924F0" w:rsidP="00A12F74">
      <w:pPr>
        <w:rPr>
          <w:lang w:val="en-US"/>
        </w:rPr>
      </w:pPr>
      <w:r w:rsidRPr="00B657C9">
        <w:rPr>
          <w:lang w:val="en-US"/>
        </w:rPr>
        <w:t xml:space="preserve">For operational weather forecasting (i.e., a range of 1-14 days) the forecasting process is heavily reliant on NWP with increasing automation involved in producing forecasts and with less input from human weather forecasters. It is to be noted that the NWP performance has improved very significantly in the last ten years through the use of faster computers, the development of more sophisticated data assimilation methods, and the effective exploitation of new satellite data and higher resolution NWP models. Therefore, the introduction of RFI, even low levels, implies the risk of regressing to a performance level corresponding to a situation that took place two years ago. </w:t>
      </w:r>
    </w:p>
    <w:p w:rsidR="000924F0" w:rsidRPr="00B657C9" w:rsidRDefault="000924F0" w:rsidP="00A875F5">
      <w:pPr>
        <w:rPr>
          <w:lang w:val="en-US"/>
        </w:rPr>
      </w:pPr>
      <w:r w:rsidRPr="00B657C9">
        <w:rPr>
          <w:lang w:val="en-US"/>
        </w:rPr>
        <w:t>The degradation or loss of crucial observation data therefore has a direct impact on the NWP analysis and subsequent weather forecasts. A recent NWP impact study yielded some disturbing results.</w:t>
      </w:r>
    </w:p>
    <w:p w:rsidR="000924F0" w:rsidRPr="00B657C9" w:rsidRDefault="000924F0" w:rsidP="000924F0">
      <w:pPr>
        <w:rPr>
          <w:rFonts w:cs="Arial"/>
          <w:lang w:val="en-US"/>
        </w:rPr>
      </w:pPr>
      <w:r w:rsidRPr="00B657C9">
        <w:rPr>
          <w:rFonts w:cs="HKJDMH+Arial"/>
          <w:lang w:val="en-US"/>
        </w:rPr>
        <w:t xml:space="preserve">In a separate study of data denial experiments, each section of the global observing system is removed to assess the impact of loss data in terms of years of improvement loss in recent years. </w:t>
      </w:r>
      <w:r w:rsidRPr="00B657C9">
        <w:rPr>
          <w:rFonts w:cs="Arial"/>
          <w:lang w:val="en-US" w:eastAsia="fr-FR"/>
        </w:rPr>
        <w:t>While the study demonstrates the overall affect of microwave sensors on NWP it also attempts to assess the impact of individual frequency bands. The practical use of microwave bands is that they are used together in groups and some frequencies are important to more than one group. These groups often form the basis for a single instrument measuring at several frequencies (e.g. AMSU).</w:t>
      </w:r>
    </w:p>
    <w:p w:rsidR="000924F0" w:rsidRDefault="000924F0" w:rsidP="000924F0">
      <w:pPr>
        <w:rPr>
          <w:lang w:val="en-US" w:eastAsia="fr-FR"/>
        </w:rPr>
      </w:pPr>
      <w:r w:rsidRPr="00B657C9">
        <w:rPr>
          <w:lang w:val="en-US" w:eastAsia="fr-FR"/>
        </w:rPr>
        <w:t>In Fig. 9 an estimate of the loss of performance of the global NWP system is given if a particular frequency is lost due to RFI. For example, the loss of the key part of the oxygen band above 50.4 GHz one would yield a degradation equivalent to nearly 6 years of improvement in the tropical and southern hemisphere upper level wind accuracy. However the adjacent window channel, often considered to be less vital, would give degradation in the same parameter of 3.5 years.</w:t>
      </w:r>
    </w:p>
    <w:p w:rsidR="0049692C" w:rsidRPr="00B657C9" w:rsidRDefault="0049692C" w:rsidP="0049692C">
      <w:pPr>
        <w:keepLines/>
        <w:rPr>
          <w:rFonts w:cs="Arial"/>
          <w:lang w:val="en-US" w:eastAsia="fr-FR"/>
        </w:rPr>
      </w:pPr>
      <w:r w:rsidRPr="00B657C9">
        <w:rPr>
          <w:rFonts w:cs="Arial"/>
          <w:lang w:val="en-US" w:eastAsia="fr-FR"/>
        </w:rPr>
        <w:t xml:space="preserve">In terms of the measurements considered to be most important the loss of any one of the 24 GHz, 31 GHz, 89 GHz or 176-190 GHz bands would degrade NWP performance by over 2 years in data sparse regions and by 3-6 years in the most sensitive regions. While the loss of more than one band is not necessarily additive, the loss of several channels or bands would quickly lead to losses of performance equivalent to over 10 years in some regions. </w:t>
      </w:r>
    </w:p>
    <w:p w:rsidR="0049692C" w:rsidRPr="00B657C9" w:rsidRDefault="0049692C" w:rsidP="0049692C">
      <w:pPr>
        <w:rPr>
          <w:rFonts w:cs="Arial"/>
          <w:lang w:val="en-US" w:eastAsia="fr-FR"/>
        </w:rPr>
      </w:pPr>
      <w:r w:rsidRPr="00B657C9">
        <w:rPr>
          <w:rFonts w:cs="Arial"/>
          <w:lang w:val="en-US" w:eastAsia="fr-FR"/>
        </w:rPr>
        <w:t xml:space="preserve">Data from these bands are a significant part of the expected improvements in </w:t>
      </w:r>
      <w:r>
        <w:rPr>
          <w:rFonts w:cs="Arial"/>
          <w:lang w:val="en-US" w:eastAsia="fr-FR"/>
        </w:rPr>
        <w:t>NWP</w:t>
      </w:r>
      <w:r w:rsidRPr="00B657C9">
        <w:rPr>
          <w:rFonts w:cs="Arial"/>
          <w:lang w:val="en-US" w:eastAsia="fr-FR"/>
        </w:rPr>
        <w:t xml:space="preserve"> and forecasting during the next decade. It is difficult to estimate exactly how much forecasting accuracy will improve due to increased exploitation of satellite data. It is perhaps best to estimate this possible improvement based on the improvements made over the last 12 years. In 1996 the impact of satellite data was very small as only coarse resolution retrievals from the old </w:t>
      </w:r>
      <w:r w:rsidRPr="00B657C9">
        <w:rPr>
          <w:lang w:val="en-US"/>
        </w:rPr>
        <w:t>TIROS (Television and Infrared Observation Satellite) Operational Vertical Sounder (</w:t>
      </w:r>
      <w:r w:rsidRPr="00B657C9">
        <w:rPr>
          <w:rFonts w:cs="Arial"/>
          <w:lang w:val="en-US" w:eastAsia="fr-FR"/>
        </w:rPr>
        <w:t>TOVS) system and cloud track winds and scatterometer with very limited coverage were available. Today the radiances are directly assimilated into the NWP rather than the Level 2 products</w:t>
      </w:r>
      <w:r>
        <w:rPr>
          <w:rFonts w:cs="Arial"/>
          <w:lang w:val="en-US" w:eastAsia="fr-FR"/>
        </w:rPr>
        <w:t xml:space="preserve">. </w:t>
      </w:r>
      <w:r w:rsidRPr="00B657C9">
        <w:rPr>
          <w:rFonts w:cs="Arial"/>
          <w:lang w:val="en-US" w:eastAsia="fr-FR"/>
        </w:rPr>
        <w:t>In 1998 3-dimensional variational (3D</w:t>
      </w:r>
      <w:r>
        <w:rPr>
          <w:rFonts w:cs="Arial"/>
          <w:lang w:val="en-US" w:eastAsia="fr-FR"/>
        </w:rPr>
        <w:noBreakHyphen/>
      </w:r>
      <w:r w:rsidRPr="00B657C9">
        <w:rPr>
          <w:rFonts w:cs="Arial"/>
          <w:lang w:val="en-US" w:eastAsia="fr-FR"/>
        </w:rPr>
        <w:t xml:space="preserve">VAR) direct radiance assimilation of AMSU radiances was implemented producing the second biggest improvement in forecasting skill ever achieved. It is anticipated that future improvement </w:t>
      </w:r>
      <w:r w:rsidRPr="00B657C9">
        <w:rPr>
          <w:rFonts w:cs="Arial"/>
          <w:lang w:val="en-US" w:eastAsia="fr-FR"/>
        </w:rPr>
        <w:lastRenderedPageBreak/>
        <w:t xml:space="preserve">over the next 12 years will be as a result of taking into account a wide variety of remote sensing satellite data (e.g., AMSU, SMOS, ATMS, conical scan instruments, MIS, and </w:t>
      </w:r>
      <w:smartTag w:uri="urn:schemas-microsoft-com:office:smarttags" w:element="City">
        <w:smartTag w:uri="urn:schemas-microsoft-com:office:smarttags" w:element="place">
          <w:r w:rsidRPr="00B657C9">
            <w:rPr>
              <w:rFonts w:cs="Arial"/>
              <w:lang w:val="en-US" w:eastAsia="fr-FR"/>
            </w:rPr>
            <w:t>IASI</w:t>
          </w:r>
        </w:smartTag>
      </w:smartTag>
      <w:r w:rsidRPr="00B657C9">
        <w:rPr>
          <w:rFonts w:cs="Arial"/>
          <w:lang w:val="en-US" w:eastAsia="fr-FR"/>
        </w:rPr>
        <w:t>).</w:t>
      </w:r>
    </w:p>
    <w:p w:rsidR="000924F0" w:rsidRPr="00B657C9" w:rsidRDefault="000924F0" w:rsidP="00A43FCB">
      <w:pPr>
        <w:pStyle w:val="FigureNo"/>
        <w:rPr>
          <w:lang w:val="en-US"/>
        </w:rPr>
      </w:pPr>
      <w:bookmarkStart w:id="113" w:name="_Ref205970811"/>
      <w:r w:rsidRPr="00B657C9">
        <w:rPr>
          <w:lang w:val="en-US"/>
        </w:rPr>
        <w:t xml:space="preserve">Figure </w:t>
      </w:r>
      <w:bookmarkEnd w:id="113"/>
      <w:r w:rsidRPr="00B657C9">
        <w:rPr>
          <w:lang w:val="en-US"/>
        </w:rPr>
        <w:t>9</w:t>
      </w:r>
    </w:p>
    <w:p w:rsidR="000924F0" w:rsidRPr="00B657C9" w:rsidRDefault="000924F0" w:rsidP="00A12F74">
      <w:pPr>
        <w:pStyle w:val="Figuretitle"/>
        <w:rPr>
          <w:rFonts w:cs="HKJDMH+Arial"/>
          <w:lang w:val="en-US"/>
        </w:rPr>
      </w:pPr>
      <w:r w:rsidRPr="00B657C9">
        <w:rPr>
          <w:lang w:val="en-US"/>
        </w:rPr>
        <w:t xml:space="preserve">Loss of performance of NWP system in terms of years of improvement </w:t>
      </w:r>
      <w:r w:rsidRPr="00B657C9">
        <w:rPr>
          <w:lang w:val="en-US"/>
        </w:rPr>
        <w:br/>
        <w:t>loss estimated for loss of each microwave frequency</w:t>
      </w:r>
    </w:p>
    <w:p w:rsidR="000924F0" w:rsidRPr="00B657C9" w:rsidRDefault="0000417C" w:rsidP="00A12F74">
      <w:pPr>
        <w:pStyle w:val="Figure"/>
        <w:rPr>
          <w:lang w:val="en-US"/>
        </w:rPr>
      </w:pPr>
      <w:r>
        <w:rPr>
          <w:lang w:val="en-US"/>
        </w:rPr>
        <w:pict>
          <v:shape id="_x0000_i1092" type="#_x0000_t75" style="width:473.4pt;height:405.6pt">
            <v:imagedata r:id="rId33" o:title=""/>
          </v:shape>
        </w:pict>
      </w:r>
    </w:p>
    <w:p w:rsidR="000924F0" w:rsidRPr="00B657C9" w:rsidRDefault="000924F0" w:rsidP="000924F0">
      <w:pPr>
        <w:rPr>
          <w:rFonts w:cs="HKJDMH+Arial"/>
          <w:lang w:val="en-US"/>
        </w:rPr>
      </w:pPr>
      <w:r w:rsidRPr="00B657C9">
        <w:rPr>
          <w:rFonts w:cs="Arial"/>
          <w:lang w:val="en-US" w:eastAsia="fr-FR"/>
        </w:rPr>
        <w:t xml:space="preserve">Passive microwave observations from space provide a unique capability for the monitoring of the global climate that cannot be achieved from the more sparse </w:t>
      </w:r>
      <w:r w:rsidRPr="00B657C9">
        <w:rPr>
          <w:rFonts w:cs="Arial"/>
          <w:i/>
          <w:lang w:val="en-US" w:eastAsia="fr-FR"/>
        </w:rPr>
        <w:t>in situ</w:t>
      </w:r>
      <w:r w:rsidRPr="00B657C9">
        <w:rPr>
          <w:rFonts w:cs="Arial"/>
          <w:lang w:val="en-US" w:eastAsia="fr-FR"/>
        </w:rPr>
        <w:t xml:space="preserve"> observing networks, or from infrared sounders that are sensitive to the presence of clouds.</w:t>
      </w:r>
    </w:p>
    <w:p w:rsidR="000924F0" w:rsidRPr="00B657C9" w:rsidRDefault="000924F0" w:rsidP="000924F0">
      <w:pPr>
        <w:pStyle w:val="Heading2"/>
        <w:rPr>
          <w:lang w:val="en-US"/>
        </w:rPr>
      </w:pPr>
      <w:bookmarkStart w:id="114" w:name="_Toc207525886"/>
      <w:bookmarkStart w:id="115" w:name="_Toc207526139"/>
      <w:bookmarkStart w:id="116" w:name="_Toc214439672"/>
      <w:bookmarkStart w:id="117" w:name="_Toc240231087"/>
      <w:bookmarkStart w:id="118" w:name="_Toc264550601"/>
      <w:bookmarkEnd w:id="114"/>
      <w:bookmarkEnd w:id="115"/>
      <w:r w:rsidRPr="00B657C9">
        <w:rPr>
          <w:lang w:val="en-US"/>
        </w:rPr>
        <w:t>3.2</w:t>
      </w:r>
      <w:r w:rsidRPr="00B657C9">
        <w:rPr>
          <w:lang w:val="en-US"/>
        </w:rPr>
        <w:tab/>
        <w:t>RFI identification</w:t>
      </w:r>
      <w:bookmarkEnd w:id="116"/>
      <w:bookmarkEnd w:id="117"/>
      <w:bookmarkEnd w:id="118"/>
    </w:p>
    <w:p w:rsidR="000924F0" w:rsidRPr="00B657C9" w:rsidRDefault="000924F0" w:rsidP="000924F0">
      <w:pPr>
        <w:pStyle w:val="Heading3"/>
        <w:rPr>
          <w:lang w:val="en-US"/>
        </w:rPr>
      </w:pPr>
      <w:bookmarkStart w:id="119" w:name="_Toc207525888"/>
      <w:bookmarkStart w:id="120" w:name="_Toc207526141"/>
      <w:bookmarkStart w:id="121" w:name="_Toc214439673"/>
      <w:bookmarkStart w:id="122" w:name="_Toc240231088"/>
      <w:bookmarkStart w:id="123" w:name="_Toc264550602"/>
      <w:bookmarkEnd w:id="119"/>
      <w:bookmarkEnd w:id="120"/>
      <w:r w:rsidRPr="00B657C9">
        <w:rPr>
          <w:lang w:val="en-US"/>
        </w:rPr>
        <w:t>3.2.1</w:t>
      </w:r>
      <w:r w:rsidRPr="00B657C9">
        <w:rPr>
          <w:lang w:val="en-US"/>
        </w:rPr>
        <w:tab/>
        <w:t>Near-real time interference detection using quality control methods of weather models</w:t>
      </w:r>
      <w:bookmarkEnd w:id="121"/>
      <w:bookmarkEnd w:id="122"/>
      <w:bookmarkEnd w:id="123"/>
    </w:p>
    <w:p w:rsidR="000924F0" w:rsidRPr="00B657C9" w:rsidRDefault="000924F0" w:rsidP="000924F0">
      <w:pPr>
        <w:rPr>
          <w:lang w:val="en-US"/>
        </w:rPr>
      </w:pPr>
      <w:r w:rsidRPr="00B657C9">
        <w:rPr>
          <w:lang w:val="en-US"/>
        </w:rPr>
        <w:t>Through a series of checks and tests, data are quality controlled to ensure the viability of the information input into the forecast model. This helps to ensure that inaccurate data are adjusted or removed before going into the analysis. The judgments of trained meteorologists are a critical part of this process. Many factors contribute to data quality, but RFI would be one of the significant factors in contaminating the data accuracy.</w:t>
      </w:r>
    </w:p>
    <w:p w:rsidR="000924F0" w:rsidRDefault="000924F0" w:rsidP="0049692C">
      <w:pPr>
        <w:keepLines/>
        <w:rPr>
          <w:lang w:val="en-US"/>
        </w:rPr>
      </w:pPr>
      <w:r w:rsidRPr="00B657C9">
        <w:rPr>
          <w:lang w:val="en-US"/>
        </w:rPr>
        <w:lastRenderedPageBreak/>
        <w:t>In NWP, the data quality is evaluated based upon the differences between the observations and the short-term forecast by the model. The statistical data on these differences (also known as “innovations”) provide a good guidance for the data quality of the observations. Figure 10 shows a frequency distribution of innovations which were collected from AMSU channel 6 (54.4 GHz). Approximately 80</w:t>
      </w:r>
      <w:r w:rsidR="00A12F74">
        <w:rPr>
          <w:lang w:val="en-US"/>
        </w:rPr>
        <w:t>%</w:t>
      </w:r>
      <w:r w:rsidRPr="00B657C9">
        <w:rPr>
          <w:lang w:val="en-US"/>
        </w:rPr>
        <w:t xml:space="preserve"> of the values are within ±0.1</w:t>
      </w:r>
      <w:r w:rsidR="00A12F74">
        <w:rPr>
          <w:lang w:val="en-US"/>
        </w:rPr>
        <w:t>°</w:t>
      </w:r>
      <w:r w:rsidRPr="00B657C9">
        <w:rPr>
          <w:lang w:val="en-US"/>
        </w:rPr>
        <w:t xml:space="preserve"> K and 99</w:t>
      </w:r>
      <w:r w:rsidR="00A12F74">
        <w:rPr>
          <w:lang w:val="en-US"/>
        </w:rPr>
        <w:t>%</w:t>
      </w:r>
      <w:r w:rsidRPr="00B657C9">
        <w:rPr>
          <w:lang w:val="en-US"/>
        </w:rPr>
        <w:t xml:space="preserve"> of time these value are falling within ±0.3</w:t>
      </w:r>
      <w:r w:rsidR="00A12F74">
        <w:rPr>
          <w:lang w:val="en-US"/>
        </w:rPr>
        <w:t>° </w:t>
      </w:r>
      <w:r w:rsidRPr="00B657C9">
        <w:rPr>
          <w:lang w:val="en-US"/>
        </w:rPr>
        <w:t>K. This distribution curve has a very similar shape of normal distribution curve. For a normal distribution curve about 99.7</w:t>
      </w:r>
      <w:r w:rsidR="00A12F74">
        <w:rPr>
          <w:lang w:val="en-US"/>
        </w:rPr>
        <w:t>%</w:t>
      </w:r>
      <w:r w:rsidRPr="00B657C9">
        <w:rPr>
          <w:lang w:val="en-US"/>
        </w:rPr>
        <w:t xml:space="preserve"> of data falls into ±3 σ, where σ is standard deviation. In other words, only less than 0.3</w:t>
      </w:r>
      <w:r w:rsidR="00A12F74">
        <w:rPr>
          <w:lang w:val="en-US"/>
        </w:rPr>
        <w:t>%</w:t>
      </w:r>
      <w:r w:rsidRPr="00B657C9">
        <w:rPr>
          <w:lang w:val="en-US"/>
        </w:rPr>
        <w:t xml:space="preserve"> of data will fall outside of this interval. Therefore the innovation values which are greater than 0.3</w:t>
      </w:r>
      <w:r w:rsidR="00A12F74">
        <w:rPr>
          <w:lang w:val="en-US"/>
        </w:rPr>
        <w:t>° </w:t>
      </w:r>
      <w:r w:rsidRPr="00B657C9">
        <w:rPr>
          <w:lang w:val="en-US"/>
        </w:rPr>
        <w:t xml:space="preserve">K are highly suspicious and should be flagged, as possibly being caused by RFI. </w:t>
      </w:r>
    </w:p>
    <w:p w:rsidR="008009B3" w:rsidRPr="00B657C9" w:rsidRDefault="008009B3" w:rsidP="008009B3">
      <w:pPr>
        <w:pStyle w:val="Heading3"/>
        <w:rPr>
          <w:lang w:val="en-US"/>
        </w:rPr>
      </w:pPr>
      <w:bookmarkStart w:id="124" w:name="_Toc214439674"/>
      <w:bookmarkStart w:id="125" w:name="_Toc240231089"/>
      <w:bookmarkStart w:id="126" w:name="_Toc264550603"/>
      <w:r w:rsidRPr="00B657C9">
        <w:rPr>
          <w:lang w:val="en-US"/>
        </w:rPr>
        <w:t>3.2.2</w:t>
      </w:r>
      <w:r w:rsidRPr="00B657C9">
        <w:rPr>
          <w:lang w:val="en-US"/>
        </w:rPr>
        <w:tab/>
        <w:t>Real-time and near-real-time detection of RFI by identifying non-natural properties</w:t>
      </w:r>
      <w:bookmarkEnd w:id="124"/>
      <w:bookmarkEnd w:id="125"/>
      <w:bookmarkEnd w:id="126"/>
    </w:p>
    <w:p w:rsidR="008009B3" w:rsidRPr="00B657C9" w:rsidRDefault="008009B3" w:rsidP="008009B3">
      <w:pPr>
        <w:pStyle w:val="Heading4"/>
        <w:rPr>
          <w:lang w:val="en-US"/>
        </w:rPr>
      </w:pPr>
      <w:r w:rsidRPr="00B657C9">
        <w:rPr>
          <w:lang w:val="en-US"/>
        </w:rPr>
        <w:t>3.2.2.1</w:t>
      </w:r>
      <w:r w:rsidRPr="00B657C9">
        <w:rPr>
          <w:lang w:val="en-US"/>
        </w:rPr>
        <w:tab/>
        <w:t>Procedures for detecting and identifying RFI</w:t>
      </w:r>
    </w:p>
    <w:p w:rsidR="008009B3" w:rsidRPr="00B657C9" w:rsidRDefault="008009B3" w:rsidP="008009B3">
      <w:pPr>
        <w:rPr>
          <w:lang w:val="en-US"/>
        </w:rPr>
      </w:pPr>
      <w:r w:rsidRPr="00B657C9">
        <w:rPr>
          <w:lang w:val="en-US"/>
        </w:rPr>
        <w:t xml:space="preserve">The mitigation of interference present in the acquired data set usually requires the identification of the individual measurements that have been contaminated by RFI. Almost all of the procedures for identifying interference regard the interference as additive noise. However this is only an approximation because, at least to some extent, the interference is deterministic, and can be anything from a pure carrier signal to a noise-like signal. Spaceborne passive sensors are often subject to interference from a multitude of emitters on the ground. Thus, even if a single terrestrial emitter may not radiate enough power to adversely affect passive sensor operations, the aggregation of a large number of emitters can. When there is a large number of interfering sources, the aggregate interference is noise-like, and such interference becomes difficult to distinguish from the desired natural measurements, which are also noise-like by nature. </w:t>
      </w:r>
    </w:p>
    <w:p w:rsidR="000924F0" w:rsidRPr="00B657C9" w:rsidRDefault="000924F0" w:rsidP="000924F0">
      <w:pPr>
        <w:pStyle w:val="FigureNo"/>
        <w:rPr>
          <w:lang w:val="en-US"/>
        </w:rPr>
      </w:pPr>
      <w:bookmarkStart w:id="127" w:name="_Ref205970850"/>
      <w:r w:rsidRPr="00B657C9">
        <w:rPr>
          <w:lang w:val="en-US"/>
        </w:rPr>
        <w:t xml:space="preserve">Figure </w:t>
      </w:r>
      <w:bookmarkEnd w:id="127"/>
      <w:r w:rsidRPr="00B657C9">
        <w:rPr>
          <w:lang w:val="en-US"/>
        </w:rPr>
        <w:t>10</w:t>
      </w:r>
    </w:p>
    <w:p w:rsidR="000924F0" w:rsidRPr="00B657C9" w:rsidRDefault="000924F0" w:rsidP="000924F0">
      <w:pPr>
        <w:pStyle w:val="Figuretitle"/>
        <w:rPr>
          <w:lang w:val="en-US"/>
        </w:rPr>
      </w:pPr>
      <w:r w:rsidRPr="00B657C9">
        <w:rPr>
          <w:lang w:val="en-US"/>
        </w:rPr>
        <w:t>Frequency of innovations in weather model</w:t>
      </w:r>
    </w:p>
    <w:p w:rsidR="000924F0" w:rsidRPr="00CA7CA7" w:rsidRDefault="0000417C" w:rsidP="00A12F74">
      <w:pPr>
        <w:pStyle w:val="Figure"/>
        <w:rPr>
          <w:lang w:val="en-US"/>
        </w:rPr>
      </w:pPr>
      <w:r>
        <w:rPr>
          <w:lang w:val="en-US"/>
        </w:rPr>
        <w:pict>
          <v:shape id="_x0000_i1096" type="#_x0000_t75" style="width:292.8pt;height:303.6pt">
            <v:imagedata r:id="rId34" o:title=""/>
          </v:shape>
        </w:pict>
      </w:r>
    </w:p>
    <w:p w:rsidR="00A12F74" w:rsidRDefault="000924F0" w:rsidP="00A875F5">
      <w:pPr>
        <w:rPr>
          <w:lang w:val="en-US"/>
        </w:rPr>
      </w:pPr>
      <w:bookmarkStart w:id="128" w:name="_Toc207525890"/>
      <w:bookmarkStart w:id="129" w:name="_Toc207526143"/>
      <w:bookmarkEnd w:id="128"/>
      <w:bookmarkEnd w:id="129"/>
      <w:r w:rsidRPr="00B657C9">
        <w:rPr>
          <w:lang w:val="en-US"/>
        </w:rPr>
        <w:lastRenderedPageBreak/>
        <w:t>In some cases, data post-processing can sometimes detect the presence of single point interference because it may have different statistics than the natural measurement. As a consequence, the corresponding set of data retrieved through the satellite is considered to be corrupted and not to be processed within the NWP. This situation corresponds to a loss of data due to excessive RFI</w:t>
      </w:r>
      <w:r w:rsidR="00647A52">
        <w:rPr>
          <w:lang w:val="en-US"/>
        </w:rPr>
        <w:t xml:space="preserve">. </w:t>
      </w:r>
      <w:r w:rsidRPr="00B657C9">
        <w:rPr>
          <w:lang w:val="en-US"/>
        </w:rPr>
        <w:t xml:space="preserve">The ability to detect and identify man-made interference depends on the degree by which measurable parameters of the man-made interference differ from the measurable parameters of the natural emissions One technique for identifying interference uses separate receivers to measure emission characteristics (such as polarization or narrow bandwidths) that would not arise from natural causes. </w:t>
      </w:r>
      <w:r w:rsidRPr="00B657C9">
        <w:rPr>
          <w:rFonts w:ascii="Times" w:hAnsi="Times" w:cs="Times"/>
          <w:szCs w:val="18"/>
          <w:lang w:val="en-US"/>
        </w:rPr>
        <w:t>Data processing can then identify the data known to be contaminated, so that these data can be discarded, modified, or given less weight in the processing algorithm. This technique takes advantage of c</w:t>
      </w:r>
      <w:r w:rsidRPr="00B657C9">
        <w:rPr>
          <w:rFonts w:ascii="Times" w:hAnsi="Times" w:cs="Times"/>
          <w:lang w:val="en-US"/>
        </w:rPr>
        <w:t xml:space="preserve">ertain common features of interfering </w:t>
      </w:r>
      <w:r w:rsidRPr="00B657C9">
        <w:rPr>
          <w:lang w:val="en-US"/>
        </w:rPr>
        <w:t>signals that distinguish them from natural emissions. These features include:</w:t>
      </w:r>
    </w:p>
    <w:p w:rsidR="00A12F74" w:rsidRDefault="000924F0" w:rsidP="00A43FCB">
      <w:pPr>
        <w:pStyle w:val="enumlev1"/>
        <w:rPr>
          <w:lang w:val="en-US"/>
        </w:rPr>
      </w:pPr>
      <w:r w:rsidRPr="00B657C9">
        <w:rPr>
          <w:lang w:val="en-US"/>
        </w:rPr>
        <w:t>1</w:t>
      </w:r>
      <w:r w:rsidR="00A12F74">
        <w:rPr>
          <w:lang w:val="en-US"/>
        </w:rPr>
        <w:tab/>
      </w:r>
      <w:r w:rsidRPr="00B657C9">
        <w:rPr>
          <w:lang w:val="en-US"/>
        </w:rPr>
        <w:t xml:space="preserve">a narrow-band spectrum relative to the bandwidths of commonly used passive </w:t>
      </w:r>
      <w:r w:rsidRPr="00B657C9">
        <w:rPr>
          <w:szCs w:val="18"/>
          <w:lang w:val="en-US"/>
        </w:rPr>
        <w:t>microwave</w:t>
      </w:r>
      <w:r w:rsidRPr="00B657C9">
        <w:rPr>
          <w:lang w:val="en-US"/>
        </w:rPr>
        <w:t xml:space="preserve"> bands,</w:t>
      </w:r>
    </w:p>
    <w:p w:rsidR="00A12F74" w:rsidRDefault="000924F0" w:rsidP="00A12F74">
      <w:pPr>
        <w:pStyle w:val="enumlev1"/>
        <w:rPr>
          <w:lang w:val="en-US"/>
        </w:rPr>
      </w:pPr>
      <w:r w:rsidRPr="00B657C9">
        <w:rPr>
          <w:lang w:val="en-US"/>
        </w:rPr>
        <w:t>2</w:t>
      </w:r>
      <w:r w:rsidR="00A12F74">
        <w:rPr>
          <w:lang w:val="en-US"/>
        </w:rPr>
        <w:tab/>
      </w:r>
      <w:r w:rsidRPr="00B657C9">
        <w:rPr>
          <w:lang w:val="en-US"/>
        </w:rPr>
        <w:t>an unusually high degree of linear polarization,</w:t>
      </w:r>
    </w:p>
    <w:p w:rsidR="00A12F74" w:rsidRDefault="000924F0" w:rsidP="00A12F74">
      <w:pPr>
        <w:pStyle w:val="enumlev1"/>
        <w:rPr>
          <w:lang w:val="en-US"/>
        </w:rPr>
      </w:pPr>
      <w:r>
        <w:rPr>
          <w:lang w:val="en-US"/>
        </w:rPr>
        <w:t>3</w:t>
      </w:r>
      <w:r w:rsidR="00A12F74">
        <w:rPr>
          <w:lang w:val="en-US"/>
        </w:rPr>
        <w:tab/>
      </w:r>
      <w:r>
        <w:rPr>
          <w:lang w:val="en-US"/>
        </w:rPr>
        <w:t>an</w:t>
      </w:r>
      <w:r w:rsidR="00A12F74">
        <w:rPr>
          <w:lang w:val="en-US"/>
        </w:rPr>
        <w:t xml:space="preserve"> </w:t>
      </w:r>
      <w:r w:rsidRPr="00B657C9">
        <w:rPr>
          <w:lang w:val="en-US"/>
        </w:rPr>
        <w:t>unusually high degree of polarization correlation,</w:t>
      </w:r>
    </w:p>
    <w:p w:rsidR="00A12F74" w:rsidRDefault="000924F0" w:rsidP="00A12F74">
      <w:pPr>
        <w:pStyle w:val="enumlev1"/>
        <w:rPr>
          <w:lang w:val="en-US"/>
        </w:rPr>
      </w:pPr>
      <w:r w:rsidRPr="00B657C9">
        <w:rPr>
          <w:lang w:val="en-US"/>
        </w:rPr>
        <w:t>4</w:t>
      </w:r>
      <w:r w:rsidR="00A12F74">
        <w:rPr>
          <w:lang w:val="en-US"/>
        </w:rPr>
        <w:tab/>
      </w:r>
      <w:r w:rsidRPr="00B657C9">
        <w:rPr>
          <w:lang w:val="en-US"/>
        </w:rPr>
        <w:t>a high degree of directional anisotropy.</w:t>
      </w:r>
    </w:p>
    <w:p w:rsidR="00A12F74" w:rsidRDefault="000924F0" w:rsidP="00A12F74">
      <w:pPr>
        <w:rPr>
          <w:lang w:val="en-US"/>
        </w:rPr>
      </w:pPr>
      <w:r w:rsidRPr="00B657C9">
        <w:rPr>
          <w:lang w:val="en-US"/>
        </w:rPr>
        <w:t xml:space="preserve">These four features can be associated with four basic methods for </w:t>
      </w:r>
      <w:r w:rsidRPr="00B657C9">
        <w:rPr>
          <w:szCs w:val="18"/>
          <w:lang w:val="en-US"/>
        </w:rPr>
        <w:t>interference detection</w:t>
      </w:r>
      <w:r w:rsidRPr="00B657C9">
        <w:rPr>
          <w:lang w:val="en-US"/>
        </w:rPr>
        <w:t>:</w:t>
      </w:r>
    </w:p>
    <w:p w:rsidR="00A12F74" w:rsidRDefault="000924F0" w:rsidP="00A12F74">
      <w:pPr>
        <w:pStyle w:val="enumlev1"/>
        <w:rPr>
          <w:lang w:val="en-US"/>
        </w:rPr>
      </w:pPr>
      <w:r w:rsidRPr="00B657C9">
        <w:rPr>
          <w:lang w:val="en-US"/>
        </w:rPr>
        <w:t>1</w:t>
      </w:r>
      <w:r w:rsidR="00A12F74">
        <w:rPr>
          <w:lang w:val="en-US"/>
        </w:rPr>
        <w:tab/>
      </w:r>
      <w:r w:rsidRPr="00B657C9">
        <w:rPr>
          <w:lang w:val="en-US"/>
        </w:rPr>
        <w:t>sub-band diversity,</w:t>
      </w:r>
    </w:p>
    <w:p w:rsidR="00A12F74" w:rsidRDefault="000924F0" w:rsidP="00A12F74">
      <w:pPr>
        <w:pStyle w:val="enumlev1"/>
        <w:rPr>
          <w:lang w:val="en-US"/>
        </w:rPr>
      </w:pPr>
      <w:r w:rsidRPr="00B657C9">
        <w:rPr>
          <w:lang w:val="en-US"/>
        </w:rPr>
        <w:t>2</w:t>
      </w:r>
      <w:r w:rsidR="00A12F74">
        <w:rPr>
          <w:lang w:val="en-US"/>
        </w:rPr>
        <w:tab/>
      </w:r>
      <w:r w:rsidRPr="00B657C9">
        <w:rPr>
          <w:lang w:val="en-US"/>
        </w:rPr>
        <w:t>polarization diversity,</w:t>
      </w:r>
    </w:p>
    <w:p w:rsidR="00A12F74" w:rsidRDefault="000924F0" w:rsidP="00A12F74">
      <w:pPr>
        <w:pStyle w:val="enumlev1"/>
        <w:rPr>
          <w:lang w:val="en-US"/>
        </w:rPr>
      </w:pPr>
      <w:r w:rsidRPr="00B657C9">
        <w:rPr>
          <w:lang w:val="en-US"/>
        </w:rPr>
        <w:t>3</w:t>
      </w:r>
      <w:r w:rsidR="00A12F74">
        <w:rPr>
          <w:lang w:val="en-US"/>
        </w:rPr>
        <w:tab/>
      </w:r>
      <w:r w:rsidRPr="00B657C9">
        <w:rPr>
          <w:lang w:val="en-US"/>
        </w:rPr>
        <w:t>polarimetric detection,</w:t>
      </w:r>
    </w:p>
    <w:p w:rsidR="00A12F74" w:rsidRDefault="000924F0" w:rsidP="00A12F74">
      <w:pPr>
        <w:pStyle w:val="enumlev1"/>
        <w:rPr>
          <w:lang w:val="en-US"/>
        </w:rPr>
      </w:pPr>
      <w:r w:rsidRPr="00B657C9">
        <w:rPr>
          <w:lang w:val="en-US"/>
        </w:rPr>
        <w:t>4</w:t>
      </w:r>
      <w:r w:rsidR="00A12F74">
        <w:rPr>
          <w:lang w:val="en-US"/>
        </w:rPr>
        <w:tab/>
      </w:r>
      <w:r w:rsidRPr="00B657C9">
        <w:rPr>
          <w:lang w:val="en-US"/>
        </w:rPr>
        <w:t>azimuthal diversity.</w:t>
      </w:r>
    </w:p>
    <w:p w:rsidR="000924F0" w:rsidRPr="00B657C9" w:rsidRDefault="000924F0" w:rsidP="00A12F74">
      <w:pPr>
        <w:rPr>
          <w:szCs w:val="18"/>
          <w:lang w:val="en-US"/>
        </w:rPr>
      </w:pPr>
      <w:r w:rsidRPr="00B657C9">
        <w:rPr>
          <w:lang w:val="en-US"/>
        </w:rPr>
        <w:t xml:space="preserve">Each of these four detection methods provides a means for identifying </w:t>
      </w:r>
      <w:r w:rsidRPr="00B657C9">
        <w:rPr>
          <w:szCs w:val="18"/>
          <w:lang w:val="en-US"/>
        </w:rPr>
        <w:t>interference, with the first method, sub-band diversity, offering the additional capability of “data correction”. In addition to these four characteristics, the man-made interference has a high degree of spatial, temporal or/and spectral variation. These features can be utilized to separate RFI from the natural emission, which will be discussed more detail in the next section.</w:t>
      </w:r>
    </w:p>
    <w:p w:rsidR="000924F0" w:rsidRPr="00B657C9" w:rsidRDefault="000924F0" w:rsidP="00A12F74">
      <w:pPr>
        <w:rPr>
          <w:szCs w:val="18"/>
          <w:lang w:val="en-US"/>
        </w:rPr>
      </w:pPr>
      <w:r w:rsidRPr="00B657C9">
        <w:rPr>
          <w:szCs w:val="18"/>
          <w:lang w:val="en-US"/>
        </w:rPr>
        <w:t>However, it is noteworthy that low level RFI will most likely escape detection by conventional filter bank detection methods. The inclusion of extra special receivers and processors to the spacecraft to detect RFI are at the expense of weight, space and power requirements which may only provide a</w:t>
      </w:r>
      <w:r w:rsidR="00A12F74">
        <w:rPr>
          <w:szCs w:val="18"/>
          <w:lang w:val="en-US"/>
        </w:rPr>
        <w:t xml:space="preserve"> </w:t>
      </w:r>
      <w:r w:rsidRPr="00B657C9">
        <w:rPr>
          <w:szCs w:val="18"/>
          <w:lang w:val="en-US"/>
        </w:rPr>
        <w:t>limited improvement in data quality. If the processing were to be performed on the ground, the</w:t>
      </w:r>
      <w:r w:rsidR="00A12F74">
        <w:rPr>
          <w:szCs w:val="18"/>
          <w:lang w:val="en-US"/>
        </w:rPr>
        <w:t xml:space="preserve"> </w:t>
      </w:r>
      <w:r w:rsidRPr="00B657C9">
        <w:rPr>
          <w:szCs w:val="18"/>
          <w:lang w:val="en-US"/>
        </w:rPr>
        <w:t>extra data collected and stored to implement these techniques would require a higher data rate for transmission.</w:t>
      </w:r>
    </w:p>
    <w:p w:rsidR="000924F0" w:rsidRPr="00B657C9" w:rsidRDefault="000924F0" w:rsidP="000924F0">
      <w:pPr>
        <w:pStyle w:val="Heading4"/>
        <w:rPr>
          <w:lang w:val="en-US"/>
        </w:rPr>
      </w:pPr>
      <w:r w:rsidRPr="00B657C9">
        <w:rPr>
          <w:lang w:val="en-US"/>
        </w:rPr>
        <w:t>3.2.2.2</w:t>
      </w:r>
      <w:r w:rsidRPr="00B657C9">
        <w:rPr>
          <w:lang w:val="en-US"/>
        </w:rPr>
        <w:tab/>
        <w:t>Future techniques being applied in the spacecraft</w:t>
      </w:r>
    </w:p>
    <w:p w:rsidR="000924F0" w:rsidRPr="00B657C9" w:rsidRDefault="000924F0" w:rsidP="000924F0">
      <w:pPr>
        <w:rPr>
          <w:lang w:val="en-US"/>
        </w:rPr>
      </w:pPr>
      <w:bookmarkStart w:id="130" w:name="OLE_LINK1"/>
      <w:r w:rsidRPr="00B657C9">
        <w:rPr>
          <w:lang w:val="en-US"/>
        </w:rPr>
        <w:t>I</w:t>
      </w:r>
      <w:r w:rsidRPr="00B657C9">
        <w:rPr>
          <w:szCs w:val="18"/>
          <w:lang w:val="en-US"/>
        </w:rPr>
        <w:t>nterference detection</w:t>
      </w:r>
      <w:r w:rsidRPr="00B657C9">
        <w:rPr>
          <w:lang w:val="en-US"/>
        </w:rPr>
        <w:t xml:space="preserve"> techniques that exploit the distinguishing features of interfering signals may be somewhat effective, particularly in bands where primary EESS (passive) allocations do not exist or where the EESS (passive) must share a band with co-primary active services. A simple way to extend the interference detection capabilities of the traditional radiometer is to increase either the temporal sample rate or the number of frequency channels in the system. These approaches can be implemented in an analogue fashion by simple extensions of the traditional radiometer, and the complete data set recorded for post-processing to eliminate interference at finer temporal and spectral resolution.</w:t>
      </w:r>
      <w:bookmarkEnd w:id="130"/>
    </w:p>
    <w:p w:rsidR="000924F0" w:rsidRPr="00B657C9" w:rsidRDefault="000924F0" w:rsidP="0049692C">
      <w:pPr>
        <w:keepLines/>
        <w:rPr>
          <w:lang w:val="en-US"/>
        </w:rPr>
      </w:pPr>
      <w:r w:rsidRPr="00B657C9">
        <w:rPr>
          <w:lang w:val="en-US"/>
        </w:rPr>
        <w:lastRenderedPageBreak/>
        <w:t>Redundant measurements in other bands provide measurement diversity. Window channels are measuring surface brightness and provide some redundancy in their measurements. However even though the spatial variability of the measurements may be similar, the brightness temperatures are different between bands. The purpose of measuring in different window bands is to characterize the gradient of the brightness temperature with frequency and not specifically to provide redundancy. However the redundant spatial variability does provide a means to improve data measurements corrupted by RFI.</w:t>
      </w:r>
    </w:p>
    <w:p w:rsidR="000924F0" w:rsidRPr="00B657C9" w:rsidRDefault="000924F0" w:rsidP="000924F0">
      <w:pPr>
        <w:pStyle w:val="Heading3"/>
        <w:rPr>
          <w:lang w:val="en-US"/>
        </w:rPr>
      </w:pPr>
      <w:bookmarkStart w:id="131" w:name="_Toc207525892"/>
      <w:bookmarkStart w:id="132" w:name="_Toc207526145"/>
      <w:bookmarkStart w:id="133" w:name="_Toc214439675"/>
      <w:bookmarkStart w:id="134" w:name="_Toc240231090"/>
      <w:bookmarkStart w:id="135" w:name="_Toc264550604"/>
      <w:bookmarkEnd w:id="131"/>
      <w:bookmarkEnd w:id="132"/>
      <w:r w:rsidRPr="00B657C9">
        <w:rPr>
          <w:lang w:val="en-US"/>
        </w:rPr>
        <w:t>3.2.3</w:t>
      </w:r>
      <w:r w:rsidRPr="00B657C9">
        <w:rPr>
          <w:lang w:val="en-US"/>
        </w:rPr>
        <w:tab/>
        <w:t>Technique proposed for digital RFI detector</w:t>
      </w:r>
      <w:bookmarkEnd w:id="133"/>
      <w:bookmarkEnd w:id="134"/>
      <w:bookmarkEnd w:id="135"/>
    </w:p>
    <w:p w:rsidR="000924F0" w:rsidRPr="00B657C9" w:rsidRDefault="000924F0" w:rsidP="000924F0">
      <w:pPr>
        <w:rPr>
          <w:lang w:val="en-US"/>
        </w:rPr>
      </w:pPr>
      <w:r w:rsidRPr="00B657C9">
        <w:rPr>
          <w:lang w:val="en-US"/>
        </w:rPr>
        <w:t>An agile digital detector (ADD) has been developed for a future remote sensing mission to detect RFI at both high and low levels in the microwave radiometer measurements. A digital signal processor provides direct measurements of the probability density function (PDF) of the pre</w:t>
      </w:r>
      <w:r w:rsidRPr="00B657C9">
        <w:rPr>
          <w:lang w:val="en-US"/>
        </w:rPr>
        <w:noBreakHyphen/>
        <w:t xml:space="preserve">detected signal. The PDF can be used to detect the presence of unmodulated pulsed RFI. </w:t>
      </w:r>
    </w:p>
    <w:p w:rsidR="000924F0" w:rsidRPr="00B657C9" w:rsidRDefault="000924F0" w:rsidP="000924F0">
      <w:pPr>
        <w:rPr>
          <w:lang w:val="en-US"/>
        </w:rPr>
      </w:pPr>
      <w:r w:rsidRPr="00B657C9">
        <w:rPr>
          <w:lang w:val="en-US"/>
        </w:rPr>
        <w:t>The sensitivity of the observed brightness temperature to climatically relevant changes is low enough that even quite small biases in the observations, due to RFI, can be detrimental to the mission objectives. For this reason the radiometer’s data sampling rate has been increased by several orders of magnitude above the Nyquist rate. The RFI detection algorithm is designed to detect individual samples that differ significantly from the local average value of those nearest neighbouring samples. The detector measures both the 2</w:t>
      </w:r>
      <w:r w:rsidRPr="00B657C9">
        <w:rPr>
          <w:vertAlign w:val="superscript"/>
          <w:lang w:val="en-US"/>
        </w:rPr>
        <w:t>nd</w:t>
      </w:r>
      <w:r w:rsidRPr="00B657C9">
        <w:rPr>
          <w:lang w:val="en-US"/>
        </w:rPr>
        <w:t xml:space="preserve"> and 4</w:t>
      </w:r>
      <w:r w:rsidRPr="00B657C9">
        <w:rPr>
          <w:vertAlign w:val="superscript"/>
          <w:lang w:val="en-US"/>
        </w:rPr>
        <w:t>th</w:t>
      </w:r>
      <w:r w:rsidRPr="00B657C9">
        <w:rPr>
          <w:lang w:val="en-US"/>
        </w:rPr>
        <w:t xml:space="preserve"> moments of the pre-detection voltage. The 2</w:t>
      </w:r>
      <w:r w:rsidRPr="00B657C9">
        <w:rPr>
          <w:vertAlign w:val="superscript"/>
          <w:lang w:val="en-US"/>
        </w:rPr>
        <w:t>nd</w:t>
      </w:r>
      <w:r w:rsidRPr="00B657C9">
        <w:rPr>
          <w:lang w:val="en-US"/>
        </w:rPr>
        <w:t xml:space="preserve"> moment is the conventional measurement made by a square-law detector. The additional 4</w:t>
      </w:r>
      <w:r w:rsidRPr="00B657C9">
        <w:rPr>
          <w:vertAlign w:val="superscript"/>
          <w:lang w:val="en-US"/>
        </w:rPr>
        <w:t>th</w:t>
      </w:r>
      <w:r w:rsidRPr="00B657C9">
        <w:rPr>
          <w:lang w:val="en-US"/>
        </w:rPr>
        <w:t xml:space="preserve"> moment measurement allows the kurtosis (relative peakiness or flatness of the distribution) of the voltage to be calculated. The kurtosis has been found to be a very reliable indicator of the presence of RFI, even when its power level is extremely low, especially with respect to pulsed RFI signals.</w:t>
      </w:r>
    </w:p>
    <w:p w:rsidR="000924F0" w:rsidRPr="00B657C9" w:rsidRDefault="000924F0" w:rsidP="000924F0">
      <w:pPr>
        <w:pStyle w:val="Heading3"/>
        <w:rPr>
          <w:lang w:val="en-US"/>
        </w:rPr>
      </w:pPr>
      <w:bookmarkStart w:id="136" w:name="_Toc207525894"/>
      <w:bookmarkStart w:id="137" w:name="_Toc207526147"/>
      <w:bookmarkStart w:id="138" w:name="_Toc214439676"/>
      <w:bookmarkStart w:id="139" w:name="_Toc240231091"/>
      <w:bookmarkStart w:id="140" w:name="_Toc264550605"/>
      <w:bookmarkEnd w:id="136"/>
      <w:bookmarkEnd w:id="137"/>
      <w:r w:rsidRPr="00B657C9">
        <w:rPr>
          <w:lang w:val="en-US"/>
        </w:rPr>
        <w:t>3.2.4</w:t>
      </w:r>
      <w:r w:rsidRPr="00B657C9">
        <w:rPr>
          <w:lang w:val="en-US"/>
        </w:rPr>
        <w:tab/>
        <w:t>Post-processing interference detection</w:t>
      </w:r>
      <w:bookmarkEnd w:id="138"/>
      <w:bookmarkEnd w:id="139"/>
      <w:bookmarkEnd w:id="140"/>
    </w:p>
    <w:p w:rsidR="000924F0" w:rsidRPr="00B657C9" w:rsidRDefault="000924F0" w:rsidP="000924F0">
      <w:pPr>
        <w:pStyle w:val="Heading4"/>
        <w:rPr>
          <w:lang w:val="en-US"/>
        </w:rPr>
      </w:pPr>
      <w:r w:rsidRPr="00B657C9">
        <w:rPr>
          <w:lang w:val="en-US"/>
        </w:rPr>
        <w:t>3.2.4.1</w:t>
      </w:r>
      <w:r w:rsidRPr="00B657C9">
        <w:rPr>
          <w:lang w:val="en-US"/>
        </w:rPr>
        <w:tab/>
        <w:t>Comparison of past records</w:t>
      </w:r>
    </w:p>
    <w:p w:rsidR="000924F0" w:rsidRPr="00B657C9" w:rsidRDefault="000924F0" w:rsidP="00A12F74">
      <w:pPr>
        <w:rPr>
          <w:lang w:val="en-US"/>
        </w:rPr>
      </w:pPr>
      <w:r w:rsidRPr="00B657C9">
        <w:rPr>
          <w:lang w:val="en-US"/>
        </w:rPr>
        <w:t>Data records can be compared to historical records over the same area to expose a bias in the data set. This method is used to correct an entire data set by applying an adjustment to all the data. This</w:t>
      </w:r>
      <w:r w:rsidR="00A12F74">
        <w:rPr>
          <w:lang w:val="en-US"/>
        </w:rPr>
        <w:t xml:space="preserve"> </w:t>
      </w:r>
      <w:r w:rsidRPr="00B657C9">
        <w:rPr>
          <w:lang w:val="en-US"/>
        </w:rPr>
        <w:t>technique is only applicable to climate studies. It is applied to data collected over many years and is too slow a technique to be used for weather forecasting. Even for climate studies, it is a means to examine the past and not forecast the future.</w:t>
      </w:r>
    </w:p>
    <w:p w:rsidR="000924F0" w:rsidRPr="00B657C9" w:rsidRDefault="000924F0" w:rsidP="00A12F74">
      <w:pPr>
        <w:rPr>
          <w:rFonts w:ascii="Times" w:hAnsi="Times" w:cs="Times"/>
          <w:szCs w:val="18"/>
          <w:lang w:val="en-US"/>
        </w:rPr>
      </w:pPr>
      <w:r w:rsidRPr="00B657C9">
        <w:rPr>
          <w:lang w:val="en-US"/>
        </w:rPr>
        <w:t xml:space="preserve">Instruments can measure and document the interference in advance. Therefore, when subsequent sensor data are processed, it will be known which data are likely to be contaminated so they can be discarded. </w:t>
      </w:r>
      <w:r w:rsidRPr="00B657C9">
        <w:rPr>
          <w:rFonts w:ascii="Times" w:hAnsi="Times" w:cs="Times"/>
          <w:szCs w:val="18"/>
          <w:lang w:val="en-US"/>
        </w:rPr>
        <w:t>In the 1 400</w:t>
      </w:r>
      <w:r w:rsidR="00A12F74">
        <w:rPr>
          <w:rFonts w:ascii="Times" w:hAnsi="Times" w:cs="Times"/>
          <w:szCs w:val="18"/>
          <w:lang w:val="en-US"/>
        </w:rPr>
        <w:t>-</w:t>
      </w:r>
      <w:r w:rsidRPr="00B657C9">
        <w:rPr>
          <w:rFonts w:ascii="Times" w:hAnsi="Times" w:cs="Times"/>
          <w:szCs w:val="18"/>
          <w:lang w:val="en-US"/>
        </w:rPr>
        <w:t xml:space="preserve">1 427 MHz band, for example, sensors have been flown on aircraft, and interference in certain urban areas has been noted. </w:t>
      </w:r>
      <w:r w:rsidRPr="00B657C9">
        <w:rPr>
          <w:rFonts w:ascii="Times" w:hAnsi="Times" w:cs="Times"/>
          <w:i/>
          <w:szCs w:val="18"/>
          <w:lang w:val="en-US"/>
        </w:rPr>
        <w:t>A priori</w:t>
      </w:r>
      <w:r w:rsidRPr="00B657C9">
        <w:rPr>
          <w:rFonts w:ascii="Times" w:hAnsi="Times" w:cs="Times"/>
          <w:szCs w:val="18"/>
          <w:lang w:val="en-US"/>
        </w:rPr>
        <w:t xml:space="preserve"> knowledge of interference obtained from these flights (or from special spacecraft) is obtained by mapping the locations of the sources of interference and measuring the characteristics of this interference. The interference environment changes over time, and if this change is sufficiently slow, then an adaptive filtering process can sometimes be used to track the interference.</w:t>
      </w:r>
    </w:p>
    <w:p w:rsidR="000924F0" w:rsidRPr="00B657C9" w:rsidRDefault="000924F0" w:rsidP="000924F0">
      <w:pPr>
        <w:pStyle w:val="Heading4"/>
        <w:rPr>
          <w:lang w:val="en-US"/>
        </w:rPr>
      </w:pPr>
      <w:r w:rsidRPr="00B657C9">
        <w:rPr>
          <w:lang w:val="en-US"/>
        </w:rPr>
        <w:t>3.2.4.2</w:t>
      </w:r>
      <w:r w:rsidRPr="00B657C9">
        <w:rPr>
          <w:lang w:val="en-US"/>
        </w:rPr>
        <w:tab/>
        <w:t>Comparison of measurements</w:t>
      </w:r>
    </w:p>
    <w:p w:rsidR="000924F0" w:rsidRPr="00B657C9" w:rsidRDefault="000924F0" w:rsidP="000924F0">
      <w:pPr>
        <w:rPr>
          <w:lang w:val="en-US"/>
        </w:rPr>
      </w:pPr>
      <w:r w:rsidRPr="00B657C9">
        <w:rPr>
          <w:lang w:val="en-US"/>
        </w:rPr>
        <w:t>RFI can be detected by comparing measurements between sensing bands or similar measurements within the same band. Measurements on other bands or at different polarities provide redundancy and diversity in the measurements that can be used to recover at least in part the data lost to RFI.</w:t>
      </w:r>
    </w:p>
    <w:p w:rsidR="000924F0" w:rsidRPr="00B657C9" w:rsidRDefault="000924F0" w:rsidP="000924F0">
      <w:pPr>
        <w:rPr>
          <w:lang w:val="en-US"/>
        </w:rPr>
      </w:pPr>
      <w:r w:rsidRPr="00B657C9">
        <w:rPr>
          <w:lang w:val="en-US"/>
        </w:rPr>
        <w:t>Measurements in the 6.9 GHz frequency range have been determined to be valuable, because of the brightness temperature in this frequency range, but instrument data taken from the AMSR-E has indicated extensive RFI (see Fig. 2). This has provided an opportunity for developing techniques to detect the presence of RFI in the data and to mitigate its impact.</w:t>
      </w:r>
    </w:p>
    <w:p w:rsidR="000924F0" w:rsidRPr="00B657C9" w:rsidRDefault="000924F0" w:rsidP="000924F0">
      <w:pPr>
        <w:rPr>
          <w:lang w:val="en-US"/>
        </w:rPr>
      </w:pPr>
      <w:r w:rsidRPr="00B657C9">
        <w:rPr>
          <w:lang w:val="en-US"/>
        </w:rPr>
        <w:lastRenderedPageBreak/>
        <w:t>The natural measurements taken at some frequencies may, for those frequencies, be correlated to measurements taken at other frequencies. Interference may then be detected by a comparison of sensing measurements in those bands (for instance, near 10.7, 18.7, 36.5 and 89 GHz) and redundant sensing between polarities (vertical and horizontal).</w:t>
      </w:r>
    </w:p>
    <w:p w:rsidR="000924F0" w:rsidRPr="00B657C9" w:rsidRDefault="000924F0" w:rsidP="000924F0">
      <w:pPr>
        <w:rPr>
          <w:lang w:val="en-US"/>
        </w:rPr>
      </w:pPr>
      <w:r w:rsidRPr="00B657C9">
        <w:rPr>
          <w:lang w:val="en-US"/>
        </w:rPr>
        <w:t>Detection methods rely on the characteristics of RFI that differentiate it from natural radiation; particularly its high spatial variability and polarization bias (polarization diversity). In the first case, a significantly large increase in the brightness temperature over a small area indicates the presence of RFI. Secondly a bias in polarization indicates RFI. The spatial anomalies are detected by the comparison of the data between sensing channels. Interference is exposed by subtracting the measurement of one channel from another. Similarly the subtraction of the vertical measurement from the horizontal measurement eliminates the natural radiation which has no polarization bias and exposes the RFI, which does have a polarization bias.</w:t>
      </w:r>
    </w:p>
    <w:p w:rsidR="000924F0" w:rsidRPr="00B657C9" w:rsidRDefault="000924F0" w:rsidP="00A12F74">
      <w:pPr>
        <w:rPr>
          <w:lang w:val="en-US"/>
        </w:rPr>
      </w:pPr>
      <w:r w:rsidRPr="00B657C9">
        <w:rPr>
          <w:lang w:val="en-US"/>
        </w:rPr>
        <w:t>The images in Fig. 2 illustrate the effect of RFI and the differences in images between bands and polarization. The high brightness temperatures in the U</w:t>
      </w:r>
      <w:r w:rsidR="00A12F74">
        <w:rPr>
          <w:lang w:val="en-US"/>
        </w:rPr>
        <w:t xml:space="preserve">nited </w:t>
      </w:r>
      <w:r w:rsidRPr="00B657C9">
        <w:rPr>
          <w:lang w:val="en-US"/>
        </w:rPr>
        <w:t>S</w:t>
      </w:r>
      <w:r w:rsidR="00A12F74">
        <w:rPr>
          <w:lang w:val="en-US"/>
        </w:rPr>
        <w:t>tates of America</w:t>
      </w:r>
      <w:r w:rsidRPr="00B657C9">
        <w:rPr>
          <w:lang w:val="en-US"/>
        </w:rPr>
        <w:t xml:space="preserve"> shown as red are RFI and only appear in the 6.9 GHz images. The difference in the shape of these red areas from left to right indicates differences in polarization.</w:t>
      </w:r>
    </w:p>
    <w:p w:rsidR="000924F0" w:rsidRPr="00B657C9" w:rsidRDefault="000924F0" w:rsidP="000924F0">
      <w:pPr>
        <w:rPr>
          <w:lang w:val="en-US"/>
        </w:rPr>
      </w:pPr>
      <w:r w:rsidRPr="00B657C9">
        <w:rPr>
          <w:lang w:val="en-US"/>
        </w:rPr>
        <w:t>The data from the images in Fig. 2 are used to illustrate the technique of subtracting images between bands. The technique is limited to high level RFI which causes measurement levels that can be distinguished from natural emissions.</w:t>
      </w:r>
    </w:p>
    <w:p w:rsidR="000924F0" w:rsidRPr="00B657C9" w:rsidRDefault="000924F0" w:rsidP="000924F0">
      <w:pPr>
        <w:rPr>
          <w:lang w:val="en-US"/>
        </w:rPr>
      </w:pPr>
      <w:r w:rsidRPr="00B657C9">
        <w:rPr>
          <w:lang w:val="en-US"/>
        </w:rPr>
        <w:t>RFI is the only possible cause for the brightness temperature at 6.9 GHz to be significantly higher than at 10.7 GHz. Thus, large positive differences obtained by subtracting the 10.7 GHz brightness temperature (negative spectral gradient) can be used to separate RFI at 6.9 GHz from the natural emission background.</w:t>
      </w:r>
    </w:p>
    <w:p w:rsidR="000924F0" w:rsidRDefault="000924F0" w:rsidP="00A12F74">
      <w:pPr>
        <w:rPr>
          <w:lang w:val="en-US"/>
        </w:rPr>
      </w:pPr>
      <w:r w:rsidRPr="00B657C9">
        <w:rPr>
          <w:lang w:val="en-US"/>
        </w:rPr>
        <w:t>To illustrate the impact of different levels of RFI, images are produced by subtracting relatively uncontaminated radiance measurements at 10.7 GHz from heavily contaminated radiance measurements in the 6.9 GHz band. The difference is mostly the interference. Figure 11 shows processed images where the 6.9 GHz and 10.7 GHz bands have been correlated. Below each figure is a scale of the RFI Index (RI) which is the brightness temperature difference between the 6.9 GHz and 10.7 GHz images. Figure 11 partitions the RI into four ranges, (–30 to –5, –5 to +5, +5 to +10, and +10 to +100). It can be noted that the high level of RI in the lower two images is very detectable. In the upper two images the low level (</w:t>
      </w:r>
      <w:r w:rsidR="00A12F74">
        <w:rPr>
          <w:lang w:val="en-US"/>
        </w:rPr>
        <w:t>Fig. </w:t>
      </w:r>
      <w:r w:rsidRPr="00B657C9">
        <w:rPr>
          <w:lang w:val="en-US"/>
        </w:rPr>
        <w:t xml:space="preserve">11b) interference is mixed in with the natural differences and in </w:t>
      </w:r>
      <w:r w:rsidR="00A12F74">
        <w:rPr>
          <w:lang w:val="en-US"/>
        </w:rPr>
        <w:t>Fig. </w:t>
      </w:r>
      <w:r w:rsidRPr="00B657C9">
        <w:rPr>
          <w:lang w:val="en-US"/>
        </w:rPr>
        <w:t>11a</w:t>
      </w:r>
      <w:r w:rsidR="00A12F74">
        <w:rPr>
          <w:lang w:val="en-US"/>
        </w:rPr>
        <w:t>)</w:t>
      </w:r>
      <w:r w:rsidRPr="00B657C9">
        <w:rPr>
          <w:lang w:val="en-US"/>
        </w:rPr>
        <w:t xml:space="preserve"> it is barely detectable. These low levels of RFI may not be separable from the natural measurement.</w:t>
      </w:r>
    </w:p>
    <w:p w:rsidR="0049692C" w:rsidRPr="00B657C9" w:rsidRDefault="0049692C" w:rsidP="0049692C">
      <w:pPr>
        <w:pStyle w:val="Heading2"/>
        <w:rPr>
          <w:lang w:val="en-US"/>
        </w:rPr>
      </w:pPr>
      <w:r w:rsidRPr="00B657C9">
        <w:rPr>
          <w:lang w:val="en-US"/>
        </w:rPr>
        <w:t>3.3</w:t>
      </w:r>
      <w:r w:rsidRPr="00B657C9">
        <w:rPr>
          <w:lang w:val="en-US"/>
        </w:rPr>
        <w:tab/>
        <w:t>Detection and impact of RFI on the mission</w:t>
      </w:r>
    </w:p>
    <w:p w:rsidR="0049692C" w:rsidRPr="00B657C9" w:rsidRDefault="0049692C" w:rsidP="0049692C">
      <w:pPr>
        <w:rPr>
          <w:lang w:val="en-US"/>
        </w:rPr>
      </w:pPr>
      <w:r w:rsidRPr="00B657C9">
        <w:rPr>
          <w:lang w:val="en-US"/>
        </w:rPr>
        <w:t>Even extraordinary and sophisticated measures are not able to detect all RFI, especially low level RFI. The detection of “low level” harmful RFI and determining its associated impact is generally impossible. Undetected excess RFI has a potentially greater negative impact on a remote sensing mission because it can lead to erroneous determinations and associated conclusions.</w:t>
      </w:r>
    </w:p>
    <w:p w:rsidR="000924F0" w:rsidRDefault="000924F0" w:rsidP="000924F0">
      <w:pPr>
        <w:pStyle w:val="FigureNo"/>
        <w:rPr>
          <w:lang w:val="en-US"/>
        </w:rPr>
      </w:pPr>
      <w:bookmarkStart w:id="141" w:name="_Ref205970953"/>
      <w:r w:rsidRPr="00B657C9">
        <w:rPr>
          <w:lang w:val="en-US"/>
        </w:rPr>
        <w:lastRenderedPageBreak/>
        <w:t xml:space="preserve">Figure </w:t>
      </w:r>
      <w:bookmarkEnd w:id="141"/>
      <w:r w:rsidRPr="00B657C9">
        <w:rPr>
          <w:lang w:val="en-US"/>
        </w:rPr>
        <w:t>11</w:t>
      </w:r>
    </w:p>
    <w:p w:rsidR="000924F0" w:rsidRPr="00B657C9" w:rsidRDefault="000924F0" w:rsidP="000924F0">
      <w:pPr>
        <w:pStyle w:val="Figuretitle"/>
        <w:rPr>
          <w:lang w:val="en-US"/>
        </w:rPr>
      </w:pPr>
      <w:r w:rsidRPr="00B657C9">
        <w:rPr>
          <w:lang w:val="en-US"/>
        </w:rPr>
        <w:t>RFI Index in four ranges</w:t>
      </w:r>
    </w:p>
    <w:p w:rsidR="000924F0" w:rsidRPr="00B657C9" w:rsidRDefault="0000417C" w:rsidP="00A12F74">
      <w:pPr>
        <w:pStyle w:val="Figure"/>
        <w:rPr>
          <w:lang w:val="en-US"/>
        </w:rPr>
      </w:pPr>
      <w:r>
        <w:rPr>
          <w:lang w:val="en-US"/>
        </w:rPr>
        <w:pict>
          <v:shape id="_x0000_i1100" type="#_x0000_t75" style="width:444.6pt;height:370.8pt">
            <v:imagedata r:id="rId35" o:title=""/>
          </v:shape>
        </w:pict>
      </w:r>
    </w:p>
    <w:p w:rsidR="000924F0" w:rsidRPr="00B657C9" w:rsidRDefault="000924F0" w:rsidP="000924F0">
      <w:pPr>
        <w:pStyle w:val="Heading2"/>
        <w:rPr>
          <w:lang w:val="en-US"/>
        </w:rPr>
      </w:pPr>
      <w:bookmarkStart w:id="142" w:name="_Toc207525896"/>
      <w:bookmarkStart w:id="143" w:name="_Toc207526149"/>
      <w:bookmarkStart w:id="144" w:name="_Toc207525898"/>
      <w:bookmarkStart w:id="145" w:name="_Toc207526151"/>
      <w:bookmarkStart w:id="146" w:name="_Toc214439678"/>
      <w:bookmarkStart w:id="147" w:name="_Toc240231093"/>
      <w:bookmarkStart w:id="148" w:name="_Toc264550607"/>
      <w:bookmarkEnd w:id="142"/>
      <w:bookmarkEnd w:id="143"/>
      <w:bookmarkEnd w:id="144"/>
      <w:bookmarkEnd w:id="145"/>
      <w:r w:rsidRPr="00B657C9">
        <w:rPr>
          <w:lang w:val="en-US"/>
        </w:rPr>
        <w:t>3.4</w:t>
      </w:r>
      <w:r w:rsidRPr="00B657C9">
        <w:rPr>
          <w:lang w:val="en-US"/>
        </w:rPr>
        <w:tab/>
        <w:t>Summary of RFI detection in products</w:t>
      </w:r>
      <w:bookmarkEnd w:id="146"/>
      <w:bookmarkEnd w:id="147"/>
      <w:bookmarkEnd w:id="148"/>
    </w:p>
    <w:p w:rsidR="000924F0" w:rsidRPr="00B657C9" w:rsidRDefault="000924F0" w:rsidP="000924F0">
      <w:pPr>
        <w:rPr>
          <w:lang w:val="en-US"/>
        </w:rPr>
      </w:pPr>
      <w:r w:rsidRPr="00B657C9">
        <w:rPr>
          <w:lang w:val="en-US"/>
        </w:rPr>
        <w:t>Detection of RFI errors in the data may be difficult if not impossible depending on the relative change that the RFI causes in the radiometric measurement. Loss of a measurement data due to overwhelming amounts of interference can severely hamper forecasting efforts and can reduce the overall accuracy of the forecasting products. Furthermore, RFI can also detract from progress in forecasting accuracy and even regress forecasting in extreme cases.</w:t>
      </w:r>
    </w:p>
    <w:p w:rsidR="000924F0" w:rsidRPr="00B657C9" w:rsidRDefault="000924F0" w:rsidP="000924F0">
      <w:pPr>
        <w:rPr>
          <w:lang w:val="en-US"/>
        </w:rPr>
      </w:pPr>
      <w:r w:rsidRPr="00B657C9">
        <w:rPr>
          <w:lang w:val="en-US"/>
        </w:rPr>
        <w:t>High level and persistent RFI will distort the products sufficiently to make the presence of RFI obvious as illustrated in the section above. However, in most cases, it is likely that  RFI will only be observable in a few measurements.</w:t>
      </w:r>
    </w:p>
    <w:p w:rsidR="000924F0" w:rsidRPr="00B657C9" w:rsidRDefault="000924F0" w:rsidP="000924F0">
      <w:pPr>
        <w:rPr>
          <w:lang w:val="en-US"/>
        </w:rPr>
      </w:pPr>
      <w:r w:rsidRPr="00B657C9">
        <w:rPr>
          <w:lang w:val="en-US"/>
        </w:rPr>
        <w:t>On the other hand, RFI that is small relative to the magnitude of the measurement may not be detectable and yet have a significant negative impact on the product.</w:t>
      </w:r>
    </w:p>
    <w:p w:rsidR="000924F0" w:rsidRPr="00B657C9" w:rsidRDefault="000924F0" w:rsidP="000924F0">
      <w:pPr>
        <w:rPr>
          <w:lang w:val="en-US"/>
        </w:rPr>
      </w:pPr>
      <w:r w:rsidRPr="00B657C9">
        <w:rPr>
          <w:lang w:val="en-US"/>
        </w:rPr>
        <w:t>Detectable RFI may cause the loss of the data set from a band and cause loss of capability in forecast products. RFI affecting only a few measurements can reduce the reliability of the forecasts. Inaccurate forecasts or misrepresentation of some environmental situation such as deforestation could lead to incorrect conclusions by an analyst and incorrect decisions by authorities.</w:t>
      </w:r>
    </w:p>
    <w:p w:rsidR="000924F0" w:rsidRPr="00B657C9" w:rsidRDefault="000924F0" w:rsidP="000924F0">
      <w:pPr>
        <w:rPr>
          <w:lang w:val="en-US"/>
        </w:rPr>
      </w:pPr>
      <w:r w:rsidRPr="00B657C9">
        <w:rPr>
          <w:lang w:val="en-US"/>
        </w:rPr>
        <w:t>A typical example of wrong measurements in a single band creating errors in many products is the 23.6-24 GHz frequency band</w:t>
      </w:r>
      <w:r w:rsidR="00647A52">
        <w:rPr>
          <w:lang w:val="en-US"/>
        </w:rPr>
        <w:t xml:space="preserve">, </w:t>
      </w:r>
      <w:r w:rsidRPr="00B657C9">
        <w:rPr>
          <w:lang w:val="en-US"/>
        </w:rPr>
        <w:t>because the band is used in developing multiple products. It was shown in Fig. 9 that loss of an entire band due to excessive RFI could set back forecasting accuracy many years.</w:t>
      </w:r>
    </w:p>
    <w:p w:rsidR="000924F0" w:rsidRPr="00B657C9" w:rsidRDefault="000924F0" w:rsidP="000924F0">
      <w:pPr>
        <w:rPr>
          <w:lang w:val="en-US"/>
        </w:rPr>
      </w:pPr>
      <w:r w:rsidRPr="00B657C9">
        <w:rPr>
          <w:lang w:val="en-US"/>
        </w:rPr>
        <w:lastRenderedPageBreak/>
        <w:t>Current spacecraft instruments such as the AMSU do not have the capability to check for RFI. The purely passive bands are supposed to be protected from interference by regulations. Newer planned spacecraft instruments are being designed to check for RFI because they are using spectrum that is known to not be free of interfering transmitters. In most of these instruments the spacecraft has used the non-natural and sometimes known characteristics of interference to determine the presence of RFI in the measurements.</w:t>
      </w:r>
    </w:p>
    <w:p w:rsidR="000924F0" w:rsidRPr="00B657C9" w:rsidRDefault="000924F0" w:rsidP="000924F0">
      <w:pPr>
        <w:rPr>
          <w:lang w:val="en-US"/>
        </w:rPr>
      </w:pPr>
      <w:r w:rsidRPr="00B657C9">
        <w:rPr>
          <w:lang w:val="en-US"/>
        </w:rPr>
        <w:t>Processing algorithms on the Earth will, if RFI is suspected, check for measurements that are out of range or not consistent with other measurements. NWP systems will detect data errors by comparing predictions with measured data and determine that the data is contaminated because the predictions are not reliable. In this case it may not be known that RFI is the cause.</w:t>
      </w:r>
    </w:p>
    <w:p w:rsidR="000924F0" w:rsidRPr="00B657C9" w:rsidRDefault="000924F0" w:rsidP="000924F0">
      <w:pPr>
        <w:rPr>
          <w:lang w:val="en-US"/>
        </w:rPr>
      </w:pPr>
      <w:r w:rsidRPr="00B657C9">
        <w:rPr>
          <w:lang w:val="en-US"/>
        </w:rPr>
        <w:t>But, despite all these sophisticated mitigation techniques that may be implemented, even if errors can be detected, the data products are compromised by the presence of RFI.</w:t>
      </w:r>
    </w:p>
    <w:p w:rsidR="000924F0" w:rsidRPr="00B657C9" w:rsidRDefault="000924F0" w:rsidP="000924F0">
      <w:pPr>
        <w:pStyle w:val="Heading1"/>
        <w:rPr>
          <w:i/>
          <w:lang w:val="en-US"/>
        </w:rPr>
      </w:pPr>
      <w:bookmarkStart w:id="149" w:name="_Toc206310637"/>
      <w:bookmarkStart w:id="150" w:name="_Toc207507881"/>
      <w:bookmarkStart w:id="151" w:name="_Toc214439679"/>
      <w:bookmarkStart w:id="152" w:name="_Toc240231094"/>
      <w:bookmarkStart w:id="153" w:name="_Toc264550608"/>
      <w:r w:rsidRPr="00B657C9">
        <w:rPr>
          <w:lang w:val="en-US"/>
        </w:rPr>
        <w:t>4</w:t>
      </w:r>
      <w:r w:rsidRPr="00B657C9">
        <w:rPr>
          <w:lang w:val="en-US"/>
        </w:rPr>
        <w:tab/>
        <w:t>Interference and impact</w:t>
      </w:r>
      <w:bookmarkEnd w:id="149"/>
      <w:bookmarkEnd w:id="150"/>
      <w:bookmarkEnd w:id="151"/>
      <w:bookmarkEnd w:id="152"/>
      <w:bookmarkEnd w:id="153"/>
    </w:p>
    <w:p w:rsidR="000924F0" w:rsidRPr="00B657C9" w:rsidRDefault="000924F0" w:rsidP="000924F0">
      <w:pPr>
        <w:rPr>
          <w:lang w:val="en-US"/>
        </w:rPr>
      </w:pPr>
      <w:r w:rsidRPr="00B657C9">
        <w:rPr>
          <w:lang w:val="en-US"/>
        </w:rPr>
        <w:t>By its very nature, human activity today increases the opportunity for interference to occur to microwave sensing measurements. Simultaneous concerns about global warming have heightened awareness of possible risks to life. A reasonable balance between our reliance on emitting devices and incomplete understanding of global climate changes needs to be achieved. For instance, it is not known to what extent incremental increases in microwave brightness temperatures are caused by man</w:t>
      </w:r>
      <w:r w:rsidR="001A22D0">
        <w:rPr>
          <w:lang w:val="en-US"/>
        </w:rPr>
        <w:noBreakHyphen/>
      </w:r>
      <w:r w:rsidRPr="00B657C9">
        <w:rPr>
          <w:lang w:val="en-US"/>
        </w:rPr>
        <w:t>made radiative emissions and thus mask the true nature of trends in atmospheric temperatures.</w:t>
      </w:r>
    </w:p>
    <w:p w:rsidR="000924F0" w:rsidRPr="00B657C9" w:rsidRDefault="000924F0" w:rsidP="000924F0">
      <w:pPr>
        <w:rPr>
          <w:lang w:val="en-US"/>
        </w:rPr>
      </w:pPr>
      <w:r w:rsidRPr="00B657C9">
        <w:rPr>
          <w:lang w:val="en-US"/>
        </w:rPr>
        <w:t>There is little doubt that society has benefitted from the outgrowth of use of electronic devices, whether it is new medical technology which allows pinpointing unexpected tissue growth or locating a distressed person via global positioning system technology. On the other hand, it is clear that people have benefitted from the passive microwave technology in the realm of improved forecasts (</w:t>
      </w:r>
      <w:r w:rsidR="00A12F74">
        <w:rPr>
          <w:lang w:val="en-US"/>
        </w:rPr>
        <w:t xml:space="preserve">see </w:t>
      </w:r>
      <w:r w:rsidRPr="00B657C9">
        <w:rPr>
          <w:lang w:val="en-US"/>
        </w:rPr>
        <w:t>Fig. 9). The key to a successful balance of these sometimes competing goals is a combination of ITU guidance, industry understanding, and passive remote sensing mitigation through data elimination and real time mitigation.</w:t>
      </w:r>
    </w:p>
    <w:p w:rsidR="000924F0" w:rsidRPr="00B657C9" w:rsidRDefault="000924F0" w:rsidP="000924F0">
      <w:pPr>
        <w:pStyle w:val="Heading2"/>
        <w:rPr>
          <w:lang w:val="en-US"/>
        </w:rPr>
      </w:pPr>
      <w:bookmarkStart w:id="154" w:name="_Toc207520997"/>
      <w:bookmarkStart w:id="155" w:name="_Toc207521225"/>
      <w:bookmarkStart w:id="156" w:name="_Toc207521281"/>
      <w:bookmarkStart w:id="157" w:name="_Toc207521687"/>
      <w:bookmarkStart w:id="158" w:name="_Toc207522006"/>
      <w:bookmarkStart w:id="159" w:name="_Toc207525901"/>
      <w:bookmarkStart w:id="160" w:name="_Toc207526154"/>
      <w:bookmarkStart w:id="161" w:name="_Toc207520998"/>
      <w:bookmarkStart w:id="162" w:name="_Toc207521226"/>
      <w:bookmarkStart w:id="163" w:name="_Toc207521282"/>
      <w:bookmarkStart w:id="164" w:name="_Toc207521688"/>
      <w:bookmarkStart w:id="165" w:name="_Toc207522007"/>
      <w:bookmarkStart w:id="166" w:name="_Toc207525902"/>
      <w:bookmarkStart w:id="167" w:name="_Toc207526155"/>
      <w:bookmarkStart w:id="168" w:name="_Toc207520999"/>
      <w:bookmarkStart w:id="169" w:name="_Toc207521227"/>
      <w:bookmarkStart w:id="170" w:name="_Toc207521283"/>
      <w:bookmarkStart w:id="171" w:name="_Toc207521689"/>
      <w:bookmarkStart w:id="172" w:name="_Toc207522008"/>
      <w:bookmarkStart w:id="173" w:name="_Toc207525903"/>
      <w:bookmarkStart w:id="174" w:name="_Toc207526156"/>
      <w:bookmarkStart w:id="175" w:name="_Toc205184271"/>
      <w:bookmarkStart w:id="176" w:name="_Toc205196090"/>
      <w:bookmarkStart w:id="177" w:name="_Toc205196341"/>
      <w:bookmarkStart w:id="178" w:name="_Toc205360992"/>
      <w:bookmarkStart w:id="179" w:name="_Toc205715948"/>
      <w:bookmarkStart w:id="180" w:name="_Toc207521000"/>
      <w:bookmarkStart w:id="181" w:name="_Toc207521228"/>
      <w:bookmarkStart w:id="182" w:name="_Toc207521284"/>
      <w:bookmarkStart w:id="183" w:name="_Toc207521690"/>
      <w:bookmarkStart w:id="184" w:name="_Toc207522009"/>
      <w:bookmarkStart w:id="185" w:name="_Toc207525904"/>
      <w:bookmarkStart w:id="186" w:name="_Toc207526157"/>
      <w:bookmarkStart w:id="187" w:name="_Toc207507882"/>
      <w:bookmarkStart w:id="188" w:name="_Toc214439680"/>
      <w:bookmarkStart w:id="189" w:name="_Toc240231095"/>
      <w:bookmarkStart w:id="190" w:name="_Toc264550609"/>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B657C9">
        <w:rPr>
          <w:lang w:val="en-US"/>
        </w:rPr>
        <w:t>4.1</w:t>
      </w:r>
      <w:r w:rsidRPr="00B657C9">
        <w:rPr>
          <w:lang w:val="en-US"/>
        </w:rPr>
        <w:tab/>
        <w:t>ITU guidance</w:t>
      </w:r>
      <w:bookmarkEnd w:id="187"/>
      <w:bookmarkEnd w:id="188"/>
      <w:bookmarkEnd w:id="189"/>
      <w:bookmarkEnd w:id="190"/>
    </w:p>
    <w:p w:rsidR="000924F0" w:rsidRPr="00B657C9" w:rsidRDefault="000924F0" w:rsidP="000924F0">
      <w:pPr>
        <w:rPr>
          <w:lang w:val="en-US"/>
        </w:rPr>
      </w:pPr>
      <w:r w:rsidRPr="00B657C9">
        <w:rPr>
          <w:lang w:val="en-US"/>
        </w:rPr>
        <w:t>ITU provides written leadership for the world and help to resolve inconsistencies among communities. These documents are important not only for the assistance they provide various administrations in guiding their short and long term work but also for the opportunity for change as technology changes the world’s perception of its reliance on devices and its need to understand then mitigate the effects of man</w:t>
      </w:r>
      <w:r w:rsidR="001A22D0">
        <w:rPr>
          <w:lang w:val="en-US"/>
        </w:rPr>
        <w:t>-</w:t>
      </w:r>
      <w:r w:rsidRPr="00B657C9">
        <w:rPr>
          <w:lang w:val="en-US"/>
        </w:rPr>
        <w:t>made loads on the global atmosphere and surface.</w:t>
      </w:r>
    </w:p>
    <w:p w:rsidR="000924F0" w:rsidRPr="00B657C9" w:rsidRDefault="000924F0" w:rsidP="000924F0">
      <w:pPr>
        <w:pStyle w:val="Heading2"/>
        <w:rPr>
          <w:bCs/>
          <w:lang w:val="en-US"/>
        </w:rPr>
      </w:pPr>
      <w:bookmarkStart w:id="191" w:name="_Toc207507883"/>
      <w:bookmarkStart w:id="192" w:name="_Toc214439681"/>
      <w:bookmarkStart w:id="193" w:name="_Toc240231096"/>
      <w:bookmarkStart w:id="194" w:name="_Toc264550610"/>
      <w:r w:rsidRPr="00B657C9">
        <w:rPr>
          <w:lang w:val="en-US"/>
        </w:rPr>
        <w:t>4.2</w:t>
      </w:r>
      <w:r w:rsidRPr="00B657C9">
        <w:rPr>
          <w:lang w:val="en-US"/>
        </w:rPr>
        <w:tab/>
        <w:t>Industry understanding</w:t>
      </w:r>
      <w:bookmarkEnd w:id="191"/>
      <w:bookmarkEnd w:id="192"/>
      <w:bookmarkEnd w:id="193"/>
      <w:bookmarkEnd w:id="194"/>
    </w:p>
    <w:p w:rsidR="000924F0" w:rsidRPr="00B657C9" w:rsidRDefault="000924F0" w:rsidP="00A12F74">
      <w:pPr>
        <w:rPr>
          <w:lang w:val="en-US"/>
        </w:rPr>
      </w:pPr>
      <w:r w:rsidRPr="00B657C9">
        <w:rPr>
          <w:lang w:val="en-US"/>
        </w:rPr>
        <w:t>The science and application of passive microwave sensing has evolved significantly since its onset in the 1970s. Major international NWP centres use microwave data as a key part of its support of the daily weather forecast. A 2006 survey in the U</w:t>
      </w:r>
      <w:r w:rsidR="00A12F74">
        <w:rPr>
          <w:lang w:val="en-US"/>
        </w:rPr>
        <w:t xml:space="preserve">nited </w:t>
      </w:r>
      <w:r w:rsidRPr="00B657C9">
        <w:rPr>
          <w:lang w:val="en-US"/>
        </w:rPr>
        <w:t>S</w:t>
      </w:r>
      <w:r w:rsidR="00A12F74">
        <w:rPr>
          <w:lang w:val="en-US"/>
        </w:rPr>
        <w:t>tates of America</w:t>
      </w:r>
      <w:r w:rsidRPr="00B657C9">
        <w:rPr>
          <w:lang w:val="en-US"/>
        </w:rPr>
        <w:t xml:space="preserve"> with 1</w:t>
      </w:r>
      <w:r w:rsidR="00A12F74">
        <w:rPr>
          <w:lang w:val="en-US"/>
        </w:rPr>
        <w:t> </w:t>
      </w:r>
      <w:r w:rsidRPr="00B657C9">
        <w:rPr>
          <w:lang w:val="en-US"/>
        </w:rPr>
        <w:t xml:space="preserve">465 respondents indicated the average household accesses weather forecasts 115 times per month. It is important to develop an understanding within industry of the importance that passive microwave sensing plays in the daily lives of many humans. </w:t>
      </w:r>
    </w:p>
    <w:p w:rsidR="000924F0" w:rsidRPr="00B657C9" w:rsidRDefault="000924F0" w:rsidP="000924F0">
      <w:pPr>
        <w:pStyle w:val="Heading2"/>
        <w:rPr>
          <w:lang w:val="en-US"/>
        </w:rPr>
      </w:pPr>
      <w:bookmarkStart w:id="195" w:name="_Toc207507884"/>
      <w:bookmarkStart w:id="196" w:name="_Toc214439682"/>
      <w:bookmarkStart w:id="197" w:name="_Toc240231097"/>
      <w:bookmarkStart w:id="198" w:name="_Toc264550611"/>
      <w:r w:rsidRPr="00B657C9">
        <w:rPr>
          <w:lang w:val="en-US"/>
        </w:rPr>
        <w:lastRenderedPageBreak/>
        <w:t>4.3</w:t>
      </w:r>
      <w:r w:rsidRPr="00B657C9">
        <w:rPr>
          <w:lang w:val="en-US"/>
        </w:rPr>
        <w:tab/>
        <w:t>Passive remote sensing mitigation</w:t>
      </w:r>
      <w:bookmarkEnd w:id="195"/>
      <w:bookmarkEnd w:id="196"/>
      <w:bookmarkEnd w:id="197"/>
      <w:bookmarkEnd w:id="198"/>
    </w:p>
    <w:p w:rsidR="000924F0" w:rsidRPr="00B657C9" w:rsidRDefault="000924F0" w:rsidP="0049692C">
      <w:pPr>
        <w:keepLines/>
        <w:rPr>
          <w:lang w:val="en-US"/>
        </w:rPr>
      </w:pPr>
      <w:bookmarkStart w:id="199" w:name="_Toc207521004"/>
      <w:bookmarkStart w:id="200" w:name="_Toc207521232"/>
      <w:bookmarkStart w:id="201" w:name="_Toc207521288"/>
      <w:bookmarkStart w:id="202" w:name="_Toc207521694"/>
      <w:bookmarkStart w:id="203" w:name="_Toc207521005"/>
      <w:bookmarkStart w:id="204" w:name="_Toc207521233"/>
      <w:bookmarkStart w:id="205" w:name="_Toc207521289"/>
      <w:bookmarkStart w:id="206" w:name="_Toc207521695"/>
      <w:bookmarkStart w:id="207" w:name="_Toc207521006"/>
      <w:bookmarkStart w:id="208" w:name="_Toc207521234"/>
      <w:bookmarkStart w:id="209" w:name="_Toc207521290"/>
      <w:bookmarkStart w:id="210" w:name="_Toc207521696"/>
      <w:bookmarkStart w:id="211" w:name="_Toc207521009"/>
      <w:bookmarkStart w:id="212" w:name="_Toc207521237"/>
      <w:bookmarkStart w:id="213" w:name="_Toc207521293"/>
      <w:bookmarkStart w:id="214" w:name="_Toc207521699"/>
      <w:bookmarkStart w:id="215" w:name="_Toc207521010"/>
      <w:bookmarkStart w:id="216" w:name="_Toc207521238"/>
      <w:bookmarkStart w:id="217" w:name="_Toc207521294"/>
      <w:bookmarkStart w:id="218" w:name="_Toc207521700"/>
      <w:bookmarkStart w:id="219" w:name="_Toc207521011"/>
      <w:bookmarkStart w:id="220" w:name="_Toc207521239"/>
      <w:bookmarkStart w:id="221" w:name="_Toc207521295"/>
      <w:bookmarkStart w:id="222" w:name="_Toc207521701"/>
      <w:bookmarkStart w:id="223" w:name="_Toc207521012"/>
      <w:bookmarkStart w:id="224" w:name="_Toc207521240"/>
      <w:bookmarkStart w:id="225" w:name="_Toc207521296"/>
      <w:bookmarkStart w:id="226" w:name="_Toc207521702"/>
      <w:bookmarkStart w:id="227" w:name="_Toc207521013"/>
      <w:bookmarkStart w:id="228" w:name="_Toc207521241"/>
      <w:bookmarkStart w:id="229" w:name="_Toc207521297"/>
      <w:bookmarkStart w:id="230" w:name="_Toc207521703"/>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B657C9">
        <w:rPr>
          <w:lang w:val="en-US"/>
        </w:rPr>
        <w:t>Mitigation is by definition only a means to minimize the impact of RFI on the microwave measurements and the corresponding products developed from the measurements. Mitigation techniques will not make a sensor less vulnerable to the degrading impact of RFI. The following sections discuss the means to minimize the RFI impact on the products when RFI is known and future techniques to provide an estimate of the measurement if RFI is anticipated and detectable.</w:t>
      </w:r>
    </w:p>
    <w:p w:rsidR="000924F0" w:rsidRPr="00B657C9" w:rsidRDefault="000924F0" w:rsidP="000924F0">
      <w:pPr>
        <w:pStyle w:val="Heading3"/>
        <w:rPr>
          <w:lang w:val="en-US"/>
        </w:rPr>
      </w:pPr>
      <w:bookmarkStart w:id="231" w:name="_Toc264550612"/>
      <w:bookmarkStart w:id="232" w:name="_Toc240231098"/>
      <w:r w:rsidRPr="00B657C9">
        <w:rPr>
          <w:lang w:val="en-US"/>
        </w:rPr>
        <w:t>4.3.1</w:t>
      </w:r>
      <w:r w:rsidRPr="00B657C9">
        <w:rPr>
          <w:lang w:val="en-US"/>
        </w:rPr>
        <w:tab/>
        <w:t>RFI prevention through regulation</w:t>
      </w:r>
      <w:bookmarkEnd w:id="231"/>
      <w:r w:rsidRPr="00B657C9">
        <w:rPr>
          <w:lang w:val="en-US"/>
        </w:rPr>
        <w:t xml:space="preserve"> </w:t>
      </w:r>
      <w:bookmarkEnd w:id="232"/>
    </w:p>
    <w:p w:rsidR="000924F0" w:rsidRPr="00B657C9" w:rsidRDefault="000924F0" w:rsidP="00A12F74">
      <w:pPr>
        <w:rPr>
          <w:lang w:val="en-US"/>
        </w:rPr>
      </w:pPr>
      <w:r w:rsidRPr="00B657C9">
        <w:rPr>
          <w:lang w:val="en-US"/>
        </w:rPr>
        <w:t xml:space="preserve">It is well known that active services operating in the same bands as passive services can cause harmful interference to the passive service operations. For that reason, exclusively passive bands have been allocated both nationally and internationally. These bands are afforded protection not only by these exclusively passive allocations but also by RR No. </w:t>
      </w:r>
      <w:r w:rsidRPr="00A12F74">
        <w:rPr>
          <w:lang w:val="en-US"/>
        </w:rPr>
        <w:t>5.340.</w:t>
      </w:r>
      <w:r w:rsidRPr="00B657C9">
        <w:rPr>
          <w:lang w:val="en-US"/>
        </w:rPr>
        <w:t xml:space="preserve"> Some ITU-R Recommendations have been adopted which recommend some constraints on active service operations to reduce harmful interference to passive sensors. Some of those Recommendations are also reflected in the regulations, such as RR Nos. </w:t>
      </w:r>
      <w:r w:rsidRPr="00A12F74">
        <w:rPr>
          <w:lang w:val="en-US"/>
        </w:rPr>
        <w:t>5.556A</w:t>
      </w:r>
      <w:r w:rsidRPr="00B657C9">
        <w:rPr>
          <w:lang w:val="en-US"/>
        </w:rPr>
        <w:t xml:space="preserve"> and </w:t>
      </w:r>
      <w:r w:rsidRPr="00A12F74">
        <w:rPr>
          <w:lang w:val="en-US"/>
        </w:rPr>
        <w:t>5.562H</w:t>
      </w:r>
      <w:r w:rsidRPr="00B657C9">
        <w:rPr>
          <w:lang w:val="en-US"/>
        </w:rPr>
        <w:t>, which limit the power density at the passive sensor from inter-satellite links.</w:t>
      </w:r>
    </w:p>
    <w:p w:rsidR="000924F0" w:rsidRPr="00B657C9" w:rsidRDefault="000924F0" w:rsidP="00A12F74">
      <w:pPr>
        <w:rPr>
          <w:lang w:val="en-US"/>
        </w:rPr>
      </w:pPr>
      <w:r w:rsidRPr="00B657C9">
        <w:rPr>
          <w:lang w:val="en-US"/>
        </w:rPr>
        <w:t>Development of the microwave spectrum for telecommunications and other active services increases the probability of man-made interference to passive Earth exploration-satellite service (EESS) operations. Continued enforcement of existing radio regulations relevant to passive bands is necessary to permit users of EESS to achieve their objectives.</w:t>
      </w:r>
    </w:p>
    <w:p w:rsidR="000924F0" w:rsidRPr="00B657C9" w:rsidRDefault="000924F0" w:rsidP="000924F0">
      <w:pPr>
        <w:pStyle w:val="Heading3"/>
        <w:rPr>
          <w:lang w:val="en-US"/>
        </w:rPr>
      </w:pPr>
      <w:bookmarkStart w:id="233" w:name="_Toc207525908"/>
      <w:bookmarkStart w:id="234" w:name="_Toc207526161"/>
      <w:bookmarkStart w:id="235" w:name="_Toc207525909"/>
      <w:bookmarkStart w:id="236" w:name="_Toc207526162"/>
      <w:bookmarkStart w:id="237" w:name="_Toc205971521"/>
      <w:bookmarkStart w:id="238" w:name="_Toc205971746"/>
      <w:bookmarkStart w:id="239" w:name="_Toc205971862"/>
      <w:bookmarkStart w:id="240" w:name="_Toc205972007"/>
      <w:bookmarkStart w:id="241" w:name="_Toc206233720"/>
      <w:bookmarkStart w:id="242" w:name="_Toc206304394"/>
      <w:bookmarkStart w:id="243" w:name="_Toc206310640"/>
      <w:bookmarkStart w:id="244" w:name="_Toc214439683"/>
      <w:bookmarkStart w:id="245" w:name="_Toc240231099"/>
      <w:bookmarkStart w:id="246" w:name="_Toc264550613"/>
      <w:bookmarkEnd w:id="233"/>
      <w:bookmarkEnd w:id="234"/>
      <w:bookmarkEnd w:id="235"/>
      <w:bookmarkEnd w:id="236"/>
      <w:bookmarkEnd w:id="237"/>
      <w:bookmarkEnd w:id="238"/>
      <w:bookmarkEnd w:id="239"/>
      <w:bookmarkEnd w:id="240"/>
      <w:bookmarkEnd w:id="241"/>
      <w:bookmarkEnd w:id="242"/>
      <w:bookmarkEnd w:id="243"/>
      <w:r w:rsidRPr="00B657C9">
        <w:rPr>
          <w:lang w:val="en-US"/>
        </w:rPr>
        <w:t>4.3.2</w:t>
      </w:r>
      <w:r w:rsidRPr="00B657C9">
        <w:rPr>
          <w:lang w:val="en-US"/>
        </w:rPr>
        <w:tab/>
        <w:t>Data elimination</w:t>
      </w:r>
      <w:bookmarkEnd w:id="244"/>
      <w:bookmarkEnd w:id="245"/>
      <w:bookmarkEnd w:id="246"/>
    </w:p>
    <w:p w:rsidR="000924F0" w:rsidRPr="00B657C9" w:rsidRDefault="000924F0" w:rsidP="000924F0">
      <w:pPr>
        <w:rPr>
          <w:lang w:val="en-US"/>
        </w:rPr>
      </w:pPr>
      <w:r w:rsidRPr="00B657C9">
        <w:rPr>
          <w:lang w:val="en-US"/>
        </w:rPr>
        <w:t>The most common way of mitigating the impact of RFI is to flag or eliminate from the data set the radiometric measurements that can be detected as contaminated. This way the algorithms that use the measurements can either estimate the missing value or flag questionable results in the output. Algorithms that are using a significant amount of contaminated data can also indicate a reduced reliability in the output. Algorithms that use multiple sets of data for forecasting can place an adjusted weighting factor on knowingly questionable data.</w:t>
      </w:r>
    </w:p>
    <w:p w:rsidR="000924F0" w:rsidRPr="00B657C9" w:rsidRDefault="000924F0" w:rsidP="000924F0">
      <w:pPr>
        <w:rPr>
          <w:lang w:val="en-US"/>
        </w:rPr>
      </w:pPr>
      <w:r w:rsidRPr="00B657C9">
        <w:rPr>
          <w:lang w:val="en-US"/>
        </w:rPr>
        <w:t>These methods help reduce the impact of RFI on the data products compared to using unknowingly contaminated data but in all cases lost data still degrade the products either by reducing the reliability of the forecasts or contributing to incorrect forecasts.</w:t>
      </w:r>
    </w:p>
    <w:p w:rsidR="000924F0" w:rsidRPr="00B657C9" w:rsidRDefault="000924F0" w:rsidP="000924F0">
      <w:pPr>
        <w:pStyle w:val="Heading3"/>
        <w:rPr>
          <w:lang w:val="en-US"/>
        </w:rPr>
      </w:pPr>
      <w:bookmarkStart w:id="247" w:name="_Toc214439684"/>
      <w:bookmarkStart w:id="248" w:name="_Toc240231100"/>
      <w:bookmarkStart w:id="249" w:name="_Toc264550614"/>
      <w:r w:rsidRPr="00B657C9">
        <w:rPr>
          <w:lang w:val="en-US"/>
        </w:rPr>
        <w:t>4.3.3</w:t>
      </w:r>
      <w:r w:rsidRPr="00B657C9">
        <w:rPr>
          <w:lang w:val="en-US"/>
        </w:rPr>
        <w:tab/>
        <w:t>Real time mitigation techniques</w:t>
      </w:r>
      <w:bookmarkEnd w:id="247"/>
      <w:bookmarkEnd w:id="248"/>
      <w:bookmarkEnd w:id="249"/>
    </w:p>
    <w:p w:rsidR="000924F0" w:rsidRPr="00B657C9" w:rsidRDefault="000924F0" w:rsidP="000924F0">
      <w:pPr>
        <w:rPr>
          <w:lang w:val="en-US"/>
        </w:rPr>
      </w:pPr>
      <w:r w:rsidRPr="00B657C9">
        <w:rPr>
          <w:lang w:val="en-US"/>
        </w:rPr>
        <w:t>Real time mitigation techniques for passive sensors are very difficult to implement because the signal strength of the desired measured emission and the dynamic range of passive receiver is narrow in comparison to relatively high power man-made RFI signals which can drive the passive receiver to non-linear behaviour or amplifier saturation where no amount of post-processing can improve the data – it must be discarded. On the other hand, it is difficult (if not impossible) to distinguish low power man-made RFI emissions from the real, natural emission measurements which are desired. For low-power RFI emissions, mitigation through the use of fixed filtering (permanent filters to block RFI) degrades the performance of the sensor and has no beneficial impact on the RFI present in the measurement.</w:t>
      </w:r>
    </w:p>
    <w:p w:rsidR="000924F0" w:rsidRPr="00B657C9" w:rsidRDefault="000924F0" w:rsidP="000924F0">
      <w:pPr>
        <w:rPr>
          <w:lang w:val="en-US"/>
        </w:rPr>
      </w:pPr>
      <w:r w:rsidRPr="00B657C9">
        <w:rPr>
          <w:lang w:val="en-US"/>
        </w:rPr>
        <w:t>Techniques have been developed to recover measurements in the presence of interference. These techniques involve some redundant receivers and processing in an effort to identify and cancel the interference. Techniques differ depending on the characteristics of the interference. The passive receiver has a broad passband and some interfering signals may have a narrow spectrum and can be identified with a series of narrow band filters. Broadband interfering signals that are produced by pulsed signals (e.g. radars) have a different time characteristic than the constant radiation being measured and can be addressed with digital processing techniques.</w:t>
      </w:r>
    </w:p>
    <w:p w:rsidR="000924F0" w:rsidRPr="00B657C9" w:rsidRDefault="000924F0" w:rsidP="00A12F74">
      <w:pPr>
        <w:pStyle w:val="Heading4"/>
        <w:rPr>
          <w:lang w:val="en-US"/>
        </w:rPr>
      </w:pPr>
      <w:r w:rsidRPr="00B657C9">
        <w:rPr>
          <w:lang w:val="en-US"/>
        </w:rPr>
        <w:lastRenderedPageBreak/>
        <w:t>4.3.3.1</w:t>
      </w:r>
      <w:r w:rsidRPr="00B657C9">
        <w:rPr>
          <w:lang w:val="en-US"/>
        </w:rPr>
        <w:tab/>
        <w:t>Technique being applied to typical narrow band interfering signals</w:t>
      </w:r>
    </w:p>
    <w:p w:rsidR="000924F0" w:rsidRPr="00B657C9" w:rsidRDefault="000924F0" w:rsidP="000924F0">
      <w:pPr>
        <w:rPr>
          <w:rFonts w:ascii="Times" w:hAnsi="Times"/>
          <w:szCs w:val="18"/>
          <w:lang w:val="en-US"/>
        </w:rPr>
      </w:pPr>
      <w:r w:rsidRPr="00B657C9">
        <w:rPr>
          <w:szCs w:val="18"/>
          <w:lang w:val="en-US"/>
        </w:rPr>
        <w:t xml:space="preserve">A multiple sub-band interference mitigation technique has been demonstrated that was planned for the CMIS instrument that was planned to fly on a new satellite. This spectral mitigation algorithm employs an auxiliary receiver that has a number of channels within the sensing band. The mitigation algorithm operates by performing a standard least squares fit to the sub-band data. </w:t>
      </w:r>
      <w:r w:rsidRPr="00B657C9">
        <w:rPr>
          <w:rFonts w:ascii="Times" w:hAnsi="Times"/>
          <w:szCs w:val="18"/>
          <w:lang w:val="en-US"/>
        </w:rPr>
        <w:t>If all of the sub-bands provide a good fit then no corrections are made. However, if a particular sub</w:t>
      </w:r>
      <w:r w:rsidRPr="00B657C9">
        <w:rPr>
          <w:rFonts w:ascii="Times" w:hAnsi="Times"/>
          <w:szCs w:val="18"/>
          <w:lang w:val="en-US"/>
        </w:rPr>
        <w:noBreakHyphen/>
        <w:t>band does not appear to provide a good fit, then the least squares procedure is repeated, with the data from that sub-band deleted from the fit process. This procedure is repeated, removing additional sub-bands until a sub-band combination is found that provides a good fit. Sub-bands can be weighted more heavily in a region of higher than normal expected interference.</w:t>
      </w:r>
    </w:p>
    <w:p w:rsidR="000924F0" w:rsidRPr="00B657C9" w:rsidRDefault="000924F0" w:rsidP="000924F0">
      <w:pPr>
        <w:rPr>
          <w:lang w:val="en-US"/>
        </w:rPr>
      </w:pPr>
      <w:r w:rsidRPr="00B657C9">
        <w:rPr>
          <w:lang w:val="en-US"/>
        </w:rPr>
        <w:t>The sub-band model can be expected to provide accurate correction for interference falling into one channel, and less accurate correction when it falls into more than one channel. Multiple interfering sources that fall into a single channel would be treated as a single distinct source.</w:t>
      </w:r>
    </w:p>
    <w:p w:rsidR="000924F0" w:rsidRPr="00B657C9" w:rsidRDefault="000924F0" w:rsidP="000924F0">
      <w:pPr>
        <w:rPr>
          <w:lang w:val="en-US"/>
        </w:rPr>
      </w:pPr>
      <w:r w:rsidRPr="00B657C9">
        <w:rPr>
          <w:lang w:val="en-US"/>
        </w:rPr>
        <w:t>The techniques that were planned for the proposed CMIS instrument are experimental means for handling data contamination due to RFI. Investigation of RFI mitigation techniques will be part of a continuing process to improve the quality of passive sensing data.</w:t>
      </w:r>
    </w:p>
    <w:p w:rsidR="000924F0" w:rsidRPr="00B657C9" w:rsidRDefault="000924F0" w:rsidP="00A12F74">
      <w:pPr>
        <w:pStyle w:val="Heading4"/>
        <w:rPr>
          <w:lang w:val="en-US"/>
        </w:rPr>
      </w:pPr>
      <w:r w:rsidRPr="00B657C9">
        <w:rPr>
          <w:lang w:val="en-US"/>
        </w:rPr>
        <w:t>4.3.3.2</w:t>
      </w:r>
      <w:r w:rsidRPr="00B657C9">
        <w:rPr>
          <w:lang w:val="en-US"/>
        </w:rPr>
        <w:tab/>
        <w:t>Technique being considered for broadband interfering signals</w:t>
      </w:r>
    </w:p>
    <w:p w:rsidR="000924F0" w:rsidRPr="00B657C9" w:rsidRDefault="000924F0" w:rsidP="000924F0">
      <w:pPr>
        <w:rPr>
          <w:lang w:val="en-US"/>
        </w:rPr>
      </w:pPr>
      <w:r w:rsidRPr="00B657C9">
        <w:rPr>
          <w:rFonts w:ascii="Times" w:hAnsi="Times" w:cs="Times"/>
          <w:szCs w:val="18"/>
          <w:lang w:val="en-US"/>
        </w:rPr>
        <w:t>T</w:t>
      </w:r>
      <w:r w:rsidRPr="00B657C9">
        <w:rPr>
          <w:lang w:val="en-US"/>
        </w:rPr>
        <w:t>raditional radiometers (i.e., those which directly measure total power integrated over timescales of milliseconds or greater) are poorly-suited to the suppression of rapid time-varying interference. This has motivated the design and development of radiometers capable of coherent sampling and adaptive, real-time tracking of the interference, using digital signal processing.</w:t>
      </w:r>
    </w:p>
    <w:p w:rsidR="000924F0" w:rsidRPr="00B657C9" w:rsidRDefault="000924F0" w:rsidP="000924F0">
      <w:pPr>
        <w:rPr>
          <w:rFonts w:ascii="Times" w:hAnsi="Times"/>
          <w:szCs w:val="18"/>
          <w:lang w:val="en-US"/>
        </w:rPr>
      </w:pPr>
      <w:r w:rsidRPr="00B657C9">
        <w:rPr>
          <w:rFonts w:ascii="Times" w:hAnsi="Times"/>
          <w:szCs w:val="18"/>
          <w:lang w:val="en-US"/>
        </w:rPr>
        <w:t>Future microwave radiometers may employ on-board digital processing for interference suppression. The analogue front end of the radiometer would down convert the received spectrum to a convenient IF, and sample the signal with a high-speed A/D converter. The resulting digital signal would then be processed on-board through time domain and frequency domain blankers to remove interference that exceeds a pre-set threshold.</w:t>
      </w:r>
    </w:p>
    <w:p w:rsidR="000924F0" w:rsidRPr="00B657C9" w:rsidRDefault="000924F0" w:rsidP="000924F0">
      <w:pPr>
        <w:rPr>
          <w:lang w:val="en-US"/>
        </w:rPr>
      </w:pPr>
      <w:r w:rsidRPr="00B657C9">
        <w:rPr>
          <w:lang w:val="en-US"/>
        </w:rPr>
        <w:t>Using digital technology, a fast Fourier transform (FFT) operation can be performed in real time to obtain a much larger number of frequency channels than is possible using analogue sub-channels. However, the amount of data generated by such a system is also much larger than that of the analogue approaches and would easily exceed the space-to-ground data rates that can be achieved. To reduce the data volume, an interference mitigation processor can be added to the digital receiver to implement simple time and/or frequency domain mitigation algorithms in real time. The resulting interference-free data is then integrated over time and/or frequency to produce a manageable final output data rate.</w:t>
      </w:r>
    </w:p>
    <w:p w:rsidR="000924F0" w:rsidRPr="00B657C9" w:rsidRDefault="000924F0" w:rsidP="000924F0">
      <w:pPr>
        <w:rPr>
          <w:lang w:val="en-US"/>
        </w:rPr>
      </w:pPr>
      <w:r w:rsidRPr="00B657C9">
        <w:rPr>
          <w:lang w:val="en-US"/>
        </w:rPr>
        <w:t>To detect radar pulses, for example, the digital receiver can maintain a running estimate of the mean and variance of the sample magnitudes. When the magnitude of a sample greater than a certain number of standard deviations from the mean is detected, the receiver blanks (sets to zero) a block of samples beginning from a predetermined period before the triggering sample. In a similar fashion, interference blanking in frequency can be accomplished by means of an FFT operation. However, these techniques result in the deletion of measurements and not the improvement of the individual measurement. It can be said that these techniques improve the entire data set to some degree.</w:t>
      </w:r>
    </w:p>
    <w:p w:rsidR="000924F0" w:rsidRPr="00B657C9" w:rsidRDefault="000924F0" w:rsidP="000924F0">
      <w:pPr>
        <w:pStyle w:val="Heading3"/>
        <w:rPr>
          <w:lang w:val="en-US"/>
        </w:rPr>
      </w:pPr>
      <w:bookmarkStart w:id="250" w:name="_Toc207525912"/>
      <w:bookmarkStart w:id="251" w:name="_Toc207526165"/>
      <w:bookmarkStart w:id="252" w:name="_Toc214439685"/>
      <w:bookmarkStart w:id="253" w:name="_Toc240231101"/>
      <w:bookmarkStart w:id="254" w:name="_Toc264550615"/>
      <w:bookmarkEnd w:id="250"/>
      <w:bookmarkEnd w:id="251"/>
      <w:r w:rsidRPr="00B657C9">
        <w:rPr>
          <w:lang w:val="en-US"/>
        </w:rPr>
        <w:lastRenderedPageBreak/>
        <w:t>4.3.4</w:t>
      </w:r>
      <w:r w:rsidRPr="00B657C9">
        <w:rPr>
          <w:lang w:val="en-US"/>
        </w:rPr>
        <w:tab/>
        <w:t>Use of redundancy for missing or corrupted data estimation</w:t>
      </w:r>
      <w:bookmarkEnd w:id="252"/>
      <w:bookmarkEnd w:id="253"/>
      <w:bookmarkEnd w:id="254"/>
    </w:p>
    <w:p w:rsidR="000924F0" w:rsidRPr="00B657C9" w:rsidRDefault="000924F0" w:rsidP="0049692C">
      <w:pPr>
        <w:keepNext/>
        <w:rPr>
          <w:lang w:val="en-US"/>
        </w:rPr>
      </w:pPr>
      <w:r w:rsidRPr="00B657C9">
        <w:rPr>
          <w:lang w:val="en-US"/>
        </w:rPr>
        <w:t>Several of the techniques discussed above that are used for detection of data corruption require the use of similar data to the measurement and thus provide a close duplicate that may be used for estimating the missing data.</w:t>
      </w:r>
    </w:p>
    <w:p w:rsidR="000924F0" w:rsidRPr="00B657C9" w:rsidRDefault="000924F0" w:rsidP="00A12F74">
      <w:pPr>
        <w:pStyle w:val="enumlev1"/>
        <w:rPr>
          <w:lang w:val="en-US"/>
        </w:rPr>
      </w:pPr>
      <w:r w:rsidRPr="00B657C9">
        <w:rPr>
          <w:lang w:val="en-US"/>
        </w:rPr>
        <w:t>1</w:t>
      </w:r>
      <w:r w:rsidRPr="00B657C9">
        <w:rPr>
          <w:lang w:val="en-US"/>
        </w:rPr>
        <w:tab/>
        <w:t>Polarization – If corrupted data is detected because of polarization discrimination, the measurement with orthogonal polarization may be a truer measure of the data.</w:t>
      </w:r>
    </w:p>
    <w:p w:rsidR="000924F0" w:rsidRPr="00B657C9" w:rsidRDefault="000924F0" w:rsidP="00A12F74">
      <w:pPr>
        <w:pStyle w:val="enumlev1"/>
        <w:rPr>
          <w:lang w:val="en-US"/>
        </w:rPr>
      </w:pPr>
      <w:r w:rsidRPr="00B657C9">
        <w:rPr>
          <w:lang w:val="en-US"/>
        </w:rPr>
        <w:t>2</w:t>
      </w:r>
      <w:r w:rsidRPr="00B657C9">
        <w:rPr>
          <w:lang w:val="en-US"/>
        </w:rPr>
        <w:tab/>
        <w:t>Measured data on another channel as illustrated in Fig. 2 between the 6 GHz and 10 GHz channels may be close enough to provide an estimate of the measurement.</w:t>
      </w:r>
    </w:p>
    <w:p w:rsidR="000924F0" w:rsidRPr="00B657C9" w:rsidRDefault="000924F0" w:rsidP="00A12F74">
      <w:pPr>
        <w:pStyle w:val="enumlev1"/>
        <w:rPr>
          <w:lang w:val="en-US"/>
        </w:rPr>
      </w:pPr>
      <w:r w:rsidRPr="00B657C9">
        <w:rPr>
          <w:lang w:val="en-US"/>
        </w:rPr>
        <w:t>3</w:t>
      </w:r>
      <w:r w:rsidRPr="00B657C9">
        <w:rPr>
          <w:lang w:val="en-US"/>
        </w:rPr>
        <w:tab/>
        <w:t>Measurements in uncontaminated contiguous measurements cells can be averaged to provide an estimate of the actual value.</w:t>
      </w:r>
    </w:p>
    <w:p w:rsidR="000924F0" w:rsidRPr="00B657C9" w:rsidRDefault="000924F0" w:rsidP="00A12F74">
      <w:pPr>
        <w:pStyle w:val="enumlev1"/>
        <w:rPr>
          <w:lang w:val="en-US"/>
        </w:rPr>
      </w:pPr>
      <w:r w:rsidRPr="00B657C9">
        <w:rPr>
          <w:lang w:val="en-US"/>
        </w:rPr>
        <w:t>4</w:t>
      </w:r>
      <w:r w:rsidRPr="00B657C9">
        <w:rPr>
          <w:lang w:val="en-US"/>
        </w:rPr>
        <w:tab/>
        <w:t>When records are being compared for climate analysis a bias in the data set may be adjusted to align the measurements between records.</w:t>
      </w:r>
    </w:p>
    <w:p w:rsidR="000924F0" w:rsidRPr="00B657C9" w:rsidRDefault="000924F0" w:rsidP="00A12F74">
      <w:pPr>
        <w:pStyle w:val="Heading2"/>
        <w:rPr>
          <w:lang w:val="en-US"/>
        </w:rPr>
      </w:pPr>
      <w:bookmarkStart w:id="255" w:name="_Toc207525914"/>
      <w:bookmarkStart w:id="256" w:name="_Toc207526167"/>
      <w:bookmarkStart w:id="257" w:name="_Toc214439686"/>
      <w:bookmarkStart w:id="258" w:name="_Toc240231102"/>
      <w:bookmarkStart w:id="259" w:name="_Toc264550616"/>
      <w:bookmarkEnd w:id="255"/>
      <w:bookmarkEnd w:id="256"/>
      <w:r w:rsidRPr="00B657C9">
        <w:rPr>
          <w:lang w:val="en-US"/>
        </w:rPr>
        <w:t>4.4</w:t>
      </w:r>
      <w:r w:rsidRPr="00B657C9">
        <w:rPr>
          <w:lang w:val="en-US"/>
        </w:rPr>
        <w:tab/>
        <w:t>Mitigation of RFI risks</w:t>
      </w:r>
      <w:bookmarkEnd w:id="257"/>
      <w:bookmarkEnd w:id="258"/>
      <w:bookmarkEnd w:id="259"/>
    </w:p>
    <w:p w:rsidR="000924F0" w:rsidRPr="00B657C9" w:rsidRDefault="000924F0" w:rsidP="000924F0">
      <w:pPr>
        <w:rPr>
          <w:lang w:val="en-US"/>
        </w:rPr>
      </w:pPr>
      <w:r w:rsidRPr="00B657C9">
        <w:rPr>
          <w:lang w:val="en-US"/>
        </w:rPr>
        <w:t xml:space="preserve">There is no known way to replace data lost from excess RFI since passive sensing is generally a “real time mission” that can never be repeated or recaptured for any expired time period. </w:t>
      </w:r>
    </w:p>
    <w:p w:rsidR="000924F0" w:rsidRPr="00B657C9" w:rsidRDefault="000924F0" w:rsidP="000924F0">
      <w:pPr>
        <w:rPr>
          <w:lang w:val="en-US"/>
        </w:rPr>
      </w:pPr>
      <w:r w:rsidRPr="00B657C9">
        <w:rPr>
          <w:lang w:val="en-US"/>
        </w:rPr>
        <w:t>The impact of known excess RFI may be mitigated through some amount of “real time” redundancy or diversity that generally requires additional spectrum, sensor complexity and processing, all of which increases the cost of the mission and can only provide limited improvements of measured data.</w:t>
      </w:r>
    </w:p>
    <w:p w:rsidR="000924F0" w:rsidRPr="00B657C9" w:rsidRDefault="000924F0" w:rsidP="00A12F74">
      <w:pPr>
        <w:pStyle w:val="Heading2"/>
        <w:rPr>
          <w:lang w:val="en-US"/>
        </w:rPr>
      </w:pPr>
      <w:bookmarkStart w:id="260" w:name="_Toc207525916"/>
      <w:bookmarkStart w:id="261" w:name="_Toc207526169"/>
      <w:bookmarkStart w:id="262" w:name="_Toc214439687"/>
      <w:bookmarkStart w:id="263" w:name="_Toc240231103"/>
      <w:bookmarkStart w:id="264" w:name="_Toc264550617"/>
      <w:bookmarkEnd w:id="260"/>
      <w:bookmarkEnd w:id="261"/>
      <w:r w:rsidRPr="00B657C9">
        <w:rPr>
          <w:lang w:val="en-US"/>
        </w:rPr>
        <w:t>4.5</w:t>
      </w:r>
      <w:r w:rsidRPr="00B657C9">
        <w:rPr>
          <w:lang w:val="en-US"/>
        </w:rPr>
        <w:tab/>
        <w:t>Summary of interference and impact</w:t>
      </w:r>
      <w:bookmarkEnd w:id="262"/>
      <w:bookmarkEnd w:id="263"/>
      <w:bookmarkEnd w:id="264"/>
    </w:p>
    <w:p w:rsidR="000924F0" w:rsidRPr="00B657C9" w:rsidRDefault="000924F0" w:rsidP="000924F0">
      <w:pPr>
        <w:rPr>
          <w:lang w:val="en-US"/>
        </w:rPr>
      </w:pPr>
      <w:r w:rsidRPr="00B657C9">
        <w:rPr>
          <w:lang w:val="en-US"/>
        </w:rPr>
        <w:t>In data processing RFI is mitigated by flagging suspect data or eliminating it from the data set. Data can be replaced by estimates based upon data points near by but those are not necessarily accurate</w:t>
      </w:r>
      <w:r w:rsidR="00647A52">
        <w:rPr>
          <w:lang w:val="en-US"/>
        </w:rPr>
        <w:t xml:space="preserve">. </w:t>
      </w:r>
      <w:r w:rsidRPr="00B657C9">
        <w:rPr>
          <w:lang w:val="en-US"/>
        </w:rPr>
        <w:t>In these cases the analysis algorithms are not misled by errors but are reduced in reliability.</w:t>
      </w:r>
    </w:p>
    <w:p w:rsidR="000924F0" w:rsidRPr="00B657C9" w:rsidRDefault="000924F0" w:rsidP="000924F0">
      <w:pPr>
        <w:rPr>
          <w:lang w:val="en-US"/>
        </w:rPr>
      </w:pPr>
      <w:r w:rsidRPr="00B657C9">
        <w:rPr>
          <w:lang w:val="en-US"/>
        </w:rPr>
        <w:t xml:space="preserve">Mitigation techniques planned for future spacecraft instruments are based upon knowledge of the interference sources. They rely on the RFI having different characteristics from the natural radiation. The interference is reduced through filtering, nulling, cancelling or polarization selection. However no technique has been proposed that would restore with full accuracy the actual measurement in the absence of RFI. Lost measurements are just that, lost. The instruments do not have the capability to retake the measurement because they are time specific. Most of the techniques mentioned here are still in a research stage and are not yet implemented on any operational satellite, because the results are still preliminary and address a limited number of RFI cases. </w:t>
      </w:r>
    </w:p>
    <w:p w:rsidR="000924F0" w:rsidRPr="00B657C9" w:rsidRDefault="000924F0" w:rsidP="000924F0">
      <w:pPr>
        <w:rPr>
          <w:lang w:val="en-US"/>
        </w:rPr>
      </w:pPr>
      <w:r w:rsidRPr="00B657C9">
        <w:rPr>
          <w:lang w:val="en-US"/>
        </w:rPr>
        <w:t xml:space="preserve">Table 1 lists some of the currently known RFI detection and mitigation techniques. </w:t>
      </w:r>
    </w:p>
    <w:p w:rsidR="000924F0" w:rsidRPr="00B657C9" w:rsidRDefault="00A12F74" w:rsidP="000924F0">
      <w:pPr>
        <w:pStyle w:val="TableNo"/>
        <w:rPr>
          <w:lang w:val="en-US"/>
        </w:rPr>
      </w:pPr>
      <w:r w:rsidRPr="00B657C9">
        <w:rPr>
          <w:lang w:val="en-US"/>
        </w:rPr>
        <w:lastRenderedPageBreak/>
        <w:t>TABLE</w:t>
      </w:r>
      <w:r w:rsidR="000924F0" w:rsidRPr="00B657C9">
        <w:rPr>
          <w:lang w:val="en-US"/>
        </w:rPr>
        <w:t xml:space="preserve"> 1</w:t>
      </w:r>
    </w:p>
    <w:p w:rsidR="000924F0" w:rsidRPr="00B657C9" w:rsidRDefault="000924F0" w:rsidP="000924F0">
      <w:pPr>
        <w:pStyle w:val="Tabletitle"/>
        <w:rPr>
          <w:lang w:val="en-US"/>
        </w:rPr>
      </w:pPr>
      <w:r w:rsidRPr="00B657C9">
        <w:rPr>
          <w:lang w:val="en-US"/>
        </w:rPr>
        <w:t>RFI detection and mitigation techniques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2"/>
        <w:gridCol w:w="2118"/>
        <w:gridCol w:w="1648"/>
        <w:gridCol w:w="1648"/>
        <w:gridCol w:w="2353"/>
      </w:tblGrid>
      <w:tr w:rsidR="000924F0" w:rsidRPr="00B657C9" w:rsidTr="00A12F74">
        <w:trPr>
          <w:jc w:val="center"/>
        </w:trPr>
        <w:tc>
          <w:tcPr>
            <w:tcW w:w="1908" w:type="dxa"/>
          </w:tcPr>
          <w:p w:rsidR="000924F0" w:rsidRPr="00B657C9" w:rsidRDefault="000924F0" w:rsidP="00A12F74">
            <w:pPr>
              <w:pStyle w:val="Tablehead"/>
              <w:rPr>
                <w:lang w:val="en-US"/>
              </w:rPr>
            </w:pPr>
            <w:r w:rsidRPr="00B657C9">
              <w:rPr>
                <w:lang w:val="en-US"/>
              </w:rPr>
              <w:t>Frequency band</w:t>
            </w:r>
            <w:r w:rsidR="00A12F74">
              <w:rPr>
                <w:lang w:val="en-US"/>
              </w:rPr>
              <w:br/>
              <w:t>(GHz)</w:t>
            </w:r>
          </w:p>
        </w:tc>
        <w:tc>
          <w:tcPr>
            <w:tcW w:w="2160" w:type="dxa"/>
          </w:tcPr>
          <w:p w:rsidR="000924F0" w:rsidRPr="00B657C9" w:rsidRDefault="000924F0" w:rsidP="00A12F74">
            <w:pPr>
              <w:pStyle w:val="Tablehead"/>
              <w:rPr>
                <w:lang w:val="en-US"/>
              </w:rPr>
            </w:pPr>
            <w:r w:rsidRPr="00B657C9">
              <w:rPr>
                <w:lang w:val="en-US"/>
              </w:rPr>
              <w:t>RFI detection or mitigation technique</w:t>
            </w:r>
          </w:p>
        </w:tc>
        <w:tc>
          <w:tcPr>
            <w:tcW w:w="1680" w:type="dxa"/>
          </w:tcPr>
          <w:p w:rsidR="000924F0" w:rsidRPr="00B657C9" w:rsidRDefault="000924F0" w:rsidP="00A12F74">
            <w:pPr>
              <w:pStyle w:val="Tablehead"/>
              <w:rPr>
                <w:lang w:val="en-US"/>
              </w:rPr>
            </w:pPr>
            <w:r w:rsidRPr="00B657C9">
              <w:rPr>
                <w:lang w:val="en-US"/>
              </w:rPr>
              <w:t>Examples of mission or passive sensor</w:t>
            </w:r>
          </w:p>
        </w:tc>
        <w:tc>
          <w:tcPr>
            <w:tcW w:w="1680" w:type="dxa"/>
          </w:tcPr>
          <w:p w:rsidR="000924F0" w:rsidRPr="00B657C9" w:rsidRDefault="000924F0" w:rsidP="00A12F74">
            <w:pPr>
              <w:pStyle w:val="Tablehead"/>
              <w:rPr>
                <w:lang w:val="en-US"/>
              </w:rPr>
            </w:pPr>
            <w:r w:rsidRPr="00B657C9">
              <w:rPr>
                <w:lang w:val="en-US"/>
              </w:rPr>
              <w:t>Measurement</w:t>
            </w:r>
          </w:p>
        </w:tc>
        <w:tc>
          <w:tcPr>
            <w:tcW w:w="2400" w:type="dxa"/>
          </w:tcPr>
          <w:p w:rsidR="000924F0" w:rsidRPr="00B657C9" w:rsidRDefault="000924F0" w:rsidP="00A12F74">
            <w:pPr>
              <w:pStyle w:val="Tablehead"/>
              <w:rPr>
                <w:lang w:val="en-US"/>
              </w:rPr>
            </w:pPr>
            <w:r w:rsidRPr="00B657C9">
              <w:rPr>
                <w:lang w:val="en-US"/>
              </w:rPr>
              <w:t>RFI source</w:t>
            </w:r>
          </w:p>
        </w:tc>
      </w:tr>
      <w:tr w:rsidR="000924F0" w:rsidRPr="00B657C9" w:rsidTr="00A12F74">
        <w:trPr>
          <w:jc w:val="center"/>
        </w:trPr>
        <w:tc>
          <w:tcPr>
            <w:tcW w:w="1908" w:type="dxa"/>
          </w:tcPr>
          <w:p w:rsidR="000924F0" w:rsidRPr="00B657C9" w:rsidRDefault="000924F0" w:rsidP="0049692C">
            <w:pPr>
              <w:pStyle w:val="Tabletext"/>
              <w:keepNext/>
              <w:jc w:val="left"/>
              <w:rPr>
                <w:lang w:val="en-US"/>
              </w:rPr>
            </w:pPr>
            <w:r w:rsidRPr="00B657C9">
              <w:rPr>
                <w:lang w:val="en-US"/>
              </w:rPr>
              <w:t>1.4-1.427</w:t>
            </w:r>
          </w:p>
        </w:tc>
        <w:tc>
          <w:tcPr>
            <w:tcW w:w="2160" w:type="dxa"/>
          </w:tcPr>
          <w:p w:rsidR="000924F0" w:rsidRPr="00B657C9" w:rsidRDefault="000924F0" w:rsidP="0049692C">
            <w:pPr>
              <w:pStyle w:val="Tabletext"/>
              <w:keepNext/>
              <w:jc w:val="left"/>
              <w:rPr>
                <w:lang w:val="en-US"/>
              </w:rPr>
            </w:pPr>
            <w:r w:rsidRPr="00B657C9">
              <w:rPr>
                <w:lang w:val="en-US"/>
              </w:rPr>
              <w:t>Agile digital detector</w:t>
            </w:r>
          </w:p>
        </w:tc>
        <w:tc>
          <w:tcPr>
            <w:tcW w:w="1680" w:type="dxa"/>
          </w:tcPr>
          <w:p w:rsidR="000924F0" w:rsidRPr="00B657C9" w:rsidRDefault="000924F0" w:rsidP="0049692C">
            <w:pPr>
              <w:pStyle w:val="Tabletext"/>
              <w:keepNext/>
              <w:jc w:val="left"/>
              <w:rPr>
                <w:lang w:val="en-US"/>
              </w:rPr>
            </w:pPr>
            <w:r w:rsidRPr="00B657C9">
              <w:rPr>
                <w:lang w:val="en-US"/>
              </w:rPr>
              <w:t>Aquarius</w:t>
            </w:r>
          </w:p>
        </w:tc>
        <w:tc>
          <w:tcPr>
            <w:tcW w:w="1680" w:type="dxa"/>
          </w:tcPr>
          <w:p w:rsidR="000924F0" w:rsidRPr="00B657C9" w:rsidRDefault="000924F0" w:rsidP="0049692C">
            <w:pPr>
              <w:pStyle w:val="Tabletext"/>
              <w:keepNext/>
              <w:jc w:val="left"/>
              <w:rPr>
                <w:lang w:val="en-US"/>
              </w:rPr>
            </w:pPr>
            <w:r w:rsidRPr="00B657C9">
              <w:rPr>
                <w:lang w:val="en-US"/>
              </w:rPr>
              <w:t>Sea surface salinity</w:t>
            </w:r>
          </w:p>
        </w:tc>
        <w:tc>
          <w:tcPr>
            <w:tcW w:w="2400" w:type="dxa"/>
          </w:tcPr>
          <w:p w:rsidR="000924F0" w:rsidRPr="00B657C9" w:rsidRDefault="000924F0" w:rsidP="0049692C">
            <w:pPr>
              <w:pStyle w:val="Tabletext"/>
              <w:keepNext/>
              <w:jc w:val="left"/>
              <w:rPr>
                <w:lang w:val="en-US"/>
              </w:rPr>
            </w:pPr>
            <w:r w:rsidRPr="00B657C9">
              <w:rPr>
                <w:lang w:val="en-US"/>
              </w:rPr>
              <w:t>High power telecommunication transmission or radars</w:t>
            </w:r>
          </w:p>
        </w:tc>
      </w:tr>
      <w:tr w:rsidR="000924F0" w:rsidRPr="00B657C9" w:rsidTr="00A12F74">
        <w:trPr>
          <w:jc w:val="center"/>
        </w:trPr>
        <w:tc>
          <w:tcPr>
            <w:tcW w:w="1908" w:type="dxa"/>
          </w:tcPr>
          <w:p w:rsidR="000924F0" w:rsidRPr="00B657C9" w:rsidRDefault="000924F0" w:rsidP="0049692C">
            <w:pPr>
              <w:pStyle w:val="Tabletext"/>
              <w:keepNext/>
              <w:jc w:val="left"/>
              <w:rPr>
                <w:lang w:val="en-US"/>
              </w:rPr>
            </w:pPr>
            <w:r w:rsidRPr="00B657C9">
              <w:rPr>
                <w:lang w:val="en-US"/>
              </w:rPr>
              <w:t>1.4-1.427</w:t>
            </w:r>
            <w:r w:rsidRPr="00B657C9">
              <w:rPr>
                <w:lang w:val="en-US"/>
              </w:rPr>
              <w:br/>
              <w:t>6.425-7.25</w:t>
            </w:r>
          </w:p>
        </w:tc>
        <w:tc>
          <w:tcPr>
            <w:tcW w:w="2160" w:type="dxa"/>
          </w:tcPr>
          <w:p w:rsidR="000924F0" w:rsidRPr="00B657C9" w:rsidRDefault="000924F0" w:rsidP="0049692C">
            <w:pPr>
              <w:pStyle w:val="Tabletext"/>
              <w:keepNext/>
              <w:jc w:val="left"/>
              <w:rPr>
                <w:lang w:val="en-US"/>
              </w:rPr>
            </w:pPr>
            <w:r w:rsidRPr="00B657C9">
              <w:rPr>
                <w:lang w:val="en-US"/>
              </w:rPr>
              <w:t>Asynchronous pulse blanking and FFT</w:t>
            </w:r>
          </w:p>
        </w:tc>
        <w:tc>
          <w:tcPr>
            <w:tcW w:w="1680" w:type="dxa"/>
          </w:tcPr>
          <w:p w:rsidR="000924F0" w:rsidRPr="00B657C9" w:rsidRDefault="000924F0" w:rsidP="0049692C">
            <w:pPr>
              <w:pStyle w:val="Tabletext"/>
              <w:keepNext/>
              <w:jc w:val="left"/>
              <w:rPr>
                <w:lang w:val="en-US"/>
              </w:rPr>
            </w:pPr>
            <w:r w:rsidRPr="00B657C9">
              <w:rPr>
                <w:lang w:val="en-US"/>
              </w:rPr>
              <w:t>Hydros</w:t>
            </w:r>
          </w:p>
        </w:tc>
        <w:tc>
          <w:tcPr>
            <w:tcW w:w="1680" w:type="dxa"/>
          </w:tcPr>
          <w:p w:rsidR="000924F0" w:rsidRPr="00B657C9" w:rsidRDefault="000924F0" w:rsidP="0049692C">
            <w:pPr>
              <w:pStyle w:val="Tabletext"/>
              <w:keepNext/>
              <w:jc w:val="left"/>
              <w:rPr>
                <w:lang w:val="en-US"/>
              </w:rPr>
            </w:pPr>
            <w:r w:rsidRPr="00B657C9">
              <w:rPr>
                <w:lang w:val="en-US"/>
              </w:rPr>
              <w:t>Soil moisture</w:t>
            </w:r>
          </w:p>
        </w:tc>
        <w:tc>
          <w:tcPr>
            <w:tcW w:w="2400" w:type="dxa"/>
          </w:tcPr>
          <w:p w:rsidR="000924F0" w:rsidRPr="00B657C9" w:rsidRDefault="000924F0" w:rsidP="0049692C">
            <w:pPr>
              <w:pStyle w:val="Tabletext"/>
              <w:keepNext/>
              <w:jc w:val="left"/>
              <w:rPr>
                <w:lang w:val="en-US"/>
              </w:rPr>
            </w:pPr>
            <w:r w:rsidRPr="00B657C9">
              <w:rPr>
                <w:lang w:val="en-US"/>
              </w:rPr>
              <w:t>Wideband sources-radars</w:t>
            </w:r>
          </w:p>
        </w:tc>
      </w:tr>
      <w:tr w:rsidR="000924F0" w:rsidRPr="00B657C9" w:rsidTr="00A12F74">
        <w:trPr>
          <w:jc w:val="center"/>
        </w:trPr>
        <w:tc>
          <w:tcPr>
            <w:tcW w:w="1908" w:type="dxa"/>
          </w:tcPr>
          <w:p w:rsidR="000924F0" w:rsidRPr="00B657C9" w:rsidRDefault="000924F0" w:rsidP="00A12F74">
            <w:pPr>
              <w:pStyle w:val="Tabletext"/>
              <w:jc w:val="left"/>
              <w:rPr>
                <w:lang w:val="en-US"/>
              </w:rPr>
            </w:pPr>
            <w:r w:rsidRPr="00B657C9">
              <w:rPr>
                <w:lang w:val="en-US"/>
              </w:rPr>
              <w:t>6.425-7.25</w:t>
            </w:r>
            <w:r w:rsidR="00A12F74" w:rsidRPr="00B657C9">
              <w:rPr>
                <w:lang w:val="en-US"/>
              </w:rPr>
              <w:t xml:space="preserve"> </w:t>
            </w:r>
            <w:r w:rsidRPr="00B657C9">
              <w:rPr>
                <w:lang w:val="en-US"/>
              </w:rPr>
              <w:br/>
              <w:t>10.6-10.7</w:t>
            </w:r>
          </w:p>
        </w:tc>
        <w:tc>
          <w:tcPr>
            <w:tcW w:w="2160" w:type="dxa"/>
          </w:tcPr>
          <w:p w:rsidR="000924F0" w:rsidRPr="00B657C9" w:rsidRDefault="000924F0" w:rsidP="00A12F74">
            <w:pPr>
              <w:pStyle w:val="Tabletext"/>
              <w:jc w:val="left"/>
              <w:rPr>
                <w:lang w:val="en-US"/>
              </w:rPr>
            </w:pPr>
            <w:r w:rsidRPr="00B657C9">
              <w:rPr>
                <w:lang w:val="en-US"/>
              </w:rPr>
              <w:t>Spectral difference method, principal component analysis</w:t>
            </w:r>
          </w:p>
        </w:tc>
        <w:tc>
          <w:tcPr>
            <w:tcW w:w="1680" w:type="dxa"/>
          </w:tcPr>
          <w:p w:rsidR="000924F0" w:rsidRPr="00B657C9" w:rsidRDefault="000924F0" w:rsidP="00A12F74">
            <w:pPr>
              <w:pStyle w:val="Tabletext"/>
              <w:jc w:val="left"/>
              <w:rPr>
                <w:lang w:val="en-US"/>
              </w:rPr>
            </w:pPr>
            <w:r w:rsidRPr="00B657C9">
              <w:rPr>
                <w:lang w:val="en-US"/>
              </w:rPr>
              <w:t>AMSR-E</w:t>
            </w:r>
          </w:p>
        </w:tc>
        <w:tc>
          <w:tcPr>
            <w:tcW w:w="1680" w:type="dxa"/>
          </w:tcPr>
          <w:p w:rsidR="000924F0" w:rsidRPr="00A65DAD" w:rsidRDefault="000924F0" w:rsidP="00A12F74">
            <w:pPr>
              <w:pStyle w:val="Tabletext"/>
              <w:jc w:val="left"/>
            </w:pPr>
            <w:r w:rsidRPr="00A65DAD">
              <w:t>Soil moisture, vegetation index</w:t>
            </w:r>
            <w:r w:rsidR="00A12F74">
              <w:br/>
            </w:r>
            <w:r w:rsidRPr="00A65DAD">
              <w:t>Sea surface temperature</w:t>
            </w:r>
          </w:p>
        </w:tc>
        <w:tc>
          <w:tcPr>
            <w:tcW w:w="2400" w:type="dxa"/>
          </w:tcPr>
          <w:p w:rsidR="000924F0" w:rsidRPr="00B657C9" w:rsidRDefault="000924F0" w:rsidP="00A12F74">
            <w:pPr>
              <w:pStyle w:val="Tabletext"/>
              <w:jc w:val="left"/>
              <w:rPr>
                <w:lang w:val="en-US"/>
              </w:rPr>
            </w:pPr>
            <w:r w:rsidRPr="00B657C9">
              <w:rPr>
                <w:lang w:val="en-US"/>
              </w:rPr>
              <w:t>Narrow-band sources-fixed communication</w:t>
            </w:r>
          </w:p>
        </w:tc>
      </w:tr>
      <w:tr w:rsidR="000924F0" w:rsidRPr="00B657C9" w:rsidTr="00A12F74">
        <w:trPr>
          <w:jc w:val="center"/>
        </w:trPr>
        <w:tc>
          <w:tcPr>
            <w:tcW w:w="1908" w:type="dxa"/>
          </w:tcPr>
          <w:p w:rsidR="000924F0" w:rsidRPr="00B657C9" w:rsidRDefault="000924F0" w:rsidP="00A12F74">
            <w:pPr>
              <w:pStyle w:val="Tabletext"/>
              <w:jc w:val="left"/>
              <w:rPr>
                <w:lang w:val="en-US"/>
              </w:rPr>
            </w:pPr>
            <w:r w:rsidRPr="00B657C9">
              <w:rPr>
                <w:lang w:val="en-US"/>
              </w:rPr>
              <w:t>6.425-7.25</w:t>
            </w:r>
            <w:r w:rsidRPr="00B657C9">
              <w:rPr>
                <w:lang w:val="en-US"/>
              </w:rPr>
              <w:br/>
              <w:t>10.6-10.7</w:t>
            </w:r>
            <w:r w:rsidRPr="00B657C9">
              <w:rPr>
                <w:lang w:val="en-US"/>
              </w:rPr>
              <w:br/>
              <w:t>22.21-22.5</w:t>
            </w:r>
          </w:p>
        </w:tc>
        <w:tc>
          <w:tcPr>
            <w:tcW w:w="2160" w:type="dxa"/>
          </w:tcPr>
          <w:p w:rsidR="000924F0" w:rsidRPr="00B657C9" w:rsidRDefault="000924F0" w:rsidP="00A12F74">
            <w:pPr>
              <w:pStyle w:val="Tabletext"/>
              <w:jc w:val="left"/>
              <w:rPr>
                <w:lang w:val="en-US"/>
              </w:rPr>
            </w:pPr>
            <w:r w:rsidRPr="00B657C9">
              <w:rPr>
                <w:lang w:val="en-US"/>
              </w:rPr>
              <w:t>Spatial filter using a dynamic discrete Backus-Gilbert technique</w:t>
            </w:r>
          </w:p>
        </w:tc>
        <w:tc>
          <w:tcPr>
            <w:tcW w:w="1680" w:type="dxa"/>
          </w:tcPr>
          <w:p w:rsidR="000924F0" w:rsidRPr="00B657C9" w:rsidRDefault="000924F0" w:rsidP="00A12F74">
            <w:pPr>
              <w:pStyle w:val="Tabletext"/>
              <w:jc w:val="left"/>
              <w:rPr>
                <w:lang w:val="en-US"/>
              </w:rPr>
            </w:pPr>
            <w:r w:rsidRPr="00B657C9">
              <w:rPr>
                <w:lang w:val="en-US"/>
              </w:rPr>
              <w:t>WindSat</w:t>
            </w:r>
            <w:r w:rsidRPr="00B657C9">
              <w:rPr>
                <w:lang w:val="en-US"/>
              </w:rPr>
              <w:br/>
              <w:t>CMIS</w:t>
            </w:r>
            <w:r w:rsidRPr="00B657C9">
              <w:rPr>
                <w:lang w:val="en-US"/>
              </w:rPr>
              <w:br/>
              <w:t>NPOESS</w:t>
            </w:r>
          </w:p>
        </w:tc>
        <w:tc>
          <w:tcPr>
            <w:tcW w:w="1680" w:type="dxa"/>
          </w:tcPr>
          <w:p w:rsidR="000924F0" w:rsidRPr="00B657C9" w:rsidRDefault="000924F0" w:rsidP="00A12F74">
            <w:pPr>
              <w:pStyle w:val="Tabletext"/>
              <w:jc w:val="left"/>
              <w:rPr>
                <w:lang w:val="en-US"/>
              </w:rPr>
            </w:pPr>
            <w:r w:rsidRPr="00B657C9">
              <w:rPr>
                <w:lang w:val="en-US"/>
              </w:rPr>
              <w:t>Soil moisture, vegetation index</w:t>
            </w:r>
          </w:p>
        </w:tc>
        <w:tc>
          <w:tcPr>
            <w:tcW w:w="2400" w:type="dxa"/>
          </w:tcPr>
          <w:p w:rsidR="000924F0" w:rsidRPr="00B657C9" w:rsidRDefault="000924F0" w:rsidP="00A12F74">
            <w:pPr>
              <w:pStyle w:val="Tabletext"/>
              <w:jc w:val="left"/>
              <w:rPr>
                <w:lang w:val="en-US"/>
              </w:rPr>
            </w:pPr>
            <w:r w:rsidRPr="00B657C9">
              <w:rPr>
                <w:lang w:val="en-US"/>
              </w:rPr>
              <w:t>Narrow-band sources-fixed communication</w:t>
            </w:r>
          </w:p>
        </w:tc>
      </w:tr>
      <w:tr w:rsidR="000924F0" w:rsidRPr="00B657C9" w:rsidTr="00A12F74">
        <w:trPr>
          <w:jc w:val="center"/>
        </w:trPr>
        <w:tc>
          <w:tcPr>
            <w:tcW w:w="1908" w:type="dxa"/>
          </w:tcPr>
          <w:p w:rsidR="000924F0" w:rsidRPr="00B657C9" w:rsidRDefault="000924F0" w:rsidP="00A12F74">
            <w:pPr>
              <w:pStyle w:val="Tabletext"/>
              <w:jc w:val="left"/>
              <w:rPr>
                <w:lang w:val="en-US"/>
              </w:rPr>
            </w:pPr>
            <w:r w:rsidRPr="00B657C9">
              <w:rPr>
                <w:lang w:val="en-US"/>
              </w:rPr>
              <w:t>6.425-7.25</w:t>
            </w:r>
          </w:p>
        </w:tc>
        <w:tc>
          <w:tcPr>
            <w:tcW w:w="2160" w:type="dxa"/>
          </w:tcPr>
          <w:p w:rsidR="000924F0" w:rsidRPr="00B657C9" w:rsidRDefault="000924F0" w:rsidP="00A12F74">
            <w:pPr>
              <w:pStyle w:val="Tabletext"/>
              <w:jc w:val="left"/>
              <w:rPr>
                <w:lang w:val="en-US"/>
              </w:rPr>
            </w:pPr>
            <w:r w:rsidRPr="00B657C9">
              <w:rPr>
                <w:lang w:val="en-US"/>
              </w:rPr>
              <w:t>Sub-band diversity</w:t>
            </w:r>
          </w:p>
        </w:tc>
        <w:tc>
          <w:tcPr>
            <w:tcW w:w="1680" w:type="dxa"/>
          </w:tcPr>
          <w:p w:rsidR="000924F0" w:rsidRPr="00B657C9" w:rsidRDefault="000924F0" w:rsidP="00A12F74">
            <w:pPr>
              <w:pStyle w:val="Tabletext"/>
              <w:jc w:val="left"/>
              <w:rPr>
                <w:lang w:val="en-US"/>
              </w:rPr>
            </w:pPr>
            <w:r w:rsidRPr="00B657C9">
              <w:rPr>
                <w:lang w:val="en-US"/>
              </w:rPr>
              <w:t>CMIS</w:t>
            </w:r>
          </w:p>
        </w:tc>
        <w:tc>
          <w:tcPr>
            <w:tcW w:w="1680" w:type="dxa"/>
          </w:tcPr>
          <w:p w:rsidR="000924F0" w:rsidRPr="00B657C9" w:rsidRDefault="000924F0" w:rsidP="00A12F74">
            <w:pPr>
              <w:pStyle w:val="Tabletext"/>
              <w:jc w:val="left"/>
              <w:rPr>
                <w:lang w:val="en-US"/>
              </w:rPr>
            </w:pPr>
            <w:r w:rsidRPr="00B657C9">
              <w:rPr>
                <w:lang w:val="en-US"/>
              </w:rPr>
              <w:t>Soil moisture, vegetation index</w:t>
            </w:r>
          </w:p>
        </w:tc>
        <w:tc>
          <w:tcPr>
            <w:tcW w:w="2400" w:type="dxa"/>
          </w:tcPr>
          <w:p w:rsidR="000924F0" w:rsidRPr="00B657C9" w:rsidRDefault="000924F0" w:rsidP="00A12F74">
            <w:pPr>
              <w:pStyle w:val="Tabletext"/>
              <w:jc w:val="left"/>
              <w:rPr>
                <w:lang w:val="en-US"/>
              </w:rPr>
            </w:pPr>
            <w:r w:rsidRPr="00B657C9">
              <w:rPr>
                <w:lang w:val="en-US"/>
              </w:rPr>
              <w:t>Narrow-band sources-fixed communication</w:t>
            </w:r>
          </w:p>
        </w:tc>
      </w:tr>
      <w:tr w:rsidR="000924F0" w:rsidRPr="00B657C9" w:rsidTr="00A12F74">
        <w:trPr>
          <w:jc w:val="center"/>
        </w:trPr>
        <w:tc>
          <w:tcPr>
            <w:tcW w:w="1908" w:type="dxa"/>
          </w:tcPr>
          <w:p w:rsidR="000924F0" w:rsidRPr="00B657C9" w:rsidRDefault="000924F0" w:rsidP="00A12F74">
            <w:pPr>
              <w:pStyle w:val="Tabletext"/>
              <w:jc w:val="left"/>
              <w:rPr>
                <w:lang w:val="en-US"/>
              </w:rPr>
            </w:pPr>
            <w:r w:rsidRPr="00B657C9">
              <w:rPr>
                <w:lang w:val="en-US"/>
              </w:rPr>
              <w:t>6.425-7.25</w:t>
            </w:r>
          </w:p>
        </w:tc>
        <w:tc>
          <w:tcPr>
            <w:tcW w:w="2160" w:type="dxa"/>
          </w:tcPr>
          <w:p w:rsidR="000924F0" w:rsidRPr="00B657C9" w:rsidRDefault="000924F0" w:rsidP="00A12F74">
            <w:pPr>
              <w:pStyle w:val="Tabletext"/>
              <w:jc w:val="left"/>
              <w:rPr>
                <w:lang w:val="en-US"/>
              </w:rPr>
            </w:pPr>
            <w:r w:rsidRPr="00B657C9">
              <w:rPr>
                <w:lang w:val="en-US"/>
              </w:rPr>
              <w:t>Using a provisional channel</w:t>
            </w:r>
          </w:p>
        </w:tc>
        <w:tc>
          <w:tcPr>
            <w:tcW w:w="1680" w:type="dxa"/>
          </w:tcPr>
          <w:p w:rsidR="000924F0" w:rsidRPr="00B657C9" w:rsidRDefault="000924F0" w:rsidP="00A12F74">
            <w:pPr>
              <w:pStyle w:val="Tabletext"/>
              <w:jc w:val="left"/>
              <w:rPr>
                <w:lang w:val="en-US"/>
              </w:rPr>
            </w:pPr>
            <w:r w:rsidRPr="00B657C9">
              <w:rPr>
                <w:lang w:val="en-US"/>
              </w:rPr>
              <w:t>AMSR2</w:t>
            </w:r>
          </w:p>
        </w:tc>
        <w:tc>
          <w:tcPr>
            <w:tcW w:w="1680" w:type="dxa"/>
          </w:tcPr>
          <w:p w:rsidR="000924F0" w:rsidRPr="00B657C9" w:rsidRDefault="000924F0" w:rsidP="00A12F74">
            <w:pPr>
              <w:pStyle w:val="Tabletext"/>
              <w:jc w:val="left"/>
              <w:rPr>
                <w:lang w:val="en-US"/>
              </w:rPr>
            </w:pPr>
            <w:r w:rsidRPr="00B657C9">
              <w:rPr>
                <w:lang w:val="en-US"/>
              </w:rPr>
              <w:t xml:space="preserve">Soil moisture, sea surface temperature </w:t>
            </w:r>
          </w:p>
        </w:tc>
        <w:tc>
          <w:tcPr>
            <w:tcW w:w="2400" w:type="dxa"/>
          </w:tcPr>
          <w:p w:rsidR="000924F0" w:rsidRPr="00B657C9" w:rsidRDefault="000924F0" w:rsidP="00A12F74">
            <w:pPr>
              <w:pStyle w:val="Tabletext"/>
              <w:jc w:val="left"/>
              <w:rPr>
                <w:lang w:val="en-US"/>
              </w:rPr>
            </w:pPr>
            <w:r w:rsidRPr="00B657C9">
              <w:rPr>
                <w:lang w:val="en-US"/>
              </w:rPr>
              <w:t>Narrow-band sources</w:t>
            </w:r>
          </w:p>
        </w:tc>
      </w:tr>
    </w:tbl>
    <w:p w:rsidR="000924F0" w:rsidRDefault="000924F0" w:rsidP="00A12F74">
      <w:pPr>
        <w:pStyle w:val="Tablefin"/>
      </w:pPr>
    </w:p>
    <w:p w:rsidR="000924F0" w:rsidRPr="00B657C9" w:rsidRDefault="000924F0" w:rsidP="000924F0">
      <w:pPr>
        <w:rPr>
          <w:lang w:val="en-US"/>
        </w:rPr>
      </w:pPr>
      <w:r w:rsidRPr="00B657C9">
        <w:rPr>
          <w:lang w:val="en-US"/>
        </w:rPr>
        <w:t>Brief description of above RFI detection and mitigation techniques:</w:t>
      </w:r>
    </w:p>
    <w:p w:rsidR="000924F0" w:rsidRPr="00B657C9" w:rsidRDefault="000924F0" w:rsidP="00A12F74">
      <w:pPr>
        <w:rPr>
          <w:lang w:val="en-US"/>
        </w:rPr>
      </w:pPr>
      <w:r w:rsidRPr="00B657C9">
        <w:rPr>
          <w:lang w:val="en-US"/>
        </w:rPr>
        <w:t>1</w:t>
      </w:r>
      <w:r w:rsidRPr="00B657C9">
        <w:rPr>
          <w:lang w:val="en-US"/>
        </w:rPr>
        <w:tab/>
        <w:t>Agile digital detector</w:t>
      </w:r>
    </w:p>
    <w:p w:rsidR="000924F0" w:rsidRPr="00B657C9" w:rsidRDefault="000924F0" w:rsidP="000924F0">
      <w:pPr>
        <w:rPr>
          <w:lang w:val="en-US"/>
        </w:rPr>
      </w:pPr>
      <w:r w:rsidRPr="00B657C9">
        <w:rPr>
          <w:lang w:val="en-US"/>
        </w:rPr>
        <w:t>The agile digital detector (ADD) can discriminate between RFI and natural thermal emission signals by directly measuring higher order moments of the signal than the variance that is traditionally measured. The ADD uses high-resolution temporal and spectral filtering methods to selectively remove the RFI that is detected.</w:t>
      </w:r>
    </w:p>
    <w:p w:rsidR="000924F0" w:rsidRPr="00B657C9" w:rsidRDefault="000924F0" w:rsidP="00A12F74">
      <w:pPr>
        <w:rPr>
          <w:lang w:val="en-US"/>
        </w:rPr>
      </w:pPr>
      <w:r w:rsidRPr="00B657C9">
        <w:rPr>
          <w:lang w:val="en-US"/>
        </w:rPr>
        <w:t>2</w:t>
      </w:r>
      <w:r w:rsidRPr="00B657C9">
        <w:rPr>
          <w:lang w:val="en-US"/>
        </w:rPr>
        <w:tab/>
        <w:t>Asynchronous pulse blanking and FFT</w:t>
      </w:r>
    </w:p>
    <w:p w:rsidR="000924F0" w:rsidRPr="00B657C9" w:rsidRDefault="000924F0" w:rsidP="000924F0">
      <w:pPr>
        <w:rPr>
          <w:bCs/>
          <w:lang w:val="en-US"/>
        </w:rPr>
      </w:pPr>
      <w:r w:rsidRPr="00B657C9">
        <w:rPr>
          <w:lang w:val="en-US"/>
        </w:rPr>
        <w:t>The idea of this technique is to remove incoming data whose power exceeds the mean power by a specified number of standard deviations. Successful performance of this algorithm has been qualitatively demonstrated through local experiments with the digital radiometer.</w:t>
      </w:r>
      <w:r w:rsidRPr="00B657C9">
        <w:rPr>
          <w:rFonts w:ascii="CMTT10" w:hAnsi="CMTT10" w:cs="CMTT10"/>
          <w:sz w:val="22"/>
          <w:szCs w:val="22"/>
          <w:lang w:val="en-US"/>
        </w:rPr>
        <w:t xml:space="preserve"> </w:t>
      </w:r>
      <w:r w:rsidRPr="00B657C9">
        <w:rPr>
          <w:lang w:val="en-US"/>
        </w:rPr>
        <w:t>The HYDROS mission team had expressed an interest in possible inclusion of such a digital backend in the HYDROS instrument for the RFI mitigation in L-band. But the s</w:t>
      </w:r>
      <w:r w:rsidRPr="00B657C9">
        <w:rPr>
          <w:bCs/>
          <w:lang w:val="en-US"/>
        </w:rPr>
        <w:t>ystem developed can be applied in other RF bands: NPOESS sponsored project using this system at C-band in progress.</w:t>
      </w:r>
    </w:p>
    <w:p w:rsidR="000924F0" w:rsidRPr="00B657C9" w:rsidRDefault="000924F0" w:rsidP="008009B3">
      <w:pPr>
        <w:keepNext/>
        <w:rPr>
          <w:lang w:val="en-US"/>
        </w:rPr>
      </w:pPr>
      <w:r w:rsidRPr="00B657C9">
        <w:rPr>
          <w:lang w:val="en-US"/>
        </w:rPr>
        <w:t>3</w:t>
      </w:r>
      <w:r w:rsidRPr="00B657C9">
        <w:rPr>
          <w:lang w:val="en-US"/>
        </w:rPr>
        <w:tab/>
        <w:t>Dynamic discrete Backus-Gilbert technique</w:t>
      </w:r>
    </w:p>
    <w:p w:rsidR="000924F0" w:rsidRPr="00B657C9" w:rsidRDefault="000924F0" w:rsidP="000924F0">
      <w:pPr>
        <w:rPr>
          <w:lang w:val="en-US"/>
        </w:rPr>
      </w:pPr>
      <w:r w:rsidRPr="00B657C9">
        <w:rPr>
          <w:lang w:val="en-US"/>
        </w:rPr>
        <w:t>The Backus-Gilbert (BG) technique was traditionally used to enhance the satellite data spatial resolution and/or to improve the sensor spatial coregistration behaviours under a benign RFI environment but was difficult to use in an RFI-ridden condition.</w:t>
      </w:r>
      <w:r w:rsidRPr="00CA7CA7">
        <w:rPr>
          <w:rFonts w:ascii="Adobe Garamond Pro Bold" w:hAnsi="Adobe Garamond Pro Bold" w:cs="Adobe Garamond Pro Bold"/>
          <w:color w:val="221E1F"/>
          <w:lang w:val="en-US"/>
        </w:rPr>
        <w:t xml:space="preserve"> However, a</w:t>
      </w:r>
      <w:r w:rsidRPr="00B657C9">
        <w:rPr>
          <w:lang w:val="en-US"/>
        </w:rPr>
        <w:t xml:space="preserve"> new dynamic Discrete Backus-Gilbert (DBG) method has been created for use in RFI noise environments to mitigate RFI effects on the data in conjunction with 4D data assimilation for soil moisture profiles. It resolves a lot of problems with the traditional BG method but still is computationally quite expensive.</w:t>
      </w:r>
    </w:p>
    <w:p w:rsidR="000924F0" w:rsidRPr="00B657C9" w:rsidRDefault="000924F0" w:rsidP="00A12F74">
      <w:pPr>
        <w:rPr>
          <w:lang w:val="en-US"/>
        </w:rPr>
      </w:pPr>
      <w:r w:rsidRPr="00B657C9">
        <w:rPr>
          <w:lang w:val="en-US"/>
        </w:rPr>
        <w:lastRenderedPageBreak/>
        <w:t>4</w:t>
      </w:r>
      <w:r w:rsidRPr="00B657C9">
        <w:rPr>
          <w:lang w:val="en-US"/>
        </w:rPr>
        <w:tab/>
        <w:t>Using a provisional channel for AMSR2</w:t>
      </w:r>
    </w:p>
    <w:p w:rsidR="000924F0" w:rsidRPr="00B657C9" w:rsidRDefault="000924F0" w:rsidP="000924F0">
      <w:pPr>
        <w:rPr>
          <w:lang w:val="en-US"/>
        </w:rPr>
      </w:pPr>
      <w:r w:rsidRPr="00B657C9">
        <w:rPr>
          <w:lang w:val="en-US"/>
        </w:rPr>
        <w:t>The provisional channel technique uses two close frequency ranges (6.925</w:t>
      </w:r>
      <w:r w:rsidR="00A12F74">
        <w:rPr>
          <w:lang w:val="en-US"/>
        </w:rPr>
        <w:t xml:space="preserve"> GHz</w:t>
      </w:r>
      <w:r w:rsidRPr="00B657C9">
        <w:rPr>
          <w:lang w:val="en-US"/>
        </w:rPr>
        <w:t xml:space="preserve"> and 7.3 GHz) to measure the same radiances simultaneously. The 7.3 GHz channel is a secondary, which is only used when the primary channel (6.925 GHz) is contaminated with RFI.</w:t>
      </w:r>
    </w:p>
    <w:p w:rsidR="000924F0" w:rsidRDefault="000924F0" w:rsidP="000924F0">
      <w:pPr>
        <w:rPr>
          <w:lang w:val="en-US"/>
        </w:rPr>
      </w:pPr>
      <w:r w:rsidRPr="00B657C9">
        <w:rPr>
          <w:lang w:val="en-US"/>
        </w:rPr>
        <w:t xml:space="preserve">All these above listed mitigation techniques have inherent limitations and do not work for every case. Table 2 lists advantages and disadvantages of these mitigation techniques. </w:t>
      </w:r>
    </w:p>
    <w:p w:rsidR="000924F0" w:rsidRPr="00B657C9" w:rsidRDefault="00A12F74" w:rsidP="000924F0">
      <w:pPr>
        <w:pStyle w:val="TableNo"/>
        <w:rPr>
          <w:lang w:val="en-US"/>
        </w:rPr>
      </w:pPr>
      <w:r w:rsidRPr="00B657C9">
        <w:rPr>
          <w:lang w:val="en-US"/>
        </w:rPr>
        <w:t>TABLE</w:t>
      </w:r>
      <w:r w:rsidR="000924F0" w:rsidRPr="00B657C9">
        <w:rPr>
          <w:lang w:val="en-US"/>
        </w:rPr>
        <w:t xml:space="preserve"> 2</w:t>
      </w:r>
    </w:p>
    <w:p w:rsidR="000924F0" w:rsidRPr="00B657C9" w:rsidRDefault="000924F0" w:rsidP="000924F0">
      <w:pPr>
        <w:pStyle w:val="Tabletitle"/>
        <w:rPr>
          <w:lang w:val="en-US"/>
        </w:rPr>
      </w:pPr>
      <w:r w:rsidRPr="00B657C9">
        <w:rPr>
          <w:lang w:val="en-US"/>
        </w:rPr>
        <w:t>Advantages and disadvantages of various mitigation techniques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75"/>
        <w:gridCol w:w="3232"/>
        <w:gridCol w:w="3232"/>
      </w:tblGrid>
      <w:tr w:rsidR="000924F0" w:rsidRPr="00B657C9" w:rsidTr="00A12F74">
        <w:trPr>
          <w:tblHeader/>
          <w:jc w:val="center"/>
        </w:trPr>
        <w:tc>
          <w:tcPr>
            <w:tcW w:w="3175" w:type="dxa"/>
          </w:tcPr>
          <w:p w:rsidR="000924F0" w:rsidRPr="00B657C9" w:rsidRDefault="000924F0" w:rsidP="00A12F74">
            <w:pPr>
              <w:pStyle w:val="Tablehead"/>
              <w:rPr>
                <w:rFonts w:eastAsia="SimSun"/>
                <w:lang w:val="en-US"/>
              </w:rPr>
            </w:pPr>
            <w:r w:rsidRPr="00B657C9">
              <w:rPr>
                <w:rFonts w:eastAsia="SimSun"/>
                <w:lang w:val="en-US"/>
              </w:rPr>
              <w:t>Name of technique</w:t>
            </w:r>
          </w:p>
        </w:tc>
        <w:tc>
          <w:tcPr>
            <w:tcW w:w="3232" w:type="dxa"/>
          </w:tcPr>
          <w:p w:rsidR="000924F0" w:rsidRPr="00B657C9" w:rsidRDefault="000924F0" w:rsidP="00A12F74">
            <w:pPr>
              <w:pStyle w:val="Tablehead"/>
              <w:rPr>
                <w:rFonts w:eastAsia="SimSun"/>
                <w:lang w:val="en-US"/>
              </w:rPr>
            </w:pPr>
            <w:r w:rsidRPr="00B657C9">
              <w:rPr>
                <w:rFonts w:eastAsia="SimSun"/>
                <w:lang w:val="en-US"/>
              </w:rPr>
              <w:t>Advantages</w:t>
            </w:r>
          </w:p>
        </w:tc>
        <w:tc>
          <w:tcPr>
            <w:tcW w:w="3232" w:type="dxa"/>
          </w:tcPr>
          <w:p w:rsidR="000924F0" w:rsidRPr="00B657C9" w:rsidRDefault="000924F0" w:rsidP="00A12F74">
            <w:pPr>
              <w:pStyle w:val="Tablehead"/>
              <w:rPr>
                <w:rFonts w:eastAsia="SimSun"/>
                <w:lang w:val="en-US"/>
              </w:rPr>
            </w:pPr>
            <w:r w:rsidRPr="00B657C9">
              <w:rPr>
                <w:rFonts w:eastAsia="SimSun"/>
                <w:lang w:val="en-US"/>
              </w:rPr>
              <w:t>Disadvantages</w:t>
            </w:r>
          </w:p>
        </w:tc>
      </w:tr>
      <w:tr w:rsidR="000924F0" w:rsidRPr="00B657C9" w:rsidTr="00A12F74">
        <w:trPr>
          <w:jc w:val="center"/>
        </w:trPr>
        <w:tc>
          <w:tcPr>
            <w:tcW w:w="3175" w:type="dxa"/>
          </w:tcPr>
          <w:p w:rsidR="000924F0" w:rsidRPr="00B657C9" w:rsidRDefault="000924F0" w:rsidP="00A12F74">
            <w:pPr>
              <w:pStyle w:val="Tabletext"/>
              <w:jc w:val="left"/>
              <w:rPr>
                <w:rFonts w:eastAsia="SimSun"/>
                <w:lang w:val="en-US"/>
              </w:rPr>
            </w:pPr>
            <w:r w:rsidRPr="00B657C9">
              <w:rPr>
                <w:rFonts w:eastAsia="SimSun"/>
                <w:lang w:val="en-US"/>
              </w:rPr>
              <w:t>Agile digital detector</w:t>
            </w:r>
          </w:p>
        </w:tc>
        <w:tc>
          <w:tcPr>
            <w:tcW w:w="3232" w:type="dxa"/>
          </w:tcPr>
          <w:p w:rsidR="000924F0" w:rsidRPr="00B657C9" w:rsidRDefault="000924F0" w:rsidP="00A12F74">
            <w:pPr>
              <w:pStyle w:val="Tabletext"/>
              <w:jc w:val="left"/>
              <w:rPr>
                <w:rFonts w:eastAsia="SimSun"/>
                <w:lang w:val="en-US"/>
              </w:rPr>
            </w:pPr>
            <w:r w:rsidRPr="00B657C9">
              <w:rPr>
                <w:rFonts w:eastAsia="SimSun"/>
                <w:lang w:val="en-US"/>
              </w:rPr>
              <w:t>Suitable for detecting narrow-band pulsed signals</w:t>
            </w:r>
          </w:p>
          <w:p w:rsidR="000924F0" w:rsidRPr="00B657C9" w:rsidRDefault="000924F0" w:rsidP="00A12F74">
            <w:pPr>
              <w:pStyle w:val="Tabletext"/>
              <w:jc w:val="left"/>
              <w:rPr>
                <w:rFonts w:eastAsia="SimSun"/>
                <w:lang w:val="en-US"/>
              </w:rPr>
            </w:pPr>
            <w:r w:rsidRPr="00B657C9">
              <w:rPr>
                <w:rFonts w:eastAsia="SimSun"/>
                <w:lang w:val="en-US"/>
              </w:rPr>
              <w:t>Can detect RFI at low levels – to the radiometric uncertainty</w:t>
            </w:r>
          </w:p>
          <w:p w:rsidR="000924F0" w:rsidRPr="00B657C9" w:rsidRDefault="000924F0" w:rsidP="00A12F74">
            <w:pPr>
              <w:pStyle w:val="Tabletext"/>
              <w:jc w:val="left"/>
              <w:rPr>
                <w:rFonts w:eastAsia="SimSun"/>
                <w:lang w:val="en-US"/>
              </w:rPr>
            </w:pPr>
            <w:r w:rsidRPr="00B657C9">
              <w:rPr>
                <w:rFonts w:eastAsia="SimSun"/>
                <w:lang w:val="en-US"/>
              </w:rPr>
              <w:t>No additional analogue detector needed</w:t>
            </w:r>
          </w:p>
          <w:p w:rsidR="000924F0" w:rsidRPr="00B657C9" w:rsidRDefault="000924F0" w:rsidP="00A12F74">
            <w:pPr>
              <w:pStyle w:val="Tabletext"/>
              <w:jc w:val="left"/>
              <w:rPr>
                <w:rFonts w:eastAsia="SimSun"/>
                <w:lang w:val="en-US"/>
              </w:rPr>
            </w:pPr>
            <w:r w:rsidRPr="00B657C9">
              <w:rPr>
                <w:rFonts w:eastAsia="SimSun"/>
                <w:lang w:val="en-US"/>
              </w:rPr>
              <w:t>Can be on-board real time technique</w:t>
            </w:r>
          </w:p>
          <w:p w:rsidR="000924F0" w:rsidRPr="00B657C9" w:rsidRDefault="000924F0" w:rsidP="00A12F74">
            <w:pPr>
              <w:pStyle w:val="Tabletext"/>
              <w:jc w:val="left"/>
              <w:rPr>
                <w:rFonts w:eastAsia="SimSun"/>
                <w:lang w:val="en-US"/>
              </w:rPr>
            </w:pPr>
            <w:r w:rsidRPr="00B657C9">
              <w:rPr>
                <w:rFonts w:eastAsia="SimSun"/>
                <w:lang w:val="en-US"/>
              </w:rPr>
              <w:t>Could potentially eliminate the effect of RFI on brightness temperatures</w:t>
            </w:r>
          </w:p>
        </w:tc>
        <w:tc>
          <w:tcPr>
            <w:tcW w:w="3232" w:type="dxa"/>
          </w:tcPr>
          <w:p w:rsidR="000924F0" w:rsidRPr="00B657C9" w:rsidRDefault="000924F0" w:rsidP="00A12F74">
            <w:pPr>
              <w:pStyle w:val="Tabletext"/>
              <w:jc w:val="left"/>
              <w:rPr>
                <w:rFonts w:eastAsia="SimSun"/>
                <w:lang w:val="en-US"/>
              </w:rPr>
            </w:pPr>
            <w:r w:rsidRPr="00B657C9">
              <w:rPr>
                <w:rFonts w:eastAsia="SimSun"/>
                <w:lang w:val="en-US"/>
              </w:rPr>
              <w:t>Technique only demonstrated for L-band where there are narrow-band unmodulated radars and not shown to be useful for detecting wideband modulated signals</w:t>
            </w:r>
          </w:p>
          <w:p w:rsidR="000924F0" w:rsidRPr="00B657C9" w:rsidRDefault="000924F0" w:rsidP="00A12F74">
            <w:pPr>
              <w:pStyle w:val="Tabletext"/>
              <w:jc w:val="left"/>
              <w:rPr>
                <w:rFonts w:eastAsia="SimSun"/>
                <w:lang w:val="en-US"/>
              </w:rPr>
            </w:pPr>
            <w:r w:rsidRPr="00B657C9">
              <w:rPr>
                <w:rFonts w:eastAsia="SimSun"/>
                <w:lang w:val="en-US"/>
              </w:rPr>
              <w:t>Increased temporal sampling rate resulting in large data files</w:t>
            </w:r>
          </w:p>
          <w:p w:rsidR="000924F0" w:rsidRPr="00B657C9" w:rsidRDefault="000924F0" w:rsidP="00A12F74">
            <w:pPr>
              <w:pStyle w:val="Tabletext"/>
              <w:jc w:val="left"/>
              <w:rPr>
                <w:rFonts w:eastAsia="SimSun"/>
                <w:lang w:val="en-US"/>
              </w:rPr>
            </w:pPr>
            <w:r w:rsidRPr="00B657C9">
              <w:rPr>
                <w:rFonts w:eastAsia="SimSun"/>
                <w:lang w:val="en-US"/>
              </w:rPr>
              <w:t>Loss of processor results in loss of the channel</w:t>
            </w:r>
          </w:p>
          <w:p w:rsidR="000924F0" w:rsidRPr="00B657C9" w:rsidRDefault="000924F0" w:rsidP="00A12F74">
            <w:pPr>
              <w:pStyle w:val="Tabletext"/>
              <w:jc w:val="left"/>
              <w:rPr>
                <w:rFonts w:eastAsia="SimSun"/>
                <w:lang w:val="en-US"/>
              </w:rPr>
            </w:pPr>
            <w:r w:rsidRPr="00B657C9">
              <w:rPr>
                <w:rFonts w:eastAsia="SimSun"/>
                <w:lang w:val="en-US"/>
              </w:rPr>
              <w:t>Places complex equipment on the spacecraft which cannot be maintained</w:t>
            </w:r>
          </w:p>
          <w:p w:rsidR="000924F0" w:rsidRPr="00B657C9" w:rsidRDefault="000924F0" w:rsidP="00A12F74">
            <w:pPr>
              <w:pStyle w:val="Tabletext"/>
              <w:jc w:val="left"/>
              <w:rPr>
                <w:rFonts w:eastAsia="SimSun"/>
                <w:lang w:val="en-US"/>
              </w:rPr>
            </w:pPr>
            <w:r w:rsidRPr="00B657C9">
              <w:rPr>
                <w:rFonts w:eastAsia="SimSun"/>
                <w:lang w:val="en-US"/>
              </w:rPr>
              <w:t>Additional processor may provide additional power requirements on the spacecraft</w:t>
            </w:r>
          </w:p>
        </w:tc>
      </w:tr>
      <w:tr w:rsidR="000924F0" w:rsidRPr="00B657C9" w:rsidTr="00A12F74">
        <w:trPr>
          <w:jc w:val="center"/>
        </w:trPr>
        <w:tc>
          <w:tcPr>
            <w:tcW w:w="3175" w:type="dxa"/>
          </w:tcPr>
          <w:p w:rsidR="000924F0" w:rsidRPr="00B657C9" w:rsidRDefault="000924F0" w:rsidP="00A12F74">
            <w:pPr>
              <w:pStyle w:val="Tabletext"/>
              <w:jc w:val="left"/>
              <w:rPr>
                <w:rFonts w:eastAsia="SimSun"/>
                <w:lang w:val="en-US"/>
              </w:rPr>
            </w:pPr>
            <w:r w:rsidRPr="00B657C9">
              <w:rPr>
                <w:rFonts w:eastAsia="SimSun"/>
                <w:lang w:val="en-US"/>
              </w:rPr>
              <w:t>Spectral difference method</w:t>
            </w:r>
          </w:p>
        </w:tc>
        <w:tc>
          <w:tcPr>
            <w:tcW w:w="3232" w:type="dxa"/>
          </w:tcPr>
          <w:p w:rsidR="000924F0" w:rsidRPr="00B657C9" w:rsidRDefault="000924F0" w:rsidP="00A12F74">
            <w:pPr>
              <w:pStyle w:val="Tabletext"/>
              <w:jc w:val="left"/>
              <w:rPr>
                <w:rFonts w:eastAsia="SimSun"/>
                <w:lang w:val="en-US"/>
              </w:rPr>
            </w:pPr>
            <w:r w:rsidRPr="00B657C9">
              <w:rPr>
                <w:rFonts w:eastAsia="SimSun"/>
                <w:lang w:val="en-US"/>
              </w:rPr>
              <w:t>RFI can be detected and removed relatively easily</w:t>
            </w:r>
          </w:p>
        </w:tc>
        <w:tc>
          <w:tcPr>
            <w:tcW w:w="3232" w:type="dxa"/>
          </w:tcPr>
          <w:p w:rsidR="000924F0" w:rsidRPr="00B657C9" w:rsidRDefault="000924F0" w:rsidP="00A12F74">
            <w:pPr>
              <w:pStyle w:val="Tabletext"/>
              <w:jc w:val="left"/>
              <w:rPr>
                <w:rFonts w:eastAsia="SimSun"/>
                <w:lang w:val="en-US"/>
              </w:rPr>
            </w:pPr>
            <w:r w:rsidRPr="00B657C9">
              <w:rPr>
                <w:rFonts w:eastAsia="SimSun"/>
                <w:lang w:val="en-US"/>
              </w:rPr>
              <w:t>Sea and land require different techniques</w:t>
            </w:r>
          </w:p>
          <w:p w:rsidR="000924F0" w:rsidRPr="00B657C9" w:rsidRDefault="000924F0" w:rsidP="00A12F74">
            <w:pPr>
              <w:pStyle w:val="Tabletext"/>
              <w:jc w:val="left"/>
              <w:rPr>
                <w:rFonts w:eastAsia="SimSun"/>
                <w:lang w:val="en-US"/>
              </w:rPr>
            </w:pPr>
            <w:r w:rsidRPr="00B657C9">
              <w:rPr>
                <w:rFonts w:eastAsia="SimSun"/>
                <w:lang w:val="en-US"/>
              </w:rPr>
              <w:t>Limited to differences over 5</w:t>
            </w:r>
            <w:r w:rsidR="00A12F74">
              <w:rPr>
                <w:rFonts w:eastAsia="SimSun"/>
                <w:lang w:val="en-US"/>
              </w:rPr>
              <w:t>°</w:t>
            </w:r>
          </w:p>
          <w:p w:rsidR="000924F0" w:rsidRPr="00B657C9" w:rsidRDefault="000924F0" w:rsidP="00A12F74">
            <w:pPr>
              <w:pStyle w:val="Tabletext"/>
              <w:jc w:val="left"/>
              <w:rPr>
                <w:rFonts w:eastAsia="SimSun"/>
                <w:lang w:val="en-US"/>
              </w:rPr>
            </w:pPr>
            <w:r w:rsidRPr="00B657C9">
              <w:rPr>
                <w:rFonts w:eastAsia="SimSun"/>
                <w:lang w:val="en-US"/>
              </w:rPr>
              <w:t>Not an onboard real-time technique</w:t>
            </w:r>
          </w:p>
          <w:p w:rsidR="000924F0" w:rsidRPr="00B657C9" w:rsidRDefault="000924F0" w:rsidP="00A12F74">
            <w:pPr>
              <w:pStyle w:val="Tabletext"/>
              <w:jc w:val="left"/>
              <w:rPr>
                <w:rFonts w:eastAsia="SimSun"/>
                <w:lang w:val="en-US"/>
              </w:rPr>
            </w:pPr>
            <w:r w:rsidRPr="00B657C9">
              <w:rPr>
                <w:rFonts w:eastAsia="SimSun"/>
                <w:lang w:val="en-US"/>
              </w:rPr>
              <w:t>Detection of RFI in one channel is only certain if compared to another uncontaminated channel</w:t>
            </w:r>
          </w:p>
        </w:tc>
      </w:tr>
      <w:tr w:rsidR="000924F0" w:rsidRPr="00B657C9" w:rsidTr="00A12F74">
        <w:trPr>
          <w:jc w:val="center"/>
        </w:trPr>
        <w:tc>
          <w:tcPr>
            <w:tcW w:w="3175" w:type="dxa"/>
          </w:tcPr>
          <w:p w:rsidR="000924F0" w:rsidRPr="00B657C9" w:rsidRDefault="000924F0" w:rsidP="00C027B8">
            <w:pPr>
              <w:pStyle w:val="Tabletext"/>
              <w:keepNext/>
              <w:jc w:val="left"/>
              <w:rPr>
                <w:rFonts w:eastAsia="SimSun"/>
                <w:lang w:val="en-US"/>
              </w:rPr>
            </w:pPr>
            <w:r w:rsidRPr="00B657C9">
              <w:rPr>
                <w:rFonts w:eastAsia="SimSun"/>
                <w:lang w:val="en-US"/>
              </w:rPr>
              <w:t>Sub-band diversity</w:t>
            </w:r>
          </w:p>
        </w:tc>
        <w:tc>
          <w:tcPr>
            <w:tcW w:w="3232" w:type="dxa"/>
          </w:tcPr>
          <w:p w:rsidR="000924F0" w:rsidRPr="00B657C9" w:rsidRDefault="000924F0" w:rsidP="00C027B8">
            <w:pPr>
              <w:pStyle w:val="Tabletext"/>
              <w:keepNext/>
              <w:jc w:val="left"/>
              <w:rPr>
                <w:rFonts w:eastAsia="SimSun"/>
                <w:lang w:val="en-US"/>
              </w:rPr>
            </w:pPr>
            <w:r w:rsidRPr="00B657C9">
              <w:rPr>
                <w:rFonts w:eastAsia="SimSun"/>
                <w:lang w:val="en-US"/>
              </w:rPr>
              <w:t>Can be implemented in near real time on the spacecraft</w:t>
            </w:r>
          </w:p>
          <w:p w:rsidR="000924F0" w:rsidRPr="00B657C9" w:rsidRDefault="000924F0" w:rsidP="00C027B8">
            <w:pPr>
              <w:pStyle w:val="Tabletext"/>
              <w:keepNext/>
              <w:jc w:val="left"/>
              <w:rPr>
                <w:rFonts w:eastAsia="SimSun"/>
                <w:lang w:val="en-US"/>
              </w:rPr>
            </w:pPr>
            <w:r w:rsidRPr="00B657C9">
              <w:rPr>
                <w:rFonts w:eastAsia="SimSun"/>
                <w:lang w:val="en-US"/>
              </w:rPr>
              <w:t>Provides means to estimate uncontaminated measurement</w:t>
            </w:r>
          </w:p>
          <w:p w:rsidR="000924F0" w:rsidRPr="00B657C9" w:rsidRDefault="000924F0" w:rsidP="00C027B8">
            <w:pPr>
              <w:pStyle w:val="Tabletext"/>
              <w:keepNext/>
              <w:jc w:val="left"/>
              <w:rPr>
                <w:rFonts w:eastAsia="SimSun"/>
                <w:lang w:val="en-US"/>
              </w:rPr>
            </w:pPr>
            <w:r w:rsidRPr="00B657C9">
              <w:rPr>
                <w:rFonts w:eastAsia="SimSun"/>
                <w:lang w:val="en-US"/>
              </w:rPr>
              <w:t>Can be implemented with analogue receivers</w:t>
            </w:r>
          </w:p>
        </w:tc>
        <w:tc>
          <w:tcPr>
            <w:tcW w:w="3232" w:type="dxa"/>
          </w:tcPr>
          <w:p w:rsidR="000924F0" w:rsidRPr="00B657C9" w:rsidRDefault="000924F0" w:rsidP="00C027B8">
            <w:pPr>
              <w:pStyle w:val="Tabletext"/>
              <w:keepNext/>
              <w:jc w:val="left"/>
              <w:rPr>
                <w:rFonts w:eastAsia="SimSun"/>
                <w:szCs w:val="18"/>
                <w:lang w:val="en-US"/>
              </w:rPr>
            </w:pPr>
            <w:r w:rsidRPr="00B657C9">
              <w:rPr>
                <w:rFonts w:eastAsia="SimSun"/>
                <w:szCs w:val="18"/>
                <w:lang w:val="en-US"/>
              </w:rPr>
              <w:t>The inclusion of extra special receivers and processors on the spacecraft to detect RFI are at the expense of weight, space and power requirements which may only provide a limited improvement in data quality</w:t>
            </w:r>
          </w:p>
          <w:p w:rsidR="000924F0" w:rsidRPr="00B657C9" w:rsidRDefault="000924F0" w:rsidP="00C027B8">
            <w:pPr>
              <w:pStyle w:val="Tabletext"/>
              <w:keepNext/>
              <w:jc w:val="left"/>
              <w:rPr>
                <w:rFonts w:eastAsia="SimSun"/>
                <w:szCs w:val="18"/>
                <w:lang w:val="en-US"/>
              </w:rPr>
            </w:pPr>
            <w:r w:rsidRPr="00B657C9">
              <w:rPr>
                <w:rFonts w:eastAsia="SimSun"/>
                <w:szCs w:val="18"/>
                <w:lang w:val="en-US"/>
              </w:rPr>
              <w:t>If the processing were to be performed on the ground, the extra data collected and stored to implement these techniques would require a higher data rate for transmission</w:t>
            </w:r>
          </w:p>
          <w:p w:rsidR="000924F0" w:rsidRPr="00B657C9" w:rsidRDefault="000924F0" w:rsidP="00C027B8">
            <w:pPr>
              <w:pStyle w:val="Tabletext"/>
              <w:keepNext/>
              <w:jc w:val="left"/>
              <w:rPr>
                <w:rFonts w:eastAsia="SimSun"/>
                <w:lang w:val="en-US"/>
              </w:rPr>
            </w:pPr>
            <w:r w:rsidRPr="00B657C9">
              <w:rPr>
                <w:rFonts w:eastAsia="SimSun"/>
                <w:szCs w:val="18"/>
                <w:lang w:val="en-US"/>
              </w:rPr>
              <w:t>Detects only narrow-band interference</w:t>
            </w:r>
          </w:p>
        </w:tc>
      </w:tr>
    </w:tbl>
    <w:p w:rsidR="0049692C" w:rsidRDefault="0049692C" w:rsidP="0049692C">
      <w:pPr>
        <w:pStyle w:val="Tablefin"/>
      </w:pPr>
    </w:p>
    <w:p w:rsidR="0049692C" w:rsidRPr="00B657C9" w:rsidRDefault="0049692C" w:rsidP="0049692C">
      <w:pPr>
        <w:pStyle w:val="TableNo"/>
        <w:rPr>
          <w:lang w:val="en-US"/>
        </w:rPr>
      </w:pPr>
      <w:r w:rsidRPr="00B657C9">
        <w:rPr>
          <w:lang w:val="en-US"/>
        </w:rPr>
        <w:lastRenderedPageBreak/>
        <w:t>TABLE 2</w:t>
      </w:r>
      <w:r>
        <w:rPr>
          <w:lang w:val="en-US"/>
        </w:rPr>
        <w:t xml:space="preserve"> (</w:t>
      </w:r>
      <w:r w:rsidRPr="008009B3">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75"/>
        <w:gridCol w:w="3232"/>
        <w:gridCol w:w="3232"/>
      </w:tblGrid>
      <w:tr w:rsidR="0049692C" w:rsidRPr="00B657C9" w:rsidTr="00572B38">
        <w:trPr>
          <w:tblHeader/>
          <w:jc w:val="center"/>
        </w:trPr>
        <w:tc>
          <w:tcPr>
            <w:tcW w:w="3175" w:type="dxa"/>
          </w:tcPr>
          <w:p w:rsidR="0049692C" w:rsidRPr="00B657C9" w:rsidRDefault="0049692C" w:rsidP="00572B38">
            <w:pPr>
              <w:pStyle w:val="Tablehead"/>
              <w:rPr>
                <w:rFonts w:eastAsia="SimSun"/>
                <w:lang w:val="en-US"/>
              </w:rPr>
            </w:pPr>
            <w:r w:rsidRPr="00B657C9">
              <w:rPr>
                <w:rFonts w:eastAsia="SimSun"/>
                <w:lang w:val="en-US"/>
              </w:rPr>
              <w:t>Name of technique</w:t>
            </w:r>
          </w:p>
        </w:tc>
        <w:tc>
          <w:tcPr>
            <w:tcW w:w="3232" w:type="dxa"/>
          </w:tcPr>
          <w:p w:rsidR="0049692C" w:rsidRPr="00B657C9" w:rsidRDefault="0049692C" w:rsidP="00572B38">
            <w:pPr>
              <w:pStyle w:val="Tablehead"/>
              <w:rPr>
                <w:rFonts w:eastAsia="SimSun"/>
                <w:lang w:val="en-US"/>
              </w:rPr>
            </w:pPr>
            <w:r w:rsidRPr="00B657C9">
              <w:rPr>
                <w:rFonts w:eastAsia="SimSun"/>
                <w:lang w:val="en-US"/>
              </w:rPr>
              <w:t>Advantages</w:t>
            </w:r>
          </w:p>
        </w:tc>
        <w:tc>
          <w:tcPr>
            <w:tcW w:w="3232" w:type="dxa"/>
          </w:tcPr>
          <w:p w:rsidR="0049692C" w:rsidRPr="00B657C9" w:rsidRDefault="0049692C" w:rsidP="00572B38">
            <w:pPr>
              <w:pStyle w:val="Tablehead"/>
              <w:rPr>
                <w:rFonts w:eastAsia="SimSun"/>
                <w:lang w:val="en-US"/>
              </w:rPr>
            </w:pPr>
            <w:r w:rsidRPr="00B657C9">
              <w:rPr>
                <w:rFonts w:eastAsia="SimSun"/>
                <w:lang w:val="en-US"/>
              </w:rPr>
              <w:t>Disadvantages</w:t>
            </w:r>
          </w:p>
        </w:tc>
      </w:tr>
      <w:tr w:rsidR="000924F0" w:rsidRPr="00B657C9" w:rsidTr="00A12F74">
        <w:trPr>
          <w:jc w:val="center"/>
        </w:trPr>
        <w:tc>
          <w:tcPr>
            <w:tcW w:w="3175" w:type="dxa"/>
          </w:tcPr>
          <w:p w:rsidR="000924F0" w:rsidRPr="00B657C9" w:rsidRDefault="000924F0" w:rsidP="00A12F74">
            <w:pPr>
              <w:pStyle w:val="Tabletext"/>
              <w:jc w:val="left"/>
              <w:rPr>
                <w:rFonts w:eastAsia="SimSun"/>
                <w:lang w:val="en-US"/>
              </w:rPr>
            </w:pPr>
            <w:r w:rsidRPr="00CA7CA7">
              <w:rPr>
                <w:rFonts w:ascii="Adobe Garamond Pro Bold" w:eastAsia="SimSun" w:hAnsi="Adobe Garamond Pro Bold" w:cs="Adobe Garamond Pro Bold"/>
                <w:bCs/>
                <w:color w:val="221E1F"/>
                <w:lang w:val="en-US"/>
              </w:rPr>
              <w:t>Asynchronous pulse blanking and FFT</w:t>
            </w:r>
          </w:p>
        </w:tc>
        <w:tc>
          <w:tcPr>
            <w:tcW w:w="3232" w:type="dxa"/>
          </w:tcPr>
          <w:p w:rsidR="000924F0" w:rsidRPr="00B657C9" w:rsidRDefault="000924F0" w:rsidP="00A12F74">
            <w:pPr>
              <w:pStyle w:val="Tabletext"/>
              <w:jc w:val="left"/>
              <w:rPr>
                <w:rFonts w:eastAsia="SimSun"/>
                <w:lang w:val="en-US"/>
              </w:rPr>
            </w:pPr>
            <w:r w:rsidRPr="00B657C9">
              <w:rPr>
                <w:rFonts w:eastAsia="SimSun"/>
                <w:lang w:val="en-US"/>
              </w:rPr>
              <w:t>Remove incoming data whose power exceeds the mean power by a specified number of standard deviations</w:t>
            </w:r>
          </w:p>
        </w:tc>
        <w:tc>
          <w:tcPr>
            <w:tcW w:w="3232" w:type="dxa"/>
          </w:tcPr>
          <w:p w:rsidR="000924F0" w:rsidRPr="00B657C9" w:rsidRDefault="000924F0" w:rsidP="00A12F74">
            <w:pPr>
              <w:pStyle w:val="Tabletext"/>
              <w:jc w:val="left"/>
              <w:rPr>
                <w:rFonts w:eastAsia="SimSun"/>
                <w:lang w:val="en-US"/>
              </w:rPr>
            </w:pPr>
            <w:r w:rsidRPr="00B657C9">
              <w:rPr>
                <w:rFonts w:eastAsia="SimSun"/>
                <w:lang w:val="en-US"/>
              </w:rPr>
              <w:t>The APB approach not shown to be effective in reducing corruption from long-term large scale RFI</w:t>
            </w:r>
          </w:p>
        </w:tc>
      </w:tr>
      <w:tr w:rsidR="000924F0" w:rsidRPr="00B657C9" w:rsidTr="00A12F74">
        <w:trPr>
          <w:jc w:val="center"/>
        </w:trPr>
        <w:tc>
          <w:tcPr>
            <w:tcW w:w="3175" w:type="dxa"/>
          </w:tcPr>
          <w:p w:rsidR="000924F0" w:rsidRPr="00B657C9" w:rsidRDefault="000924F0" w:rsidP="00A12F74">
            <w:pPr>
              <w:pStyle w:val="Tabletext"/>
              <w:jc w:val="left"/>
              <w:rPr>
                <w:rFonts w:eastAsia="SimSun"/>
                <w:lang w:val="en-US"/>
              </w:rPr>
            </w:pPr>
            <w:r w:rsidRPr="00B657C9">
              <w:rPr>
                <w:rFonts w:eastAsia="SimSun"/>
                <w:lang w:val="en-US"/>
              </w:rPr>
              <w:t>Using a provisional channel</w:t>
            </w:r>
          </w:p>
        </w:tc>
        <w:tc>
          <w:tcPr>
            <w:tcW w:w="3232" w:type="dxa"/>
          </w:tcPr>
          <w:p w:rsidR="000924F0" w:rsidRPr="00B657C9" w:rsidRDefault="000924F0" w:rsidP="001A22D0">
            <w:pPr>
              <w:pStyle w:val="Tabletext"/>
              <w:jc w:val="left"/>
              <w:rPr>
                <w:rFonts w:eastAsia="SimSun"/>
                <w:lang w:val="en-US"/>
              </w:rPr>
            </w:pPr>
            <w:r w:rsidRPr="00B657C9">
              <w:rPr>
                <w:rFonts w:eastAsia="SimSun"/>
                <w:lang w:val="en-US"/>
              </w:rPr>
              <w:t>Uses two close frequency ranges (6.925</w:t>
            </w:r>
            <w:r w:rsidR="00A12F74">
              <w:rPr>
                <w:rFonts w:eastAsia="SimSun"/>
                <w:lang w:val="en-US"/>
              </w:rPr>
              <w:t xml:space="preserve"> GHz</w:t>
            </w:r>
            <w:r w:rsidRPr="00B657C9">
              <w:rPr>
                <w:rFonts w:eastAsia="SimSun"/>
                <w:lang w:val="en-US"/>
              </w:rPr>
              <w:t xml:space="preserve"> and 7.3 GHz) to measure the same radiance simultaneously (7.3 GHz channel is a secondary, which is only used when the primary channel (6.925</w:t>
            </w:r>
            <w:r w:rsidR="001A22D0">
              <w:rPr>
                <w:rFonts w:eastAsia="SimSun"/>
                <w:lang w:val="en-US"/>
              </w:rPr>
              <w:t> </w:t>
            </w:r>
            <w:r w:rsidRPr="00B657C9">
              <w:rPr>
                <w:rFonts w:eastAsia="SimSun"/>
                <w:lang w:val="en-US"/>
              </w:rPr>
              <w:t>GHz) is contaminated</w:t>
            </w:r>
            <w:r w:rsidR="001A22D0">
              <w:rPr>
                <w:rFonts w:eastAsia="SimSun"/>
                <w:lang w:val="en-US"/>
              </w:rPr>
              <w:br/>
            </w:r>
            <w:r w:rsidRPr="00B657C9">
              <w:rPr>
                <w:rFonts w:eastAsia="SimSun"/>
                <w:lang w:val="en-US"/>
              </w:rPr>
              <w:t>with RFI)</w:t>
            </w:r>
          </w:p>
        </w:tc>
        <w:tc>
          <w:tcPr>
            <w:tcW w:w="3232" w:type="dxa"/>
          </w:tcPr>
          <w:p w:rsidR="000924F0" w:rsidRPr="00B657C9" w:rsidRDefault="000924F0" w:rsidP="00A12F74">
            <w:pPr>
              <w:pStyle w:val="Tabletext"/>
              <w:jc w:val="left"/>
              <w:rPr>
                <w:rFonts w:eastAsia="SimSun"/>
                <w:lang w:val="en-US"/>
              </w:rPr>
            </w:pPr>
            <w:r w:rsidRPr="00B657C9">
              <w:rPr>
                <w:rFonts w:eastAsia="SimSun"/>
                <w:lang w:val="en-US"/>
              </w:rPr>
              <w:t>Not used in a production environment</w:t>
            </w:r>
          </w:p>
          <w:p w:rsidR="000924F0" w:rsidRPr="00B657C9" w:rsidRDefault="000924F0" w:rsidP="00A12F74">
            <w:pPr>
              <w:pStyle w:val="Tabletext"/>
              <w:jc w:val="left"/>
              <w:rPr>
                <w:rFonts w:eastAsia="SimSun"/>
                <w:lang w:val="en-US"/>
              </w:rPr>
            </w:pPr>
            <w:r w:rsidRPr="00B657C9">
              <w:rPr>
                <w:rFonts w:eastAsia="SimSun"/>
                <w:lang w:val="en-US"/>
              </w:rPr>
              <w:t>Neither channel is protected</w:t>
            </w:r>
          </w:p>
          <w:p w:rsidR="000924F0" w:rsidRPr="00B657C9" w:rsidRDefault="000924F0" w:rsidP="00A12F74">
            <w:pPr>
              <w:pStyle w:val="Tabletext"/>
              <w:jc w:val="left"/>
              <w:rPr>
                <w:rFonts w:eastAsia="SimSun"/>
                <w:lang w:val="en-US"/>
              </w:rPr>
            </w:pPr>
            <w:r w:rsidRPr="00B657C9">
              <w:rPr>
                <w:rFonts w:eastAsia="SimSun"/>
                <w:lang w:val="en-US"/>
              </w:rPr>
              <w:t>Only one signal is sensitive to the measurement (6.925</w:t>
            </w:r>
            <w:r w:rsidR="00A12F74">
              <w:rPr>
                <w:rFonts w:eastAsia="SimSun"/>
                <w:lang w:val="en-US"/>
              </w:rPr>
              <w:t xml:space="preserve"> GHz</w:t>
            </w:r>
            <w:r w:rsidRPr="00B657C9">
              <w:rPr>
                <w:rFonts w:eastAsia="SimSun"/>
                <w:lang w:val="en-US"/>
              </w:rPr>
              <w:t>) the other signal is there for redundancy</w:t>
            </w:r>
          </w:p>
          <w:p w:rsidR="000924F0" w:rsidRPr="00B657C9" w:rsidRDefault="000924F0" w:rsidP="00A12F74">
            <w:pPr>
              <w:pStyle w:val="Tabletext"/>
              <w:jc w:val="left"/>
              <w:rPr>
                <w:rFonts w:eastAsia="SimSun"/>
                <w:lang w:val="en-US"/>
              </w:rPr>
            </w:pPr>
            <w:r w:rsidRPr="00B657C9">
              <w:rPr>
                <w:rFonts w:eastAsia="SimSun"/>
                <w:lang w:val="en-US"/>
              </w:rPr>
              <w:t>Multiple signals means multiple receivers means more expense and higher chance of failure</w:t>
            </w:r>
          </w:p>
        </w:tc>
      </w:tr>
      <w:tr w:rsidR="000924F0" w:rsidRPr="00B657C9" w:rsidTr="00A12F74">
        <w:trPr>
          <w:jc w:val="center"/>
        </w:trPr>
        <w:tc>
          <w:tcPr>
            <w:tcW w:w="3175" w:type="dxa"/>
          </w:tcPr>
          <w:p w:rsidR="000924F0" w:rsidRPr="00B657C9" w:rsidRDefault="000924F0" w:rsidP="00A12F74">
            <w:pPr>
              <w:pStyle w:val="Tabletext"/>
              <w:jc w:val="left"/>
              <w:rPr>
                <w:rFonts w:eastAsia="SimSun"/>
                <w:lang w:val="en-US"/>
              </w:rPr>
            </w:pPr>
            <w:r w:rsidRPr="00CA7CA7">
              <w:rPr>
                <w:rFonts w:ascii="Adobe Garamond Pro Bold" w:eastAsia="SimSun" w:hAnsi="Adobe Garamond Pro Bold" w:cs="Adobe Garamond Pro Bold"/>
                <w:bCs/>
                <w:color w:val="221E1F"/>
                <w:lang w:val="en-US"/>
              </w:rPr>
              <w:t>Spatial filter using a dynamic Discrete Backus-Gilbert technique</w:t>
            </w:r>
            <w:r w:rsidRPr="00CA7CA7" w:rsidDel="00662BA1">
              <w:rPr>
                <w:rFonts w:ascii="Adobe Garamond Pro Bold" w:eastAsia="SimSun" w:hAnsi="Adobe Garamond Pro Bold" w:cs="Adobe Garamond Pro Bold"/>
                <w:bCs/>
                <w:color w:val="221E1F"/>
                <w:lang w:val="en-US"/>
              </w:rPr>
              <w:t xml:space="preserve"> </w:t>
            </w:r>
          </w:p>
        </w:tc>
        <w:tc>
          <w:tcPr>
            <w:tcW w:w="3232" w:type="dxa"/>
          </w:tcPr>
          <w:p w:rsidR="000924F0" w:rsidRPr="00B657C9" w:rsidRDefault="000924F0" w:rsidP="00A12F74">
            <w:pPr>
              <w:pStyle w:val="Tabletext"/>
              <w:jc w:val="left"/>
              <w:rPr>
                <w:rFonts w:eastAsia="SimSun"/>
                <w:lang w:val="en-US"/>
              </w:rPr>
            </w:pPr>
            <w:r w:rsidRPr="00B657C9">
              <w:rPr>
                <w:rFonts w:eastAsia="SimSun"/>
                <w:lang w:val="en-US"/>
              </w:rPr>
              <w:t>To enhance the satellite data spatial resolution</w:t>
            </w:r>
          </w:p>
          <w:p w:rsidR="000924F0" w:rsidRPr="00B657C9" w:rsidRDefault="000924F0" w:rsidP="00A12F74">
            <w:pPr>
              <w:pStyle w:val="Tabletext"/>
              <w:jc w:val="left"/>
              <w:rPr>
                <w:rFonts w:eastAsia="SimSun"/>
                <w:lang w:val="en-US"/>
              </w:rPr>
            </w:pPr>
            <w:r w:rsidRPr="00B657C9">
              <w:rPr>
                <w:rFonts w:eastAsia="SimSun"/>
                <w:lang w:val="en-US"/>
              </w:rPr>
              <w:t>Can be applied to all microwave bands</w:t>
            </w:r>
          </w:p>
        </w:tc>
        <w:tc>
          <w:tcPr>
            <w:tcW w:w="3232" w:type="dxa"/>
          </w:tcPr>
          <w:p w:rsidR="000924F0" w:rsidRPr="00B657C9" w:rsidRDefault="000924F0" w:rsidP="00A12F74">
            <w:pPr>
              <w:pStyle w:val="Tabletext"/>
              <w:jc w:val="left"/>
              <w:rPr>
                <w:rFonts w:eastAsia="SimSun"/>
                <w:lang w:val="en-US"/>
              </w:rPr>
            </w:pPr>
            <w:r w:rsidRPr="00B657C9">
              <w:rPr>
                <w:rFonts w:eastAsia="SimSun"/>
                <w:lang w:val="en-US"/>
              </w:rPr>
              <w:t>Increase noise floor of sensors</w:t>
            </w:r>
          </w:p>
          <w:p w:rsidR="000924F0" w:rsidRPr="00B657C9" w:rsidRDefault="000924F0" w:rsidP="00A12F74">
            <w:pPr>
              <w:pStyle w:val="Tabletext"/>
              <w:jc w:val="left"/>
              <w:rPr>
                <w:rFonts w:eastAsia="SimSun"/>
                <w:lang w:val="en-US"/>
              </w:rPr>
            </w:pPr>
            <w:r w:rsidRPr="00B657C9">
              <w:rPr>
                <w:rFonts w:eastAsia="SimSun"/>
                <w:lang w:val="en-US"/>
              </w:rPr>
              <w:t>Extensive computations</w:t>
            </w:r>
          </w:p>
          <w:p w:rsidR="000924F0" w:rsidRPr="00B657C9" w:rsidRDefault="000924F0" w:rsidP="00A12F74">
            <w:pPr>
              <w:pStyle w:val="Tabletext"/>
              <w:jc w:val="left"/>
              <w:rPr>
                <w:rFonts w:eastAsia="SimSun"/>
                <w:lang w:val="en-US"/>
              </w:rPr>
            </w:pPr>
            <w:r w:rsidRPr="00B657C9">
              <w:rPr>
                <w:rFonts w:eastAsia="SimSun"/>
                <w:lang w:val="en-US"/>
              </w:rPr>
              <w:t>Need separate RFI detection methods</w:t>
            </w:r>
          </w:p>
        </w:tc>
      </w:tr>
    </w:tbl>
    <w:p w:rsidR="00A12F74" w:rsidRDefault="00A12F74" w:rsidP="00A12F74">
      <w:pPr>
        <w:pStyle w:val="Tablefin"/>
      </w:pPr>
      <w:bookmarkStart w:id="265" w:name="_Toc207521022"/>
      <w:bookmarkStart w:id="266" w:name="_Toc207521250"/>
      <w:bookmarkStart w:id="267" w:name="_Toc207521306"/>
      <w:bookmarkStart w:id="268" w:name="_Toc207521712"/>
      <w:bookmarkStart w:id="269" w:name="_Toc207522020"/>
      <w:bookmarkStart w:id="270" w:name="_Toc207525920"/>
      <w:bookmarkStart w:id="271" w:name="_Toc207526173"/>
      <w:bookmarkStart w:id="272" w:name="_Toc205361002"/>
      <w:bookmarkStart w:id="273" w:name="_Toc205715958"/>
      <w:bookmarkStart w:id="274" w:name="_Toc205971530"/>
      <w:bookmarkStart w:id="275" w:name="_Toc205971755"/>
      <w:bookmarkStart w:id="276" w:name="_Toc205971871"/>
      <w:bookmarkStart w:id="277" w:name="_Toc205972016"/>
      <w:bookmarkStart w:id="278" w:name="_Toc206233729"/>
      <w:bookmarkStart w:id="279" w:name="_Toc206304403"/>
      <w:bookmarkStart w:id="280" w:name="_Toc206310649"/>
      <w:bookmarkStart w:id="281" w:name="_Toc205361004"/>
      <w:bookmarkStart w:id="282" w:name="_Toc205715960"/>
      <w:bookmarkStart w:id="283" w:name="_Toc205971532"/>
      <w:bookmarkStart w:id="284" w:name="_Toc205971757"/>
      <w:bookmarkStart w:id="285" w:name="_Toc205971873"/>
      <w:bookmarkStart w:id="286" w:name="_Toc205972018"/>
      <w:bookmarkStart w:id="287" w:name="_Toc206233731"/>
      <w:bookmarkStart w:id="288" w:name="_Toc206304405"/>
      <w:bookmarkStart w:id="289" w:name="_Toc206310651"/>
      <w:bookmarkStart w:id="290" w:name="_Toc205361005"/>
      <w:bookmarkStart w:id="291" w:name="_Toc205715961"/>
      <w:bookmarkStart w:id="292" w:name="_Toc205971533"/>
      <w:bookmarkStart w:id="293" w:name="_Toc205971758"/>
      <w:bookmarkStart w:id="294" w:name="_Toc205971874"/>
      <w:bookmarkStart w:id="295" w:name="_Toc205972019"/>
      <w:bookmarkStart w:id="296" w:name="_Toc206233732"/>
      <w:bookmarkStart w:id="297" w:name="_Toc206304406"/>
      <w:bookmarkStart w:id="298" w:name="_Toc206310652"/>
      <w:bookmarkStart w:id="299" w:name="_Toc205361009"/>
      <w:bookmarkStart w:id="300" w:name="_Toc205715965"/>
      <w:bookmarkStart w:id="301" w:name="_Toc205971537"/>
      <w:bookmarkStart w:id="302" w:name="_Toc205971762"/>
      <w:bookmarkStart w:id="303" w:name="_Toc205971878"/>
      <w:bookmarkStart w:id="304" w:name="_Toc205972023"/>
      <w:bookmarkStart w:id="305" w:name="_Toc206233736"/>
      <w:bookmarkStart w:id="306" w:name="_Toc206304410"/>
      <w:bookmarkStart w:id="307" w:name="_Toc206310656"/>
      <w:bookmarkStart w:id="308" w:name="_Toc205361012"/>
      <w:bookmarkStart w:id="309" w:name="_Toc205715968"/>
      <w:bookmarkStart w:id="310" w:name="_Toc205971540"/>
      <w:bookmarkStart w:id="311" w:name="_Toc205971765"/>
      <w:bookmarkStart w:id="312" w:name="_Toc205971881"/>
      <w:bookmarkStart w:id="313" w:name="_Toc205972026"/>
      <w:bookmarkStart w:id="314" w:name="_Toc206233739"/>
      <w:bookmarkStart w:id="315" w:name="_Toc206304413"/>
      <w:bookmarkStart w:id="316" w:name="_Toc206310659"/>
      <w:bookmarkStart w:id="317" w:name="_Toc205361013"/>
      <w:bookmarkStart w:id="318" w:name="_Toc205715969"/>
      <w:bookmarkStart w:id="319" w:name="_Toc205971541"/>
      <w:bookmarkStart w:id="320" w:name="_Toc205971766"/>
      <w:bookmarkStart w:id="321" w:name="_Toc205971882"/>
      <w:bookmarkStart w:id="322" w:name="_Toc205972027"/>
      <w:bookmarkStart w:id="323" w:name="_Toc206233740"/>
      <w:bookmarkStart w:id="324" w:name="_Toc206304414"/>
      <w:bookmarkStart w:id="325" w:name="_Toc206310660"/>
      <w:bookmarkStart w:id="326" w:name="_Toc205361014"/>
      <w:bookmarkStart w:id="327" w:name="_Toc205715970"/>
      <w:bookmarkStart w:id="328" w:name="_Toc205971542"/>
      <w:bookmarkStart w:id="329" w:name="_Toc205971767"/>
      <w:bookmarkStart w:id="330" w:name="_Toc205971883"/>
      <w:bookmarkStart w:id="331" w:name="_Toc205972028"/>
      <w:bookmarkStart w:id="332" w:name="_Toc206233741"/>
      <w:bookmarkStart w:id="333" w:name="_Toc206304415"/>
      <w:bookmarkStart w:id="334" w:name="_Toc206310661"/>
      <w:bookmarkStart w:id="335" w:name="_Toc205361016"/>
      <w:bookmarkStart w:id="336" w:name="_Toc205715972"/>
      <w:bookmarkStart w:id="337" w:name="_Toc205971544"/>
      <w:bookmarkStart w:id="338" w:name="_Toc205971769"/>
      <w:bookmarkStart w:id="339" w:name="_Toc205971885"/>
      <w:bookmarkStart w:id="340" w:name="_Toc205972030"/>
      <w:bookmarkStart w:id="341" w:name="_Toc206233743"/>
      <w:bookmarkStart w:id="342" w:name="_Toc206304417"/>
      <w:bookmarkStart w:id="343" w:name="_Toc206310663"/>
      <w:bookmarkStart w:id="344" w:name="_Toc205361017"/>
      <w:bookmarkStart w:id="345" w:name="_Toc205715973"/>
      <w:bookmarkStart w:id="346" w:name="_Toc205971545"/>
      <w:bookmarkStart w:id="347" w:name="_Toc205971770"/>
      <w:bookmarkStart w:id="348" w:name="_Toc205971886"/>
      <w:bookmarkStart w:id="349" w:name="_Toc205972031"/>
      <w:bookmarkStart w:id="350" w:name="_Toc206233744"/>
      <w:bookmarkStart w:id="351" w:name="_Toc206304418"/>
      <w:bookmarkStart w:id="352" w:name="_Toc206310664"/>
      <w:bookmarkStart w:id="353" w:name="_Toc205361018"/>
      <w:bookmarkStart w:id="354" w:name="_Toc205715974"/>
      <w:bookmarkStart w:id="355" w:name="_Toc205971546"/>
      <w:bookmarkStart w:id="356" w:name="_Toc205971771"/>
      <w:bookmarkStart w:id="357" w:name="_Toc205971887"/>
      <w:bookmarkStart w:id="358" w:name="_Toc205972032"/>
      <w:bookmarkStart w:id="359" w:name="_Toc206233745"/>
      <w:bookmarkStart w:id="360" w:name="_Toc206304419"/>
      <w:bookmarkStart w:id="361" w:name="_Toc206310665"/>
      <w:bookmarkStart w:id="362" w:name="_Toc214439688"/>
      <w:bookmarkStart w:id="363" w:name="_Toc24023110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rsidR="000924F0" w:rsidRPr="00B657C9" w:rsidRDefault="000924F0" w:rsidP="000924F0">
      <w:pPr>
        <w:pStyle w:val="Heading1"/>
        <w:rPr>
          <w:lang w:val="en-US"/>
        </w:rPr>
      </w:pPr>
      <w:bookmarkStart w:id="364" w:name="_Toc264550618"/>
      <w:r w:rsidRPr="00B657C9">
        <w:rPr>
          <w:lang w:val="en-US"/>
        </w:rPr>
        <w:t>5</w:t>
      </w:r>
      <w:r w:rsidRPr="00B657C9">
        <w:rPr>
          <w:lang w:val="en-US"/>
        </w:rPr>
        <w:tab/>
        <w:t>Summary</w:t>
      </w:r>
      <w:bookmarkEnd w:id="362"/>
      <w:bookmarkEnd w:id="363"/>
      <w:bookmarkEnd w:id="364"/>
    </w:p>
    <w:p w:rsidR="000924F0" w:rsidRPr="00B657C9" w:rsidRDefault="000924F0" w:rsidP="000924F0">
      <w:pPr>
        <w:rPr>
          <w:lang w:val="en-US"/>
        </w:rPr>
      </w:pPr>
      <w:r w:rsidRPr="00B657C9">
        <w:rPr>
          <w:lang w:val="en-US"/>
        </w:rPr>
        <w:t xml:space="preserve">The use of microwave radiance measurements has become increasingly important in the development of weather forecasts through its increased use in numerical prediction models. The increased inclusion of these measurements in these models has greatly improved the reliability and accuracy of forecasts, and thus contributed to the saving of lives through advanced warnings of severe events. These measurements also are important in contributing to the monitoring of our environment which guides decisions by world leaders. </w:t>
      </w:r>
    </w:p>
    <w:p w:rsidR="000924F0" w:rsidRPr="00B657C9" w:rsidRDefault="000924F0" w:rsidP="000924F0">
      <w:pPr>
        <w:rPr>
          <w:lang w:val="en-US"/>
        </w:rPr>
      </w:pPr>
      <w:r w:rsidRPr="00B657C9">
        <w:rPr>
          <w:lang w:val="en-US"/>
        </w:rPr>
        <w:t>In most cases the procedures and models that use the radiometric measurements are not designed to detect or mitigate RFI. This primarily is because protection is provided through ITU regulations and RFI interference is not expected. However data corruption in general is expected from other causes and the numerical prediction models and other analysis procedures do monitor results to assess the reliability of the input measurements</w:t>
      </w:r>
      <w:r w:rsidR="00647A52">
        <w:rPr>
          <w:lang w:val="en-US"/>
        </w:rPr>
        <w:t xml:space="preserve">. </w:t>
      </w:r>
      <w:r w:rsidRPr="00B657C9">
        <w:rPr>
          <w:lang w:val="en-US"/>
        </w:rPr>
        <w:t>It could be RFI that reduces the data reliability although it may not be specifically identified as RFI.</w:t>
      </w:r>
    </w:p>
    <w:p w:rsidR="000924F0" w:rsidRPr="00B657C9" w:rsidRDefault="000924F0" w:rsidP="000924F0">
      <w:pPr>
        <w:rPr>
          <w:lang w:val="en-US"/>
        </w:rPr>
      </w:pPr>
      <w:r w:rsidRPr="00B657C9">
        <w:rPr>
          <w:lang w:val="en-US"/>
        </w:rPr>
        <w:t>Most RFI mitigation techniques are planned for future systems. Interference mitigation is not applied to current instruments such as the AMSU, SSM/I or AMSR-E</w:t>
      </w:r>
      <w:r w:rsidR="00647A52">
        <w:rPr>
          <w:lang w:val="en-US"/>
        </w:rPr>
        <w:t xml:space="preserve">. </w:t>
      </w:r>
      <w:r w:rsidRPr="00B657C9">
        <w:rPr>
          <w:lang w:val="en-US"/>
        </w:rPr>
        <w:t>Interference mitigation has been planned for future instruments only in cases where RFI is expected because either the allocated band is shared with other services or the instrument will be designed to operation where there is no passive allocation. In these cases there is generally some knowledge of the RFI source that is used to identify when interference is occurring and then used to mitigate the impact. Expensive and complex systems are needed to identify and mitigate interference and both analogue and digital techniques are planned. Digital techniques show great promise for future mitigation because they can divide the sensor measurement into small time and frequency increments and identify RFI that would not be apparent in the actual radiometric measurement.</w:t>
      </w:r>
    </w:p>
    <w:p w:rsidR="000924F0" w:rsidRPr="00B657C9" w:rsidRDefault="000924F0" w:rsidP="0049692C">
      <w:pPr>
        <w:keepLines/>
        <w:rPr>
          <w:lang w:val="en-US"/>
        </w:rPr>
      </w:pPr>
      <w:r w:rsidRPr="00B657C9">
        <w:rPr>
          <w:lang w:val="en-US"/>
        </w:rPr>
        <w:lastRenderedPageBreak/>
        <w:t>Mitigation techniques generally reduce the impact of RFI, however, the quality and completeness of the resultant data products and their associated services are never as good. The mitigation techniques generally require non-trivial resources to first identify the RFI and then mitigate their impact. While RFI mitigation techniques continue to evolve, the importance of sustaining EESS data quality in RFI environments should continue to be emphasized. The present systems with no mitigation techniques installed will continue to be in use for several years. The AMSU/MHS will continue to be used by NOAA until 2015 and by METOP until 2020.</w:t>
      </w:r>
    </w:p>
    <w:p w:rsidR="000924F0" w:rsidRPr="00B657C9" w:rsidRDefault="000924F0" w:rsidP="000924F0">
      <w:pPr>
        <w:rPr>
          <w:szCs w:val="24"/>
          <w:lang w:val="en-US"/>
        </w:rPr>
      </w:pPr>
      <w:r w:rsidRPr="00B657C9">
        <w:rPr>
          <w:lang w:val="en-US"/>
        </w:rPr>
        <w:t>T</w:t>
      </w:r>
      <w:r w:rsidRPr="00B657C9">
        <w:rPr>
          <w:bCs/>
          <w:lang w:val="en-US"/>
        </w:rPr>
        <w:t xml:space="preserve">he EESS mission is understandably sensitive to its operational environment, especially RFI. There are mitigation techniques that will minimize impact but will never totally compensate for the loss in data quality, reliability and availability. </w:t>
      </w:r>
    </w:p>
    <w:p w:rsidR="000924F0" w:rsidRPr="00B657C9" w:rsidRDefault="000924F0" w:rsidP="000924F0">
      <w:pPr>
        <w:pStyle w:val="Heading1"/>
        <w:rPr>
          <w:lang w:val="en-US"/>
        </w:rPr>
      </w:pPr>
      <w:bookmarkStart w:id="365" w:name="_Toc214439689"/>
      <w:bookmarkStart w:id="366" w:name="_Toc240231105"/>
      <w:bookmarkStart w:id="367" w:name="_Toc264550619"/>
      <w:r w:rsidRPr="00B657C9">
        <w:rPr>
          <w:lang w:val="en-US"/>
        </w:rPr>
        <w:t>6</w:t>
      </w:r>
      <w:r w:rsidRPr="00B657C9">
        <w:rPr>
          <w:lang w:val="en-US"/>
        </w:rPr>
        <w:tab/>
        <w:t>Conclusion</w:t>
      </w:r>
      <w:bookmarkEnd w:id="365"/>
      <w:bookmarkEnd w:id="366"/>
      <w:bookmarkEnd w:id="367"/>
    </w:p>
    <w:p w:rsidR="000924F0" w:rsidRPr="00B657C9" w:rsidRDefault="000924F0" w:rsidP="00A12F74">
      <w:pPr>
        <w:rPr>
          <w:lang w:val="en-US"/>
        </w:rPr>
      </w:pPr>
      <w:r w:rsidRPr="00B657C9">
        <w:rPr>
          <w:lang w:val="en-US"/>
        </w:rPr>
        <w:t>The increased and essential importance of passive microwave sensing in forecasting weather and climate as well as all Earth observation activities totally justifies the need to ensure their operations without degradation due to RFI, either from in-band or out-of-band emissions.</w:t>
      </w:r>
    </w:p>
    <w:p w:rsidR="000924F0" w:rsidRPr="00B657C9" w:rsidRDefault="000924F0" w:rsidP="000924F0">
      <w:pPr>
        <w:rPr>
          <w:lang w:val="en-US"/>
        </w:rPr>
      </w:pPr>
      <w:r w:rsidRPr="00B657C9">
        <w:rPr>
          <w:lang w:val="en-US"/>
        </w:rPr>
        <w:t>In summary, RFI received by a passive sensor can be classified into three different categories:</w:t>
      </w:r>
    </w:p>
    <w:p w:rsidR="000924F0" w:rsidRPr="00B657C9" w:rsidRDefault="000924F0" w:rsidP="00A12F74">
      <w:pPr>
        <w:pStyle w:val="enumlev1"/>
        <w:rPr>
          <w:lang w:val="en-US"/>
        </w:rPr>
      </w:pPr>
      <w:r w:rsidRPr="00B657C9">
        <w:rPr>
          <w:lang w:val="en-US"/>
        </w:rPr>
        <w:t>1</w:t>
      </w:r>
      <w:r w:rsidRPr="00B657C9">
        <w:rPr>
          <w:lang w:val="en-US"/>
        </w:rPr>
        <w:tab/>
        <w:t xml:space="preserve">High levels of RFI that are obviously inconsistent with natural radiation. As such, these can be detected, but the corresponding measurements are lost. </w:t>
      </w:r>
    </w:p>
    <w:p w:rsidR="000924F0" w:rsidRPr="00B657C9" w:rsidRDefault="000924F0" w:rsidP="00A12F74">
      <w:pPr>
        <w:pStyle w:val="enumlev1"/>
        <w:rPr>
          <w:lang w:val="en-US"/>
        </w:rPr>
      </w:pPr>
      <w:r w:rsidRPr="00B657C9">
        <w:rPr>
          <w:lang w:val="en-US"/>
        </w:rPr>
        <w:t>2</w:t>
      </w:r>
      <w:r w:rsidRPr="00B657C9">
        <w:rPr>
          <w:lang w:val="en-US"/>
        </w:rPr>
        <w:tab/>
        <w:t>Very low levels of RFI below protection criteria, that cannot be detected by on-board passive sensors, and hence do not have impact on the output products.</w:t>
      </w:r>
    </w:p>
    <w:p w:rsidR="000924F0" w:rsidRPr="00B657C9" w:rsidRDefault="000924F0" w:rsidP="00A12F74">
      <w:pPr>
        <w:pStyle w:val="enumlev1"/>
        <w:rPr>
          <w:lang w:val="en-US"/>
        </w:rPr>
      </w:pPr>
      <w:r w:rsidRPr="00B657C9">
        <w:rPr>
          <w:lang w:val="en-US"/>
        </w:rPr>
        <w:t>3</w:t>
      </w:r>
      <w:r w:rsidRPr="00B657C9">
        <w:rPr>
          <w:lang w:val="en-US"/>
        </w:rPr>
        <w:tab/>
        <w:t>Low levels of RFI that cannot be discriminated from natural radiations and hence represent very serious problem since degraded or incorrect data would be accepted as valid.</w:t>
      </w:r>
    </w:p>
    <w:p w:rsidR="000924F0" w:rsidRPr="00B657C9" w:rsidRDefault="000924F0" w:rsidP="000924F0">
      <w:pPr>
        <w:rPr>
          <w:lang w:val="en-US"/>
        </w:rPr>
      </w:pPr>
      <w:r w:rsidRPr="00B657C9">
        <w:rPr>
          <w:bCs/>
          <w:lang w:val="en-US"/>
        </w:rPr>
        <w:t>In addition, even if it were possible to detect and mitigate RFI, it would result, in all cases, in a severe degradation of the corresponding output products. Therefore no m</w:t>
      </w:r>
      <w:r w:rsidRPr="00B657C9">
        <w:rPr>
          <w:lang w:val="en-US"/>
        </w:rPr>
        <w:t xml:space="preserve">itigation techniques have been identified which can be applied to the microwave sensors and their products to allow RFI without degrading their performance reliability or availability. </w:t>
      </w:r>
    </w:p>
    <w:p w:rsidR="00A43FCB" w:rsidRDefault="00A43FCB" w:rsidP="000924F0">
      <w:pPr>
        <w:rPr>
          <w:lang w:val="en-US"/>
        </w:rPr>
      </w:pPr>
    </w:p>
    <w:p w:rsidR="0049692C" w:rsidRDefault="0049692C" w:rsidP="000924F0">
      <w:pPr>
        <w:rPr>
          <w:lang w:val="en-US"/>
        </w:rPr>
      </w:pPr>
    </w:p>
    <w:p w:rsidR="0049692C" w:rsidRDefault="0049692C" w:rsidP="000924F0">
      <w:pPr>
        <w:rPr>
          <w:lang w:val="en-US"/>
        </w:rPr>
      </w:pPr>
    </w:p>
    <w:p w:rsidR="0049692C" w:rsidRPr="00B657C9" w:rsidRDefault="0049692C" w:rsidP="000924F0">
      <w:pPr>
        <w:rPr>
          <w:lang w:val="en-US"/>
        </w:rPr>
      </w:pPr>
    </w:p>
    <w:p w:rsidR="000924F0" w:rsidRPr="00B657C9" w:rsidRDefault="000924F0" w:rsidP="000924F0">
      <w:pPr>
        <w:pStyle w:val="AnnexNoTitle"/>
        <w:rPr>
          <w:lang w:val="en-US"/>
        </w:rPr>
      </w:pPr>
      <w:bookmarkStart w:id="368" w:name="_Toc264550620"/>
      <w:r w:rsidRPr="00B657C9">
        <w:rPr>
          <w:lang w:val="en-US"/>
        </w:rPr>
        <w:t>Annex A</w:t>
      </w:r>
      <w:r w:rsidRPr="00B657C9">
        <w:rPr>
          <w:lang w:val="en-US"/>
        </w:rPr>
        <w:br/>
      </w:r>
      <w:r w:rsidRPr="00B657C9">
        <w:rPr>
          <w:lang w:val="en-US"/>
        </w:rPr>
        <w:br/>
        <w:t>Science of passive sensing</w:t>
      </w:r>
      <w:bookmarkEnd w:id="368"/>
    </w:p>
    <w:p w:rsidR="000924F0" w:rsidRPr="00B657C9" w:rsidRDefault="000924F0" w:rsidP="00A12F74">
      <w:pPr>
        <w:pStyle w:val="Normalaftertitle"/>
        <w:rPr>
          <w:lang w:val="en-US"/>
        </w:rPr>
      </w:pPr>
      <w:r w:rsidRPr="00B657C9">
        <w:rPr>
          <w:lang w:val="en-US"/>
        </w:rPr>
        <w:t xml:space="preserve">Passive sensing products are derived from microwave radiometric measurements. In selected microwave bands, the deviation of measured radiometric energy from the theoretical black-body radiation is used to identify meteorological parameters, which are the passive sensor products. All matter reflects, absorbs, and emits electromagnetic radiation at various frequencies. Satellite-borne passive sensors capture the radiation emitted from the Earth and atmosphere. The frequencies at which various types of sensors operate extend from microwave radio frequencies through the infrared to visible light and into the ultraviolet. Objects such as the Earth’s surface, vegetation, water particles, and atmospheric gases radiate at unique frequencies that depend on the temperature of the object. This radiation is called thermal radiation because of its temperature dependence. </w:t>
      </w:r>
    </w:p>
    <w:p w:rsidR="000924F0" w:rsidRPr="00B657C9" w:rsidRDefault="000924F0" w:rsidP="000924F0">
      <w:pPr>
        <w:rPr>
          <w:lang w:val="en-US"/>
        </w:rPr>
      </w:pPr>
      <w:r w:rsidRPr="00B657C9">
        <w:rPr>
          <w:lang w:val="en-US"/>
        </w:rPr>
        <w:lastRenderedPageBreak/>
        <w:t xml:space="preserve">A black body is matter that absorbs all electromagnetic radiation incident upon it. None of the incident radiation passes through, or is reflected from, the matter. The object does, however, radiate energy. According to Kirchhoff’s Law, the radiated energy from an object in thermal equilibrium with its surroundings equals the absorbed energy, and this energy depends only on the temperature </w:t>
      </w:r>
      <w:r w:rsidRPr="00B657C9">
        <w:rPr>
          <w:i/>
          <w:lang w:val="en-US"/>
        </w:rPr>
        <w:t>T</w:t>
      </w:r>
      <w:r w:rsidRPr="00B657C9">
        <w:rPr>
          <w:lang w:val="en-US"/>
        </w:rPr>
        <w:t>. Since a black body radiates more energy than other matter at a given temperature, it is called a perfect radiator. At microwave frequencies, the Rayleigh-Jeans radiation law governs the intensity of the radiation emitted by a unit surface area into a given direction from a black body. This law can be expressed in many forms, one of which is:</w:t>
      </w:r>
    </w:p>
    <w:p w:rsidR="0049692C" w:rsidRDefault="0049692C" w:rsidP="0049692C">
      <w:pPr>
        <w:pStyle w:val="Blanc"/>
      </w:pPr>
    </w:p>
    <w:p w:rsidR="000924F0" w:rsidRPr="00B657C9" w:rsidRDefault="000924F0" w:rsidP="00A12F74">
      <w:pPr>
        <w:pStyle w:val="Equation"/>
        <w:rPr>
          <w:lang w:val="en-US"/>
        </w:rPr>
      </w:pPr>
      <w:r w:rsidRPr="00B657C9">
        <w:rPr>
          <w:lang w:val="en-US"/>
        </w:rPr>
        <w:tab/>
      </w:r>
      <w:r w:rsidRPr="00B657C9">
        <w:rPr>
          <w:lang w:val="en-US"/>
        </w:rPr>
        <w:tab/>
      </w:r>
      <w:r w:rsidR="00A12F74" w:rsidRPr="00A12F74">
        <w:rPr>
          <w:position w:val="-26"/>
          <w:lang w:val="en-US"/>
        </w:rPr>
        <w:object w:dxaOrig="1660" w:dyaOrig="580">
          <v:shape id="_x0000_i1042" type="#_x0000_t75" style="width:83.4pt;height:29.4pt" o:ole="">
            <v:imagedata r:id="rId36" o:title=""/>
          </v:shape>
          <o:OLEObject Type="Embed" ProgID="Equation.3" ShapeID="_x0000_i1042" DrawAspect="Content" ObjectID="_1338794176" r:id="rId37"/>
        </w:object>
      </w:r>
      <w:r w:rsidRPr="00B657C9">
        <w:rPr>
          <w:lang w:val="en-US"/>
        </w:rPr>
        <w:t xml:space="preserve"> </w:t>
      </w:r>
      <w:r w:rsidRPr="00B657C9">
        <w:rPr>
          <w:lang w:val="en-US"/>
        </w:rPr>
        <w:tab/>
        <w:t>(</w:t>
      </w:r>
      <w:r w:rsidR="00A12F74">
        <w:rPr>
          <w:lang w:val="en-US"/>
        </w:rPr>
        <w:t>6</w:t>
      </w:r>
      <w:r w:rsidRPr="00B657C9">
        <w:rPr>
          <w:lang w:val="en-US"/>
        </w:rPr>
        <w:t>)</w:t>
      </w:r>
    </w:p>
    <w:p w:rsidR="0049692C" w:rsidRDefault="0049692C" w:rsidP="0049692C">
      <w:pPr>
        <w:pStyle w:val="Blanc"/>
      </w:pPr>
    </w:p>
    <w:p w:rsidR="001A22D0" w:rsidRDefault="001A22D0" w:rsidP="001A22D0">
      <w:pPr>
        <w:rPr>
          <w:lang w:val="en-US"/>
        </w:rPr>
      </w:pPr>
      <w:r w:rsidRPr="00B657C9">
        <w:rPr>
          <w:lang w:val="en-US"/>
        </w:rPr>
        <w:t>w</w:t>
      </w:r>
      <w:r w:rsidR="000924F0" w:rsidRPr="00B657C9">
        <w:rPr>
          <w:lang w:val="en-US"/>
        </w:rPr>
        <w:t>here</w:t>
      </w:r>
      <w:r>
        <w:rPr>
          <w:lang w:val="en-US"/>
        </w:rPr>
        <w:t>:</w:t>
      </w:r>
    </w:p>
    <w:p w:rsidR="001A22D0" w:rsidRDefault="001A22D0" w:rsidP="001A22D0">
      <w:pPr>
        <w:pStyle w:val="Equationlegend"/>
      </w:pPr>
      <w:r>
        <w:rPr>
          <w:i/>
        </w:rPr>
        <w:tab/>
      </w:r>
      <w:r w:rsidR="000924F0" w:rsidRPr="00B657C9">
        <w:rPr>
          <w:i/>
        </w:rPr>
        <w:t>E</w:t>
      </w:r>
      <w:r>
        <w:t>:</w:t>
      </w:r>
      <w:r>
        <w:tab/>
      </w:r>
      <w:r w:rsidR="000924F0" w:rsidRPr="00B657C9">
        <w:t>the intensity of radiation emitted (W/m</w:t>
      </w:r>
      <w:r w:rsidR="000924F0" w:rsidRPr="00B657C9">
        <w:rPr>
          <w:vertAlign w:val="superscript"/>
        </w:rPr>
        <w:t>2</w:t>
      </w:r>
      <w:r w:rsidR="000924F0" w:rsidRPr="00B657C9">
        <w:t xml:space="preserve"> </w:t>
      </w:r>
      <w:r w:rsidR="00A12F74">
        <w:sym w:font="Symbol" w:char="F0B4"/>
      </w:r>
      <w:r w:rsidR="00A12F74">
        <w:t xml:space="preserve"> </w:t>
      </w:r>
      <w:r w:rsidR="000924F0" w:rsidRPr="00B657C9">
        <w:t>Hz</w:t>
      </w:r>
      <w:r w:rsidR="000924F0" w:rsidRPr="00B657C9">
        <w:rPr>
          <w:vertAlign w:val="superscript"/>
        </w:rPr>
        <w:t>–1</w:t>
      </w:r>
      <w:r w:rsidR="00A12F74">
        <w:t xml:space="preserve"> </w:t>
      </w:r>
      <w:r w:rsidR="00A12F74">
        <w:sym w:font="Symbol" w:char="F0B4"/>
      </w:r>
      <w:r w:rsidR="00A12F74">
        <w:t xml:space="preserve"> </w:t>
      </w:r>
      <w:r w:rsidR="000924F0" w:rsidRPr="00B657C9">
        <w:t>sr</w:t>
      </w:r>
      <w:r w:rsidR="000924F0" w:rsidRPr="00B657C9">
        <w:rPr>
          <w:vertAlign w:val="superscript"/>
        </w:rPr>
        <w:t>–1</w:t>
      </w:r>
      <w:r w:rsidR="000924F0" w:rsidRPr="00B657C9">
        <w:t>),</w:t>
      </w:r>
    </w:p>
    <w:p w:rsidR="001A22D0" w:rsidRDefault="001A22D0" w:rsidP="001A22D0">
      <w:pPr>
        <w:pStyle w:val="Equationlegend"/>
      </w:pPr>
      <w:r>
        <w:tab/>
      </w:r>
      <w:r w:rsidR="000924F0" w:rsidRPr="00B657C9">
        <w:rPr>
          <w:i/>
        </w:rPr>
        <w:t>k</w:t>
      </w:r>
      <w:r>
        <w:t>:</w:t>
      </w:r>
      <w:r>
        <w:tab/>
        <w:t xml:space="preserve">the </w:t>
      </w:r>
      <w:r w:rsidR="000924F0" w:rsidRPr="00B657C9">
        <w:t>Boltzmann’s constant</w:t>
      </w:r>
      <w:r w:rsidR="00A12F74">
        <w:t> </w:t>
      </w:r>
      <w:r w:rsidR="000924F0" w:rsidRPr="00B657C9">
        <w:t>= 1.38</w:t>
      </w:r>
      <w:r w:rsidR="0064491A">
        <w:t> </w:t>
      </w:r>
      <w:r w:rsidR="0064491A">
        <w:sym w:font="Symbol" w:char="F0B4"/>
      </w:r>
      <w:r w:rsidR="000924F0" w:rsidRPr="00B657C9">
        <w:t xml:space="preserve"> 10</w:t>
      </w:r>
      <w:r w:rsidR="000924F0" w:rsidRPr="00B657C9">
        <w:rPr>
          <w:vertAlign w:val="superscript"/>
        </w:rPr>
        <w:t>–23</w:t>
      </w:r>
      <w:r w:rsidR="000924F0" w:rsidRPr="00B657C9">
        <w:t xml:space="preserve"> W/(Hz</w:t>
      </w:r>
      <w:r w:rsidR="00A12F74">
        <w:t xml:space="preserve"> </w:t>
      </w:r>
      <w:r w:rsidR="00A12F74">
        <w:sym w:font="Symbol" w:char="F0D7"/>
      </w:r>
      <w:r w:rsidR="00A12F74">
        <w:t xml:space="preserve"> </w:t>
      </w:r>
      <w:r w:rsidR="000924F0" w:rsidRPr="00B657C9">
        <w:t xml:space="preserve">K), </w:t>
      </w:r>
    </w:p>
    <w:p w:rsidR="001A22D0" w:rsidRDefault="001A22D0" w:rsidP="001A22D0">
      <w:pPr>
        <w:pStyle w:val="Equationlegend"/>
      </w:pPr>
      <w:r>
        <w:tab/>
      </w:r>
      <w:r w:rsidR="000924F0" w:rsidRPr="00A12F74">
        <w:rPr>
          <w:iCs/>
        </w:rPr>
        <w:t>λ</w:t>
      </w:r>
      <w:r>
        <w:t>:</w:t>
      </w:r>
      <w:r>
        <w:tab/>
      </w:r>
      <w:r w:rsidR="000924F0" w:rsidRPr="00B657C9">
        <w:t xml:space="preserve">the wavelength </w:t>
      </w:r>
      <w:r w:rsidR="00A12F74">
        <w:t>(</w:t>
      </w:r>
      <w:r w:rsidR="000924F0" w:rsidRPr="00B657C9">
        <w:t>metres</w:t>
      </w:r>
      <w:r w:rsidR="00A12F74">
        <w:t>)</w:t>
      </w:r>
      <w:r w:rsidR="000924F0" w:rsidRPr="00B657C9">
        <w:t>.</w:t>
      </w:r>
    </w:p>
    <w:p w:rsidR="000924F0" w:rsidRDefault="000924F0" w:rsidP="001A22D0">
      <w:pPr>
        <w:rPr>
          <w:lang w:val="en-US"/>
        </w:rPr>
      </w:pPr>
      <w:r w:rsidRPr="00B657C9">
        <w:rPr>
          <w:lang w:val="en-US"/>
        </w:rPr>
        <w:t xml:space="preserve">Figure 5 depicts the Rayleigh-Jeans law at microwave frequencies for several temperatures that are in the operating range of microwave sensors. As can be seen, the spectral power density in the microwave region increases with frequency. Therefore, power in the microwave spectrum is relatively low compared to the power in the infrared and visible spectra. </w:t>
      </w:r>
    </w:p>
    <w:p w:rsidR="008009B3" w:rsidRPr="00B657C9" w:rsidRDefault="008009B3" w:rsidP="00621619">
      <w:pPr>
        <w:rPr>
          <w:lang w:val="en-US"/>
        </w:rPr>
      </w:pPr>
      <w:r w:rsidRPr="00B657C9">
        <w:rPr>
          <w:lang w:val="en-US"/>
        </w:rPr>
        <w:t>Microwave sensors measure noise, which can be expressed either in terms of power or temperature. Noise is contributed by the radiometer as well as the Earth and its atmosphere. Processing on the ground removes the noise contributed by the radiometer from the sensor data. Ideally, the sensors measure only the power radiated from a “resolution cell” on the Earth’s surface. This cell, sometimes called the antenna “footprint,” is defined by the intersection of the sensor antenna’s main beam with the Earth’s surface. The magnitude of this measured power can be calculated as follows. If the radiation source were isotropic, the radiated power per unit area of the surface per unit frequency interval would be</w:t>
      </w:r>
      <w:r>
        <w:rPr>
          <w:lang w:val="en-US"/>
        </w:rPr>
        <w:t>:</w:t>
      </w:r>
    </w:p>
    <w:p w:rsidR="0049692C" w:rsidRDefault="0049692C" w:rsidP="0049692C">
      <w:pPr>
        <w:pStyle w:val="Blanc"/>
      </w:pPr>
    </w:p>
    <w:p w:rsidR="008009B3" w:rsidRPr="00B657C9" w:rsidRDefault="008009B3" w:rsidP="008009B3">
      <w:pPr>
        <w:pStyle w:val="Equation"/>
        <w:rPr>
          <w:lang w:val="en-US"/>
        </w:rPr>
      </w:pPr>
      <w:r w:rsidRPr="00B657C9">
        <w:rPr>
          <w:lang w:val="en-US"/>
        </w:rPr>
        <w:tab/>
      </w:r>
      <w:r w:rsidRPr="00B657C9">
        <w:rPr>
          <w:lang w:val="en-US"/>
        </w:rPr>
        <w:tab/>
      </w:r>
      <w:r w:rsidR="001A22D0" w:rsidRPr="00A12F74">
        <w:rPr>
          <w:position w:val="-26"/>
          <w:lang w:val="en-US"/>
        </w:rPr>
        <w:object w:dxaOrig="3200" w:dyaOrig="580">
          <v:shape id="_x0000_i1043" type="#_x0000_t75" style="width:160.2pt;height:29.4pt" o:ole="">
            <v:imagedata r:id="rId38" o:title=""/>
          </v:shape>
          <o:OLEObject Type="Embed" ProgID="Equation.3" ShapeID="_x0000_i1043" DrawAspect="Content" ObjectID="_1338794177" r:id="rId39"/>
        </w:object>
      </w:r>
      <w:r w:rsidRPr="00B657C9">
        <w:rPr>
          <w:lang w:val="en-US"/>
        </w:rPr>
        <w:tab/>
        <w:t>(</w:t>
      </w:r>
      <w:r>
        <w:rPr>
          <w:lang w:val="en-US"/>
        </w:rPr>
        <w:t>7</w:t>
      </w:r>
      <w:r w:rsidRPr="00B657C9">
        <w:rPr>
          <w:lang w:val="en-US"/>
        </w:rPr>
        <w:t>)</w:t>
      </w:r>
    </w:p>
    <w:p w:rsidR="0049692C" w:rsidRDefault="0049692C" w:rsidP="0049692C">
      <w:pPr>
        <w:pStyle w:val="Blanc"/>
      </w:pPr>
    </w:p>
    <w:p w:rsidR="008009B3" w:rsidRPr="00B657C9" w:rsidRDefault="008009B3" w:rsidP="008009B3">
      <w:pPr>
        <w:rPr>
          <w:lang w:val="en-US"/>
        </w:rPr>
      </w:pPr>
      <w:r w:rsidRPr="00B657C9">
        <w:rPr>
          <w:lang w:val="en-US"/>
        </w:rPr>
        <w:t xml:space="preserve">Assume for simplicity that the sensor antenna is nadir-pointing, although it can be shown that the results also apply for antennas pointing off nadir. If </w:t>
      </w:r>
      <w:r w:rsidRPr="00B657C9">
        <w:rPr>
          <w:i/>
          <w:lang w:val="en-US"/>
        </w:rPr>
        <w:t>A</w:t>
      </w:r>
      <w:r w:rsidRPr="00B657C9">
        <w:rPr>
          <w:lang w:val="en-US"/>
        </w:rPr>
        <w:t xml:space="preserve"> is the area of the sensor antenna’s footprint on the Earth’s surface, then the power per unit frequency radiated isotropically from that area is</w:t>
      </w:r>
      <w:r w:rsidR="001A22D0">
        <w:rPr>
          <w:lang w:val="en-US"/>
        </w:rPr>
        <w:t>:</w:t>
      </w:r>
    </w:p>
    <w:p w:rsidR="0049692C" w:rsidRDefault="0049692C" w:rsidP="0049692C">
      <w:pPr>
        <w:pStyle w:val="Blanc"/>
      </w:pPr>
    </w:p>
    <w:p w:rsidR="008009B3" w:rsidRPr="00B657C9" w:rsidRDefault="008009B3" w:rsidP="008009B3">
      <w:pPr>
        <w:pStyle w:val="Equation"/>
        <w:rPr>
          <w:lang w:val="en-US"/>
        </w:rPr>
      </w:pPr>
      <w:r w:rsidRPr="00B657C9">
        <w:rPr>
          <w:lang w:val="en-US"/>
        </w:rPr>
        <w:tab/>
      </w:r>
      <w:r w:rsidRPr="00B657C9">
        <w:rPr>
          <w:lang w:val="en-US"/>
        </w:rPr>
        <w:tab/>
      </w:r>
      <w:r w:rsidRPr="00A12F74">
        <w:rPr>
          <w:position w:val="-26"/>
          <w:lang w:val="en-US"/>
        </w:rPr>
        <w:object w:dxaOrig="2980" w:dyaOrig="580">
          <v:shape id="_x0000_i1044" type="#_x0000_t75" style="width:148.8pt;height:29.4pt" o:ole="">
            <v:imagedata r:id="rId40" o:title=""/>
          </v:shape>
          <o:OLEObject Type="Embed" ProgID="Equation.3" ShapeID="_x0000_i1044" DrawAspect="Content" ObjectID="_1338794178" r:id="rId41"/>
        </w:object>
      </w:r>
      <w:r w:rsidRPr="00B657C9">
        <w:rPr>
          <w:lang w:val="en-US"/>
        </w:rPr>
        <w:t xml:space="preserve"> </w:t>
      </w:r>
      <w:r w:rsidRPr="00B657C9">
        <w:rPr>
          <w:lang w:val="en-US"/>
        </w:rPr>
        <w:tab/>
        <w:t>(</w:t>
      </w:r>
      <w:r>
        <w:rPr>
          <w:lang w:val="en-US"/>
        </w:rPr>
        <w:t>8</w:t>
      </w:r>
      <w:r w:rsidRPr="00B657C9">
        <w:rPr>
          <w:lang w:val="en-US"/>
        </w:rPr>
        <w:t>)</w:t>
      </w:r>
    </w:p>
    <w:p w:rsidR="000924F0" w:rsidRPr="00B657C9" w:rsidRDefault="000924F0" w:rsidP="000924F0">
      <w:pPr>
        <w:pStyle w:val="FigureNo"/>
        <w:rPr>
          <w:lang w:val="en-US"/>
        </w:rPr>
      </w:pPr>
      <w:bookmarkStart w:id="369" w:name="_Ref206311063"/>
      <w:bookmarkStart w:id="370" w:name="_Ref206311103"/>
      <w:r w:rsidRPr="00B657C9">
        <w:rPr>
          <w:lang w:val="en-US"/>
        </w:rPr>
        <w:lastRenderedPageBreak/>
        <w:t xml:space="preserve">Figure </w:t>
      </w:r>
      <w:bookmarkEnd w:id="369"/>
      <w:bookmarkEnd w:id="370"/>
      <w:r w:rsidRPr="00B657C9">
        <w:rPr>
          <w:lang w:val="en-US"/>
        </w:rPr>
        <w:t>12</w:t>
      </w:r>
    </w:p>
    <w:p w:rsidR="000924F0" w:rsidRDefault="000924F0" w:rsidP="000924F0">
      <w:pPr>
        <w:pStyle w:val="Figuretitle"/>
        <w:rPr>
          <w:lang w:val="en-US"/>
        </w:rPr>
      </w:pPr>
      <w:r w:rsidRPr="00B657C9">
        <w:rPr>
          <w:lang w:val="en-US"/>
        </w:rPr>
        <w:t>Rayleigh-Jeans law of radiation</w:t>
      </w:r>
    </w:p>
    <w:p w:rsidR="00A12F74" w:rsidRPr="00A12F74" w:rsidRDefault="00A12F74" w:rsidP="00A12F74">
      <w:pPr>
        <w:pStyle w:val="Blanc"/>
      </w:pPr>
    </w:p>
    <w:p w:rsidR="000924F0" w:rsidRPr="00B657C9" w:rsidRDefault="0000417C" w:rsidP="00A12F74">
      <w:pPr>
        <w:pStyle w:val="Figure"/>
        <w:rPr>
          <w:lang w:val="en-US"/>
        </w:rPr>
      </w:pPr>
      <w:r>
        <w:rPr>
          <w:lang w:val="en-US"/>
        </w:rPr>
        <w:pict>
          <v:shape id="_x0000_i1104" type="#_x0000_t75" style="width:465.6pt;height:276pt">
            <v:imagedata r:id="rId42" o:title=""/>
          </v:shape>
        </w:pict>
      </w:r>
    </w:p>
    <w:p w:rsidR="000924F0" w:rsidRPr="00B657C9" w:rsidRDefault="000924F0" w:rsidP="00A12F74">
      <w:pPr>
        <w:rPr>
          <w:lang w:val="en-US"/>
        </w:rPr>
      </w:pPr>
      <w:r w:rsidRPr="00B657C9">
        <w:rPr>
          <w:lang w:val="en-US"/>
        </w:rPr>
        <w:t>Sensor antennas have high beam efficiencies, implying that most (typically about 95</w:t>
      </w:r>
      <w:r w:rsidR="00A12F74">
        <w:rPr>
          <w:lang w:val="en-US"/>
        </w:rPr>
        <w:t>%</w:t>
      </w:r>
      <w:r w:rsidRPr="00B657C9">
        <w:rPr>
          <w:lang w:val="en-US"/>
        </w:rPr>
        <w:t xml:space="preserve">) of the received power arrives from the footprint. In this situation, the antenna gain </w:t>
      </w:r>
      <w:r w:rsidRPr="00B657C9">
        <w:rPr>
          <w:i/>
          <w:lang w:val="en-US"/>
        </w:rPr>
        <w:t>G</w:t>
      </w:r>
      <w:r w:rsidRPr="00B657C9">
        <w:rPr>
          <w:lang w:val="en-US"/>
        </w:rPr>
        <w:t xml:space="preserve"> is related to the antenna footprint area as follows:</w:t>
      </w:r>
    </w:p>
    <w:p w:rsidR="000924F0" w:rsidRPr="00B657C9" w:rsidRDefault="000924F0" w:rsidP="00A12F74">
      <w:pPr>
        <w:pStyle w:val="Equation"/>
        <w:rPr>
          <w:lang w:val="en-US"/>
        </w:rPr>
      </w:pPr>
      <w:r w:rsidRPr="00B657C9">
        <w:rPr>
          <w:lang w:val="en-US"/>
        </w:rPr>
        <w:tab/>
      </w:r>
      <w:r w:rsidRPr="00B657C9">
        <w:rPr>
          <w:lang w:val="en-US"/>
        </w:rPr>
        <w:tab/>
      </w:r>
      <w:r w:rsidR="00A12F74" w:rsidRPr="00A12F74">
        <w:rPr>
          <w:position w:val="-20"/>
          <w:lang w:val="en-US"/>
        </w:rPr>
        <w:object w:dxaOrig="1140" w:dyaOrig="580">
          <v:shape id="_x0000_i1046" type="#_x0000_t75" style="width:57pt;height:29.4pt" o:ole="">
            <v:imagedata r:id="rId43" o:title=""/>
          </v:shape>
          <o:OLEObject Type="Embed" ProgID="Equation.3" ShapeID="_x0000_i1046" DrawAspect="Content" ObjectID="_1338794179" r:id="rId44"/>
        </w:object>
      </w:r>
      <w:r w:rsidRPr="00B657C9">
        <w:rPr>
          <w:lang w:val="en-US"/>
        </w:rPr>
        <w:tab/>
        <w:t>(</w:t>
      </w:r>
      <w:r w:rsidR="00A12F74">
        <w:rPr>
          <w:lang w:val="en-US"/>
        </w:rPr>
        <w:t>9</w:t>
      </w:r>
      <w:r w:rsidRPr="00B657C9">
        <w:rPr>
          <w:lang w:val="en-US"/>
        </w:rPr>
        <w:t>)</w:t>
      </w:r>
    </w:p>
    <w:p w:rsidR="000924F0" w:rsidRPr="00B657C9" w:rsidRDefault="000924F0" w:rsidP="000924F0">
      <w:pPr>
        <w:rPr>
          <w:lang w:val="en-US"/>
        </w:rPr>
      </w:pPr>
      <w:r w:rsidRPr="00B657C9">
        <w:rPr>
          <w:lang w:val="en-US"/>
        </w:rPr>
        <w:t xml:space="preserve">Where </w:t>
      </w:r>
      <w:r w:rsidRPr="00B657C9">
        <w:rPr>
          <w:i/>
          <w:lang w:val="en-US"/>
        </w:rPr>
        <w:t>d</w:t>
      </w:r>
      <w:r w:rsidRPr="00B657C9">
        <w:rPr>
          <w:lang w:val="en-US"/>
        </w:rPr>
        <w:t xml:space="preserve"> is the distance of the sensor antenna from its footprint. Finally, the free-space loss between the footprint and the sensor antenna is</w:t>
      </w:r>
      <w:r w:rsidR="006A39D3">
        <w:rPr>
          <w:lang w:val="en-US"/>
        </w:rPr>
        <w:t>:</w:t>
      </w:r>
    </w:p>
    <w:p w:rsidR="000924F0" w:rsidRPr="00B657C9" w:rsidRDefault="000924F0" w:rsidP="00A12F74">
      <w:pPr>
        <w:pStyle w:val="Equation"/>
        <w:rPr>
          <w:lang w:val="en-US"/>
        </w:rPr>
      </w:pPr>
      <w:r w:rsidRPr="00B657C9">
        <w:rPr>
          <w:lang w:val="en-US"/>
        </w:rPr>
        <w:tab/>
      </w:r>
      <w:r w:rsidRPr="00B657C9">
        <w:rPr>
          <w:lang w:val="en-US"/>
        </w:rPr>
        <w:tab/>
      </w:r>
      <w:r w:rsidR="00A12F74" w:rsidRPr="00A12F74">
        <w:rPr>
          <w:position w:val="-20"/>
          <w:lang w:val="en-US"/>
        </w:rPr>
        <w:object w:dxaOrig="1160" w:dyaOrig="580">
          <v:shape id="_x0000_i1047" type="#_x0000_t75" style="width:57.6pt;height:29.4pt" o:ole="">
            <v:imagedata r:id="rId45" o:title=""/>
          </v:shape>
          <o:OLEObject Type="Embed" ProgID="Equation.3" ShapeID="_x0000_i1047" DrawAspect="Content" ObjectID="_1338794180" r:id="rId46"/>
        </w:object>
      </w:r>
      <w:r w:rsidRPr="00B657C9">
        <w:rPr>
          <w:lang w:val="en-US"/>
        </w:rPr>
        <w:t xml:space="preserve"> </w:t>
      </w:r>
      <w:r w:rsidRPr="00B657C9">
        <w:rPr>
          <w:lang w:val="en-US"/>
        </w:rPr>
        <w:tab/>
        <w:t>(</w:t>
      </w:r>
      <w:r w:rsidR="00A12F74">
        <w:rPr>
          <w:lang w:val="en-US"/>
        </w:rPr>
        <w:t>10</w:t>
      </w:r>
      <w:r w:rsidRPr="00B657C9">
        <w:rPr>
          <w:lang w:val="en-US"/>
        </w:rPr>
        <w:t>)</w:t>
      </w:r>
    </w:p>
    <w:p w:rsidR="000924F0" w:rsidRPr="00B657C9" w:rsidRDefault="000924F0" w:rsidP="000924F0">
      <w:pPr>
        <w:rPr>
          <w:lang w:val="en-US"/>
        </w:rPr>
      </w:pPr>
      <w:r w:rsidRPr="00B657C9">
        <w:rPr>
          <w:lang w:val="en-US"/>
        </w:rPr>
        <w:t>Combining these factors, the power per unit frequency received by the sensor is</w:t>
      </w:r>
      <w:r w:rsidR="006A39D3">
        <w:rPr>
          <w:lang w:val="en-US"/>
        </w:rPr>
        <w:t>:</w:t>
      </w:r>
    </w:p>
    <w:p w:rsidR="000924F0" w:rsidRPr="00B657C9" w:rsidRDefault="000924F0" w:rsidP="00A12F74">
      <w:pPr>
        <w:pStyle w:val="Equation"/>
        <w:rPr>
          <w:lang w:val="en-US"/>
        </w:rPr>
      </w:pPr>
      <w:r w:rsidRPr="00B657C9">
        <w:rPr>
          <w:lang w:val="en-US"/>
        </w:rPr>
        <w:tab/>
      </w:r>
      <w:r w:rsidRPr="00B657C9">
        <w:rPr>
          <w:lang w:val="en-US"/>
        </w:rPr>
        <w:tab/>
      </w:r>
      <w:r w:rsidR="00A875F5" w:rsidRPr="00A12F74">
        <w:rPr>
          <w:position w:val="-26"/>
          <w:lang w:val="en-US"/>
        </w:rPr>
        <w:object w:dxaOrig="4420" w:dyaOrig="639">
          <v:shape id="_x0000_i1048" type="#_x0000_t75" style="width:221.4pt;height:32.4pt" o:ole="">
            <v:imagedata r:id="rId47" o:title=""/>
          </v:shape>
          <o:OLEObject Type="Embed" ProgID="Equation.3" ShapeID="_x0000_i1048" DrawAspect="Content" ObjectID="_1338794181" r:id="rId48"/>
        </w:object>
      </w:r>
      <w:r w:rsidRPr="00B657C9">
        <w:rPr>
          <w:lang w:val="en-US"/>
        </w:rPr>
        <w:tab/>
        <w:t>(</w:t>
      </w:r>
      <w:r w:rsidR="00A12F74">
        <w:rPr>
          <w:lang w:val="en-US"/>
        </w:rPr>
        <w:t>11</w:t>
      </w:r>
      <w:r w:rsidRPr="00B657C9">
        <w:rPr>
          <w:lang w:val="en-US"/>
        </w:rPr>
        <w:t>)</w:t>
      </w:r>
    </w:p>
    <w:p w:rsidR="000924F0" w:rsidRPr="00B657C9" w:rsidRDefault="000924F0" w:rsidP="00A875F5">
      <w:pPr>
        <w:rPr>
          <w:lang w:val="en-US"/>
        </w:rPr>
      </w:pPr>
      <w:r w:rsidRPr="00B657C9">
        <w:rPr>
          <w:lang w:val="en-US"/>
        </w:rPr>
        <w:t xml:space="preserve">The factor </w:t>
      </w:r>
      <w:r w:rsidR="00A12F74">
        <w:rPr>
          <w:lang w:val="en-US"/>
        </w:rPr>
        <w:t xml:space="preserve">1/2 </w:t>
      </w:r>
      <w:r w:rsidRPr="00B657C9">
        <w:rPr>
          <w:lang w:val="en-US"/>
        </w:rPr>
        <w:t xml:space="preserve">accounts for the fact that the sensor is sensitive to only one polarization. Therefore, we find that the radiation power density measured by the sensor is simply </w:t>
      </w:r>
      <w:r w:rsidRPr="00B657C9">
        <w:rPr>
          <w:i/>
          <w:lang w:val="en-US"/>
        </w:rPr>
        <w:t>kT</w:t>
      </w:r>
      <w:r w:rsidRPr="00B657C9">
        <w:rPr>
          <w:lang w:val="en-US"/>
        </w:rPr>
        <w:t xml:space="preserve"> W</w:t>
      </w:r>
      <w:r w:rsidR="00A875F5">
        <w:rPr>
          <w:lang w:val="en-US"/>
        </w:rPr>
        <w:t>/</w:t>
      </w:r>
      <w:r w:rsidRPr="00B657C9">
        <w:rPr>
          <w:lang w:val="en-US"/>
        </w:rPr>
        <w:t>Hz</w:t>
      </w:r>
      <w:r w:rsidRPr="00B657C9">
        <w:rPr>
          <w:vertAlign w:val="superscript"/>
          <w:lang w:val="en-US"/>
        </w:rPr>
        <w:t>–1</w:t>
      </w:r>
      <w:r w:rsidRPr="00B657C9">
        <w:rPr>
          <w:lang w:val="en-US"/>
        </w:rPr>
        <w:t>. This says that the sensor is essentially measuring the black-body temperature of the Earth’s surface. Of course, this is not completely correct because the Earth is not a black body. The black-body temperature must be modified by the emissivity of the Earth’s surface, and by effects of the intervening atmosphere. In addition, even though sensor antennas have high beam efficiencies, radiation nevertheless arrives at the sensor from areas outside the sensor antenna footprint. The latter effect can be accounted for by considering the measured temperature to consist of contributions from all directions relative to the sensor antenna, integrated over 4</w:t>
      </w:r>
      <w:r w:rsidRPr="00B657C9">
        <w:rPr>
          <w:lang w:val="en-US"/>
        </w:rPr>
        <w:sym w:font="Symbol" w:char="F070"/>
      </w:r>
      <w:r w:rsidRPr="00B657C9">
        <w:rPr>
          <w:lang w:val="en-US"/>
        </w:rPr>
        <w:t xml:space="preserve"> steradians:</w:t>
      </w:r>
    </w:p>
    <w:p w:rsidR="000924F0" w:rsidRPr="00B657C9" w:rsidRDefault="000924F0" w:rsidP="00A12F74">
      <w:pPr>
        <w:pStyle w:val="Equation"/>
        <w:rPr>
          <w:lang w:val="en-US"/>
        </w:rPr>
      </w:pPr>
      <w:r w:rsidRPr="00B657C9">
        <w:rPr>
          <w:lang w:val="en-US"/>
        </w:rPr>
        <w:tab/>
      </w:r>
      <w:r w:rsidRPr="00B657C9">
        <w:rPr>
          <w:lang w:val="en-US"/>
        </w:rPr>
        <w:tab/>
      </w:r>
      <w:r w:rsidR="00A12F74" w:rsidRPr="00A12F74">
        <w:rPr>
          <w:position w:val="-36"/>
          <w:lang w:val="en-US"/>
        </w:rPr>
        <w:object w:dxaOrig="2320" w:dyaOrig="680">
          <v:shape id="_x0000_i1049" type="#_x0000_t75" style="width:115.8pt;height:34.8pt" o:ole="">
            <v:imagedata r:id="rId49" o:title=""/>
          </v:shape>
          <o:OLEObject Type="Embed" ProgID="Equation.3" ShapeID="_x0000_i1049" DrawAspect="Content" ObjectID="_1338794182" r:id="rId50"/>
        </w:object>
      </w:r>
      <w:r w:rsidRPr="00B657C9">
        <w:rPr>
          <w:lang w:val="en-US"/>
        </w:rPr>
        <w:t xml:space="preserve"> </w:t>
      </w:r>
      <w:r w:rsidRPr="00B657C9">
        <w:rPr>
          <w:lang w:val="en-US"/>
        </w:rPr>
        <w:tab/>
        <w:t>(</w:t>
      </w:r>
      <w:r w:rsidR="00A12F74">
        <w:rPr>
          <w:lang w:val="en-US"/>
        </w:rPr>
        <w:t>12</w:t>
      </w:r>
      <w:r w:rsidRPr="00B657C9">
        <w:rPr>
          <w:lang w:val="en-US"/>
        </w:rPr>
        <w:t>)</w:t>
      </w:r>
    </w:p>
    <w:p w:rsidR="000924F0" w:rsidRPr="00B657C9" w:rsidRDefault="000924F0" w:rsidP="006A39D3">
      <w:pPr>
        <w:rPr>
          <w:b/>
          <w:lang w:val="en-US"/>
        </w:rPr>
      </w:pPr>
      <w:r w:rsidRPr="00B657C9">
        <w:rPr>
          <w:lang w:val="en-US"/>
        </w:rPr>
        <w:lastRenderedPageBreak/>
        <w:t xml:space="preserve">Where </w:t>
      </w:r>
      <w:r w:rsidRPr="00B657C9">
        <w:rPr>
          <w:i/>
          <w:lang w:val="en-US"/>
        </w:rPr>
        <w:t>d</w:t>
      </w:r>
      <w:r w:rsidRPr="00B657C9">
        <w:rPr>
          <w:lang w:val="en-US"/>
        </w:rPr>
        <w:sym w:font="Symbol" w:char="F057"/>
      </w:r>
      <w:r w:rsidRPr="00B657C9">
        <w:rPr>
          <w:i/>
          <w:lang w:val="en-US"/>
        </w:rPr>
        <w:t xml:space="preserve"> </w:t>
      </w:r>
      <w:r w:rsidRPr="00B657C9">
        <w:rPr>
          <w:lang w:val="en-US"/>
        </w:rPr>
        <w:t>is an incremental solid angle subtended at the antenna. Processing on the ground adjusts the measured temperature to account for the fact that the antenna beam efficiency is not 100</w:t>
      </w:r>
      <w:r w:rsidR="006A39D3">
        <w:rPr>
          <w:lang w:val="en-US"/>
        </w:rPr>
        <w:t>%</w:t>
      </w:r>
      <w:r w:rsidRPr="00B657C9">
        <w:rPr>
          <w:lang w:val="en-US"/>
        </w:rPr>
        <w:t>.</w:t>
      </w:r>
    </w:p>
    <w:p w:rsidR="000924F0" w:rsidRPr="00B657C9" w:rsidRDefault="000924F0" w:rsidP="00A12F74">
      <w:pPr>
        <w:rPr>
          <w:lang w:val="en-US"/>
        </w:rPr>
      </w:pPr>
      <w:r w:rsidRPr="00B657C9">
        <w:rPr>
          <w:lang w:val="en-US"/>
        </w:rPr>
        <w:t>Real objects are not perfect radiators, and can be referred to as gray bodies because they radiate less energy than a black body. The ratio of the energy radiated by an object to the energy of a black body at the same temperature as that object is called the emissivity</w:t>
      </w:r>
      <w:r w:rsidR="00A12F74">
        <w:rPr>
          <w:lang w:val="en-US"/>
        </w:rPr>
        <w:t> </w:t>
      </w:r>
      <w:r w:rsidRPr="00A12F74">
        <w:rPr>
          <w:iCs/>
          <w:lang w:val="en-US"/>
        </w:rPr>
        <w:sym w:font="Symbol" w:char="F065"/>
      </w:r>
      <w:r w:rsidRPr="00B657C9">
        <w:rPr>
          <w:lang w:val="en-US"/>
        </w:rPr>
        <w:t>,</w:t>
      </w:r>
      <w:r w:rsidRPr="00B657C9">
        <w:rPr>
          <w:i/>
          <w:lang w:val="en-US"/>
        </w:rPr>
        <w:t xml:space="preserve"> </w:t>
      </w:r>
      <w:r w:rsidRPr="00B657C9">
        <w:rPr>
          <w:lang w:val="en-US"/>
        </w:rPr>
        <w:t xml:space="preserve">and has a range of 0 to 1. Emissivity depends on the dielectric constant of the object, surface roughness, temperature, wavelength, look angle, etc. The temperature of a black body that radiates the same energy as an observed object is called the brightness temperature of that object, </w:t>
      </w:r>
      <w:r w:rsidRPr="00B657C9">
        <w:rPr>
          <w:i/>
          <w:lang w:val="en-US"/>
        </w:rPr>
        <w:t>T</w:t>
      </w:r>
      <w:r w:rsidRPr="00B657C9">
        <w:rPr>
          <w:i/>
          <w:vertAlign w:val="subscript"/>
          <w:lang w:val="en-US"/>
        </w:rPr>
        <w:t>B</w:t>
      </w:r>
      <w:r w:rsidRPr="00B657C9">
        <w:rPr>
          <w:lang w:val="en-US"/>
        </w:rPr>
        <w:t>. Disregarding effects of the intervening atmosphere, the physical temperature and brightness temperature are related by:</w:t>
      </w:r>
    </w:p>
    <w:p w:rsidR="00A12F74" w:rsidRDefault="000924F0" w:rsidP="00A12F74">
      <w:pPr>
        <w:pStyle w:val="Equation"/>
        <w:rPr>
          <w:lang w:val="en-US"/>
        </w:rPr>
      </w:pPr>
      <w:r w:rsidRPr="00B657C9">
        <w:rPr>
          <w:lang w:val="en-US"/>
        </w:rPr>
        <w:tab/>
      </w:r>
      <w:r w:rsidRPr="00B657C9">
        <w:rPr>
          <w:lang w:val="en-US"/>
        </w:rPr>
        <w:tab/>
      </w:r>
      <w:r w:rsidR="00A12F74" w:rsidRPr="00B657C9">
        <w:rPr>
          <w:position w:val="-14"/>
          <w:lang w:val="en-US"/>
        </w:rPr>
        <w:object w:dxaOrig="1040" w:dyaOrig="380">
          <v:shape id="_x0000_i1050" type="#_x0000_t75" style="width:51.6pt;height:19.2pt" o:ole="">
            <v:imagedata r:id="rId51" o:title=""/>
          </v:shape>
          <o:OLEObject Type="Embed" ProgID="Equation.3" ShapeID="_x0000_i1050" DrawAspect="Content" ObjectID="_1338794183" r:id="rId52"/>
        </w:object>
      </w:r>
      <w:r w:rsidRPr="00B657C9">
        <w:rPr>
          <w:i/>
          <w:lang w:val="en-US"/>
        </w:rPr>
        <w:tab/>
      </w:r>
      <w:r w:rsidRPr="00B657C9">
        <w:rPr>
          <w:lang w:val="en-US"/>
        </w:rPr>
        <w:t>(</w:t>
      </w:r>
      <w:r w:rsidR="00A12F74">
        <w:rPr>
          <w:lang w:val="en-US"/>
        </w:rPr>
        <w:t>13</w:t>
      </w:r>
      <w:r w:rsidRPr="00B657C9">
        <w:rPr>
          <w:lang w:val="en-US"/>
        </w:rPr>
        <w:t>)</w:t>
      </w:r>
    </w:p>
    <w:p w:rsidR="000924F0" w:rsidRPr="00B657C9" w:rsidRDefault="000924F0" w:rsidP="000924F0">
      <w:pPr>
        <w:rPr>
          <w:i/>
          <w:lang w:val="en-US"/>
        </w:rPr>
      </w:pPr>
      <w:r w:rsidRPr="00B657C9">
        <w:rPr>
          <w:lang w:val="en-US"/>
        </w:rPr>
        <w:t xml:space="preserve">Where </w:t>
      </w:r>
      <w:r w:rsidRPr="00B657C9">
        <w:rPr>
          <w:i/>
          <w:lang w:val="en-US"/>
        </w:rPr>
        <w:t>T</w:t>
      </w:r>
      <w:r w:rsidRPr="00B657C9">
        <w:rPr>
          <w:i/>
          <w:vertAlign w:val="subscript"/>
          <w:lang w:val="en-US"/>
        </w:rPr>
        <w:t>B,N</w:t>
      </w:r>
      <w:r w:rsidRPr="00B657C9">
        <w:rPr>
          <w:lang w:val="en-US"/>
        </w:rPr>
        <w:t xml:space="preserve"> is the brightness temperature neglecting atmospheric effects.</w:t>
      </w:r>
    </w:p>
    <w:p w:rsidR="000924F0" w:rsidRPr="00B657C9" w:rsidRDefault="000924F0" w:rsidP="000924F0">
      <w:pPr>
        <w:rPr>
          <w:lang w:val="en-US"/>
        </w:rPr>
      </w:pPr>
      <w:r w:rsidRPr="00B657C9">
        <w:rPr>
          <w:lang w:val="en-US"/>
        </w:rPr>
        <w:t xml:space="preserve">The surface of the Earth is the primary source of thermal radiation in window channels. Oceans and lakes have a low but relatively consistent intensity of radiation. Land areas have higher intensities but these intensities are more variable because of the texture of objects, shape, moisture content, vegetation, and mineral content. </w:t>
      </w:r>
    </w:p>
    <w:p w:rsidR="000924F0" w:rsidRDefault="000924F0" w:rsidP="000924F0">
      <w:pPr>
        <w:rPr>
          <w:lang w:val="en-US"/>
        </w:rPr>
      </w:pPr>
      <w:r w:rsidRPr="00B657C9">
        <w:rPr>
          <w:lang w:val="en-US"/>
        </w:rPr>
        <w:t>The constituents of the atmosphere (gases and aerosols) modify the brightness temperature further. Radiation transfer through the atmosphere can be classified into multiplicative and additive effects. The multiplicative effect refers to the amount by which energy from the Earth to the sensor is reduced due to atmospheric absorption and scattering. Absorption occurs at those wavelengths at which electromagnetic energy excites atmospheric molecules to different energy states. Atmospheric gases have absorption bands that are specific to the molecule. The H</w:t>
      </w:r>
      <w:r w:rsidRPr="00B657C9">
        <w:rPr>
          <w:vertAlign w:val="subscript"/>
          <w:lang w:val="en-US"/>
        </w:rPr>
        <w:t>2</w:t>
      </w:r>
      <w:r w:rsidRPr="00B657C9">
        <w:rPr>
          <w:lang w:val="en-US"/>
        </w:rPr>
        <w:t>O molecule has absorption bands around 22.3 GHz and 183.31 GHz. The O</w:t>
      </w:r>
      <w:r w:rsidRPr="00B657C9">
        <w:rPr>
          <w:vertAlign w:val="subscript"/>
          <w:lang w:val="en-US"/>
        </w:rPr>
        <w:t>2</w:t>
      </w:r>
      <w:r w:rsidRPr="00B657C9">
        <w:rPr>
          <w:lang w:val="en-US"/>
        </w:rPr>
        <w:t xml:space="preserve"> molecule has several absorption bands between 50 </w:t>
      </w:r>
      <w:r w:rsidR="00A12F74">
        <w:rPr>
          <w:lang w:val="en-US"/>
        </w:rPr>
        <w:t xml:space="preserve">GHz </w:t>
      </w:r>
      <w:r w:rsidRPr="00B657C9">
        <w:rPr>
          <w:lang w:val="en-US"/>
        </w:rPr>
        <w:t>and 60 GHz and a single band at 118.75 GHz. Areas of the microwave spectrum where the influence of atmospheric gases is minimal, and radiation from the Earth can reach the sensor with little attenuation, are called windows. Frequency ranges where atmospheric absorption is strong are used for sounding. These spectral areas are illustrated in Fig. 13.</w:t>
      </w:r>
    </w:p>
    <w:p w:rsidR="008009B3" w:rsidRPr="00B657C9" w:rsidRDefault="008009B3" w:rsidP="000924F0">
      <w:pPr>
        <w:rPr>
          <w:lang w:val="en-US"/>
        </w:rPr>
      </w:pPr>
    </w:p>
    <w:p w:rsidR="000924F0" w:rsidRPr="00B657C9" w:rsidRDefault="000924F0" w:rsidP="000924F0">
      <w:pPr>
        <w:pStyle w:val="FigureNo"/>
        <w:rPr>
          <w:lang w:val="en-US"/>
        </w:rPr>
      </w:pPr>
      <w:bookmarkStart w:id="371" w:name="_Ref205971132"/>
      <w:r w:rsidRPr="00B657C9">
        <w:rPr>
          <w:lang w:val="en-US"/>
        </w:rPr>
        <w:t xml:space="preserve">Figure </w:t>
      </w:r>
      <w:bookmarkEnd w:id="371"/>
      <w:r w:rsidRPr="00B657C9">
        <w:rPr>
          <w:lang w:val="en-US"/>
        </w:rPr>
        <w:t>13</w:t>
      </w:r>
    </w:p>
    <w:p w:rsidR="000924F0" w:rsidRDefault="000924F0" w:rsidP="000924F0">
      <w:pPr>
        <w:pStyle w:val="Figuretitle"/>
        <w:rPr>
          <w:lang w:val="en-US"/>
        </w:rPr>
      </w:pPr>
      <w:r w:rsidRPr="00B657C9">
        <w:rPr>
          <w:lang w:val="en-US"/>
        </w:rPr>
        <w:t>Window and sounder channels</w:t>
      </w:r>
    </w:p>
    <w:p w:rsidR="0000417C" w:rsidRPr="0000417C" w:rsidRDefault="0000417C" w:rsidP="0000417C">
      <w:pPr>
        <w:pStyle w:val="Blanc"/>
      </w:pPr>
    </w:p>
    <w:p w:rsidR="000924F0" w:rsidRPr="00B657C9" w:rsidRDefault="0000417C" w:rsidP="00A12F74">
      <w:pPr>
        <w:pStyle w:val="Figure"/>
        <w:rPr>
          <w:lang w:val="en-US"/>
        </w:rPr>
      </w:pPr>
      <w:r>
        <w:rPr>
          <w:lang w:val="en-US"/>
        </w:rPr>
        <w:pict>
          <v:shape id="_x0000_i1108" type="#_x0000_t75" style="width:420pt;height:213.6pt">
            <v:imagedata r:id="rId53" o:title=""/>
          </v:shape>
        </w:pict>
      </w:r>
    </w:p>
    <w:p w:rsidR="000924F0" w:rsidRPr="00B657C9" w:rsidRDefault="000924F0" w:rsidP="006A39D3">
      <w:pPr>
        <w:keepLines/>
        <w:rPr>
          <w:lang w:val="en-US"/>
        </w:rPr>
      </w:pPr>
      <w:r w:rsidRPr="00B657C9">
        <w:rPr>
          <w:lang w:val="en-US"/>
        </w:rPr>
        <w:lastRenderedPageBreak/>
        <w:t xml:space="preserve">In addition to atmospheric absorption, scattering from atmospheric constituents also occurs. Scattering is frequency dependent, and its effect is to further reduce the energy at the sensor at high frequencies. Absorption and scattering occur at the same time, so both effects must be considered in deriving meteorological parameters. These multiplicative effects can be accounted for by introducing a loss factor </w:t>
      </w:r>
      <w:r w:rsidRPr="00B657C9">
        <w:rPr>
          <w:i/>
          <w:lang w:val="en-US"/>
        </w:rPr>
        <w:t>L</w:t>
      </w:r>
      <w:r w:rsidRPr="00B657C9">
        <w:rPr>
          <w:i/>
          <w:vertAlign w:val="subscript"/>
          <w:lang w:val="en-US"/>
        </w:rPr>
        <w:t>atm</w:t>
      </w:r>
      <w:r w:rsidRPr="00B657C9">
        <w:rPr>
          <w:lang w:val="en-US"/>
        </w:rPr>
        <w:t xml:space="preserve"> so that the brightness temperature becomes:</w:t>
      </w:r>
    </w:p>
    <w:p w:rsidR="00A43FCB" w:rsidRDefault="00A43FCB" w:rsidP="00A43FCB">
      <w:pPr>
        <w:pStyle w:val="Blanc"/>
      </w:pPr>
    </w:p>
    <w:p w:rsidR="000924F0" w:rsidRPr="00B657C9" w:rsidRDefault="000924F0" w:rsidP="00A12F74">
      <w:pPr>
        <w:pStyle w:val="Equation"/>
        <w:rPr>
          <w:lang w:val="en-US"/>
        </w:rPr>
      </w:pPr>
      <w:r w:rsidRPr="00B657C9">
        <w:rPr>
          <w:lang w:val="en-US"/>
        </w:rPr>
        <w:tab/>
      </w:r>
      <w:r w:rsidRPr="00B657C9">
        <w:rPr>
          <w:lang w:val="en-US"/>
        </w:rPr>
        <w:tab/>
      </w:r>
      <w:r w:rsidR="00A12F74" w:rsidRPr="00B657C9">
        <w:rPr>
          <w:position w:val="-14"/>
          <w:lang w:val="en-US"/>
        </w:rPr>
        <w:object w:dxaOrig="2520" w:dyaOrig="380">
          <v:shape id="_x0000_i1052" type="#_x0000_t75" style="width:126pt;height:19.2pt" o:ole="">
            <v:imagedata r:id="rId54" o:title=""/>
          </v:shape>
          <o:OLEObject Type="Embed" ProgID="Equation.3" ShapeID="_x0000_i1052" DrawAspect="Content" ObjectID="_1338794184" r:id="rId55"/>
        </w:object>
      </w:r>
      <w:r w:rsidRPr="00B657C9">
        <w:rPr>
          <w:lang w:val="en-US"/>
        </w:rPr>
        <w:tab/>
        <w:t>(</w:t>
      </w:r>
      <w:r w:rsidR="00A12F74">
        <w:rPr>
          <w:lang w:val="en-US"/>
        </w:rPr>
        <w:t>14</w:t>
      </w:r>
      <w:r w:rsidRPr="00B657C9">
        <w:rPr>
          <w:lang w:val="en-US"/>
        </w:rPr>
        <w:t>)</w:t>
      </w:r>
    </w:p>
    <w:p w:rsidR="00A43FCB" w:rsidRDefault="00A43FCB" w:rsidP="00A43FCB">
      <w:pPr>
        <w:pStyle w:val="Blanc"/>
      </w:pPr>
    </w:p>
    <w:p w:rsidR="000924F0" w:rsidRPr="00B657C9" w:rsidRDefault="000924F0" w:rsidP="000924F0">
      <w:pPr>
        <w:rPr>
          <w:i/>
          <w:lang w:val="en-US"/>
        </w:rPr>
      </w:pPr>
      <w:r w:rsidRPr="00B657C9">
        <w:rPr>
          <w:lang w:val="en-US"/>
        </w:rPr>
        <w:t xml:space="preserve">Where </w:t>
      </w:r>
      <w:r w:rsidRPr="00B657C9">
        <w:rPr>
          <w:i/>
          <w:lang w:val="en-US"/>
        </w:rPr>
        <w:t>T</w:t>
      </w:r>
      <w:r w:rsidRPr="00B657C9">
        <w:rPr>
          <w:i/>
          <w:vertAlign w:val="subscript"/>
          <w:lang w:val="en-US"/>
        </w:rPr>
        <w:t>B,A</w:t>
      </w:r>
      <w:r w:rsidRPr="00B657C9">
        <w:rPr>
          <w:lang w:val="en-US"/>
        </w:rPr>
        <w:t xml:space="preserve"> is the brightness temperature considering atmospheric attenuation.</w:t>
      </w:r>
    </w:p>
    <w:p w:rsidR="00A12F74" w:rsidRDefault="000924F0" w:rsidP="00A12F74">
      <w:pPr>
        <w:rPr>
          <w:lang w:val="en-US"/>
        </w:rPr>
      </w:pPr>
      <w:r w:rsidRPr="00B657C9">
        <w:rPr>
          <w:lang w:val="en-US"/>
        </w:rPr>
        <w:t>The additive effect refers to thermal emission from the atmospheric constituents themselves. It is more complicated than the multiplicative effects because</w:t>
      </w:r>
      <w:r w:rsidR="00A12F74">
        <w:rPr>
          <w:lang w:val="en-US"/>
        </w:rPr>
        <w:t>:</w:t>
      </w:r>
    </w:p>
    <w:p w:rsidR="00A12F74" w:rsidRDefault="000924F0" w:rsidP="00A12F74">
      <w:pPr>
        <w:pStyle w:val="enumlev1"/>
        <w:rPr>
          <w:lang w:val="en-US"/>
        </w:rPr>
      </w:pPr>
      <w:r w:rsidRPr="00B657C9">
        <w:rPr>
          <w:lang w:val="en-US"/>
        </w:rPr>
        <w:t>1</w:t>
      </w:r>
      <w:r w:rsidR="00A12F74">
        <w:rPr>
          <w:lang w:val="en-US"/>
        </w:rPr>
        <w:tab/>
      </w:r>
      <w:r w:rsidRPr="00B657C9">
        <w:rPr>
          <w:lang w:val="en-US"/>
        </w:rPr>
        <w:t>it depends on the atmospheric pressure, which in turn is a function of altitude in the atmosphere,</w:t>
      </w:r>
    </w:p>
    <w:p w:rsidR="00A12F74" w:rsidRDefault="000924F0" w:rsidP="00A12F74">
      <w:pPr>
        <w:pStyle w:val="enumlev1"/>
        <w:rPr>
          <w:lang w:val="en-US"/>
        </w:rPr>
      </w:pPr>
      <w:r w:rsidRPr="00B657C9">
        <w:rPr>
          <w:lang w:val="en-US"/>
        </w:rPr>
        <w:t>2</w:t>
      </w:r>
      <w:r w:rsidR="00A12F74">
        <w:rPr>
          <w:lang w:val="en-US"/>
        </w:rPr>
        <w:tab/>
      </w:r>
      <w:r w:rsidRPr="00B657C9">
        <w:rPr>
          <w:lang w:val="en-US"/>
        </w:rPr>
        <w:t>emission in lower layers of the atmosphere can be re-absorbed, re-emitted, and scattered in the upper layers.</w:t>
      </w:r>
    </w:p>
    <w:p w:rsidR="000924F0" w:rsidRPr="00B657C9" w:rsidRDefault="000924F0" w:rsidP="00A12F74">
      <w:pPr>
        <w:rPr>
          <w:lang w:val="en-US"/>
        </w:rPr>
      </w:pPr>
      <w:r w:rsidRPr="00B657C9">
        <w:rPr>
          <w:lang w:val="en-US"/>
        </w:rPr>
        <w:t xml:space="preserve">For simplicity, the additive effects will be accounted for by defining </w:t>
      </w:r>
      <w:r w:rsidRPr="00B657C9">
        <w:rPr>
          <w:i/>
          <w:lang w:val="en-US"/>
        </w:rPr>
        <w:t>T</w:t>
      </w:r>
      <w:r w:rsidRPr="00B657C9">
        <w:rPr>
          <w:i/>
          <w:vertAlign w:val="subscript"/>
          <w:lang w:val="en-US"/>
        </w:rPr>
        <w:t xml:space="preserve">atm </w:t>
      </w:r>
      <w:r w:rsidRPr="00B657C9">
        <w:rPr>
          <w:lang w:val="en-US"/>
        </w:rPr>
        <w:t xml:space="preserve">to be the effective brightness temperature of the atmosphere, and adding it to brightness temperature given above, so that </w:t>
      </w:r>
    </w:p>
    <w:p w:rsidR="00A43FCB" w:rsidRDefault="00A43FCB" w:rsidP="00A43FCB">
      <w:pPr>
        <w:pStyle w:val="Blanc"/>
        <w:rPr>
          <w:vertAlign w:val="subscript"/>
        </w:rPr>
      </w:pPr>
    </w:p>
    <w:p w:rsidR="000924F0" w:rsidRPr="00B657C9" w:rsidRDefault="000924F0" w:rsidP="00A12F74">
      <w:pPr>
        <w:pStyle w:val="Equation"/>
        <w:rPr>
          <w:lang w:val="en-US"/>
        </w:rPr>
      </w:pPr>
      <w:r w:rsidRPr="00B657C9">
        <w:rPr>
          <w:vertAlign w:val="subscript"/>
          <w:lang w:val="en-US"/>
        </w:rPr>
        <w:tab/>
      </w:r>
      <w:r w:rsidRPr="00B657C9">
        <w:rPr>
          <w:vertAlign w:val="subscript"/>
          <w:lang w:val="en-US"/>
        </w:rPr>
        <w:tab/>
      </w:r>
      <w:r w:rsidR="00A12F74" w:rsidRPr="00B657C9">
        <w:rPr>
          <w:position w:val="-14"/>
          <w:vertAlign w:val="subscript"/>
          <w:lang w:val="en-US"/>
        </w:rPr>
        <w:object w:dxaOrig="3159" w:dyaOrig="380">
          <v:shape id="_x0000_i1053" type="#_x0000_t75" style="width:158.4pt;height:19.2pt" o:ole="">
            <v:imagedata r:id="rId56" o:title=""/>
          </v:shape>
          <o:OLEObject Type="Embed" ProgID="Equation.3" ShapeID="_x0000_i1053" DrawAspect="Content" ObjectID="_1338794185" r:id="rId57"/>
        </w:object>
      </w:r>
      <w:r w:rsidRPr="00B657C9">
        <w:rPr>
          <w:vertAlign w:val="subscript"/>
          <w:lang w:val="en-US"/>
        </w:rPr>
        <w:t xml:space="preserve"> </w:t>
      </w:r>
      <w:r w:rsidRPr="00B657C9">
        <w:rPr>
          <w:vertAlign w:val="subscript"/>
          <w:lang w:val="en-US"/>
        </w:rPr>
        <w:tab/>
      </w:r>
      <w:r w:rsidRPr="00B657C9">
        <w:rPr>
          <w:lang w:val="en-US"/>
        </w:rPr>
        <w:t>(</w:t>
      </w:r>
      <w:r w:rsidR="00A12F74">
        <w:rPr>
          <w:lang w:val="en-US"/>
        </w:rPr>
        <w:t>15</w:t>
      </w:r>
      <w:r w:rsidRPr="00B657C9">
        <w:rPr>
          <w:lang w:val="en-US"/>
        </w:rPr>
        <w:t>)</w:t>
      </w:r>
    </w:p>
    <w:p w:rsidR="00A43FCB" w:rsidRDefault="00A43FCB" w:rsidP="00A43FCB">
      <w:pPr>
        <w:pStyle w:val="Blanc"/>
        <w:rPr>
          <w:vertAlign w:val="subscript"/>
        </w:rPr>
      </w:pPr>
    </w:p>
    <w:p w:rsidR="000924F0" w:rsidRPr="00B657C9" w:rsidRDefault="000924F0" w:rsidP="000924F0">
      <w:pPr>
        <w:rPr>
          <w:i/>
          <w:lang w:val="en-US"/>
        </w:rPr>
      </w:pPr>
      <w:r w:rsidRPr="00B657C9">
        <w:rPr>
          <w:lang w:val="en-US"/>
        </w:rPr>
        <w:t xml:space="preserve">Where </w:t>
      </w:r>
      <w:r w:rsidRPr="00B657C9">
        <w:rPr>
          <w:i/>
          <w:lang w:val="en-US"/>
        </w:rPr>
        <w:t>T</w:t>
      </w:r>
      <w:r w:rsidRPr="00B657C9">
        <w:rPr>
          <w:i/>
          <w:vertAlign w:val="subscript"/>
          <w:lang w:val="en-US"/>
        </w:rPr>
        <w:t>B</w:t>
      </w:r>
      <w:r w:rsidRPr="00B657C9">
        <w:rPr>
          <w:lang w:val="en-US"/>
        </w:rPr>
        <w:t xml:space="preserve"> is the brightness temperature measured by the radiometer.</w:t>
      </w:r>
    </w:p>
    <w:p w:rsidR="000924F0" w:rsidRPr="00B657C9" w:rsidRDefault="000924F0" w:rsidP="000924F0">
      <w:pPr>
        <w:rPr>
          <w:lang w:val="en-US"/>
        </w:rPr>
      </w:pPr>
      <w:r w:rsidRPr="00B657C9">
        <w:rPr>
          <w:lang w:val="en-US"/>
        </w:rPr>
        <w:t xml:space="preserve">It is the quantity </w:t>
      </w:r>
      <w:r w:rsidRPr="00B657C9">
        <w:rPr>
          <w:i/>
          <w:lang w:val="en-US"/>
        </w:rPr>
        <w:t>kT</w:t>
      </w:r>
      <w:r w:rsidRPr="00B657C9">
        <w:rPr>
          <w:i/>
          <w:vertAlign w:val="subscript"/>
          <w:lang w:val="en-US"/>
        </w:rPr>
        <w:t>B</w:t>
      </w:r>
      <w:r w:rsidRPr="00B657C9">
        <w:rPr>
          <w:lang w:val="en-US"/>
        </w:rPr>
        <w:t xml:space="preserve">, not the black-body result </w:t>
      </w:r>
      <w:r w:rsidRPr="00B657C9">
        <w:rPr>
          <w:i/>
          <w:lang w:val="en-US"/>
        </w:rPr>
        <w:t>kT</w:t>
      </w:r>
      <w:r w:rsidRPr="00B657C9">
        <w:rPr>
          <w:lang w:val="en-US"/>
        </w:rPr>
        <w:t>, which is the actual radiated power density measured by the sensor. A more detailed treatment, which sometimes incorporates scattering and emission from rain drops, yields what is known as the radiation transfer equation. Solutions of this equation provide useful information concerning meteorological products.</w:t>
      </w:r>
    </w:p>
    <w:p w:rsidR="00A12F74" w:rsidRDefault="00A12F74" w:rsidP="00A12F74">
      <w:pPr>
        <w:rPr>
          <w:lang w:val="en-US"/>
        </w:rPr>
      </w:pPr>
    </w:p>
    <w:p w:rsidR="00A12F74" w:rsidRDefault="00A12F74" w:rsidP="00A12F74">
      <w:pPr>
        <w:rPr>
          <w:lang w:val="en-US"/>
        </w:rPr>
      </w:pPr>
    </w:p>
    <w:p w:rsidR="00A43FCB" w:rsidRDefault="00A43FCB" w:rsidP="00A12F74">
      <w:pPr>
        <w:rPr>
          <w:lang w:val="en-US"/>
        </w:rPr>
      </w:pPr>
    </w:p>
    <w:p w:rsidR="00A43FCB" w:rsidRDefault="00A43FCB" w:rsidP="00A12F74">
      <w:pPr>
        <w:rPr>
          <w:lang w:val="en-US"/>
        </w:rPr>
      </w:pPr>
    </w:p>
    <w:p w:rsidR="000924F0" w:rsidRPr="00B657C9" w:rsidRDefault="000924F0" w:rsidP="000924F0">
      <w:pPr>
        <w:pStyle w:val="AnnexNoTitle"/>
        <w:rPr>
          <w:lang w:val="en-US"/>
        </w:rPr>
      </w:pPr>
      <w:bookmarkStart w:id="372" w:name="_Toc264550621"/>
      <w:r w:rsidRPr="00B657C9">
        <w:rPr>
          <w:lang w:val="en-US"/>
        </w:rPr>
        <w:t>Annex B</w:t>
      </w:r>
      <w:r w:rsidRPr="00B657C9">
        <w:rPr>
          <w:lang w:val="en-US"/>
        </w:rPr>
        <w:br/>
      </w:r>
      <w:r w:rsidRPr="00B657C9">
        <w:rPr>
          <w:lang w:val="en-US"/>
        </w:rPr>
        <w:br/>
        <w:t>Environmental data products</w:t>
      </w:r>
      <w:bookmarkEnd w:id="372"/>
    </w:p>
    <w:p w:rsidR="000924F0" w:rsidRPr="00B657C9" w:rsidRDefault="000924F0" w:rsidP="00A875F5">
      <w:pPr>
        <w:pStyle w:val="Normalaftertitle"/>
        <w:rPr>
          <w:lang w:val="en-US"/>
        </w:rPr>
      </w:pPr>
      <w:r w:rsidRPr="00B657C9">
        <w:rPr>
          <w:lang w:val="en-US"/>
        </w:rPr>
        <w:t xml:space="preserve">Tables </w:t>
      </w:r>
      <w:r w:rsidR="00A875F5">
        <w:rPr>
          <w:lang w:val="en-US"/>
        </w:rPr>
        <w:t>3</w:t>
      </w:r>
      <w:r w:rsidRPr="00B657C9">
        <w:rPr>
          <w:lang w:val="en-US"/>
        </w:rPr>
        <w:t xml:space="preserve"> through </w:t>
      </w:r>
      <w:r w:rsidR="00A875F5">
        <w:rPr>
          <w:lang w:val="en-US"/>
        </w:rPr>
        <w:t>5</w:t>
      </w:r>
      <w:r w:rsidRPr="00B657C9">
        <w:rPr>
          <w:lang w:val="en-US"/>
        </w:rPr>
        <w:t xml:space="preserve"> list the environmental products in three product categories of atmospheric, ocean, and land products. Some of the products are EDRs products. These are the output products developed in three different categories. The atmospheric products represent information about the Earth’s atmosphere such as, water vapour, temperature, gaseous content, etc. Ocean products present information about the surface of seas and oceans. Specifically, such parameters as surface winds, surface temperature, or ice concentrations are represented. Land products represent parameters of the surface of the land such as soil moisture, vegetation, etc.</w:t>
      </w:r>
    </w:p>
    <w:p w:rsidR="000924F0" w:rsidRPr="00B657C9" w:rsidRDefault="000924F0" w:rsidP="006A39D3">
      <w:pPr>
        <w:rPr>
          <w:lang w:val="en-US"/>
        </w:rPr>
      </w:pPr>
      <w:r w:rsidRPr="00B657C9">
        <w:rPr>
          <w:lang w:val="en-US"/>
        </w:rPr>
        <w:t xml:space="preserve">The first column labelled “product area name” indicates the specific EDR products. Each product is produced by combining the brightness temperature records from various sensing bands. </w:t>
      </w:r>
    </w:p>
    <w:p w:rsidR="000924F0" w:rsidRPr="00B657C9" w:rsidRDefault="000924F0" w:rsidP="000924F0">
      <w:pPr>
        <w:rPr>
          <w:lang w:val="en-US"/>
        </w:rPr>
      </w:pPr>
      <w:r w:rsidRPr="00B657C9">
        <w:rPr>
          <w:lang w:val="en-US"/>
        </w:rPr>
        <w:lastRenderedPageBreak/>
        <w:t>The product area function column (2</w:t>
      </w:r>
      <w:r w:rsidRPr="00B657C9">
        <w:rPr>
          <w:vertAlign w:val="superscript"/>
          <w:lang w:val="en-US"/>
        </w:rPr>
        <w:t>nd</w:t>
      </w:r>
      <w:r w:rsidRPr="00B657C9">
        <w:rPr>
          <w:lang w:val="en-US"/>
        </w:rPr>
        <w:t xml:space="preserve"> column) lists the specific parameters that are being used from the brightness temperature records: water refers to frequency bands that are specifically sensitive to water vapour absorption of radiated energy from the Earth, atmospheric temperature refers to bands where radiation from oxygen molecules can be measured, window refers to frequency bands that can detect the Earth’s radiation with little effect from the atmosphere, and scattering refers to frequency bands that are sensitive to the scattering effects of liquid or solid water, or surface roughness of the Earth. These are the specific types of Level 1 products used to develop the Level 2 products.</w:t>
      </w:r>
    </w:p>
    <w:p w:rsidR="000924F0" w:rsidRDefault="000924F0" w:rsidP="00A12F74">
      <w:pPr>
        <w:rPr>
          <w:lang w:val="en-US"/>
        </w:rPr>
      </w:pPr>
      <w:r w:rsidRPr="00B657C9">
        <w:rPr>
          <w:lang w:val="en-US"/>
        </w:rPr>
        <w:t>The “passive sensing bands” are listed in the third column by centre frequency. Allocations for emitters are not permitted in this band to preserve and protect the accuracy and integrity of the passive microwave measurements. The column labelled “band evaluation” provides an evaluation of the importance of the band with respect to the environmental product. The entry presents an explanation of the function of the band in the Level 2 product and the relative value of the band compared to other bands that could be used for the same function.</w:t>
      </w:r>
    </w:p>
    <w:p w:rsidR="008009B3" w:rsidRPr="00B657C9" w:rsidRDefault="008009B3" w:rsidP="00A12F74">
      <w:pPr>
        <w:rPr>
          <w:lang w:val="en-US"/>
        </w:rPr>
      </w:pPr>
    </w:p>
    <w:p w:rsidR="000924F0" w:rsidRPr="00B657C9" w:rsidRDefault="00A12F74" w:rsidP="00A875F5">
      <w:pPr>
        <w:pStyle w:val="TableNo"/>
        <w:rPr>
          <w:lang w:val="en-US"/>
        </w:rPr>
      </w:pPr>
      <w:r w:rsidRPr="00B657C9">
        <w:rPr>
          <w:lang w:val="en-US"/>
        </w:rPr>
        <w:t>TABLE</w:t>
      </w:r>
      <w:r w:rsidR="000924F0" w:rsidRPr="00B657C9">
        <w:rPr>
          <w:lang w:val="en-US"/>
        </w:rPr>
        <w:t xml:space="preserve"> </w:t>
      </w:r>
      <w:r w:rsidR="00A875F5">
        <w:rPr>
          <w:lang w:val="en-US"/>
        </w:rPr>
        <w:t>3</w:t>
      </w:r>
    </w:p>
    <w:p w:rsidR="000924F0" w:rsidRPr="00B657C9" w:rsidRDefault="000924F0" w:rsidP="000924F0">
      <w:pPr>
        <w:pStyle w:val="Tabletitle"/>
        <w:rPr>
          <w:lang w:val="en-US"/>
        </w:rPr>
      </w:pPr>
      <w:r w:rsidRPr="00B657C9">
        <w:rPr>
          <w:lang w:val="en-US"/>
        </w:rPr>
        <w:t>Atmospheric data products and associated sensing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5"/>
        <w:gridCol w:w="1638"/>
        <w:gridCol w:w="1333"/>
        <w:gridCol w:w="5143"/>
      </w:tblGrid>
      <w:tr w:rsidR="000924F0" w:rsidRPr="00A12F74" w:rsidTr="00A12F74">
        <w:trPr>
          <w:trHeight w:val="565"/>
          <w:tblHeader/>
          <w:jc w:val="center"/>
        </w:trPr>
        <w:tc>
          <w:tcPr>
            <w:tcW w:w="1525" w:type="dxa"/>
          </w:tcPr>
          <w:p w:rsidR="000924F0" w:rsidRPr="00A12F74" w:rsidRDefault="000924F0" w:rsidP="00A12F74">
            <w:pPr>
              <w:pStyle w:val="Tablehead"/>
              <w:rPr>
                <w:sz w:val="20"/>
                <w:lang w:val="en-US"/>
              </w:rPr>
            </w:pPr>
            <w:r w:rsidRPr="00A12F74">
              <w:rPr>
                <w:sz w:val="20"/>
                <w:lang w:val="en-US"/>
              </w:rPr>
              <w:t>Product area name</w:t>
            </w:r>
          </w:p>
        </w:tc>
        <w:tc>
          <w:tcPr>
            <w:tcW w:w="1638" w:type="dxa"/>
          </w:tcPr>
          <w:p w:rsidR="000924F0" w:rsidRPr="00A12F74" w:rsidRDefault="000924F0" w:rsidP="00A12F74">
            <w:pPr>
              <w:pStyle w:val="Tablehead"/>
              <w:rPr>
                <w:sz w:val="20"/>
                <w:lang w:val="en-US"/>
              </w:rPr>
            </w:pPr>
            <w:r w:rsidRPr="00A12F74">
              <w:rPr>
                <w:sz w:val="20"/>
                <w:lang w:val="en-US"/>
              </w:rPr>
              <w:t>Product area function</w:t>
            </w:r>
          </w:p>
        </w:tc>
        <w:tc>
          <w:tcPr>
            <w:tcW w:w="1333" w:type="dxa"/>
          </w:tcPr>
          <w:p w:rsidR="000924F0" w:rsidRPr="00A12F74" w:rsidRDefault="000924F0" w:rsidP="00A43FCB">
            <w:pPr>
              <w:pStyle w:val="Tablehead"/>
              <w:rPr>
                <w:sz w:val="20"/>
                <w:lang w:val="en-US"/>
              </w:rPr>
            </w:pPr>
            <w:r w:rsidRPr="00A12F74">
              <w:rPr>
                <w:sz w:val="20"/>
                <w:lang w:val="en-US"/>
              </w:rPr>
              <w:t>Passive sensing bands</w:t>
            </w:r>
            <w:r w:rsidR="00A43FCB">
              <w:rPr>
                <w:sz w:val="20"/>
                <w:lang w:val="en-US"/>
              </w:rPr>
              <w:br/>
              <w:t>(</w:t>
            </w:r>
            <w:r w:rsidRPr="00A12F74">
              <w:rPr>
                <w:sz w:val="20"/>
                <w:lang w:val="en-US"/>
              </w:rPr>
              <w:t>GHz</w:t>
            </w:r>
            <w:r w:rsidR="00A43FCB">
              <w:rPr>
                <w:sz w:val="20"/>
                <w:lang w:val="en-US"/>
              </w:rPr>
              <w:t>)</w:t>
            </w:r>
          </w:p>
        </w:tc>
        <w:tc>
          <w:tcPr>
            <w:tcW w:w="5143" w:type="dxa"/>
          </w:tcPr>
          <w:p w:rsidR="000924F0" w:rsidRPr="00A12F74" w:rsidRDefault="000924F0" w:rsidP="00A12F74">
            <w:pPr>
              <w:pStyle w:val="Tablehead"/>
              <w:rPr>
                <w:sz w:val="20"/>
                <w:lang w:val="en-US"/>
              </w:rPr>
            </w:pPr>
            <w:r w:rsidRPr="00A12F74">
              <w:rPr>
                <w:sz w:val="20"/>
                <w:lang w:val="en-US"/>
              </w:rPr>
              <w:t>Band evaluation</w:t>
            </w:r>
          </w:p>
        </w:tc>
      </w:tr>
      <w:tr w:rsidR="000924F0" w:rsidRPr="00A12F74" w:rsidTr="00A12F74">
        <w:trPr>
          <w:trHeight w:val="123"/>
          <w:jc w:val="center"/>
        </w:trPr>
        <w:tc>
          <w:tcPr>
            <w:tcW w:w="1525" w:type="dxa"/>
            <w:vMerge w:val="restart"/>
          </w:tcPr>
          <w:p w:rsidR="000924F0" w:rsidRPr="00A12F74" w:rsidRDefault="000924F0" w:rsidP="00A12F74">
            <w:pPr>
              <w:pStyle w:val="Tabletext"/>
              <w:jc w:val="left"/>
              <w:rPr>
                <w:sz w:val="20"/>
                <w:lang w:val="en-US"/>
              </w:rPr>
            </w:pPr>
            <w:r w:rsidRPr="00A12F74">
              <w:rPr>
                <w:sz w:val="20"/>
                <w:lang w:val="en-US"/>
              </w:rPr>
              <w:t>Total Precipitable Water TPW</w:t>
            </w:r>
            <w:r w:rsidR="00A12F74">
              <w:rPr>
                <w:sz w:val="20"/>
                <w:lang w:val="en-US"/>
              </w:rPr>
              <w:t xml:space="preserve"> (</w:t>
            </w:r>
            <w:r w:rsidRPr="00A12F74">
              <w:rPr>
                <w:sz w:val="20"/>
                <w:lang w:val="en-US"/>
              </w:rPr>
              <w:t>mm</w:t>
            </w:r>
            <w:r w:rsidR="00A12F74">
              <w:rPr>
                <w:sz w:val="20"/>
                <w:lang w:val="en-US"/>
              </w:rPr>
              <w:t>)</w:t>
            </w:r>
          </w:p>
        </w:tc>
        <w:tc>
          <w:tcPr>
            <w:tcW w:w="1638" w:type="dxa"/>
            <w:vMerge w:val="restart"/>
          </w:tcPr>
          <w:p w:rsidR="000924F0" w:rsidRPr="00A12F74" w:rsidRDefault="000924F0" w:rsidP="00A12F74">
            <w:pPr>
              <w:pStyle w:val="Tabletext"/>
              <w:jc w:val="left"/>
              <w:rPr>
                <w:sz w:val="20"/>
                <w:lang w:val="en-US"/>
              </w:rPr>
            </w:pPr>
            <w:r w:rsidRPr="00A12F74">
              <w:rPr>
                <w:sz w:val="20"/>
                <w:lang w:val="en-US"/>
              </w:rPr>
              <w:t>Water</w:t>
            </w:r>
          </w:p>
        </w:tc>
        <w:tc>
          <w:tcPr>
            <w:tcW w:w="1333" w:type="dxa"/>
          </w:tcPr>
          <w:p w:rsidR="000924F0" w:rsidRPr="00A12F74" w:rsidRDefault="000924F0" w:rsidP="00A12F74">
            <w:pPr>
              <w:pStyle w:val="Tabletext"/>
              <w:jc w:val="center"/>
              <w:rPr>
                <w:sz w:val="20"/>
                <w:lang w:val="en-US"/>
              </w:rPr>
            </w:pPr>
            <w:r w:rsidRPr="00A12F74">
              <w:rPr>
                <w:sz w:val="20"/>
                <w:lang w:val="en-US"/>
              </w:rPr>
              <w:t>31.4</w:t>
            </w:r>
            <w:r w:rsidR="00A12F74">
              <w:rPr>
                <w:sz w:val="20"/>
                <w:lang w:val="en-US"/>
              </w:rPr>
              <w:t>*</w:t>
            </w:r>
          </w:p>
        </w:tc>
        <w:tc>
          <w:tcPr>
            <w:tcW w:w="5143" w:type="dxa"/>
          </w:tcPr>
          <w:p w:rsidR="000924F0" w:rsidRPr="00A12F74" w:rsidRDefault="000924F0" w:rsidP="00A12F74">
            <w:pPr>
              <w:pStyle w:val="Tabletext"/>
              <w:jc w:val="left"/>
              <w:rPr>
                <w:sz w:val="20"/>
                <w:lang w:val="en-US"/>
              </w:rPr>
            </w:pPr>
            <w:r w:rsidRPr="00A12F74">
              <w:rPr>
                <w:sz w:val="20"/>
                <w:lang w:val="en-US"/>
              </w:rPr>
              <w:t xml:space="preserve">Primary band for integrated liquid water. </w:t>
            </w:r>
          </w:p>
        </w:tc>
      </w:tr>
      <w:tr w:rsidR="000924F0" w:rsidRPr="00A12F74" w:rsidTr="00A12F74">
        <w:trPr>
          <w:trHeight w:val="117"/>
          <w:jc w:val="center"/>
        </w:trPr>
        <w:tc>
          <w:tcPr>
            <w:tcW w:w="1525" w:type="dxa"/>
            <w:vMerge/>
          </w:tcPr>
          <w:p w:rsidR="000924F0" w:rsidRPr="00A12F74" w:rsidRDefault="000924F0" w:rsidP="00A12F74">
            <w:pPr>
              <w:pStyle w:val="Tabletext"/>
              <w:jc w:val="left"/>
              <w:rPr>
                <w:sz w:val="20"/>
                <w:lang w:val="en-US"/>
              </w:rPr>
            </w:pPr>
          </w:p>
        </w:tc>
        <w:tc>
          <w:tcPr>
            <w:tcW w:w="1638" w:type="dxa"/>
            <w:vMerge/>
          </w:tcPr>
          <w:p w:rsidR="000924F0" w:rsidRPr="00A12F74" w:rsidRDefault="000924F0" w:rsidP="00A12F74">
            <w:pPr>
              <w:pStyle w:val="Tabletext"/>
              <w:jc w:val="left"/>
              <w:rPr>
                <w:sz w:val="20"/>
                <w:lang w:val="en-US"/>
              </w:rPr>
            </w:pPr>
          </w:p>
        </w:tc>
        <w:tc>
          <w:tcPr>
            <w:tcW w:w="1333" w:type="dxa"/>
          </w:tcPr>
          <w:p w:rsidR="000924F0" w:rsidRPr="00A12F74" w:rsidRDefault="000924F0" w:rsidP="00A12F74">
            <w:pPr>
              <w:pStyle w:val="Tabletext"/>
              <w:jc w:val="center"/>
              <w:rPr>
                <w:sz w:val="20"/>
                <w:lang w:val="en-US"/>
              </w:rPr>
            </w:pPr>
            <w:r w:rsidRPr="00A12F74">
              <w:rPr>
                <w:sz w:val="20"/>
                <w:lang w:val="en-US"/>
              </w:rPr>
              <w:t>37</w:t>
            </w:r>
          </w:p>
        </w:tc>
        <w:tc>
          <w:tcPr>
            <w:tcW w:w="5143" w:type="dxa"/>
          </w:tcPr>
          <w:p w:rsidR="000924F0" w:rsidRPr="00A12F74" w:rsidRDefault="000924F0" w:rsidP="00A12F74">
            <w:pPr>
              <w:pStyle w:val="Tabletext"/>
              <w:jc w:val="left"/>
              <w:rPr>
                <w:sz w:val="20"/>
                <w:lang w:val="en-US"/>
              </w:rPr>
            </w:pPr>
            <w:r w:rsidRPr="00A12F74">
              <w:rPr>
                <w:sz w:val="20"/>
                <w:lang w:val="en-US"/>
              </w:rPr>
              <w:t>Primary/best use for integrated liquid water.</w:t>
            </w:r>
          </w:p>
        </w:tc>
      </w:tr>
      <w:tr w:rsidR="000924F0" w:rsidRPr="00A12F74" w:rsidTr="00A12F74">
        <w:trPr>
          <w:trHeight w:val="117"/>
          <w:jc w:val="center"/>
        </w:trPr>
        <w:tc>
          <w:tcPr>
            <w:tcW w:w="1525" w:type="dxa"/>
            <w:vMerge/>
          </w:tcPr>
          <w:p w:rsidR="000924F0" w:rsidRPr="00A12F74" w:rsidRDefault="000924F0" w:rsidP="00A12F74">
            <w:pPr>
              <w:pStyle w:val="Tabletext"/>
              <w:jc w:val="left"/>
              <w:rPr>
                <w:sz w:val="20"/>
                <w:lang w:val="en-US"/>
              </w:rPr>
            </w:pPr>
          </w:p>
        </w:tc>
        <w:tc>
          <w:tcPr>
            <w:tcW w:w="1638" w:type="dxa"/>
            <w:vMerge w:val="restart"/>
          </w:tcPr>
          <w:p w:rsidR="000924F0" w:rsidRPr="00A12F74" w:rsidRDefault="000924F0" w:rsidP="00A12F74">
            <w:pPr>
              <w:pStyle w:val="Tabletext"/>
              <w:jc w:val="left"/>
              <w:rPr>
                <w:sz w:val="20"/>
                <w:lang w:val="en-US"/>
              </w:rPr>
            </w:pPr>
            <w:r w:rsidRPr="00A12F74">
              <w:rPr>
                <w:sz w:val="20"/>
                <w:lang w:val="en-US"/>
              </w:rPr>
              <w:t>Window</w:t>
            </w:r>
          </w:p>
        </w:tc>
        <w:tc>
          <w:tcPr>
            <w:tcW w:w="1333" w:type="dxa"/>
          </w:tcPr>
          <w:p w:rsidR="000924F0" w:rsidRPr="00A12F74" w:rsidRDefault="000924F0" w:rsidP="00A12F74">
            <w:pPr>
              <w:pStyle w:val="Tabletext"/>
              <w:jc w:val="center"/>
              <w:rPr>
                <w:sz w:val="20"/>
                <w:lang w:val="en-US"/>
              </w:rPr>
            </w:pPr>
            <w:r w:rsidRPr="00A12F74">
              <w:rPr>
                <w:sz w:val="20"/>
                <w:lang w:val="en-US"/>
              </w:rPr>
              <w:t>19.4</w:t>
            </w:r>
          </w:p>
        </w:tc>
        <w:tc>
          <w:tcPr>
            <w:tcW w:w="5143" w:type="dxa"/>
          </w:tcPr>
          <w:p w:rsidR="000924F0" w:rsidRPr="00A12F74" w:rsidRDefault="000924F0" w:rsidP="00A12F74">
            <w:pPr>
              <w:pStyle w:val="Tabletext"/>
              <w:jc w:val="left"/>
              <w:rPr>
                <w:sz w:val="20"/>
                <w:lang w:val="en-US"/>
              </w:rPr>
            </w:pPr>
            <w:r w:rsidRPr="00A12F74">
              <w:rPr>
                <w:sz w:val="20"/>
                <w:lang w:val="en-US"/>
              </w:rPr>
              <w:t>Primary channel for high liquid.</w:t>
            </w:r>
          </w:p>
        </w:tc>
      </w:tr>
      <w:tr w:rsidR="000924F0" w:rsidRPr="00A12F74" w:rsidTr="00A12F74">
        <w:trPr>
          <w:trHeight w:val="117"/>
          <w:jc w:val="center"/>
        </w:trPr>
        <w:tc>
          <w:tcPr>
            <w:tcW w:w="1525" w:type="dxa"/>
            <w:vMerge/>
          </w:tcPr>
          <w:p w:rsidR="000924F0" w:rsidRPr="00A12F74" w:rsidRDefault="000924F0" w:rsidP="00A12F74">
            <w:pPr>
              <w:pStyle w:val="Tabletext"/>
              <w:jc w:val="left"/>
              <w:rPr>
                <w:sz w:val="20"/>
                <w:lang w:val="en-US"/>
              </w:rPr>
            </w:pPr>
          </w:p>
        </w:tc>
        <w:tc>
          <w:tcPr>
            <w:tcW w:w="1638" w:type="dxa"/>
            <w:vMerge/>
          </w:tcPr>
          <w:p w:rsidR="000924F0" w:rsidRPr="00A12F74" w:rsidRDefault="000924F0" w:rsidP="00A12F74">
            <w:pPr>
              <w:pStyle w:val="Tabletext"/>
              <w:jc w:val="left"/>
              <w:rPr>
                <w:sz w:val="20"/>
                <w:lang w:val="en-US"/>
              </w:rPr>
            </w:pPr>
          </w:p>
        </w:tc>
        <w:tc>
          <w:tcPr>
            <w:tcW w:w="1333" w:type="dxa"/>
          </w:tcPr>
          <w:p w:rsidR="000924F0" w:rsidRPr="00A12F74" w:rsidRDefault="000924F0" w:rsidP="00A12F74">
            <w:pPr>
              <w:pStyle w:val="Tabletext"/>
              <w:jc w:val="center"/>
              <w:rPr>
                <w:sz w:val="20"/>
                <w:lang w:val="en-US"/>
              </w:rPr>
            </w:pPr>
            <w:r w:rsidRPr="00A12F74">
              <w:rPr>
                <w:sz w:val="20"/>
                <w:lang w:val="en-US"/>
              </w:rPr>
              <w:t>22.3</w:t>
            </w:r>
          </w:p>
        </w:tc>
        <w:tc>
          <w:tcPr>
            <w:tcW w:w="5143" w:type="dxa"/>
          </w:tcPr>
          <w:p w:rsidR="000924F0" w:rsidRPr="00A12F74" w:rsidRDefault="000924F0" w:rsidP="00A12F74">
            <w:pPr>
              <w:pStyle w:val="Tabletext"/>
              <w:jc w:val="left"/>
              <w:rPr>
                <w:sz w:val="20"/>
                <w:lang w:val="en-US"/>
              </w:rPr>
            </w:pPr>
            <w:r w:rsidRPr="00A12F74">
              <w:rPr>
                <w:sz w:val="20"/>
                <w:lang w:val="en-US"/>
              </w:rPr>
              <w:t>Background reference channel for simultaneous retrieval of TWP</w:t>
            </w:r>
            <w:r w:rsidR="00A12F74">
              <w:rPr>
                <w:sz w:val="20"/>
                <w:lang w:val="en-US"/>
              </w:rPr>
              <w:t>.</w:t>
            </w:r>
          </w:p>
        </w:tc>
      </w:tr>
      <w:tr w:rsidR="000924F0" w:rsidRPr="00A12F74" w:rsidTr="00A12F74">
        <w:trPr>
          <w:trHeight w:val="117"/>
          <w:jc w:val="center"/>
        </w:trPr>
        <w:tc>
          <w:tcPr>
            <w:tcW w:w="1525" w:type="dxa"/>
            <w:vMerge/>
          </w:tcPr>
          <w:p w:rsidR="000924F0" w:rsidRPr="00A12F74" w:rsidRDefault="000924F0" w:rsidP="00A12F74">
            <w:pPr>
              <w:pStyle w:val="Tabletext"/>
              <w:jc w:val="left"/>
              <w:rPr>
                <w:sz w:val="20"/>
                <w:lang w:val="en-US"/>
              </w:rPr>
            </w:pPr>
          </w:p>
        </w:tc>
        <w:tc>
          <w:tcPr>
            <w:tcW w:w="1638" w:type="dxa"/>
            <w:vMerge/>
          </w:tcPr>
          <w:p w:rsidR="000924F0" w:rsidRPr="00A12F74" w:rsidRDefault="000924F0" w:rsidP="00A12F74">
            <w:pPr>
              <w:pStyle w:val="Tabletext"/>
              <w:jc w:val="left"/>
              <w:rPr>
                <w:sz w:val="20"/>
                <w:lang w:val="en-US"/>
              </w:rPr>
            </w:pPr>
          </w:p>
        </w:tc>
        <w:tc>
          <w:tcPr>
            <w:tcW w:w="1333" w:type="dxa"/>
          </w:tcPr>
          <w:p w:rsidR="000924F0" w:rsidRPr="00A12F74" w:rsidRDefault="000924F0" w:rsidP="00A12F74">
            <w:pPr>
              <w:pStyle w:val="Tabletext"/>
              <w:jc w:val="center"/>
              <w:rPr>
                <w:sz w:val="20"/>
                <w:lang w:val="en-US"/>
              </w:rPr>
            </w:pPr>
            <w:r w:rsidRPr="00A12F74">
              <w:rPr>
                <w:sz w:val="20"/>
                <w:lang w:val="en-US"/>
              </w:rPr>
              <w:t>23.8</w:t>
            </w:r>
            <w:r w:rsidR="00A12F74">
              <w:rPr>
                <w:sz w:val="20"/>
                <w:lang w:val="en-US"/>
              </w:rPr>
              <w:t>*</w:t>
            </w:r>
          </w:p>
        </w:tc>
        <w:tc>
          <w:tcPr>
            <w:tcW w:w="5143" w:type="dxa"/>
          </w:tcPr>
          <w:p w:rsidR="000924F0" w:rsidRPr="00A12F74" w:rsidRDefault="000924F0" w:rsidP="00A12F74">
            <w:pPr>
              <w:pStyle w:val="Tabletext"/>
              <w:jc w:val="left"/>
              <w:rPr>
                <w:sz w:val="20"/>
                <w:lang w:val="en-US"/>
              </w:rPr>
            </w:pPr>
            <w:r w:rsidRPr="00A12F74">
              <w:rPr>
                <w:sz w:val="20"/>
                <w:lang w:val="en-US"/>
              </w:rPr>
              <w:t>Background reference channel for simultaneous retrieval of TWP</w:t>
            </w:r>
            <w:r w:rsidR="00A12F74">
              <w:rPr>
                <w:sz w:val="20"/>
                <w:lang w:val="en-US"/>
              </w:rPr>
              <w:t>.</w:t>
            </w:r>
          </w:p>
        </w:tc>
      </w:tr>
      <w:tr w:rsidR="000924F0" w:rsidRPr="00A12F74" w:rsidTr="00A12F74">
        <w:trPr>
          <w:trHeight w:val="117"/>
          <w:jc w:val="center"/>
        </w:trPr>
        <w:tc>
          <w:tcPr>
            <w:tcW w:w="1525" w:type="dxa"/>
            <w:vMerge/>
          </w:tcPr>
          <w:p w:rsidR="000924F0" w:rsidRPr="00A12F74" w:rsidRDefault="000924F0" w:rsidP="00A12F74">
            <w:pPr>
              <w:pStyle w:val="Tabletext"/>
              <w:jc w:val="left"/>
              <w:rPr>
                <w:sz w:val="20"/>
                <w:lang w:val="en-US"/>
              </w:rPr>
            </w:pPr>
          </w:p>
        </w:tc>
        <w:tc>
          <w:tcPr>
            <w:tcW w:w="1638" w:type="dxa"/>
            <w:vMerge/>
          </w:tcPr>
          <w:p w:rsidR="000924F0" w:rsidRPr="00A12F74" w:rsidRDefault="000924F0" w:rsidP="00A12F74">
            <w:pPr>
              <w:pStyle w:val="Tabletext"/>
              <w:jc w:val="left"/>
              <w:rPr>
                <w:sz w:val="20"/>
                <w:lang w:val="en-US"/>
              </w:rPr>
            </w:pPr>
          </w:p>
        </w:tc>
        <w:tc>
          <w:tcPr>
            <w:tcW w:w="1333" w:type="dxa"/>
          </w:tcPr>
          <w:p w:rsidR="000924F0" w:rsidRPr="00A12F74" w:rsidRDefault="000924F0" w:rsidP="00A12F74">
            <w:pPr>
              <w:pStyle w:val="Tabletext"/>
              <w:jc w:val="center"/>
              <w:rPr>
                <w:sz w:val="20"/>
                <w:lang w:val="en-US"/>
              </w:rPr>
            </w:pPr>
            <w:r w:rsidRPr="00A12F74">
              <w:rPr>
                <w:sz w:val="20"/>
                <w:lang w:val="en-US"/>
              </w:rPr>
              <w:t>85.5</w:t>
            </w:r>
          </w:p>
        </w:tc>
        <w:tc>
          <w:tcPr>
            <w:tcW w:w="5143" w:type="dxa"/>
          </w:tcPr>
          <w:p w:rsidR="000924F0" w:rsidRPr="00A12F74" w:rsidRDefault="000924F0" w:rsidP="00A12F74">
            <w:pPr>
              <w:pStyle w:val="Tabletext"/>
              <w:jc w:val="left"/>
              <w:rPr>
                <w:sz w:val="20"/>
                <w:lang w:val="en-US"/>
              </w:rPr>
            </w:pPr>
            <w:r w:rsidRPr="00A12F74">
              <w:rPr>
                <w:sz w:val="20"/>
                <w:lang w:val="en-US"/>
              </w:rPr>
              <w:t>Thin clouds having low water content.</w:t>
            </w:r>
          </w:p>
        </w:tc>
      </w:tr>
      <w:tr w:rsidR="000924F0" w:rsidRPr="00A12F74" w:rsidTr="00A12F74">
        <w:trPr>
          <w:trHeight w:val="117"/>
          <w:jc w:val="center"/>
        </w:trPr>
        <w:tc>
          <w:tcPr>
            <w:tcW w:w="1525" w:type="dxa"/>
            <w:vMerge/>
          </w:tcPr>
          <w:p w:rsidR="000924F0" w:rsidRPr="00A12F74" w:rsidRDefault="000924F0" w:rsidP="00A12F74">
            <w:pPr>
              <w:pStyle w:val="Tabletext"/>
              <w:jc w:val="left"/>
              <w:rPr>
                <w:sz w:val="20"/>
                <w:lang w:val="en-US"/>
              </w:rPr>
            </w:pPr>
          </w:p>
        </w:tc>
        <w:tc>
          <w:tcPr>
            <w:tcW w:w="1638" w:type="dxa"/>
            <w:vMerge/>
          </w:tcPr>
          <w:p w:rsidR="000924F0" w:rsidRPr="00A12F74" w:rsidRDefault="000924F0" w:rsidP="00A12F74">
            <w:pPr>
              <w:pStyle w:val="Tabletext"/>
              <w:jc w:val="left"/>
              <w:rPr>
                <w:sz w:val="20"/>
                <w:lang w:val="en-US"/>
              </w:rPr>
            </w:pPr>
          </w:p>
        </w:tc>
        <w:tc>
          <w:tcPr>
            <w:tcW w:w="1333" w:type="dxa"/>
          </w:tcPr>
          <w:p w:rsidR="000924F0" w:rsidRPr="00A12F74" w:rsidRDefault="000924F0" w:rsidP="00A12F74">
            <w:pPr>
              <w:pStyle w:val="Tabletext"/>
              <w:jc w:val="center"/>
              <w:rPr>
                <w:sz w:val="20"/>
                <w:lang w:val="en-US"/>
              </w:rPr>
            </w:pPr>
            <w:r w:rsidRPr="00A12F74">
              <w:rPr>
                <w:sz w:val="20"/>
                <w:lang w:val="en-US"/>
              </w:rPr>
              <w:t>89.0</w:t>
            </w:r>
            <w:r w:rsidR="00A12F74">
              <w:rPr>
                <w:sz w:val="20"/>
                <w:lang w:val="en-US"/>
              </w:rPr>
              <w:t>*</w:t>
            </w:r>
          </w:p>
        </w:tc>
        <w:tc>
          <w:tcPr>
            <w:tcW w:w="5143" w:type="dxa"/>
          </w:tcPr>
          <w:p w:rsidR="000924F0" w:rsidRPr="00A12F74" w:rsidRDefault="000924F0" w:rsidP="00A12F74">
            <w:pPr>
              <w:pStyle w:val="Tabletext"/>
              <w:jc w:val="left"/>
              <w:rPr>
                <w:sz w:val="20"/>
                <w:lang w:val="en-US"/>
              </w:rPr>
            </w:pPr>
            <w:r w:rsidRPr="00A12F74">
              <w:rPr>
                <w:sz w:val="20"/>
                <w:lang w:val="en-US"/>
              </w:rPr>
              <w:t>Thin clouds having low water content.</w:t>
            </w:r>
          </w:p>
        </w:tc>
      </w:tr>
      <w:tr w:rsidR="000924F0" w:rsidRPr="00A12F74" w:rsidTr="00A12F74">
        <w:trPr>
          <w:trHeight w:val="165"/>
          <w:jc w:val="center"/>
        </w:trPr>
        <w:tc>
          <w:tcPr>
            <w:tcW w:w="1525" w:type="dxa"/>
            <w:vMerge w:val="restart"/>
          </w:tcPr>
          <w:p w:rsidR="000924F0" w:rsidRPr="00A12F74" w:rsidRDefault="000924F0" w:rsidP="00A12F74">
            <w:pPr>
              <w:pStyle w:val="Tabletext"/>
              <w:jc w:val="left"/>
              <w:rPr>
                <w:sz w:val="20"/>
                <w:lang w:val="en-US"/>
              </w:rPr>
            </w:pPr>
            <w:r w:rsidRPr="00A12F74">
              <w:rPr>
                <w:sz w:val="20"/>
                <w:lang w:val="en-US"/>
              </w:rPr>
              <w:t>Cloud Liquid Water CLW</w:t>
            </w:r>
            <w:r w:rsidR="00A12F74">
              <w:rPr>
                <w:sz w:val="20"/>
                <w:lang w:val="en-US"/>
              </w:rPr>
              <w:t xml:space="preserve"> (</w:t>
            </w:r>
            <w:r w:rsidRPr="00A12F74">
              <w:rPr>
                <w:sz w:val="20"/>
                <w:lang w:val="en-US"/>
              </w:rPr>
              <w:t>mm</w:t>
            </w:r>
            <w:r w:rsidR="00A12F74">
              <w:rPr>
                <w:sz w:val="20"/>
                <w:lang w:val="en-US"/>
              </w:rPr>
              <w:t>)</w:t>
            </w:r>
          </w:p>
        </w:tc>
        <w:tc>
          <w:tcPr>
            <w:tcW w:w="1638" w:type="dxa"/>
            <w:vMerge w:val="restart"/>
          </w:tcPr>
          <w:p w:rsidR="000924F0" w:rsidRPr="00A12F74" w:rsidRDefault="000924F0" w:rsidP="00A12F74">
            <w:pPr>
              <w:pStyle w:val="Tabletext"/>
              <w:jc w:val="left"/>
              <w:rPr>
                <w:sz w:val="20"/>
                <w:lang w:val="en-US"/>
              </w:rPr>
            </w:pPr>
            <w:r w:rsidRPr="00A12F74">
              <w:rPr>
                <w:sz w:val="20"/>
                <w:lang w:val="en-US"/>
              </w:rPr>
              <w:t>Water</w:t>
            </w:r>
          </w:p>
        </w:tc>
        <w:tc>
          <w:tcPr>
            <w:tcW w:w="1333" w:type="dxa"/>
          </w:tcPr>
          <w:p w:rsidR="000924F0" w:rsidRPr="00A12F74" w:rsidRDefault="000924F0" w:rsidP="00A12F74">
            <w:pPr>
              <w:pStyle w:val="Tabletext"/>
              <w:jc w:val="center"/>
              <w:rPr>
                <w:sz w:val="20"/>
                <w:lang w:val="en-US"/>
              </w:rPr>
            </w:pPr>
            <w:r w:rsidRPr="00A12F74">
              <w:rPr>
                <w:sz w:val="20"/>
                <w:lang w:val="en-US"/>
              </w:rPr>
              <w:t>22.2</w:t>
            </w:r>
          </w:p>
        </w:tc>
        <w:tc>
          <w:tcPr>
            <w:tcW w:w="5143" w:type="dxa"/>
          </w:tcPr>
          <w:p w:rsidR="000924F0" w:rsidRPr="00A12F74" w:rsidRDefault="000924F0" w:rsidP="00A12F74">
            <w:pPr>
              <w:pStyle w:val="Tabletext"/>
              <w:jc w:val="left"/>
              <w:rPr>
                <w:sz w:val="20"/>
                <w:lang w:val="en-US"/>
              </w:rPr>
            </w:pPr>
            <w:r w:rsidRPr="00A12F74">
              <w:rPr>
                <w:sz w:val="20"/>
                <w:lang w:val="en-US"/>
              </w:rPr>
              <w:t xml:space="preserve">Primary band for integrated water vapour content in high content areas. </w:t>
            </w:r>
          </w:p>
        </w:tc>
      </w:tr>
      <w:tr w:rsidR="000924F0" w:rsidRPr="00A12F74" w:rsidTr="00A12F74">
        <w:trPr>
          <w:trHeight w:val="165"/>
          <w:jc w:val="center"/>
        </w:trPr>
        <w:tc>
          <w:tcPr>
            <w:tcW w:w="1525" w:type="dxa"/>
            <w:vMerge/>
          </w:tcPr>
          <w:p w:rsidR="000924F0" w:rsidRPr="00A12F74" w:rsidRDefault="000924F0" w:rsidP="00A12F74">
            <w:pPr>
              <w:pStyle w:val="Tabletext"/>
              <w:jc w:val="left"/>
              <w:rPr>
                <w:sz w:val="20"/>
                <w:lang w:val="en-US"/>
              </w:rPr>
            </w:pPr>
          </w:p>
        </w:tc>
        <w:tc>
          <w:tcPr>
            <w:tcW w:w="1638" w:type="dxa"/>
            <w:vMerge/>
          </w:tcPr>
          <w:p w:rsidR="000924F0" w:rsidRPr="00A12F74" w:rsidRDefault="000924F0" w:rsidP="00A12F74">
            <w:pPr>
              <w:pStyle w:val="Tabletext"/>
              <w:jc w:val="left"/>
              <w:rPr>
                <w:sz w:val="20"/>
                <w:lang w:val="en-US"/>
              </w:rPr>
            </w:pPr>
          </w:p>
        </w:tc>
        <w:tc>
          <w:tcPr>
            <w:tcW w:w="1333" w:type="dxa"/>
          </w:tcPr>
          <w:p w:rsidR="000924F0" w:rsidRPr="00A12F74" w:rsidRDefault="000924F0" w:rsidP="00A12F74">
            <w:pPr>
              <w:pStyle w:val="Tabletext"/>
              <w:jc w:val="center"/>
              <w:rPr>
                <w:sz w:val="20"/>
                <w:lang w:val="en-US"/>
              </w:rPr>
            </w:pPr>
            <w:r w:rsidRPr="00A12F74">
              <w:rPr>
                <w:sz w:val="20"/>
                <w:lang w:val="en-US"/>
              </w:rPr>
              <w:t>23.8</w:t>
            </w:r>
            <w:r w:rsidR="00A12F74">
              <w:rPr>
                <w:sz w:val="20"/>
                <w:lang w:val="en-US"/>
              </w:rPr>
              <w:t>*</w:t>
            </w:r>
          </w:p>
        </w:tc>
        <w:tc>
          <w:tcPr>
            <w:tcW w:w="5143" w:type="dxa"/>
          </w:tcPr>
          <w:p w:rsidR="000924F0" w:rsidRPr="00A12F74" w:rsidRDefault="000924F0" w:rsidP="00A12F74">
            <w:pPr>
              <w:pStyle w:val="Tabletext"/>
              <w:jc w:val="left"/>
              <w:rPr>
                <w:sz w:val="20"/>
                <w:lang w:val="en-US"/>
              </w:rPr>
            </w:pPr>
            <w:r w:rsidRPr="00A12F74">
              <w:rPr>
                <w:sz w:val="20"/>
                <w:lang w:val="en-US"/>
              </w:rPr>
              <w:t xml:space="preserve">Primary/best use for integrated water vapour content in low content areas. </w:t>
            </w:r>
          </w:p>
        </w:tc>
      </w:tr>
      <w:tr w:rsidR="000924F0" w:rsidRPr="00A12F74" w:rsidTr="00A12F74">
        <w:trPr>
          <w:trHeight w:val="165"/>
          <w:jc w:val="center"/>
        </w:trPr>
        <w:tc>
          <w:tcPr>
            <w:tcW w:w="1525" w:type="dxa"/>
            <w:vMerge/>
          </w:tcPr>
          <w:p w:rsidR="000924F0" w:rsidRPr="00A12F74" w:rsidRDefault="000924F0" w:rsidP="00A12F74">
            <w:pPr>
              <w:pStyle w:val="Tabletext"/>
              <w:jc w:val="left"/>
              <w:rPr>
                <w:sz w:val="20"/>
                <w:lang w:val="en-US"/>
              </w:rPr>
            </w:pPr>
          </w:p>
        </w:tc>
        <w:tc>
          <w:tcPr>
            <w:tcW w:w="1638" w:type="dxa"/>
            <w:vMerge w:val="restart"/>
          </w:tcPr>
          <w:p w:rsidR="000924F0" w:rsidRPr="00A12F74" w:rsidRDefault="000924F0" w:rsidP="00A12F74">
            <w:pPr>
              <w:pStyle w:val="Tabletext"/>
              <w:jc w:val="left"/>
              <w:rPr>
                <w:sz w:val="20"/>
                <w:lang w:val="en-US"/>
              </w:rPr>
            </w:pPr>
            <w:r w:rsidRPr="00A12F74">
              <w:rPr>
                <w:sz w:val="20"/>
                <w:lang w:val="en-US"/>
              </w:rPr>
              <w:t>Window</w:t>
            </w:r>
          </w:p>
        </w:tc>
        <w:tc>
          <w:tcPr>
            <w:tcW w:w="1333" w:type="dxa"/>
          </w:tcPr>
          <w:p w:rsidR="000924F0" w:rsidRPr="00A12F74" w:rsidRDefault="000924F0" w:rsidP="00A12F74">
            <w:pPr>
              <w:pStyle w:val="Tabletext"/>
              <w:jc w:val="center"/>
              <w:rPr>
                <w:sz w:val="20"/>
                <w:lang w:val="en-US"/>
              </w:rPr>
            </w:pPr>
            <w:r w:rsidRPr="00A12F74">
              <w:rPr>
                <w:sz w:val="20"/>
                <w:lang w:val="en-US"/>
              </w:rPr>
              <w:t>19.4</w:t>
            </w:r>
          </w:p>
        </w:tc>
        <w:tc>
          <w:tcPr>
            <w:tcW w:w="5143" w:type="dxa"/>
          </w:tcPr>
          <w:p w:rsidR="000924F0" w:rsidRPr="00A12F74" w:rsidRDefault="000924F0" w:rsidP="00A12F74">
            <w:pPr>
              <w:pStyle w:val="Tabletext"/>
              <w:jc w:val="left"/>
              <w:rPr>
                <w:sz w:val="20"/>
                <w:lang w:val="en-US"/>
              </w:rPr>
            </w:pPr>
            <w:r w:rsidRPr="00A12F74">
              <w:rPr>
                <w:sz w:val="20"/>
                <w:lang w:val="en-US"/>
              </w:rPr>
              <w:t>Principal background channel for use with 22 GHz vapour line</w:t>
            </w:r>
            <w:r w:rsidR="00A12F74">
              <w:rPr>
                <w:sz w:val="20"/>
                <w:lang w:val="en-US"/>
              </w:rPr>
              <w:t>.</w:t>
            </w:r>
          </w:p>
        </w:tc>
      </w:tr>
      <w:tr w:rsidR="000924F0" w:rsidRPr="00A12F74" w:rsidTr="00A12F74">
        <w:trPr>
          <w:trHeight w:val="165"/>
          <w:jc w:val="center"/>
        </w:trPr>
        <w:tc>
          <w:tcPr>
            <w:tcW w:w="1525" w:type="dxa"/>
            <w:vMerge/>
          </w:tcPr>
          <w:p w:rsidR="000924F0" w:rsidRPr="00A12F74" w:rsidRDefault="000924F0" w:rsidP="00A12F74">
            <w:pPr>
              <w:pStyle w:val="Tabletext"/>
              <w:jc w:val="left"/>
              <w:rPr>
                <w:sz w:val="20"/>
                <w:lang w:val="en-US"/>
              </w:rPr>
            </w:pPr>
          </w:p>
        </w:tc>
        <w:tc>
          <w:tcPr>
            <w:tcW w:w="1638" w:type="dxa"/>
            <w:vMerge/>
          </w:tcPr>
          <w:p w:rsidR="000924F0" w:rsidRPr="00A12F74" w:rsidRDefault="000924F0" w:rsidP="00A12F74">
            <w:pPr>
              <w:pStyle w:val="Tabletext"/>
              <w:jc w:val="left"/>
              <w:rPr>
                <w:sz w:val="20"/>
                <w:lang w:val="en-US"/>
              </w:rPr>
            </w:pPr>
          </w:p>
        </w:tc>
        <w:tc>
          <w:tcPr>
            <w:tcW w:w="1333" w:type="dxa"/>
          </w:tcPr>
          <w:p w:rsidR="000924F0" w:rsidRPr="00A12F74" w:rsidRDefault="000924F0" w:rsidP="00A12F74">
            <w:pPr>
              <w:pStyle w:val="Tabletext"/>
              <w:jc w:val="center"/>
              <w:rPr>
                <w:sz w:val="20"/>
                <w:lang w:val="en-US"/>
              </w:rPr>
            </w:pPr>
            <w:r w:rsidRPr="00A12F74">
              <w:rPr>
                <w:sz w:val="20"/>
                <w:lang w:val="en-US"/>
              </w:rPr>
              <w:t>31.4</w:t>
            </w:r>
            <w:r w:rsidR="00A12F74">
              <w:rPr>
                <w:sz w:val="20"/>
                <w:lang w:val="en-US"/>
              </w:rPr>
              <w:t>*</w:t>
            </w:r>
          </w:p>
        </w:tc>
        <w:tc>
          <w:tcPr>
            <w:tcW w:w="5143" w:type="dxa"/>
          </w:tcPr>
          <w:p w:rsidR="000924F0" w:rsidRPr="00A12F74" w:rsidRDefault="000924F0" w:rsidP="00A12F74">
            <w:pPr>
              <w:pStyle w:val="Tabletext"/>
              <w:jc w:val="left"/>
              <w:rPr>
                <w:sz w:val="20"/>
                <w:lang w:val="en-US"/>
              </w:rPr>
            </w:pPr>
            <w:r w:rsidRPr="00A12F74">
              <w:rPr>
                <w:sz w:val="20"/>
                <w:lang w:val="en-US"/>
              </w:rPr>
              <w:t>Background reference channel, exclusively passive allocation</w:t>
            </w:r>
            <w:r w:rsidR="00A12F74">
              <w:rPr>
                <w:sz w:val="20"/>
                <w:lang w:val="en-US"/>
              </w:rPr>
              <w:t>.</w:t>
            </w:r>
          </w:p>
        </w:tc>
      </w:tr>
      <w:tr w:rsidR="000924F0" w:rsidRPr="00A12F74" w:rsidTr="00A12F74">
        <w:trPr>
          <w:trHeight w:val="90"/>
          <w:jc w:val="center"/>
        </w:trPr>
        <w:tc>
          <w:tcPr>
            <w:tcW w:w="1525" w:type="dxa"/>
            <w:vMerge/>
          </w:tcPr>
          <w:p w:rsidR="000924F0" w:rsidRPr="00A12F74" w:rsidRDefault="000924F0" w:rsidP="00A12F74">
            <w:pPr>
              <w:pStyle w:val="Tabletext"/>
              <w:jc w:val="left"/>
              <w:rPr>
                <w:sz w:val="20"/>
                <w:lang w:val="en-US"/>
              </w:rPr>
            </w:pPr>
          </w:p>
        </w:tc>
        <w:tc>
          <w:tcPr>
            <w:tcW w:w="1638" w:type="dxa"/>
            <w:vMerge/>
          </w:tcPr>
          <w:p w:rsidR="000924F0" w:rsidRPr="00A12F74" w:rsidRDefault="000924F0" w:rsidP="00A12F74">
            <w:pPr>
              <w:pStyle w:val="Tabletext"/>
              <w:jc w:val="left"/>
              <w:rPr>
                <w:sz w:val="20"/>
                <w:lang w:val="en-US"/>
              </w:rPr>
            </w:pPr>
          </w:p>
        </w:tc>
        <w:tc>
          <w:tcPr>
            <w:tcW w:w="1333" w:type="dxa"/>
          </w:tcPr>
          <w:p w:rsidR="000924F0" w:rsidRPr="00A12F74" w:rsidRDefault="000924F0" w:rsidP="00A12F74">
            <w:pPr>
              <w:pStyle w:val="Tabletext"/>
              <w:jc w:val="center"/>
              <w:rPr>
                <w:sz w:val="20"/>
                <w:lang w:val="en-US"/>
              </w:rPr>
            </w:pPr>
            <w:r w:rsidRPr="00A12F74">
              <w:rPr>
                <w:sz w:val="20"/>
                <w:lang w:val="en-US"/>
              </w:rPr>
              <w:t>37.0</w:t>
            </w:r>
          </w:p>
        </w:tc>
        <w:tc>
          <w:tcPr>
            <w:tcW w:w="5143" w:type="dxa"/>
          </w:tcPr>
          <w:p w:rsidR="000924F0" w:rsidRPr="00A12F74" w:rsidRDefault="000924F0" w:rsidP="00A12F74">
            <w:pPr>
              <w:pStyle w:val="Tabletext"/>
              <w:jc w:val="left"/>
              <w:rPr>
                <w:sz w:val="20"/>
                <w:lang w:val="en-US"/>
              </w:rPr>
            </w:pPr>
            <w:r w:rsidRPr="00A12F74">
              <w:rPr>
                <w:sz w:val="20"/>
                <w:lang w:val="en-US"/>
              </w:rPr>
              <w:t>Window channel</w:t>
            </w:r>
            <w:r w:rsidR="00A12F74">
              <w:rPr>
                <w:sz w:val="20"/>
                <w:lang w:val="en-US"/>
              </w:rPr>
              <w:t>.</w:t>
            </w:r>
          </w:p>
        </w:tc>
      </w:tr>
      <w:tr w:rsidR="000924F0" w:rsidRPr="00A12F74" w:rsidTr="00A12F74">
        <w:trPr>
          <w:trHeight w:val="90"/>
          <w:jc w:val="center"/>
        </w:trPr>
        <w:tc>
          <w:tcPr>
            <w:tcW w:w="1525" w:type="dxa"/>
            <w:vMerge/>
          </w:tcPr>
          <w:p w:rsidR="000924F0" w:rsidRPr="00A12F74" w:rsidRDefault="000924F0" w:rsidP="00A12F74">
            <w:pPr>
              <w:pStyle w:val="Tabletext"/>
              <w:jc w:val="left"/>
              <w:rPr>
                <w:sz w:val="20"/>
                <w:lang w:val="en-US"/>
              </w:rPr>
            </w:pPr>
          </w:p>
        </w:tc>
        <w:tc>
          <w:tcPr>
            <w:tcW w:w="1638" w:type="dxa"/>
            <w:vMerge/>
          </w:tcPr>
          <w:p w:rsidR="000924F0" w:rsidRPr="00A12F74" w:rsidRDefault="000924F0" w:rsidP="00A12F74">
            <w:pPr>
              <w:pStyle w:val="Tabletext"/>
              <w:jc w:val="left"/>
              <w:rPr>
                <w:sz w:val="20"/>
                <w:lang w:val="en-US"/>
              </w:rPr>
            </w:pPr>
          </w:p>
        </w:tc>
        <w:tc>
          <w:tcPr>
            <w:tcW w:w="1333" w:type="dxa"/>
          </w:tcPr>
          <w:p w:rsidR="000924F0" w:rsidRPr="00A12F74" w:rsidRDefault="000924F0" w:rsidP="00A12F74">
            <w:pPr>
              <w:pStyle w:val="Tabletext"/>
              <w:jc w:val="center"/>
              <w:rPr>
                <w:sz w:val="20"/>
                <w:lang w:val="en-US"/>
              </w:rPr>
            </w:pPr>
            <w:r w:rsidRPr="00A12F74">
              <w:rPr>
                <w:sz w:val="20"/>
                <w:lang w:val="en-US"/>
              </w:rPr>
              <w:t>85.8</w:t>
            </w:r>
          </w:p>
        </w:tc>
        <w:tc>
          <w:tcPr>
            <w:tcW w:w="5143" w:type="dxa"/>
          </w:tcPr>
          <w:p w:rsidR="000924F0" w:rsidRPr="00A12F74" w:rsidRDefault="000924F0" w:rsidP="00A12F74">
            <w:pPr>
              <w:pStyle w:val="Tabletext"/>
              <w:jc w:val="left"/>
              <w:rPr>
                <w:sz w:val="20"/>
                <w:lang w:val="en-US"/>
              </w:rPr>
            </w:pPr>
            <w:r w:rsidRPr="00A12F74">
              <w:rPr>
                <w:sz w:val="20"/>
                <w:lang w:val="en-US"/>
              </w:rPr>
              <w:t>Window channel at high frequency end</w:t>
            </w:r>
            <w:r w:rsidR="00A12F74">
              <w:rPr>
                <w:sz w:val="20"/>
                <w:lang w:val="en-US"/>
              </w:rPr>
              <w:t>.</w:t>
            </w:r>
          </w:p>
        </w:tc>
      </w:tr>
      <w:tr w:rsidR="000924F0" w:rsidRPr="00A12F74" w:rsidTr="00A12F74">
        <w:trPr>
          <w:trHeight w:val="90"/>
          <w:jc w:val="center"/>
        </w:trPr>
        <w:tc>
          <w:tcPr>
            <w:tcW w:w="1525" w:type="dxa"/>
            <w:vMerge/>
          </w:tcPr>
          <w:p w:rsidR="000924F0" w:rsidRPr="00A12F74" w:rsidRDefault="000924F0" w:rsidP="00A12F74">
            <w:pPr>
              <w:pStyle w:val="Tabletext"/>
              <w:jc w:val="left"/>
              <w:rPr>
                <w:sz w:val="20"/>
                <w:lang w:val="en-US"/>
              </w:rPr>
            </w:pPr>
          </w:p>
        </w:tc>
        <w:tc>
          <w:tcPr>
            <w:tcW w:w="1638" w:type="dxa"/>
            <w:vMerge/>
          </w:tcPr>
          <w:p w:rsidR="000924F0" w:rsidRPr="00A12F74" w:rsidRDefault="000924F0" w:rsidP="00A12F74">
            <w:pPr>
              <w:pStyle w:val="Tabletext"/>
              <w:jc w:val="left"/>
              <w:rPr>
                <w:sz w:val="20"/>
                <w:lang w:val="en-US"/>
              </w:rPr>
            </w:pPr>
          </w:p>
        </w:tc>
        <w:tc>
          <w:tcPr>
            <w:tcW w:w="1333" w:type="dxa"/>
          </w:tcPr>
          <w:p w:rsidR="000924F0" w:rsidRPr="00A12F74" w:rsidRDefault="000924F0" w:rsidP="00A12F74">
            <w:pPr>
              <w:pStyle w:val="Tabletext"/>
              <w:jc w:val="center"/>
              <w:rPr>
                <w:sz w:val="20"/>
                <w:lang w:val="en-US"/>
              </w:rPr>
            </w:pPr>
            <w:r w:rsidRPr="00A12F74">
              <w:rPr>
                <w:sz w:val="20"/>
                <w:lang w:val="en-US"/>
              </w:rPr>
              <w:t>89</w:t>
            </w:r>
            <w:r w:rsidR="00A12F74">
              <w:rPr>
                <w:sz w:val="20"/>
                <w:lang w:val="en-US"/>
              </w:rPr>
              <w:t>*</w:t>
            </w:r>
          </w:p>
        </w:tc>
        <w:tc>
          <w:tcPr>
            <w:tcW w:w="5143" w:type="dxa"/>
          </w:tcPr>
          <w:p w:rsidR="000924F0" w:rsidRPr="00A12F74" w:rsidRDefault="000924F0" w:rsidP="00A12F74">
            <w:pPr>
              <w:pStyle w:val="Tabletext"/>
              <w:jc w:val="left"/>
              <w:rPr>
                <w:sz w:val="20"/>
                <w:lang w:val="en-US"/>
              </w:rPr>
            </w:pPr>
            <w:r w:rsidRPr="00A12F74">
              <w:rPr>
                <w:sz w:val="20"/>
                <w:lang w:val="en-US"/>
              </w:rPr>
              <w:t>Window channel at high frequency end</w:t>
            </w:r>
            <w:r w:rsidR="00A12F74">
              <w:rPr>
                <w:sz w:val="20"/>
                <w:lang w:val="en-US"/>
              </w:rPr>
              <w:t>.</w:t>
            </w:r>
          </w:p>
        </w:tc>
      </w:tr>
      <w:tr w:rsidR="000924F0" w:rsidRPr="00A12F74" w:rsidTr="00A12F74">
        <w:trPr>
          <w:trHeight w:val="90"/>
          <w:jc w:val="center"/>
        </w:trPr>
        <w:tc>
          <w:tcPr>
            <w:tcW w:w="1525" w:type="dxa"/>
            <w:vMerge w:val="restart"/>
          </w:tcPr>
          <w:p w:rsidR="000924F0" w:rsidRPr="00A12F74" w:rsidRDefault="000924F0" w:rsidP="00A12F74">
            <w:pPr>
              <w:pStyle w:val="Tabletext"/>
              <w:jc w:val="left"/>
              <w:rPr>
                <w:sz w:val="20"/>
                <w:lang w:val="en-US"/>
              </w:rPr>
            </w:pPr>
            <w:r w:rsidRPr="00A12F74">
              <w:rPr>
                <w:sz w:val="20"/>
                <w:lang w:val="en-US"/>
              </w:rPr>
              <w:t xml:space="preserve">Cloud Ice Water </w:t>
            </w:r>
          </w:p>
        </w:tc>
        <w:tc>
          <w:tcPr>
            <w:tcW w:w="1638" w:type="dxa"/>
            <w:vMerge w:val="restart"/>
          </w:tcPr>
          <w:p w:rsidR="000924F0" w:rsidRPr="00A12F74" w:rsidRDefault="000924F0" w:rsidP="00A12F74">
            <w:pPr>
              <w:pStyle w:val="Tabletext"/>
              <w:jc w:val="left"/>
              <w:rPr>
                <w:sz w:val="20"/>
                <w:lang w:val="en-US"/>
              </w:rPr>
            </w:pPr>
            <w:r w:rsidRPr="00A12F74">
              <w:rPr>
                <w:sz w:val="20"/>
                <w:lang w:val="en-US"/>
              </w:rPr>
              <w:t>Scattering</w:t>
            </w:r>
          </w:p>
        </w:tc>
        <w:tc>
          <w:tcPr>
            <w:tcW w:w="1333" w:type="dxa"/>
          </w:tcPr>
          <w:p w:rsidR="000924F0" w:rsidRPr="00A12F74" w:rsidRDefault="000924F0" w:rsidP="00A12F74">
            <w:pPr>
              <w:pStyle w:val="Tabletext"/>
              <w:jc w:val="center"/>
              <w:rPr>
                <w:sz w:val="20"/>
                <w:lang w:val="en-US"/>
              </w:rPr>
            </w:pPr>
            <w:r w:rsidRPr="00A12F74">
              <w:rPr>
                <w:sz w:val="20"/>
                <w:lang w:val="en-US"/>
              </w:rPr>
              <w:t>89</w:t>
            </w:r>
            <w:r w:rsidR="00A12F74">
              <w:rPr>
                <w:sz w:val="20"/>
                <w:lang w:val="en-US"/>
              </w:rPr>
              <w:t>*</w:t>
            </w:r>
          </w:p>
        </w:tc>
        <w:tc>
          <w:tcPr>
            <w:tcW w:w="5143" w:type="dxa"/>
          </w:tcPr>
          <w:p w:rsidR="000924F0" w:rsidRPr="00A12F74" w:rsidRDefault="000924F0" w:rsidP="00A12F74">
            <w:pPr>
              <w:pStyle w:val="Tabletext"/>
              <w:jc w:val="left"/>
              <w:rPr>
                <w:sz w:val="20"/>
                <w:lang w:val="en-US"/>
              </w:rPr>
            </w:pPr>
            <w:r w:rsidRPr="00A12F74">
              <w:rPr>
                <w:sz w:val="20"/>
                <w:lang w:val="en-US"/>
              </w:rPr>
              <w:t>More sensitive to atmospheric water vapour than lower frequ</w:t>
            </w:r>
            <w:r w:rsidR="00A12F74">
              <w:rPr>
                <w:sz w:val="20"/>
                <w:lang w:val="en-US"/>
              </w:rPr>
              <w:t>encies.</w:t>
            </w:r>
          </w:p>
        </w:tc>
      </w:tr>
      <w:tr w:rsidR="000924F0" w:rsidRPr="00A12F74" w:rsidTr="00A12F74">
        <w:trPr>
          <w:trHeight w:val="90"/>
          <w:jc w:val="center"/>
        </w:trPr>
        <w:tc>
          <w:tcPr>
            <w:tcW w:w="1525" w:type="dxa"/>
            <w:vMerge/>
          </w:tcPr>
          <w:p w:rsidR="000924F0" w:rsidRPr="00A12F74" w:rsidRDefault="000924F0" w:rsidP="00A12F74">
            <w:pPr>
              <w:pStyle w:val="Tabletext"/>
              <w:jc w:val="left"/>
              <w:rPr>
                <w:sz w:val="20"/>
                <w:lang w:val="en-US"/>
              </w:rPr>
            </w:pPr>
          </w:p>
        </w:tc>
        <w:tc>
          <w:tcPr>
            <w:tcW w:w="1638" w:type="dxa"/>
            <w:vMerge/>
          </w:tcPr>
          <w:p w:rsidR="000924F0" w:rsidRPr="00A12F74" w:rsidRDefault="000924F0" w:rsidP="00A12F74">
            <w:pPr>
              <w:pStyle w:val="Tabletext"/>
              <w:jc w:val="left"/>
              <w:rPr>
                <w:sz w:val="20"/>
                <w:lang w:val="en-US"/>
              </w:rPr>
            </w:pPr>
          </w:p>
        </w:tc>
        <w:tc>
          <w:tcPr>
            <w:tcW w:w="1333" w:type="dxa"/>
          </w:tcPr>
          <w:p w:rsidR="000924F0" w:rsidRPr="00A12F74" w:rsidRDefault="000924F0" w:rsidP="00A12F74">
            <w:pPr>
              <w:pStyle w:val="Tabletext"/>
              <w:jc w:val="center"/>
              <w:rPr>
                <w:sz w:val="20"/>
                <w:lang w:val="en-US"/>
              </w:rPr>
            </w:pPr>
            <w:r w:rsidRPr="00A12F74">
              <w:rPr>
                <w:sz w:val="20"/>
                <w:lang w:val="en-US"/>
              </w:rPr>
              <w:t>150*</w:t>
            </w:r>
          </w:p>
        </w:tc>
        <w:tc>
          <w:tcPr>
            <w:tcW w:w="5143" w:type="dxa"/>
          </w:tcPr>
          <w:p w:rsidR="000924F0" w:rsidRPr="00A12F74" w:rsidRDefault="000924F0" w:rsidP="00A12F74">
            <w:pPr>
              <w:pStyle w:val="Tabletext"/>
              <w:jc w:val="left"/>
              <w:rPr>
                <w:sz w:val="20"/>
                <w:lang w:val="en-US"/>
              </w:rPr>
            </w:pPr>
            <w:r w:rsidRPr="00A12F74">
              <w:rPr>
                <w:sz w:val="20"/>
                <w:lang w:val="en-US"/>
              </w:rPr>
              <w:t>More sensitive to atmospheric water vapour than lower frequencies</w:t>
            </w:r>
            <w:r w:rsidR="00A12F74">
              <w:rPr>
                <w:sz w:val="20"/>
                <w:lang w:val="en-US"/>
              </w:rPr>
              <w:t>.</w:t>
            </w:r>
          </w:p>
        </w:tc>
      </w:tr>
    </w:tbl>
    <w:p w:rsidR="008009B3" w:rsidRDefault="008009B3" w:rsidP="008009B3">
      <w:pPr>
        <w:pStyle w:val="Tablefin"/>
      </w:pPr>
    </w:p>
    <w:p w:rsidR="008009B3" w:rsidRPr="00B657C9" w:rsidRDefault="008009B3" w:rsidP="00A875F5">
      <w:pPr>
        <w:pStyle w:val="TableNo"/>
        <w:rPr>
          <w:lang w:val="en-US"/>
        </w:rPr>
      </w:pPr>
      <w:r w:rsidRPr="00B657C9">
        <w:rPr>
          <w:lang w:val="en-US"/>
        </w:rPr>
        <w:lastRenderedPageBreak/>
        <w:t xml:space="preserve">TABLE </w:t>
      </w:r>
      <w:r w:rsidR="00A875F5">
        <w:rPr>
          <w:lang w:val="en-US"/>
        </w:rPr>
        <w:t>3</w:t>
      </w:r>
      <w:r>
        <w:rPr>
          <w:lang w:val="en-US"/>
        </w:rPr>
        <w:t xml:space="preserve"> (</w:t>
      </w:r>
      <w:r w:rsidRPr="00A43FCB">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5"/>
        <w:gridCol w:w="1638"/>
        <w:gridCol w:w="1333"/>
        <w:gridCol w:w="5143"/>
      </w:tblGrid>
      <w:tr w:rsidR="008009B3" w:rsidRPr="00A12F74" w:rsidTr="00970BA4">
        <w:trPr>
          <w:trHeight w:val="565"/>
          <w:tblHeader/>
          <w:jc w:val="center"/>
        </w:trPr>
        <w:tc>
          <w:tcPr>
            <w:tcW w:w="1525" w:type="dxa"/>
          </w:tcPr>
          <w:p w:rsidR="008009B3" w:rsidRPr="00A12F74" w:rsidRDefault="008009B3" w:rsidP="00970BA4">
            <w:pPr>
              <w:pStyle w:val="Tablehead"/>
              <w:rPr>
                <w:sz w:val="20"/>
                <w:lang w:val="en-US"/>
              </w:rPr>
            </w:pPr>
            <w:r w:rsidRPr="00A12F74">
              <w:rPr>
                <w:sz w:val="20"/>
                <w:lang w:val="en-US"/>
              </w:rPr>
              <w:t>Product area name</w:t>
            </w:r>
          </w:p>
        </w:tc>
        <w:tc>
          <w:tcPr>
            <w:tcW w:w="1638" w:type="dxa"/>
          </w:tcPr>
          <w:p w:rsidR="008009B3" w:rsidRPr="00A12F74" w:rsidRDefault="008009B3" w:rsidP="00970BA4">
            <w:pPr>
              <w:pStyle w:val="Tablehead"/>
              <w:rPr>
                <w:sz w:val="20"/>
                <w:lang w:val="en-US"/>
              </w:rPr>
            </w:pPr>
            <w:r w:rsidRPr="00A12F74">
              <w:rPr>
                <w:sz w:val="20"/>
                <w:lang w:val="en-US"/>
              </w:rPr>
              <w:t>Product area function</w:t>
            </w:r>
          </w:p>
        </w:tc>
        <w:tc>
          <w:tcPr>
            <w:tcW w:w="1333" w:type="dxa"/>
          </w:tcPr>
          <w:p w:rsidR="008009B3" w:rsidRPr="00A12F74" w:rsidRDefault="008009B3" w:rsidP="00970BA4">
            <w:pPr>
              <w:pStyle w:val="Tablehead"/>
              <w:rPr>
                <w:sz w:val="20"/>
                <w:lang w:val="en-US"/>
              </w:rPr>
            </w:pPr>
            <w:r w:rsidRPr="00A12F74">
              <w:rPr>
                <w:sz w:val="20"/>
                <w:lang w:val="en-US"/>
              </w:rPr>
              <w:t>Passive sensing bands</w:t>
            </w:r>
            <w:r>
              <w:rPr>
                <w:sz w:val="20"/>
                <w:lang w:val="en-US"/>
              </w:rPr>
              <w:br/>
              <w:t>(</w:t>
            </w:r>
            <w:r w:rsidRPr="00A12F74">
              <w:rPr>
                <w:sz w:val="20"/>
                <w:lang w:val="en-US"/>
              </w:rPr>
              <w:t>GHz</w:t>
            </w:r>
            <w:r>
              <w:rPr>
                <w:sz w:val="20"/>
                <w:lang w:val="en-US"/>
              </w:rPr>
              <w:t>)</w:t>
            </w:r>
          </w:p>
        </w:tc>
        <w:tc>
          <w:tcPr>
            <w:tcW w:w="5143" w:type="dxa"/>
          </w:tcPr>
          <w:p w:rsidR="008009B3" w:rsidRPr="00A12F74" w:rsidRDefault="008009B3" w:rsidP="00970BA4">
            <w:pPr>
              <w:pStyle w:val="Tablehead"/>
              <w:rPr>
                <w:sz w:val="20"/>
                <w:lang w:val="en-US"/>
              </w:rPr>
            </w:pPr>
            <w:r w:rsidRPr="00A12F74">
              <w:rPr>
                <w:sz w:val="20"/>
                <w:lang w:val="en-US"/>
              </w:rPr>
              <w:t>Band evaluation</w:t>
            </w:r>
          </w:p>
        </w:tc>
      </w:tr>
      <w:tr w:rsidR="000924F0" w:rsidRPr="00A12F74" w:rsidTr="00A12F74">
        <w:trPr>
          <w:trHeight w:val="90"/>
          <w:jc w:val="center"/>
        </w:trPr>
        <w:tc>
          <w:tcPr>
            <w:tcW w:w="1525" w:type="dxa"/>
            <w:vMerge w:val="restart"/>
          </w:tcPr>
          <w:p w:rsidR="000924F0" w:rsidRPr="00A12F74" w:rsidRDefault="000924F0" w:rsidP="00A12F74">
            <w:pPr>
              <w:pStyle w:val="Tabletext"/>
              <w:jc w:val="left"/>
              <w:rPr>
                <w:sz w:val="20"/>
                <w:lang w:val="en-US"/>
              </w:rPr>
            </w:pPr>
            <w:r w:rsidRPr="00A12F74">
              <w:rPr>
                <w:sz w:val="20"/>
                <w:lang w:val="en-US"/>
              </w:rPr>
              <w:t>Particle Size in ice clouds</w:t>
            </w:r>
          </w:p>
        </w:tc>
        <w:tc>
          <w:tcPr>
            <w:tcW w:w="1638" w:type="dxa"/>
            <w:vMerge w:val="restart"/>
          </w:tcPr>
          <w:p w:rsidR="000924F0" w:rsidRPr="00A12F74" w:rsidRDefault="000924F0" w:rsidP="00A12F74">
            <w:pPr>
              <w:pStyle w:val="Tabletext"/>
              <w:jc w:val="left"/>
              <w:rPr>
                <w:sz w:val="20"/>
                <w:lang w:val="en-US"/>
              </w:rPr>
            </w:pPr>
            <w:r w:rsidRPr="00A12F74">
              <w:rPr>
                <w:sz w:val="20"/>
                <w:lang w:val="en-US"/>
              </w:rPr>
              <w:t>Scattering</w:t>
            </w:r>
          </w:p>
        </w:tc>
        <w:tc>
          <w:tcPr>
            <w:tcW w:w="1333" w:type="dxa"/>
          </w:tcPr>
          <w:p w:rsidR="000924F0" w:rsidRPr="00A12F74" w:rsidRDefault="000924F0" w:rsidP="00A12F74">
            <w:pPr>
              <w:pStyle w:val="Tabletext"/>
              <w:jc w:val="center"/>
              <w:rPr>
                <w:sz w:val="20"/>
                <w:lang w:val="en-US"/>
              </w:rPr>
            </w:pPr>
            <w:r w:rsidRPr="00A12F74">
              <w:rPr>
                <w:sz w:val="20"/>
                <w:lang w:val="en-US"/>
              </w:rPr>
              <w:t>89*</w:t>
            </w:r>
          </w:p>
        </w:tc>
        <w:tc>
          <w:tcPr>
            <w:tcW w:w="5143" w:type="dxa"/>
          </w:tcPr>
          <w:p w:rsidR="000924F0" w:rsidRPr="00A12F74" w:rsidRDefault="000924F0" w:rsidP="00A12F74">
            <w:pPr>
              <w:pStyle w:val="Tabletext"/>
              <w:jc w:val="left"/>
              <w:rPr>
                <w:sz w:val="20"/>
                <w:lang w:val="en-US"/>
              </w:rPr>
            </w:pPr>
            <w:r w:rsidRPr="00A12F74">
              <w:rPr>
                <w:sz w:val="20"/>
                <w:lang w:val="en-US"/>
              </w:rPr>
              <w:t>More sensitive to atmospheric water vapour than lower frequencies</w:t>
            </w:r>
            <w:r w:rsidR="00A12F74">
              <w:rPr>
                <w:sz w:val="20"/>
                <w:lang w:val="en-US"/>
              </w:rPr>
              <w:t>.</w:t>
            </w:r>
          </w:p>
        </w:tc>
      </w:tr>
      <w:tr w:rsidR="000924F0" w:rsidRPr="00A12F74" w:rsidTr="008009B3">
        <w:trPr>
          <w:trHeight w:val="90"/>
          <w:jc w:val="center"/>
        </w:trPr>
        <w:tc>
          <w:tcPr>
            <w:tcW w:w="1525" w:type="dxa"/>
            <w:vMerge/>
            <w:tcBorders>
              <w:bottom w:val="single" w:sz="4" w:space="0" w:color="auto"/>
            </w:tcBorders>
          </w:tcPr>
          <w:p w:rsidR="000924F0" w:rsidRPr="00A12F74" w:rsidRDefault="000924F0" w:rsidP="00A12F74">
            <w:pPr>
              <w:pStyle w:val="Tabletext"/>
              <w:jc w:val="left"/>
              <w:rPr>
                <w:sz w:val="20"/>
                <w:lang w:val="en-US"/>
              </w:rPr>
            </w:pPr>
          </w:p>
        </w:tc>
        <w:tc>
          <w:tcPr>
            <w:tcW w:w="1638" w:type="dxa"/>
            <w:vMerge/>
          </w:tcPr>
          <w:p w:rsidR="000924F0" w:rsidRPr="00A12F74" w:rsidRDefault="000924F0" w:rsidP="00A12F74">
            <w:pPr>
              <w:pStyle w:val="Tabletext"/>
              <w:jc w:val="left"/>
              <w:rPr>
                <w:sz w:val="20"/>
                <w:lang w:val="en-US"/>
              </w:rPr>
            </w:pPr>
          </w:p>
        </w:tc>
        <w:tc>
          <w:tcPr>
            <w:tcW w:w="1333" w:type="dxa"/>
          </w:tcPr>
          <w:p w:rsidR="000924F0" w:rsidRPr="00A12F74" w:rsidRDefault="000924F0" w:rsidP="00A12F74">
            <w:pPr>
              <w:pStyle w:val="Tabletext"/>
              <w:jc w:val="center"/>
              <w:rPr>
                <w:sz w:val="20"/>
                <w:lang w:val="en-US"/>
              </w:rPr>
            </w:pPr>
            <w:r w:rsidRPr="00A12F74">
              <w:rPr>
                <w:sz w:val="20"/>
                <w:lang w:val="en-US"/>
              </w:rPr>
              <w:t>150</w:t>
            </w:r>
            <w:r w:rsidR="00A12F74">
              <w:rPr>
                <w:sz w:val="20"/>
                <w:lang w:val="en-US"/>
              </w:rPr>
              <w:t>*</w:t>
            </w:r>
          </w:p>
        </w:tc>
        <w:tc>
          <w:tcPr>
            <w:tcW w:w="5143" w:type="dxa"/>
          </w:tcPr>
          <w:p w:rsidR="000924F0" w:rsidRPr="00A12F74" w:rsidRDefault="000924F0" w:rsidP="00A12F74">
            <w:pPr>
              <w:pStyle w:val="Tabletext"/>
              <w:jc w:val="left"/>
              <w:rPr>
                <w:sz w:val="20"/>
                <w:lang w:val="en-US"/>
              </w:rPr>
            </w:pPr>
            <w:r w:rsidRPr="00A12F74">
              <w:rPr>
                <w:sz w:val="20"/>
                <w:lang w:val="en-US"/>
              </w:rPr>
              <w:t>More sensitive to atmospheric water vapour than lower frequencies</w:t>
            </w:r>
            <w:r w:rsidR="00A12F74">
              <w:rPr>
                <w:sz w:val="20"/>
                <w:lang w:val="en-US"/>
              </w:rPr>
              <w:t>.</w:t>
            </w:r>
          </w:p>
        </w:tc>
      </w:tr>
      <w:tr w:rsidR="008009B3" w:rsidRPr="00A12F74" w:rsidTr="00A12F74">
        <w:trPr>
          <w:trHeight w:val="81"/>
          <w:jc w:val="center"/>
        </w:trPr>
        <w:tc>
          <w:tcPr>
            <w:tcW w:w="1525" w:type="dxa"/>
            <w:vMerge w:val="restart"/>
          </w:tcPr>
          <w:p w:rsidR="008009B3" w:rsidRPr="00A12F74" w:rsidRDefault="008009B3" w:rsidP="00A12F74">
            <w:pPr>
              <w:pStyle w:val="Tabletext"/>
              <w:jc w:val="left"/>
              <w:rPr>
                <w:sz w:val="20"/>
                <w:lang w:val="en-US"/>
              </w:rPr>
            </w:pPr>
            <w:r w:rsidRPr="00A12F74">
              <w:rPr>
                <w:sz w:val="20"/>
                <w:lang w:val="en-US"/>
              </w:rPr>
              <w:t>Ice Water Path IWP</w:t>
            </w:r>
            <w:r>
              <w:rPr>
                <w:sz w:val="20"/>
                <w:lang w:val="en-US"/>
              </w:rPr>
              <w:t xml:space="preserve"> (</w:t>
            </w:r>
            <w:r w:rsidRPr="00A12F74">
              <w:rPr>
                <w:sz w:val="20"/>
                <w:lang w:val="en-US"/>
              </w:rPr>
              <w:t>g/m</w:t>
            </w:r>
            <w:r w:rsidRPr="00A12F74">
              <w:rPr>
                <w:sz w:val="20"/>
                <w:vertAlign w:val="superscript"/>
                <w:lang w:val="en-US"/>
              </w:rPr>
              <w:t>2</w:t>
            </w:r>
            <w:r w:rsidRPr="00A12F74">
              <w:rPr>
                <w:sz w:val="20"/>
                <w:lang w:val="en-US"/>
              </w:rPr>
              <w:t>)</w:t>
            </w:r>
          </w:p>
        </w:tc>
        <w:tc>
          <w:tcPr>
            <w:tcW w:w="1638" w:type="dxa"/>
            <w:vMerge w:val="restart"/>
          </w:tcPr>
          <w:p w:rsidR="008009B3" w:rsidRPr="00A12F74" w:rsidRDefault="008009B3" w:rsidP="00A12F74">
            <w:pPr>
              <w:pStyle w:val="Tabletext"/>
              <w:jc w:val="left"/>
              <w:rPr>
                <w:sz w:val="20"/>
                <w:lang w:val="en-US"/>
              </w:rPr>
            </w:pPr>
            <w:r w:rsidRPr="00A12F74">
              <w:rPr>
                <w:sz w:val="20"/>
                <w:lang w:val="en-US"/>
              </w:rPr>
              <w:t>Sounding for water vapour</w:t>
            </w:r>
          </w:p>
        </w:tc>
        <w:tc>
          <w:tcPr>
            <w:tcW w:w="1333" w:type="dxa"/>
          </w:tcPr>
          <w:p w:rsidR="008009B3" w:rsidRPr="00A12F74" w:rsidRDefault="008009B3" w:rsidP="00A12F74">
            <w:pPr>
              <w:pStyle w:val="Tabletext"/>
              <w:jc w:val="center"/>
              <w:rPr>
                <w:sz w:val="20"/>
                <w:lang w:val="en-US"/>
              </w:rPr>
            </w:pPr>
            <w:r w:rsidRPr="00A12F74">
              <w:rPr>
                <w:sz w:val="20"/>
                <w:lang w:val="en-US"/>
              </w:rPr>
              <w:t>22.2</w:t>
            </w:r>
          </w:p>
        </w:tc>
        <w:tc>
          <w:tcPr>
            <w:tcW w:w="5143" w:type="dxa"/>
          </w:tcPr>
          <w:p w:rsidR="008009B3" w:rsidRPr="00A12F74" w:rsidRDefault="008009B3" w:rsidP="00A12F74">
            <w:pPr>
              <w:pStyle w:val="Tabletext"/>
              <w:jc w:val="left"/>
              <w:rPr>
                <w:sz w:val="20"/>
                <w:lang w:val="en-US"/>
              </w:rPr>
            </w:pPr>
            <w:r w:rsidRPr="00A12F74">
              <w:rPr>
                <w:sz w:val="20"/>
                <w:lang w:val="en-US"/>
              </w:rPr>
              <w:t>Primary band for integrated water vapour content in high content areas.</w:t>
            </w:r>
          </w:p>
        </w:tc>
      </w:tr>
      <w:tr w:rsidR="008009B3" w:rsidRPr="00A12F74" w:rsidTr="005E3C40">
        <w:trPr>
          <w:trHeight w:val="79"/>
          <w:jc w:val="center"/>
        </w:trPr>
        <w:tc>
          <w:tcPr>
            <w:tcW w:w="1525" w:type="dxa"/>
            <w:vMerge/>
          </w:tcPr>
          <w:p w:rsidR="008009B3" w:rsidRPr="00A12F74" w:rsidRDefault="008009B3" w:rsidP="00A12F74">
            <w:pPr>
              <w:pStyle w:val="Tabletext"/>
              <w:jc w:val="left"/>
              <w:rPr>
                <w:sz w:val="20"/>
                <w:lang w:val="en-US"/>
              </w:rPr>
            </w:pPr>
          </w:p>
        </w:tc>
        <w:tc>
          <w:tcPr>
            <w:tcW w:w="1638" w:type="dxa"/>
            <w:vMerge/>
          </w:tcPr>
          <w:p w:rsidR="008009B3" w:rsidRPr="00A12F74" w:rsidRDefault="008009B3" w:rsidP="00A12F74">
            <w:pPr>
              <w:pStyle w:val="Tabletext"/>
              <w:jc w:val="left"/>
              <w:rPr>
                <w:sz w:val="20"/>
                <w:lang w:val="en-US"/>
              </w:rPr>
            </w:pPr>
          </w:p>
        </w:tc>
        <w:tc>
          <w:tcPr>
            <w:tcW w:w="1333" w:type="dxa"/>
          </w:tcPr>
          <w:p w:rsidR="008009B3" w:rsidRPr="00A12F74" w:rsidRDefault="008009B3" w:rsidP="00A12F74">
            <w:pPr>
              <w:pStyle w:val="Tabletext"/>
              <w:jc w:val="center"/>
              <w:rPr>
                <w:sz w:val="20"/>
                <w:lang w:val="en-US"/>
              </w:rPr>
            </w:pPr>
            <w:r w:rsidRPr="00A12F74">
              <w:rPr>
                <w:sz w:val="20"/>
                <w:lang w:val="en-US"/>
              </w:rPr>
              <w:t>23.8</w:t>
            </w:r>
            <w:r>
              <w:rPr>
                <w:sz w:val="20"/>
                <w:lang w:val="en-US"/>
              </w:rPr>
              <w:t>*</w:t>
            </w:r>
          </w:p>
        </w:tc>
        <w:tc>
          <w:tcPr>
            <w:tcW w:w="5143" w:type="dxa"/>
          </w:tcPr>
          <w:p w:rsidR="008009B3" w:rsidRPr="00A12F74" w:rsidRDefault="008009B3" w:rsidP="00A12F74">
            <w:pPr>
              <w:pStyle w:val="Tabletext"/>
              <w:jc w:val="left"/>
              <w:rPr>
                <w:sz w:val="20"/>
                <w:lang w:val="en-US"/>
              </w:rPr>
            </w:pPr>
            <w:r w:rsidRPr="00A12F74">
              <w:rPr>
                <w:sz w:val="20"/>
                <w:lang w:val="en-US"/>
              </w:rPr>
              <w:t xml:space="preserve">Primary/best use for integrated water vapour content in low content areas. </w:t>
            </w:r>
          </w:p>
        </w:tc>
      </w:tr>
      <w:tr w:rsidR="008009B3" w:rsidRPr="00A12F74" w:rsidTr="005E3C40">
        <w:trPr>
          <w:trHeight w:val="79"/>
          <w:jc w:val="center"/>
        </w:trPr>
        <w:tc>
          <w:tcPr>
            <w:tcW w:w="1525" w:type="dxa"/>
            <w:vMerge/>
          </w:tcPr>
          <w:p w:rsidR="008009B3" w:rsidRPr="00A12F74" w:rsidRDefault="008009B3" w:rsidP="00A12F74">
            <w:pPr>
              <w:pStyle w:val="Tabletext"/>
              <w:jc w:val="left"/>
              <w:rPr>
                <w:sz w:val="20"/>
                <w:lang w:val="en-US"/>
              </w:rPr>
            </w:pPr>
          </w:p>
        </w:tc>
        <w:tc>
          <w:tcPr>
            <w:tcW w:w="1638" w:type="dxa"/>
            <w:vMerge w:val="restart"/>
          </w:tcPr>
          <w:p w:rsidR="008009B3" w:rsidRPr="00A12F74" w:rsidRDefault="008009B3" w:rsidP="00A12F74">
            <w:pPr>
              <w:pStyle w:val="Tabletext"/>
              <w:jc w:val="left"/>
              <w:rPr>
                <w:sz w:val="20"/>
                <w:lang w:val="en-US"/>
              </w:rPr>
            </w:pPr>
            <w:r w:rsidRPr="00A12F74">
              <w:rPr>
                <w:sz w:val="20"/>
                <w:lang w:val="en-US"/>
              </w:rPr>
              <w:t>Window</w:t>
            </w:r>
          </w:p>
        </w:tc>
        <w:tc>
          <w:tcPr>
            <w:tcW w:w="1333" w:type="dxa"/>
          </w:tcPr>
          <w:p w:rsidR="008009B3" w:rsidRPr="00A12F74" w:rsidRDefault="008009B3" w:rsidP="00A12F74">
            <w:pPr>
              <w:pStyle w:val="Tabletext"/>
              <w:jc w:val="center"/>
              <w:rPr>
                <w:sz w:val="20"/>
                <w:lang w:val="en-US"/>
              </w:rPr>
            </w:pPr>
            <w:r w:rsidRPr="00A12F74">
              <w:rPr>
                <w:sz w:val="20"/>
                <w:lang w:val="en-US"/>
              </w:rPr>
              <w:t>19.4</w:t>
            </w:r>
          </w:p>
        </w:tc>
        <w:tc>
          <w:tcPr>
            <w:tcW w:w="5143" w:type="dxa"/>
          </w:tcPr>
          <w:p w:rsidR="008009B3" w:rsidRPr="00A12F74" w:rsidRDefault="008009B3" w:rsidP="00A12F74">
            <w:pPr>
              <w:pStyle w:val="Tabletext"/>
              <w:jc w:val="left"/>
              <w:rPr>
                <w:sz w:val="20"/>
                <w:lang w:val="en-US"/>
              </w:rPr>
            </w:pPr>
            <w:r w:rsidRPr="00A12F74">
              <w:rPr>
                <w:sz w:val="20"/>
                <w:lang w:val="en-US"/>
              </w:rPr>
              <w:t>Principal background channel for use with 22 GHz vapour line</w:t>
            </w:r>
            <w:r>
              <w:rPr>
                <w:sz w:val="20"/>
                <w:lang w:val="en-US"/>
              </w:rPr>
              <w:t>.</w:t>
            </w:r>
          </w:p>
        </w:tc>
      </w:tr>
      <w:tr w:rsidR="008009B3" w:rsidRPr="00A12F74" w:rsidTr="005E3C40">
        <w:trPr>
          <w:trHeight w:val="79"/>
          <w:jc w:val="center"/>
        </w:trPr>
        <w:tc>
          <w:tcPr>
            <w:tcW w:w="1525" w:type="dxa"/>
            <w:vMerge/>
          </w:tcPr>
          <w:p w:rsidR="008009B3" w:rsidRPr="00A12F74" w:rsidRDefault="008009B3" w:rsidP="00A12F74">
            <w:pPr>
              <w:pStyle w:val="Tabletext"/>
              <w:jc w:val="left"/>
              <w:rPr>
                <w:sz w:val="20"/>
                <w:lang w:val="en-US"/>
              </w:rPr>
            </w:pPr>
          </w:p>
        </w:tc>
        <w:tc>
          <w:tcPr>
            <w:tcW w:w="1638" w:type="dxa"/>
            <w:vMerge/>
          </w:tcPr>
          <w:p w:rsidR="008009B3" w:rsidRPr="00A12F74" w:rsidRDefault="008009B3" w:rsidP="00A12F74">
            <w:pPr>
              <w:pStyle w:val="Tabletext"/>
              <w:jc w:val="left"/>
              <w:rPr>
                <w:sz w:val="20"/>
                <w:lang w:val="en-US"/>
              </w:rPr>
            </w:pPr>
          </w:p>
        </w:tc>
        <w:tc>
          <w:tcPr>
            <w:tcW w:w="1333" w:type="dxa"/>
          </w:tcPr>
          <w:p w:rsidR="008009B3" w:rsidRPr="00A12F74" w:rsidRDefault="008009B3" w:rsidP="00A12F74">
            <w:pPr>
              <w:pStyle w:val="Tabletext"/>
              <w:jc w:val="center"/>
              <w:rPr>
                <w:sz w:val="20"/>
                <w:lang w:val="en-US"/>
              </w:rPr>
            </w:pPr>
            <w:r w:rsidRPr="00A12F74">
              <w:rPr>
                <w:sz w:val="20"/>
                <w:lang w:val="en-US"/>
              </w:rPr>
              <w:t>31.4</w:t>
            </w:r>
            <w:r>
              <w:rPr>
                <w:sz w:val="20"/>
                <w:lang w:val="en-US"/>
              </w:rPr>
              <w:t>*</w:t>
            </w:r>
          </w:p>
        </w:tc>
        <w:tc>
          <w:tcPr>
            <w:tcW w:w="5143" w:type="dxa"/>
          </w:tcPr>
          <w:p w:rsidR="008009B3" w:rsidRPr="00A12F74" w:rsidRDefault="008009B3" w:rsidP="00A12F74">
            <w:pPr>
              <w:pStyle w:val="Tabletext"/>
              <w:jc w:val="left"/>
              <w:rPr>
                <w:sz w:val="20"/>
                <w:lang w:val="en-US"/>
              </w:rPr>
            </w:pPr>
            <w:r w:rsidRPr="00A12F74">
              <w:rPr>
                <w:sz w:val="20"/>
                <w:lang w:val="en-US"/>
              </w:rPr>
              <w:t>Background reference channel, exclusively passive allocation</w:t>
            </w:r>
            <w:r>
              <w:rPr>
                <w:sz w:val="20"/>
                <w:lang w:val="en-US"/>
              </w:rPr>
              <w:t>.</w:t>
            </w:r>
          </w:p>
        </w:tc>
      </w:tr>
      <w:tr w:rsidR="008009B3" w:rsidRPr="00A12F74" w:rsidTr="005E3C40">
        <w:trPr>
          <w:trHeight w:val="79"/>
          <w:jc w:val="center"/>
        </w:trPr>
        <w:tc>
          <w:tcPr>
            <w:tcW w:w="1525" w:type="dxa"/>
            <w:vMerge/>
          </w:tcPr>
          <w:p w:rsidR="008009B3" w:rsidRPr="00A12F74" w:rsidRDefault="008009B3" w:rsidP="00A12F74">
            <w:pPr>
              <w:pStyle w:val="Tabletext"/>
              <w:jc w:val="left"/>
              <w:rPr>
                <w:sz w:val="20"/>
                <w:lang w:val="en-US"/>
              </w:rPr>
            </w:pPr>
          </w:p>
        </w:tc>
        <w:tc>
          <w:tcPr>
            <w:tcW w:w="1638" w:type="dxa"/>
            <w:vMerge/>
          </w:tcPr>
          <w:p w:rsidR="008009B3" w:rsidRPr="00A12F74" w:rsidRDefault="008009B3" w:rsidP="00A12F74">
            <w:pPr>
              <w:pStyle w:val="Tabletext"/>
              <w:jc w:val="left"/>
              <w:rPr>
                <w:sz w:val="20"/>
                <w:lang w:val="en-US"/>
              </w:rPr>
            </w:pPr>
          </w:p>
        </w:tc>
        <w:tc>
          <w:tcPr>
            <w:tcW w:w="1333" w:type="dxa"/>
          </w:tcPr>
          <w:p w:rsidR="008009B3" w:rsidRPr="00A12F74" w:rsidRDefault="008009B3" w:rsidP="00A12F74">
            <w:pPr>
              <w:pStyle w:val="Tabletext"/>
              <w:jc w:val="center"/>
              <w:rPr>
                <w:sz w:val="20"/>
                <w:lang w:val="en-US"/>
              </w:rPr>
            </w:pPr>
            <w:r w:rsidRPr="00A12F74">
              <w:rPr>
                <w:sz w:val="20"/>
                <w:lang w:val="en-US"/>
              </w:rPr>
              <w:t>37.0</w:t>
            </w:r>
          </w:p>
        </w:tc>
        <w:tc>
          <w:tcPr>
            <w:tcW w:w="5143" w:type="dxa"/>
          </w:tcPr>
          <w:p w:rsidR="008009B3" w:rsidRPr="00A12F74" w:rsidRDefault="008009B3" w:rsidP="00A12F74">
            <w:pPr>
              <w:pStyle w:val="Tabletext"/>
              <w:jc w:val="left"/>
              <w:rPr>
                <w:sz w:val="20"/>
                <w:lang w:val="en-US"/>
              </w:rPr>
            </w:pPr>
            <w:r w:rsidRPr="00A12F74">
              <w:rPr>
                <w:sz w:val="20"/>
                <w:lang w:val="en-US"/>
              </w:rPr>
              <w:t>Window channel</w:t>
            </w:r>
            <w:r>
              <w:rPr>
                <w:sz w:val="20"/>
                <w:lang w:val="en-US"/>
              </w:rPr>
              <w:t>.</w:t>
            </w:r>
          </w:p>
        </w:tc>
      </w:tr>
      <w:tr w:rsidR="008009B3" w:rsidRPr="00A12F74" w:rsidTr="005E3C40">
        <w:trPr>
          <w:trHeight w:val="79"/>
          <w:jc w:val="center"/>
        </w:trPr>
        <w:tc>
          <w:tcPr>
            <w:tcW w:w="1525" w:type="dxa"/>
            <w:vMerge/>
          </w:tcPr>
          <w:p w:rsidR="008009B3" w:rsidRPr="00A12F74" w:rsidRDefault="008009B3" w:rsidP="00A12F74">
            <w:pPr>
              <w:pStyle w:val="Tabletext"/>
              <w:jc w:val="left"/>
              <w:rPr>
                <w:sz w:val="20"/>
                <w:lang w:val="en-US"/>
              </w:rPr>
            </w:pPr>
          </w:p>
        </w:tc>
        <w:tc>
          <w:tcPr>
            <w:tcW w:w="1638" w:type="dxa"/>
            <w:vMerge w:val="restart"/>
          </w:tcPr>
          <w:p w:rsidR="008009B3" w:rsidRPr="00A12F74" w:rsidRDefault="008009B3" w:rsidP="00A12F74">
            <w:pPr>
              <w:pStyle w:val="Tabletext"/>
              <w:jc w:val="left"/>
              <w:rPr>
                <w:sz w:val="20"/>
                <w:lang w:val="en-US"/>
              </w:rPr>
            </w:pPr>
            <w:r w:rsidRPr="00A12F74">
              <w:rPr>
                <w:sz w:val="20"/>
                <w:lang w:val="en-US"/>
              </w:rPr>
              <w:t>Scattering used with 150 GHz to detect large particle size</w:t>
            </w:r>
          </w:p>
        </w:tc>
        <w:tc>
          <w:tcPr>
            <w:tcW w:w="1333" w:type="dxa"/>
          </w:tcPr>
          <w:p w:rsidR="008009B3" w:rsidRPr="00A12F74" w:rsidRDefault="008009B3" w:rsidP="00A12F74">
            <w:pPr>
              <w:pStyle w:val="Tabletext"/>
              <w:jc w:val="center"/>
              <w:rPr>
                <w:sz w:val="20"/>
                <w:lang w:val="en-US"/>
              </w:rPr>
            </w:pPr>
            <w:r w:rsidRPr="00A12F74">
              <w:rPr>
                <w:sz w:val="20"/>
                <w:lang w:val="en-US"/>
              </w:rPr>
              <w:t>85.8</w:t>
            </w:r>
          </w:p>
        </w:tc>
        <w:tc>
          <w:tcPr>
            <w:tcW w:w="5143" w:type="dxa"/>
          </w:tcPr>
          <w:p w:rsidR="008009B3" w:rsidRPr="00A12F74" w:rsidRDefault="008009B3" w:rsidP="00A12F74">
            <w:pPr>
              <w:pStyle w:val="Tabletext"/>
              <w:jc w:val="left"/>
              <w:rPr>
                <w:sz w:val="20"/>
                <w:lang w:val="en-US"/>
              </w:rPr>
            </w:pPr>
            <w:r w:rsidRPr="00A12F74">
              <w:rPr>
                <w:sz w:val="20"/>
                <w:lang w:val="en-US"/>
              </w:rPr>
              <w:t>Window channel at high frequency end</w:t>
            </w:r>
            <w:r>
              <w:rPr>
                <w:sz w:val="20"/>
                <w:lang w:val="en-US"/>
              </w:rPr>
              <w:t>.</w:t>
            </w:r>
          </w:p>
        </w:tc>
      </w:tr>
      <w:tr w:rsidR="008009B3" w:rsidRPr="00A12F74" w:rsidTr="005E3C40">
        <w:trPr>
          <w:trHeight w:val="185"/>
          <w:jc w:val="center"/>
        </w:trPr>
        <w:tc>
          <w:tcPr>
            <w:tcW w:w="1525" w:type="dxa"/>
            <w:vMerge/>
          </w:tcPr>
          <w:p w:rsidR="008009B3" w:rsidRPr="00A12F74" w:rsidRDefault="008009B3" w:rsidP="00A12F74">
            <w:pPr>
              <w:pStyle w:val="Tabletext"/>
              <w:jc w:val="left"/>
              <w:rPr>
                <w:sz w:val="20"/>
                <w:lang w:val="en-US"/>
              </w:rPr>
            </w:pPr>
          </w:p>
        </w:tc>
        <w:tc>
          <w:tcPr>
            <w:tcW w:w="1638" w:type="dxa"/>
            <w:vMerge/>
          </w:tcPr>
          <w:p w:rsidR="008009B3" w:rsidRPr="00A12F74" w:rsidRDefault="008009B3" w:rsidP="00A12F74">
            <w:pPr>
              <w:pStyle w:val="Tabletext"/>
              <w:jc w:val="left"/>
              <w:rPr>
                <w:sz w:val="20"/>
                <w:lang w:val="en-US"/>
              </w:rPr>
            </w:pPr>
          </w:p>
        </w:tc>
        <w:tc>
          <w:tcPr>
            <w:tcW w:w="1333" w:type="dxa"/>
          </w:tcPr>
          <w:p w:rsidR="008009B3" w:rsidRPr="00A12F74" w:rsidRDefault="008009B3" w:rsidP="00A12F74">
            <w:pPr>
              <w:pStyle w:val="Tabletext"/>
              <w:jc w:val="center"/>
              <w:rPr>
                <w:sz w:val="20"/>
                <w:lang w:val="en-US"/>
              </w:rPr>
            </w:pPr>
            <w:r w:rsidRPr="00A12F74">
              <w:rPr>
                <w:sz w:val="20"/>
                <w:lang w:val="en-US"/>
              </w:rPr>
              <w:t>89</w:t>
            </w:r>
            <w:r>
              <w:rPr>
                <w:sz w:val="20"/>
                <w:lang w:val="en-US"/>
              </w:rPr>
              <w:t>*</w:t>
            </w:r>
          </w:p>
        </w:tc>
        <w:tc>
          <w:tcPr>
            <w:tcW w:w="5143" w:type="dxa"/>
          </w:tcPr>
          <w:p w:rsidR="008009B3" w:rsidRPr="00A12F74" w:rsidRDefault="008009B3" w:rsidP="00A12F74">
            <w:pPr>
              <w:pStyle w:val="Tabletext"/>
              <w:jc w:val="left"/>
              <w:rPr>
                <w:sz w:val="20"/>
                <w:lang w:val="en-US"/>
              </w:rPr>
            </w:pPr>
            <w:r w:rsidRPr="00A12F74">
              <w:rPr>
                <w:sz w:val="20"/>
                <w:lang w:val="en-US"/>
              </w:rPr>
              <w:t>Window channel at high frequency end</w:t>
            </w:r>
            <w:r>
              <w:rPr>
                <w:sz w:val="20"/>
                <w:lang w:val="en-US"/>
              </w:rPr>
              <w:t>.</w:t>
            </w:r>
          </w:p>
        </w:tc>
      </w:tr>
      <w:tr w:rsidR="008009B3" w:rsidRPr="00A12F74" w:rsidTr="005E3C40">
        <w:trPr>
          <w:trHeight w:val="467"/>
          <w:jc w:val="center"/>
        </w:trPr>
        <w:tc>
          <w:tcPr>
            <w:tcW w:w="1525" w:type="dxa"/>
            <w:vMerge/>
          </w:tcPr>
          <w:p w:rsidR="008009B3" w:rsidRPr="00A12F74" w:rsidRDefault="008009B3" w:rsidP="00A12F74">
            <w:pPr>
              <w:pStyle w:val="Tabletext"/>
              <w:jc w:val="left"/>
              <w:rPr>
                <w:sz w:val="20"/>
                <w:lang w:val="en-US"/>
              </w:rPr>
            </w:pPr>
          </w:p>
        </w:tc>
        <w:tc>
          <w:tcPr>
            <w:tcW w:w="1638" w:type="dxa"/>
          </w:tcPr>
          <w:p w:rsidR="008009B3" w:rsidRPr="00A12F74" w:rsidRDefault="008009B3" w:rsidP="00A12F74">
            <w:pPr>
              <w:pStyle w:val="Tabletext"/>
              <w:jc w:val="left"/>
              <w:rPr>
                <w:sz w:val="20"/>
                <w:lang w:val="en-US"/>
              </w:rPr>
            </w:pPr>
            <w:r w:rsidRPr="00A12F74">
              <w:rPr>
                <w:sz w:val="20"/>
                <w:lang w:val="en-US"/>
              </w:rPr>
              <w:t>Cloud parameters</w:t>
            </w:r>
          </w:p>
        </w:tc>
        <w:tc>
          <w:tcPr>
            <w:tcW w:w="1333" w:type="dxa"/>
          </w:tcPr>
          <w:p w:rsidR="008009B3" w:rsidRPr="00A12F74" w:rsidRDefault="008009B3" w:rsidP="00A12F74">
            <w:pPr>
              <w:pStyle w:val="Tabletext"/>
              <w:jc w:val="center"/>
              <w:rPr>
                <w:sz w:val="20"/>
                <w:lang w:val="en-US"/>
              </w:rPr>
            </w:pPr>
            <w:r w:rsidRPr="00A12F74">
              <w:rPr>
                <w:sz w:val="20"/>
                <w:lang w:val="en-US"/>
              </w:rPr>
              <w:t>150</w:t>
            </w:r>
            <w:r>
              <w:rPr>
                <w:sz w:val="20"/>
                <w:lang w:val="en-US"/>
              </w:rPr>
              <w:t>*</w:t>
            </w:r>
          </w:p>
        </w:tc>
        <w:tc>
          <w:tcPr>
            <w:tcW w:w="5143" w:type="dxa"/>
          </w:tcPr>
          <w:p w:rsidR="008009B3" w:rsidRPr="00A12F74" w:rsidRDefault="008009B3" w:rsidP="00A12F74">
            <w:pPr>
              <w:pStyle w:val="Tabletext"/>
              <w:jc w:val="left"/>
              <w:rPr>
                <w:sz w:val="20"/>
                <w:lang w:val="en-US"/>
              </w:rPr>
            </w:pPr>
            <w:r w:rsidRPr="00A12F74">
              <w:rPr>
                <w:sz w:val="20"/>
                <w:lang w:val="en-US"/>
              </w:rPr>
              <w:t>Reference background channel for 183 GHz water vapour, exclusive passive allocation</w:t>
            </w:r>
            <w:r>
              <w:rPr>
                <w:sz w:val="20"/>
                <w:lang w:val="en-US"/>
              </w:rPr>
              <w:t>.</w:t>
            </w:r>
          </w:p>
        </w:tc>
      </w:tr>
      <w:tr w:rsidR="008009B3" w:rsidRPr="00A12F74" w:rsidTr="005E3C40">
        <w:trPr>
          <w:trHeight w:val="467"/>
          <w:jc w:val="center"/>
        </w:trPr>
        <w:tc>
          <w:tcPr>
            <w:tcW w:w="1525" w:type="dxa"/>
            <w:vMerge/>
          </w:tcPr>
          <w:p w:rsidR="008009B3" w:rsidRPr="00A12F74" w:rsidRDefault="008009B3" w:rsidP="00A12F74">
            <w:pPr>
              <w:pStyle w:val="Tabletext"/>
              <w:jc w:val="left"/>
              <w:rPr>
                <w:sz w:val="20"/>
                <w:lang w:val="en-US"/>
              </w:rPr>
            </w:pPr>
          </w:p>
        </w:tc>
        <w:tc>
          <w:tcPr>
            <w:tcW w:w="1638" w:type="dxa"/>
          </w:tcPr>
          <w:p w:rsidR="008009B3" w:rsidRPr="00A12F74" w:rsidRDefault="008009B3" w:rsidP="00A12F74">
            <w:pPr>
              <w:pStyle w:val="Tabletext"/>
              <w:jc w:val="left"/>
              <w:rPr>
                <w:sz w:val="20"/>
                <w:lang w:val="en-US"/>
              </w:rPr>
            </w:pPr>
            <w:r w:rsidRPr="00A12F74">
              <w:rPr>
                <w:sz w:val="20"/>
                <w:lang w:val="en-US"/>
              </w:rPr>
              <w:t xml:space="preserve">Scattering – used to separate surface from cloud scattering </w:t>
            </w:r>
          </w:p>
        </w:tc>
        <w:tc>
          <w:tcPr>
            <w:tcW w:w="1333" w:type="dxa"/>
          </w:tcPr>
          <w:p w:rsidR="008009B3" w:rsidRPr="00A12F74" w:rsidRDefault="008009B3" w:rsidP="00A12F74">
            <w:pPr>
              <w:pStyle w:val="Tabletext"/>
              <w:jc w:val="center"/>
              <w:rPr>
                <w:sz w:val="20"/>
                <w:lang w:val="en-US"/>
              </w:rPr>
            </w:pPr>
            <w:r w:rsidRPr="00A12F74">
              <w:rPr>
                <w:sz w:val="20"/>
                <w:lang w:val="en-US"/>
              </w:rPr>
              <w:t>183 ± 7</w:t>
            </w:r>
          </w:p>
        </w:tc>
        <w:tc>
          <w:tcPr>
            <w:tcW w:w="5143" w:type="dxa"/>
          </w:tcPr>
          <w:p w:rsidR="008009B3" w:rsidRPr="00A12F74" w:rsidRDefault="008009B3" w:rsidP="00A12F74">
            <w:pPr>
              <w:pStyle w:val="Tabletext"/>
              <w:jc w:val="left"/>
              <w:rPr>
                <w:sz w:val="20"/>
                <w:lang w:val="en-US"/>
              </w:rPr>
            </w:pPr>
            <w:r w:rsidRPr="00A12F74">
              <w:rPr>
                <w:sz w:val="20"/>
                <w:lang w:val="en-US"/>
              </w:rPr>
              <w:t>Substitute for IR measurements. Best b</w:t>
            </w:r>
            <w:r>
              <w:rPr>
                <w:sz w:val="20"/>
                <w:lang w:val="en-US"/>
              </w:rPr>
              <w:t>and for vertical</w:t>
            </w:r>
            <w:r w:rsidRPr="00A12F74">
              <w:rPr>
                <w:sz w:val="20"/>
                <w:lang w:val="en-US"/>
              </w:rPr>
              <w:t>profile of atmospheric water vapour. Only global source of humidity information in cloudy conditions.</w:t>
            </w:r>
          </w:p>
        </w:tc>
      </w:tr>
      <w:tr w:rsidR="008009B3" w:rsidRPr="00A12F74" w:rsidTr="005E3C40">
        <w:trPr>
          <w:trHeight w:val="467"/>
          <w:jc w:val="center"/>
        </w:trPr>
        <w:tc>
          <w:tcPr>
            <w:tcW w:w="1525" w:type="dxa"/>
            <w:vMerge/>
          </w:tcPr>
          <w:p w:rsidR="008009B3" w:rsidRPr="00A12F74" w:rsidRDefault="008009B3" w:rsidP="00A12F74">
            <w:pPr>
              <w:pStyle w:val="Tabletext"/>
              <w:jc w:val="left"/>
              <w:rPr>
                <w:sz w:val="20"/>
                <w:lang w:val="en-US"/>
              </w:rPr>
            </w:pPr>
          </w:p>
        </w:tc>
        <w:tc>
          <w:tcPr>
            <w:tcW w:w="1638" w:type="dxa"/>
          </w:tcPr>
          <w:p w:rsidR="008009B3" w:rsidRPr="00A12F74" w:rsidRDefault="008009B3" w:rsidP="00A12F74">
            <w:pPr>
              <w:pStyle w:val="Tabletext"/>
              <w:jc w:val="left"/>
              <w:rPr>
                <w:sz w:val="20"/>
                <w:lang w:val="en-US"/>
              </w:rPr>
            </w:pPr>
            <w:r w:rsidRPr="00A12F74">
              <w:rPr>
                <w:sz w:val="20"/>
                <w:lang w:val="en-US"/>
              </w:rPr>
              <w:t xml:space="preserve">Scattering – used with 150 GHz to identify smaller ice parameters </w:t>
            </w:r>
          </w:p>
        </w:tc>
        <w:tc>
          <w:tcPr>
            <w:tcW w:w="1333" w:type="dxa"/>
          </w:tcPr>
          <w:p w:rsidR="008009B3" w:rsidRPr="00A12F74" w:rsidRDefault="008009B3" w:rsidP="00A12F74">
            <w:pPr>
              <w:pStyle w:val="Tabletext"/>
              <w:jc w:val="center"/>
              <w:rPr>
                <w:sz w:val="20"/>
                <w:lang w:val="en-US"/>
              </w:rPr>
            </w:pPr>
            <w:r w:rsidRPr="00A12F74">
              <w:rPr>
                <w:sz w:val="20"/>
                <w:lang w:val="en-US"/>
              </w:rPr>
              <w:t>230*</w:t>
            </w:r>
          </w:p>
        </w:tc>
        <w:tc>
          <w:tcPr>
            <w:tcW w:w="5143" w:type="dxa"/>
          </w:tcPr>
          <w:p w:rsidR="008009B3" w:rsidRPr="00A12F74" w:rsidRDefault="008009B3" w:rsidP="00A12F74">
            <w:pPr>
              <w:pStyle w:val="Tabletext"/>
              <w:jc w:val="left"/>
              <w:rPr>
                <w:sz w:val="20"/>
                <w:lang w:val="en-US"/>
              </w:rPr>
            </w:pPr>
            <w:r w:rsidRPr="00A12F74">
              <w:rPr>
                <w:sz w:val="20"/>
                <w:lang w:val="en-US"/>
              </w:rPr>
              <w:t>Denotes general frequency range and not specific band</w:t>
            </w:r>
            <w:r>
              <w:rPr>
                <w:sz w:val="20"/>
                <w:lang w:val="en-US"/>
              </w:rPr>
              <w:t>.</w:t>
            </w:r>
          </w:p>
        </w:tc>
      </w:tr>
      <w:tr w:rsidR="000924F0" w:rsidRPr="00A12F74" w:rsidTr="00A12F74">
        <w:trPr>
          <w:trHeight w:val="42"/>
          <w:jc w:val="center"/>
        </w:trPr>
        <w:tc>
          <w:tcPr>
            <w:tcW w:w="1525" w:type="dxa"/>
            <w:vMerge w:val="restart"/>
          </w:tcPr>
          <w:p w:rsidR="000924F0" w:rsidRPr="00A12F74" w:rsidRDefault="000924F0" w:rsidP="00A12F74">
            <w:pPr>
              <w:pStyle w:val="Tabletext"/>
              <w:jc w:val="left"/>
              <w:rPr>
                <w:sz w:val="20"/>
                <w:lang w:val="en-US"/>
              </w:rPr>
            </w:pPr>
            <w:r w:rsidRPr="00A12F74">
              <w:rPr>
                <w:sz w:val="20"/>
                <w:lang w:val="en-US"/>
              </w:rPr>
              <w:t>Rain Rate</w:t>
            </w:r>
            <w:r w:rsidR="00A12F74">
              <w:rPr>
                <w:sz w:val="20"/>
                <w:lang w:val="en-US"/>
              </w:rPr>
              <w:t xml:space="preserve"> (</w:t>
            </w:r>
            <w:r w:rsidRPr="00A12F74">
              <w:rPr>
                <w:sz w:val="20"/>
                <w:lang w:val="en-US"/>
              </w:rPr>
              <w:t>mm/h</w:t>
            </w:r>
            <w:r w:rsidR="00A12F74">
              <w:rPr>
                <w:sz w:val="20"/>
                <w:lang w:val="en-US"/>
              </w:rPr>
              <w:t>)</w:t>
            </w:r>
            <w:r w:rsidR="006A39D3">
              <w:rPr>
                <w:sz w:val="20"/>
                <w:lang w:val="en-US"/>
              </w:rPr>
              <w:t>,</w:t>
            </w:r>
            <w:r w:rsidRPr="00A12F74">
              <w:rPr>
                <w:sz w:val="20"/>
                <w:lang w:val="en-US"/>
              </w:rPr>
              <w:t xml:space="preserve"> </w:t>
            </w:r>
            <w:r w:rsidR="006A39D3" w:rsidRPr="00A12F74">
              <w:rPr>
                <w:sz w:val="20"/>
                <w:lang w:val="en-US"/>
              </w:rPr>
              <w:t>t</w:t>
            </w:r>
            <w:r w:rsidRPr="00A12F74">
              <w:rPr>
                <w:sz w:val="20"/>
                <w:lang w:val="en-US"/>
              </w:rPr>
              <w:t>his product is derived from the IWP</w:t>
            </w:r>
          </w:p>
        </w:tc>
        <w:tc>
          <w:tcPr>
            <w:tcW w:w="1638" w:type="dxa"/>
            <w:vMerge w:val="restart"/>
          </w:tcPr>
          <w:p w:rsidR="000924F0" w:rsidRPr="00A12F74" w:rsidRDefault="000924F0" w:rsidP="00A12F74">
            <w:pPr>
              <w:pStyle w:val="Tabletext"/>
              <w:jc w:val="left"/>
              <w:rPr>
                <w:sz w:val="20"/>
                <w:lang w:val="en-US"/>
              </w:rPr>
            </w:pPr>
            <w:r w:rsidRPr="00A12F74">
              <w:rPr>
                <w:sz w:val="20"/>
                <w:lang w:val="en-US"/>
              </w:rPr>
              <w:t>Sounding for water vapour</w:t>
            </w:r>
          </w:p>
        </w:tc>
        <w:tc>
          <w:tcPr>
            <w:tcW w:w="1333" w:type="dxa"/>
          </w:tcPr>
          <w:p w:rsidR="000924F0" w:rsidRPr="00A12F74" w:rsidRDefault="000924F0" w:rsidP="00A12F74">
            <w:pPr>
              <w:pStyle w:val="Tabletext"/>
              <w:jc w:val="center"/>
              <w:rPr>
                <w:sz w:val="20"/>
                <w:lang w:val="en-US"/>
              </w:rPr>
            </w:pPr>
            <w:r w:rsidRPr="00A12F74">
              <w:rPr>
                <w:sz w:val="20"/>
                <w:lang w:val="en-US"/>
              </w:rPr>
              <w:t>10.5-10.7</w:t>
            </w:r>
          </w:p>
        </w:tc>
        <w:tc>
          <w:tcPr>
            <w:tcW w:w="5143" w:type="dxa"/>
          </w:tcPr>
          <w:p w:rsidR="000924F0" w:rsidRPr="00A12F74" w:rsidRDefault="000924F0" w:rsidP="00A12F74">
            <w:pPr>
              <w:pStyle w:val="Tabletext"/>
              <w:jc w:val="left"/>
              <w:rPr>
                <w:sz w:val="20"/>
                <w:lang w:val="en-US"/>
              </w:rPr>
            </w:pPr>
            <w:r w:rsidRPr="00A12F74">
              <w:rPr>
                <w:sz w:val="20"/>
                <w:lang w:val="en-US"/>
              </w:rPr>
              <w:t>Best for heavy rain rates, especially over low RFI areas such as oceans</w:t>
            </w:r>
            <w:r w:rsidR="00A12F74">
              <w:rPr>
                <w:sz w:val="20"/>
                <w:lang w:val="en-US"/>
              </w:rPr>
              <w:t>.</w:t>
            </w:r>
          </w:p>
        </w:tc>
      </w:tr>
      <w:tr w:rsidR="000924F0" w:rsidRPr="00A12F74" w:rsidTr="00A12F74">
        <w:trPr>
          <w:trHeight w:val="42"/>
          <w:jc w:val="center"/>
        </w:trPr>
        <w:tc>
          <w:tcPr>
            <w:tcW w:w="1525" w:type="dxa"/>
            <w:vMerge/>
          </w:tcPr>
          <w:p w:rsidR="000924F0" w:rsidRPr="00A12F74" w:rsidRDefault="000924F0" w:rsidP="00A12F74">
            <w:pPr>
              <w:pStyle w:val="Tabletext"/>
              <w:jc w:val="left"/>
              <w:rPr>
                <w:sz w:val="20"/>
                <w:lang w:val="en-US"/>
              </w:rPr>
            </w:pPr>
          </w:p>
        </w:tc>
        <w:tc>
          <w:tcPr>
            <w:tcW w:w="1638" w:type="dxa"/>
            <w:vMerge/>
          </w:tcPr>
          <w:p w:rsidR="000924F0" w:rsidRPr="00A12F74" w:rsidRDefault="000924F0" w:rsidP="00A12F74">
            <w:pPr>
              <w:pStyle w:val="Tabletext"/>
              <w:jc w:val="left"/>
              <w:rPr>
                <w:sz w:val="20"/>
                <w:lang w:val="en-US"/>
              </w:rPr>
            </w:pPr>
          </w:p>
        </w:tc>
        <w:tc>
          <w:tcPr>
            <w:tcW w:w="1333" w:type="dxa"/>
          </w:tcPr>
          <w:p w:rsidR="000924F0" w:rsidRPr="00A12F74" w:rsidRDefault="000924F0" w:rsidP="00A12F74">
            <w:pPr>
              <w:pStyle w:val="Tabletext"/>
              <w:jc w:val="center"/>
              <w:rPr>
                <w:sz w:val="20"/>
                <w:lang w:val="en-US"/>
              </w:rPr>
            </w:pPr>
            <w:r w:rsidRPr="00A12F74">
              <w:rPr>
                <w:sz w:val="20"/>
                <w:lang w:val="en-US"/>
              </w:rPr>
              <w:t>18.6-18.8</w:t>
            </w:r>
          </w:p>
        </w:tc>
        <w:tc>
          <w:tcPr>
            <w:tcW w:w="5143" w:type="dxa"/>
          </w:tcPr>
          <w:p w:rsidR="000924F0" w:rsidRPr="00A12F74" w:rsidRDefault="000924F0" w:rsidP="00A12F74">
            <w:pPr>
              <w:pStyle w:val="Tabletext"/>
              <w:jc w:val="left"/>
              <w:rPr>
                <w:sz w:val="20"/>
                <w:lang w:val="en-US"/>
              </w:rPr>
            </w:pPr>
            <w:r w:rsidRPr="00A12F74">
              <w:rPr>
                <w:sz w:val="20"/>
                <w:lang w:val="en-US"/>
              </w:rPr>
              <w:t>Best for moderate rain rates</w:t>
            </w:r>
            <w:r w:rsidR="00A12F74">
              <w:rPr>
                <w:sz w:val="20"/>
                <w:lang w:val="en-US"/>
              </w:rPr>
              <w:t>.</w:t>
            </w:r>
          </w:p>
        </w:tc>
      </w:tr>
      <w:tr w:rsidR="000924F0" w:rsidRPr="00A12F74" w:rsidTr="00A12F74">
        <w:trPr>
          <w:trHeight w:val="42"/>
          <w:jc w:val="center"/>
        </w:trPr>
        <w:tc>
          <w:tcPr>
            <w:tcW w:w="1525" w:type="dxa"/>
            <w:vMerge/>
          </w:tcPr>
          <w:p w:rsidR="000924F0" w:rsidRPr="00A12F74" w:rsidRDefault="000924F0" w:rsidP="00A12F74">
            <w:pPr>
              <w:pStyle w:val="Tabletext"/>
              <w:jc w:val="left"/>
              <w:rPr>
                <w:sz w:val="20"/>
                <w:lang w:val="en-US"/>
              </w:rPr>
            </w:pPr>
          </w:p>
        </w:tc>
        <w:tc>
          <w:tcPr>
            <w:tcW w:w="1638" w:type="dxa"/>
            <w:vMerge/>
          </w:tcPr>
          <w:p w:rsidR="000924F0" w:rsidRPr="00A12F74" w:rsidRDefault="000924F0" w:rsidP="00A12F74">
            <w:pPr>
              <w:pStyle w:val="Tabletext"/>
              <w:jc w:val="left"/>
              <w:rPr>
                <w:sz w:val="20"/>
                <w:lang w:val="en-US"/>
              </w:rPr>
            </w:pPr>
          </w:p>
        </w:tc>
        <w:tc>
          <w:tcPr>
            <w:tcW w:w="1333" w:type="dxa"/>
          </w:tcPr>
          <w:p w:rsidR="000924F0" w:rsidRPr="00A12F74" w:rsidRDefault="000924F0" w:rsidP="00A12F74">
            <w:pPr>
              <w:pStyle w:val="Tabletext"/>
              <w:jc w:val="center"/>
              <w:rPr>
                <w:sz w:val="20"/>
                <w:lang w:val="en-US"/>
              </w:rPr>
            </w:pPr>
            <w:r w:rsidRPr="00A12F74">
              <w:rPr>
                <w:sz w:val="20"/>
                <w:lang w:val="en-US"/>
              </w:rPr>
              <w:t>22.2</w:t>
            </w:r>
          </w:p>
        </w:tc>
        <w:tc>
          <w:tcPr>
            <w:tcW w:w="5143" w:type="dxa"/>
          </w:tcPr>
          <w:p w:rsidR="000924F0" w:rsidRPr="00A12F74" w:rsidRDefault="000924F0" w:rsidP="00A12F74">
            <w:pPr>
              <w:pStyle w:val="Tabletext"/>
              <w:jc w:val="left"/>
              <w:rPr>
                <w:sz w:val="20"/>
                <w:lang w:val="en-US"/>
              </w:rPr>
            </w:pPr>
            <w:r w:rsidRPr="00A12F74">
              <w:rPr>
                <w:sz w:val="20"/>
                <w:lang w:val="en-US"/>
              </w:rPr>
              <w:t xml:space="preserve">Primary band for integrated water vapour content in high content areas. </w:t>
            </w:r>
          </w:p>
        </w:tc>
      </w:tr>
      <w:tr w:rsidR="000924F0" w:rsidRPr="00A12F74" w:rsidTr="00A12F74">
        <w:trPr>
          <w:trHeight w:val="38"/>
          <w:jc w:val="center"/>
        </w:trPr>
        <w:tc>
          <w:tcPr>
            <w:tcW w:w="1525" w:type="dxa"/>
            <w:vMerge/>
          </w:tcPr>
          <w:p w:rsidR="000924F0" w:rsidRPr="00A12F74" w:rsidRDefault="000924F0" w:rsidP="00A12F74">
            <w:pPr>
              <w:pStyle w:val="Tabletext"/>
              <w:jc w:val="left"/>
              <w:rPr>
                <w:sz w:val="20"/>
                <w:lang w:val="en-US"/>
              </w:rPr>
            </w:pPr>
          </w:p>
        </w:tc>
        <w:tc>
          <w:tcPr>
            <w:tcW w:w="1638" w:type="dxa"/>
            <w:vMerge/>
          </w:tcPr>
          <w:p w:rsidR="000924F0" w:rsidRPr="00A12F74" w:rsidRDefault="000924F0" w:rsidP="00A12F74">
            <w:pPr>
              <w:pStyle w:val="Tabletext"/>
              <w:jc w:val="left"/>
              <w:rPr>
                <w:sz w:val="20"/>
                <w:lang w:val="en-US"/>
              </w:rPr>
            </w:pPr>
          </w:p>
        </w:tc>
        <w:tc>
          <w:tcPr>
            <w:tcW w:w="1333" w:type="dxa"/>
          </w:tcPr>
          <w:p w:rsidR="000924F0" w:rsidRPr="00A12F74" w:rsidRDefault="000924F0" w:rsidP="00A12F74">
            <w:pPr>
              <w:pStyle w:val="Tabletext"/>
              <w:jc w:val="center"/>
              <w:rPr>
                <w:sz w:val="20"/>
                <w:lang w:val="en-US"/>
              </w:rPr>
            </w:pPr>
            <w:r w:rsidRPr="00A12F74">
              <w:rPr>
                <w:sz w:val="20"/>
                <w:lang w:val="en-US"/>
              </w:rPr>
              <w:t>23.8</w:t>
            </w:r>
            <w:r w:rsidR="00A12F74">
              <w:rPr>
                <w:sz w:val="20"/>
                <w:lang w:val="en-US"/>
              </w:rPr>
              <w:t>*</w:t>
            </w:r>
          </w:p>
        </w:tc>
        <w:tc>
          <w:tcPr>
            <w:tcW w:w="5143" w:type="dxa"/>
          </w:tcPr>
          <w:p w:rsidR="000924F0" w:rsidRPr="00A12F74" w:rsidRDefault="000924F0" w:rsidP="00A12F74">
            <w:pPr>
              <w:pStyle w:val="Tabletext"/>
              <w:jc w:val="left"/>
              <w:rPr>
                <w:sz w:val="20"/>
                <w:lang w:val="en-US"/>
              </w:rPr>
            </w:pPr>
            <w:r w:rsidRPr="00A12F74">
              <w:rPr>
                <w:sz w:val="20"/>
                <w:lang w:val="en-US"/>
              </w:rPr>
              <w:t xml:space="preserve">Primary/best use for integrated water vapour content in low content areas. </w:t>
            </w:r>
          </w:p>
        </w:tc>
      </w:tr>
      <w:tr w:rsidR="000924F0" w:rsidRPr="00A12F74" w:rsidTr="00A12F74">
        <w:trPr>
          <w:trHeight w:val="38"/>
          <w:jc w:val="center"/>
        </w:trPr>
        <w:tc>
          <w:tcPr>
            <w:tcW w:w="1525" w:type="dxa"/>
            <w:vMerge/>
          </w:tcPr>
          <w:p w:rsidR="000924F0" w:rsidRPr="00A12F74" w:rsidRDefault="000924F0" w:rsidP="00A12F74">
            <w:pPr>
              <w:pStyle w:val="Tabletext"/>
              <w:jc w:val="left"/>
              <w:rPr>
                <w:sz w:val="20"/>
                <w:lang w:val="en-US"/>
              </w:rPr>
            </w:pPr>
          </w:p>
        </w:tc>
        <w:tc>
          <w:tcPr>
            <w:tcW w:w="1638" w:type="dxa"/>
            <w:vMerge w:val="restart"/>
          </w:tcPr>
          <w:p w:rsidR="000924F0" w:rsidRPr="00A12F74" w:rsidRDefault="000924F0" w:rsidP="00A12F74">
            <w:pPr>
              <w:pStyle w:val="Tabletext"/>
              <w:jc w:val="left"/>
              <w:rPr>
                <w:sz w:val="20"/>
                <w:lang w:val="en-US"/>
              </w:rPr>
            </w:pPr>
            <w:r w:rsidRPr="00A12F74">
              <w:rPr>
                <w:sz w:val="20"/>
                <w:lang w:val="en-US"/>
              </w:rPr>
              <w:t>Window</w:t>
            </w:r>
          </w:p>
        </w:tc>
        <w:tc>
          <w:tcPr>
            <w:tcW w:w="1333" w:type="dxa"/>
          </w:tcPr>
          <w:p w:rsidR="000924F0" w:rsidRPr="00A12F74" w:rsidRDefault="000924F0" w:rsidP="00A12F74">
            <w:pPr>
              <w:pStyle w:val="Tabletext"/>
              <w:jc w:val="center"/>
              <w:rPr>
                <w:sz w:val="20"/>
                <w:lang w:val="en-US"/>
              </w:rPr>
            </w:pPr>
            <w:r w:rsidRPr="00A12F74">
              <w:rPr>
                <w:sz w:val="20"/>
                <w:lang w:val="en-US"/>
              </w:rPr>
              <w:t>19.4</w:t>
            </w:r>
          </w:p>
        </w:tc>
        <w:tc>
          <w:tcPr>
            <w:tcW w:w="5143" w:type="dxa"/>
          </w:tcPr>
          <w:p w:rsidR="000924F0" w:rsidRPr="00A12F74" w:rsidRDefault="000924F0" w:rsidP="00A12F74">
            <w:pPr>
              <w:pStyle w:val="Tabletext"/>
              <w:jc w:val="left"/>
              <w:rPr>
                <w:sz w:val="20"/>
                <w:lang w:val="en-US"/>
              </w:rPr>
            </w:pPr>
            <w:r w:rsidRPr="00A12F74">
              <w:rPr>
                <w:sz w:val="20"/>
                <w:lang w:val="en-US"/>
              </w:rPr>
              <w:t>Principal background channel for use with 22 GHz vapour line</w:t>
            </w:r>
            <w:r w:rsidR="00A12F74">
              <w:rPr>
                <w:sz w:val="20"/>
                <w:lang w:val="en-US"/>
              </w:rPr>
              <w:t>.</w:t>
            </w:r>
          </w:p>
        </w:tc>
      </w:tr>
      <w:tr w:rsidR="000924F0" w:rsidRPr="00A12F74" w:rsidTr="00A12F74">
        <w:trPr>
          <w:trHeight w:val="38"/>
          <w:jc w:val="center"/>
        </w:trPr>
        <w:tc>
          <w:tcPr>
            <w:tcW w:w="1525" w:type="dxa"/>
            <w:vMerge/>
          </w:tcPr>
          <w:p w:rsidR="000924F0" w:rsidRPr="00A12F74" w:rsidRDefault="000924F0" w:rsidP="00A12F74">
            <w:pPr>
              <w:pStyle w:val="Tabletext"/>
              <w:jc w:val="left"/>
              <w:rPr>
                <w:sz w:val="20"/>
                <w:lang w:val="en-US"/>
              </w:rPr>
            </w:pPr>
          </w:p>
        </w:tc>
        <w:tc>
          <w:tcPr>
            <w:tcW w:w="1638" w:type="dxa"/>
            <w:vMerge/>
          </w:tcPr>
          <w:p w:rsidR="000924F0" w:rsidRPr="00A12F74" w:rsidRDefault="000924F0" w:rsidP="00A12F74">
            <w:pPr>
              <w:pStyle w:val="Tabletext"/>
              <w:jc w:val="left"/>
              <w:rPr>
                <w:sz w:val="20"/>
                <w:lang w:val="en-US"/>
              </w:rPr>
            </w:pPr>
          </w:p>
        </w:tc>
        <w:tc>
          <w:tcPr>
            <w:tcW w:w="1333" w:type="dxa"/>
          </w:tcPr>
          <w:p w:rsidR="000924F0" w:rsidRPr="00A12F74" w:rsidRDefault="000924F0" w:rsidP="00A12F74">
            <w:pPr>
              <w:pStyle w:val="Tabletext"/>
              <w:jc w:val="center"/>
              <w:rPr>
                <w:sz w:val="20"/>
                <w:lang w:val="en-US"/>
              </w:rPr>
            </w:pPr>
            <w:r w:rsidRPr="00A12F74">
              <w:rPr>
                <w:sz w:val="20"/>
                <w:lang w:val="en-US"/>
              </w:rPr>
              <w:t>31.4</w:t>
            </w:r>
            <w:r w:rsidR="00A12F74">
              <w:rPr>
                <w:sz w:val="20"/>
                <w:lang w:val="en-US"/>
              </w:rPr>
              <w:t>*</w:t>
            </w:r>
          </w:p>
        </w:tc>
        <w:tc>
          <w:tcPr>
            <w:tcW w:w="5143" w:type="dxa"/>
          </w:tcPr>
          <w:p w:rsidR="000924F0" w:rsidRPr="00A12F74" w:rsidRDefault="000924F0" w:rsidP="00A12F74">
            <w:pPr>
              <w:pStyle w:val="Tabletext"/>
              <w:jc w:val="left"/>
              <w:rPr>
                <w:sz w:val="20"/>
                <w:lang w:val="en-US"/>
              </w:rPr>
            </w:pPr>
            <w:r w:rsidRPr="00A12F74">
              <w:rPr>
                <w:sz w:val="20"/>
                <w:lang w:val="en-US"/>
              </w:rPr>
              <w:t>Background reference channel, exclusively passive allocation</w:t>
            </w:r>
            <w:r w:rsidR="00A12F74">
              <w:rPr>
                <w:sz w:val="20"/>
                <w:lang w:val="en-US"/>
              </w:rPr>
              <w:t>.</w:t>
            </w:r>
          </w:p>
        </w:tc>
      </w:tr>
      <w:tr w:rsidR="000924F0" w:rsidRPr="00A12F74" w:rsidTr="00A12F74">
        <w:trPr>
          <w:trHeight w:val="38"/>
          <w:jc w:val="center"/>
        </w:trPr>
        <w:tc>
          <w:tcPr>
            <w:tcW w:w="1525" w:type="dxa"/>
            <w:vMerge/>
          </w:tcPr>
          <w:p w:rsidR="000924F0" w:rsidRPr="00A12F74" w:rsidRDefault="000924F0" w:rsidP="00A12F74">
            <w:pPr>
              <w:pStyle w:val="Tabletext"/>
              <w:jc w:val="left"/>
              <w:rPr>
                <w:sz w:val="20"/>
                <w:lang w:val="en-US"/>
              </w:rPr>
            </w:pPr>
          </w:p>
        </w:tc>
        <w:tc>
          <w:tcPr>
            <w:tcW w:w="1638" w:type="dxa"/>
            <w:vMerge/>
          </w:tcPr>
          <w:p w:rsidR="000924F0" w:rsidRPr="00A12F74" w:rsidRDefault="000924F0" w:rsidP="00A12F74">
            <w:pPr>
              <w:pStyle w:val="Tabletext"/>
              <w:jc w:val="left"/>
              <w:rPr>
                <w:sz w:val="20"/>
                <w:lang w:val="en-US"/>
              </w:rPr>
            </w:pPr>
          </w:p>
        </w:tc>
        <w:tc>
          <w:tcPr>
            <w:tcW w:w="1333" w:type="dxa"/>
          </w:tcPr>
          <w:p w:rsidR="000924F0" w:rsidRPr="00A12F74" w:rsidRDefault="000924F0" w:rsidP="00A12F74">
            <w:pPr>
              <w:pStyle w:val="Tabletext"/>
              <w:jc w:val="center"/>
              <w:rPr>
                <w:sz w:val="20"/>
                <w:lang w:val="en-US"/>
              </w:rPr>
            </w:pPr>
            <w:r w:rsidRPr="00A12F74">
              <w:rPr>
                <w:sz w:val="20"/>
                <w:lang w:val="en-US"/>
              </w:rPr>
              <w:t>37.0</w:t>
            </w:r>
          </w:p>
        </w:tc>
        <w:tc>
          <w:tcPr>
            <w:tcW w:w="5143" w:type="dxa"/>
          </w:tcPr>
          <w:p w:rsidR="000924F0" w:rsidRPr="00A12F74" w:rsidRDefault="000924F0" w:rsidP="00A12F74">
            <w:pPr>
              <w:pStyle w:val="Tabletext"/>
              <w:jc w:val="left"/>
              <w:rPr>
                <w:sz w:val="20"/>
                <w:lang w:val="en-US"/>
              </w:rPr>
            </w:pPr>
            <w:r w:rsidRPr="00A12F74">
              <w:rPr>
                <w:sz w:val="20"/>
                <w:lang w:val="en-US"/>
              </w:rPr>
              <w:t xml:space="preserve">Window channel; </w:t>
            </w:r>
            <w:r w:rsidR="006A39D3" w:rsidRPr="00A12F74">
              <w:rPr>
                <w:sz w:val="20"/>
                <w:lang w:val="en-US"/>
              </w:rPr>
              <w:t>g</w:t>
            </w:r>
            <w:r w:rsidRPr="00A12F74">
              <w:rPr>
                <w:sz w:val="20"/>
                <w:lang w:val="en-US"/>
              </w:rPr>
              <w:t>ood for low rain rates, especially over oceans</w:t>
            </w:r>
            <w:r w:rsidR="00A12F74">
              <w:rPr>
                <w:sz w:val="20"/>
                <w:lang w:val="en-US"/>
              </w:rPr>
              <w:t>.</w:t>
            </w:r>
          </w:p>
        </w:tc>
      </w:tr>
      <w:tr w:rsidR="000924F0" w:rsidRPr="00A12F74" w:rsidTr="00A12F74">
        <w:trPr>
          <w:trHeight w:val="38"/>
          <w:jc w:val="center"/>
        </w:trPr>
        <w:tc>
          <w:tcPr>
            <w:tcW w:w="1525" w:type="dxa"/>
            <w:vMerge/>
          </w:tcPr>
          <w:p w:rsidR="000924F0" w:rsidRPr="00A12F74" w:rsidRDefault="000924F0" w:rsidP="00A12F74">
            <w:pPr>
              <w:pStyle w:val="Tabletext"/>
              <w:jc w:val="left"/>
              <w:rPr>
                <w:sz w:val="20"/>
                <w:lang w:val="en-US"/>
              </w:rPr>
            </w:pPr>
          </w:p>
        </w:tc>
        <w:tc>
          <w:tcPr>
            <w:tcW w:w="1638" w:type="dxa"/>
            <w:vMerge/>
          </w:tcPr>
          <w:p w:rsidR="000924F0" w:rsidRPr="00A12F74" w:rsidRDefault="000924F0" w:rsidP="00A12F74">
            <w:pPr>
              <w:pStyle w:val="Tabletext"/>
              <w:jc w:val="left"/>
              <w:rPr>
                <w:sz w:val="20"/>
                <w:lang w:val="en-US"/>
              </w:rPr>
            </w:pPr>
          </w:p>
        </w:tc>
        <w:tc>
          <w:tcPr>
            <w:tcW w:w="1333" w:type="dxa"/>
          </w:tcPr>
          <w:p w:rsidR="000924F0" w:rsidRPr="00A12F74" w:rsidRDefault="000924F0" w:rsidP="00A12F74">
            <w:pPr>
              <w:pStyle w:val="Tabletext"/>
              <w:jc w:val="center"/>
              <w:rPr>
                <w:sz w:val="20"/>
                <w:lang w:val="en-US"/>
              </w:rPr>
            </w:pPr>
            <w:r w:rsidRPr="00A12F74">
              <w:rPr>
                <w:sz w:val="20"/>
                <w:lang w:val="en-US"/>
              </w:rPr>
              <w:t>85.8</w:t>
            </w:r>
          </w:p>
        </w:tc>
        <w:tc>
          <w:tcPr>
            <w:tcW w:w="5143" w:type="dxa"/>
          </w:tcPr>
          <w:p w:rsidR="000924F0" w:rsidRPr="00A12F74" w:rsidRDefault="000924F0" w:rsidP="00A12F74">
            <w:pPr>
              <w:pStyle w:val="Tabletext"/>
              <w:jc w:val="left"/>
              <w:rPr>
                <w:sz w:val="20"/>
                <w:lang w:val="en-US"/>
              </w:rPr>
            </w:pPr>
            <w:r w:rsidRPr="00A12F74">
              <w:rPr>
                <w:sz w:val="20"/>
                <w:lang w:val="en-US"/>
              </w:rPr>
              <w:t>Window channel at high frequency end</w:t>
            </w:r>
            <w:r w:rsidR="00A12F74">
              <w:rPr>
                <w:sz w:val="20"/>
                <w:lang w:val="en-US"/>
              </w:rPr>
              <w:t>.</w:t>
            </w:r>
          </w:p>
        </w:tc>
      </w:tr>
      <w:tr w:rsidR="000924F0" w:rsidRPr="00A12F74" w:rsidTr="00A12F74">
        <w:trPr>
          <w:trHeight w:val="38"/>
          <w:jc w:val="center"/>
        </w:trPr>
        <w:tc>
          <w:tcPr>
            <w:tcW w:w="1525" w:type="dxa"/>
            <w:vMerge/>
          </w:tcPr>
          <w:p w:rsidR="000924F0" w:rsidRPr="00A12F74" w:rsidRDefault="000924F0" w:rsidP="00A12F74">
            <w:pPr>
              <w:pStyle w:val="Tabletext"/>
              <w:jc w:val="left"/>
              <w:rPr>
                <w:sz w:val="20"/>
                <w:lang w:val="en-US"/>
              </w:rPr>
            </w:pPr>
          </w:p>
        </w:tc>
        <w:tc>
          <w:tcPr>
            <w:tcW w:w="1638" w:type="dxa"/>
            <w:vMerge/>
          </w:tcPr>
          <w:p w:rsidR="000924F0" w:rsidRPr="00A12F74" w:rsidRDefault="000924F0" w:rsidP="00A12F74">
            <w:pPr>
              <w:pStyle w:val="Tabletext"/>
              <w:jc w:val="left"/>
              <w:rPr>
                <w:sz w:val="20"/>
                <w:lang w:val="en-US"/>
              </w:rPr>
            </w:pPr>
          </w:p>
        </w:tc>
        <w:tc>
          <w:tcPr>
            <w:tcW w:w="1333" w:type="dxa"/>
          </w:tcPr>
          <w:p w:rsidR="000924F0" w:rsidRPr="00A12F74" w:rsidRDefault="000924F0" w:rsidP="00A12F74">
            <w:pPr>
              <w:pStyle w:val="Tabletext"/>
              <w:jc w:val="center"/>
              <w:rPr>
                <w:sz w:val="20"/>
                <w:lang w:val="en-US"/>
              </w:rPr>
            </w:pPr>
            <w:r w:rsidRPr="00A12F74">
              <w:rPr>
                <w:sz w:val="20"/>
                <w:lang w:val="en-US"/>
              </w:rPr>
              <w:t>89</w:t>
            </w:r>
            <w:r w:rsidR="00A12F74">
              <w:rPr>
                <w:sz w:val="20"/>
                <w:lang w:val="en-US"/>
              </w:rPr>
              <w:t>*</w:t>
            </w:r>
          </w:p>
        </w:tc>
        <w:tc>
          <w:tcPr>
            <w:tcW w:w="5143" w:type="dxa"/>
          </w:tcPr>
          <w:p w:rsidR="000924F0" w:rsidRPr="00A12F74" w:rsidRDefault="000924F0" w:rsidP="00A12F74">
            <w:pPr>
              <w:pStyle w:val="Tabletext"/>
              <w:jc w:val="left"/>
              <w:rPr>
                <w:sz w:val="20"/>
                <w:lang w:val="en-US"/>
              </w:rPr>
            </w:pPr>
            <w:r w:rsidRPr="00A12F74">
              <w:rPr>
                <w:sz w:val="20"/>
                <w:lang w:val="en-US"/>
              </w:rPr>
              <w:t>Window channel at high frequency end</w:t>
            </w:r>
            <w:r w:rsidR="00A12F74">
              <w:rPr>
                <w:sz w:val="20"/>
                <w:lang w:val="en-US"/>
              </w:rPr>
              <w:t>.</w:t>
            </w:r>
          </w:p>
        </w:tc>
      </w:tr>
    </w:tbl>
    <w:p w:rsidR="008009B3" w:rsidRDefault="008009B3" w:rsidP="008009B3">
      <w:pPr>
        <w:pStyle w:val="Tablefin"/>
      </w:pPr>
    </w:p>
    <w:p w:rsidR="008009B3" w:rsidRPr="00B657C9" w:rsidRDefault="008009B3" w:rsidP="00A875F5">
      <w:pPr>
        <w:pStyle w:val="TableNo"/>
        <w:rPr>
          <w:lang w:val="en-US"/>
        </w:rPr>
      </w:pPr>
      <w:r w:rsidRPr="00B657C9">
        <w:rPr>
          <w:lang w:val="en-US"/>
        </w:rPr>
        <w:lastRenderedPageBreak/>
        <w:t xml:space="preserve">TABLE </w:t>
      </w:r>
      <w:r w:rsidR="00A875F5">
        <w:rPr>
          <w:lang w:val="en-US"/>
        </w:rPr>
        <w:t>3</w:t>
      </w:r>
      <w:r>
        <w:rPr>
          <w:lang w:val="en-US"/>
        </w:rPr>
        <w:t xml:space="preserve"> (</w:t>
      </w:r>
      <w:r w:rsidRPr="00A43FCB">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5"/>
        <w:gridCol w:w="1638"/>
        <w:gridCol w:w="1333"/>
        <w:gridCol w:w="5143"/>
      </w:tblGrid>
      <w:tr w:rsidR="008009B3" w:rsidRPr="00A12F74" w:rsidTr="00970BA4">
        <w:trPr>
          <w:trHeight w:val="565"/>
          <w:tblHeader/>
          <w:jc w:val="center"/>
        </w:trPr>
        <w:tc>
          <w:tcPr>
            <w:tcW w:w="1525" w:type="dxa"/>
          </w:tcPr>
          <w:p w:rsidR="008009B3" w:rsidRPr="00A12F74" w:rsidRDefault="008009B3" w:rsidP="00970BA4">
            <w:pPr>
              <w:pStyle w:val="Tablehead"/>
              <w:rPr>
                <w:sz w:val="20"/>
                <w:lang w:val="en-US"/>
              </w:rPr>
            </w:pPr>
            <w:r w:rsidRPr="00A12F74">
              <w:rPr>
                <w:sz w:val="20"/>
                <w:lang w:val="en-US"/>
              </w:rPr>
              <w:t>Product area name</w:t>
            </w:r>
          </w:p>
        </w:tc>
        <w:tc>
          <w:tcPr>
            <w:tcW w:w="1638" w:type="dxa"/>
          </w:tcPr>
          <w:p w:rsidR="008009B3" w:rsidRPr="00A12F74" w:rsidRDefault="008009B3" w:rsidP="00970BA4">
            <w:pPr>
              <w:pStyle w:val="Tablehead"/>
              <w:rPr>
                <w:sz w:val="20"/>
                <w:lang w:val="en-US"/>
              </w:rPr>
            </w:pPr>
            <w:r w:rsidRPr="00A12F74">
              <w:rPr>
                <w:sz w:val="20"/>
                <w:lang w:val="en-US"/>
              </w:rPr>
              <w:t>Product area function</w:t>
            </w:r>
          </w:p>
        </w:tc>
        <w:tc>
          <w:tcPr>
            <w:tcW w:w="1333" w:type="dxa"/>
          </w:tcPr>
          <w:p w:rsidR="008009B3" w:rsidRPr="00A12F74" w:rsidRDefault="008009B3" w:rsidP="00970BA4">
            <w:pPr>
              <w:pStyle w:val="Tablehead"/>
              <w:rPr>
                <w:sz w:val="20"/>
                <w:lang w:val="en-US"/>
              </w:rPr>
            </w:pPr>
            <w:r w:rsidRPr="00A12F74">
              <w:rPr>
                <w:sz w:val="20"/>
                <w:lang w:val="en-US"/>
              </w:rPr>
              <w:t>Passive sensing bands</w:t>
            </w:r>
            <w:r>
              <w:rPr>
                <w:sz w:val="20"/>
                <w:lang w:val="en-US"/>
              </w:rPr>
              <w:br/>
              <w:t>(</w:t>
            </w:r>
            <w:r w:rsidRPr="00A12F74">
              <w:rPr>
                <w:sz w:val="20"/>
                <w:lang w:val="en-US"/>
              </w:rPr>
              <w:t>GHz</w:t>
            </w:r>
            <w:r>
              <w:rPr>
                <w:sz w:val="20"/>
                <w:lang w:val="en-US"/>
              </w:rPr>
              <w:t>)</w:t>
            </w:r>
          </w:p>
        </w:tc>
        <w:tc>
          <w:tcPr>
            <w:tcW w:w="5143" w:type="dxa"/>
          </w:tcPr>
          <w:p w:rsidR="008009B3" w:rsidRPr="00A12F74" w:rsidRDefault="008009B3" w:rsidP="00970BA4">
            <w:pPr>
              <w:pStyle w:val="Tablehead"/>
              <w:rPr>
                <w:sz w:val="20"/>
                <w:lang w:val="en-US"/>
              </w:rPr>
            </w:pPr>
            <w:r w:rsidRPr="00A12F74">
              <w:rPr>
                <w:sz w:val="20"/>
                <w:lang w:val="en-US"/>
              </w:rPr>
              <w:t>Band evaluation</w:t>
            </w:r>
          </w:p>
        </w:tc>
      </w:tr>
      <w:tr w:rsidR="008009B3" w:rsidRPr="00A12F74" w:rsidTr="00A12F74">
        <w:trPr>
          <w:trHeight w:val="38"/>
          <w:jc w:val="center"/>
        </w:trPr>
        <w:tc>
          <w:tcPr>
            <w:tcW w:w="1525" w:type="dxa"/>
            <w:vMerge w:val="restart"/>
          </w:tcPr>
          <w:p w:rsidR="008009B3" w:rsidRPr="00A12F74" w:rsidRDefault="008009B3" w:rsidP="00A12F74">
            <w:pPr>
              <w:pStyle w:val="Tabletext"/>
              <w:jc w:val="left"/>
              <w:rPr>
                <w:sz w:val="20"/>
                <w:lang w:val="en-US"/>
              </w:rPr>
            </w:pPr>
            <w:r w:rsidRPr="00A12F74">
              <w:rPr>
                <w:sz w:val="20"/>
                <w:lang w:val="en-US"/>
              </w:rPr>
              <w:t xml:space="preserve">Atmospheric Temperature </w:t>
            </w:r>
          </w:p>
        </w:tc>
        <w:tc>
          <w:tcPr>
            <w:tcW w:w="1638" w:type="dxa"/>
          </w:tcPr>
          <w:p w:rsidR="008009B3" w:rsidRPr="00A12F74" w:rsidRDefault="008009B3" w:rsidP="00A12F74">
            <w:pPr>
              <w:pStyle w:val="Tabletext"/>
              <w:jc w:val="left"/>
              <w:rPr>
                <w:sz w:val="20"/>
                <w:lang w:val="en-US"/>
              </w:rPr>
            </w:pPr>
            <w:r w:rsidRPr="00A12F74">
              <w:rPr>
                <w:sz w:val="20"/>
                <w:lang w:val="en-US"/>
              </w:rPr>
              <w:t xml:space="preserve">Window providing surface and rain information </w:t>
            </w:r>
          </w:p>
        </w:tc>
        <w:tc>
          <w:tcPr>
            <w:tcW w:w="1333" w:type="dxa"/>
          </w:tcPr>
          <w:p w:rsidR="008009B3" w:rsidRPr="00A12F74" w:rsidRDefault="008009B3" w:rsidP="00A12F74">
            <w:pPr>
              <w:pStyle w:val="Tabletext"/>
              <w:jc w:val="center"/>
              <w:rPr>
                <w:sz w:val="20"/>
                <w:lang w:val="en-US"/>
              </w:rPr>
            </w:pPr>
            <w:r w:rsidRPr="00A12F74">
              <w:rPr>
                <w:sz w:val="20"/>
                <w:lang w:val="en-US"/>
              </w:rPr>
              <w:t>23.8</w:t>
            </w:r>
            <w:r>
              <w:rPr>
                <w:sz w:val="20"/>
                <w:lang w:val="en-US"/>
              </w:rPr>
              <w:t>*</w:t>
            </w:r>
          </w:p>
        </w:tc>
        <w:tc>
          <w:tcPr>
            <w:tcW w:w="5143" w:type="dxa"/>
          </w:tcPr>
          <w:p w:rsidR="008009B3" w:rsidRPr="00A12F74" w:rsidRDefault="008009B3" w:rsidP="00A12F74">
            <w:pPr>
              <w:pStyle w:val="Tabletext"/>
              <w:jc w:val="left"/>
              <w:rPr>
                <w:sz w:val="20"/>
                <w:lang w:val="en-US"/>
              </w:rPr>
            </w:pPr>
            <w:r w:rsidRPr="00A12F74">
              <w:rPr>
                <w:sz w:val="20"/>
                <w:lang w:val="en-US"/>
              </w:rPr>
              <w:t>Primary/best use for integrated water vapour content in low content areas.</w:t>
            </w:r>
          </w:p>
        </w:tc>
      </w:tr>
      <w:tr w:rsidR="008009B3" w:rsidRPr="00A12F74" w:rsidTr="00A12F74">
        <w:trPr>
          <w:trHeight w:val="38"/>
          <w:jc w:val="center"/>
        </w:trPr>
        <w:tc>
          <w:tcPr>
            <w:tcW w:w="1525" w:type="dxa"/>
            <w:vMerge/>
          </w:tcPr>
          <w:p w:rsidR="008009B3" w:rsidRPr="00A12F74" w:rsidRDefault="008009B3" w:rsidP="00A12F74">
            <w:pPr>
              <w:pStyle w:val="Tabletext"/>
              <w:jc w:val="left"/>
              <w:rPr>
                <w:sz w:val="20"/>
                <w:lang w:val="en-US"/>
              </w:rPr>
            </w:pPr>
          </w:p>
        </w:tc>
        <w:tc>
          <w:tcPr>
            <w:tcW w:w="1638" w:type="dxa"/>
          </w:tcPr>
          <w:p w:rsidR="008009B3" w:rsidRPr="00A12F74" w:rsidRDefault="008009B3" w:rsidP="00A12F74">
            <w:pPr>
              <w:pStyle w:val="Tabletext"/>
              <w:jc w:val="left"/>
              <w:rPr>
                <w:sz w:val="20"/>
                <w:lang w:val="en-US"/>
              </w:rPr>
            </w:pPr>
            <w:r w:rsidRPr="00A12F74">
              <w:rPr>
                <w:sz w:val="20"/>
                <w:lang w:val="en-US"/>
              </w:rPr>
              <w:t xml:space="preserve">Window providing surface and rain information </w:t>
            </w:r>
          </w:p>
        </w:tc>
        <w:tc>
          <w:tcPr>
            <w:tcW w:w="1333" w:type="dxa"/>
          </w:tcPr>
          <w:p w:rsidR="008009B3" w:rsidRPr="00A12F74" w:rsidRDefault="008009B3" w:rsidP="00A12F74">
            <w:pPr>
              <w:pStyle w:val="Tabletext"/>
              <w:jc w:val="center"/>
              <w:rPr>
                <w:sz w:val="20"/>
                <w:lang w:val="en-US"/>
              </w:rPr>
            </w:pPr>
            <w:r w:rsidRPr="00A12F74">
              <w:rPr>
                <w:sz w:val="20"/>
                <w:lang w:val="en-US"/>
              </w:rPr>
              <w:t>31.4</w:t>
            </w:r>
            <w:r>
              <w:rPr>
                <w:sz w:val="20"/>
                <w:lang w:val="en-US"/>
              </w:rPr>
              <w:t>*</w:t>
            </w:r>
          </w:p>
        </w:tc>
        <w:tc>
          <w:tcPr>
            <w:tcW w:w="5143" w:type="dxa"/>
          </w:tcPr>
          <w:p w:rsidR="008009B3" w:rsidRPr="00A12F74" w:rsidRDefault="008009B3" w:rsidP="00A12F74">
            <w:pPr>
              <w:pStyle w:val="Tabletext"/>
              <w:jc w:val="left"/>
              <w:rPr>
                <w:sz w:val="20"/>
                <w:lang w:val="en-US"/>
              </w:rPr>
            </w:pPr>
            <w:r w:rsidRPr="00A12F74">
              <w:rPr>
                <w:sz w:val="20"/>
                <w:lang w:val="en-US"/>
              </w:rPr>
              <w:t xml:space="preserve">Estimate surface temperature gradient used as reference channel for 23.6 GHz water vapour measurement. </w:t>
            </w:r>
          </w:p>
        </w:tc>
      </w:tr>
      <w:tr w:rsidR="008009B3" w:rsidRPr="00A12F74" w:rsidTr="00A12F74">
        <w:trPr>
          <w:trHeight w:val="38"/>
          <w:jc w:val="center"/>
        </w:trPr>
        <w:tc>
          <w:tcPr>
            <w:tcW w:w="1525" w:type="dxa"/>
            <w:vMerge/>
          </w:tcPr>
          <w:p w:rsidR="008009B3" w:rsidRPr="00A12F74" w:rsidRDefault="008009B3" w:rsidP="00A12F74">
            <w:pPr>
              <w:pStyle w:val="Tabletext"/>
              <w:jc w:val="left"/>
              <w:rPr>
                <w:sz w:val="20"/>
                <w:lang w:val="en-US"/>
              </w:rPr>
            </w:pPr>
          </w:p>
        </w:tc>
        <w:tc>
          <w:tcPr>
            <w:tcW w:w="1638" w:type="dxa"/>
          </w:tcPr>
          <w:p w:rsidR="008009B3" w:rsidRPr="00A12F74" w:rsidRDefault="008009B3" w:rsidP="00A12F74">
            <w:pPr>
              <w:pStyle w:val="Tabletext"/>
              <w:jc w:val="left"/>
              <w:rPr>
                <w:sz w:val="20"/>
                <w:lang w:val="en-US"/>
              </w:rPr>
            </w:pPr>
            <w:r w:rsidRPr="00A12F74">
              <w:rPr>
                <w:sz w:val="20"/>
                <w:lang w:val="en-US"/>
              </w:rPr>
              <w:t>Sounding for surface temperature</w:t>
            </w:r>
          </w:p>
        </w:tc>
        <w:tc>
          <w:tcPr>
            <w:tcW w:w="1333" w:type="dxa"/>
          </w:tcPr>
          <w:p w:rsidR="008009B3" w:rsidRPr="00A12F74" w:rsidRDefault="008009B3" w:rsidP="00A12F74">
            <w:pPr>
              <w:pStyle w:val="Tabletext"/>
              <w:jc w:val="center"/>
              <w:rPr>
                <w:sz w:val="20"/>
                <w:lang w:val="en-US"/>
              </w:rPr>
            </w:pPr>
            <w:r w:rsidRPr="00A12F74">
              <w:rPr>
                <w:sz w:val="20"/>
                <w:lang w:val="en-US"/>
              </w:rPr>
              <w:t>50.3</w:t>
            </w:r>
            <w:r>
              <w:rPr>
                <w:sz w:val="20"/>
                <w:lang w:val="en-US"/>
              </w:rPr>
              <w:t>*</w:t>
            </w:r>
          </w:p>
        </w:tc>
        <w:tc>
          <w:tcPr>
            <w:tcW w:w="5143" w:type="dxa"/>
          </w:tcPr>
          <w:p w:rsidR="008009B3" w:rsidRPr="00A12F74" w:rsidRDefault="008009B3" w:rsidP="00A12F74">
            <w:pPr>
              <w:pStyle w:val="Tabletext"/>
              <w:jc w:val="left"/>
              <w:rPr>
                <w:sz w:val="20"/>
                <w:lang w:val="en-US"/>
              </w:rPr>
            </w:pPr>
            <w:r w:rsidRPr="00A12F74">
              <w:rPr>
                <w:sz w:val="20"/>
                <w:lang w:val="en-US"/>
              </w:rPr>
              <w:t xml:space="preserve">Measures effect of surface radiation to adjust atmospheric temperature measurements; compliments measurements in; closest window to oxygen temperature sensing frequencies. </w:t>
            </w:r>
          </w:p>
        </w:tc>
      </w:tr>
      <w:tr w:rsidR="008009B3" w:rsidRPr="00A12F74" w:rsidTr="00A12F74">
        <w:trPr>
          <w:trHeight w:val="760"/>
          <w:jc w:val="center"/>
        </w:trPr>
        <w:tc>
          <w:tcPr>
            <w:tcW w:w="1525" w:type="dxa"/>
            <w:vMerge/>
          </w:tcPr>
          <w:p w:rsidR="008009B3" w:rsidRPr="00A12F74" w:rsidRDefault="008009B3" w:rsidP="00A12F74">
            <w:pPr>
              <w:pStyle w:val="Tabletext"/>
              <w:jc w:val="left"/>
              <w:rPr>
                <w:sz w:val="20"/>
                <w:lang w:val="en-US"/>
              </w:rPr>
            </w:pPr>
          </w:p>
        </w:tc>
        <w:tc>
          <w:tcPr>
            <w:tcW w:w="1638" w:type="dxa"/>
            <w:vMerge w:val="restart"/>
          </w:tcPr>
          <w:p w:rsidR="008009B3" w:rsidRPr="00A12F74" w:rsidRDefault="008009B3" w:rsidP="00A12F74">
            <w:pPr>
              <w:pStyle w:val="Tabletext"/>
              <w:jc w:val="left"/>
              <w:rPr>
                <w:sz w:val="20"/>
                <w:lang w:val="en-US"/>
              </w:rPr>
            </w:pPr>
            <w:r w:rsidRPr="00A12F74">
              <w:rPr>
                <w:sz w:val="20"/>
                <w:lang w:val="en-US"/>
              </w:rPr>
              <w:t>Sounding for atmospheric temperature</w:t>
            </w:r>
          </w:p>
        </w:tc>
        <w:tc>
          <w:tcPr>
            <w:tcW w:w="1333" w:type="dxa"/>
          </w:tcPr>
          <w:p w:rsidR="008009B3" w:rsidRPr="00A12F74" w:rsidRDefault="008009B3" w:rsidP="00A12F74">
            <w:pPr>
              <w:pStyle w:val="Tabletext"/>
              <w:jc w:val="center"/>
              <w:rPr>
                <w:sz w:val="20"/>
                <w:lang w:val="en-US"/>
              </w:rPr>
            </w:pPr>
            <w:r w:rsidRPr="00A12F74">
              <w:rPr>
                <w:sz w:val="20"/>
                <w:lang w:val="en-US"/>
              </w:rPr>
              <w:t>57.29</w:t>
            </w:r>
            <w:r>
              <w:rPr>
                <w:sz w:val="20"/>
                <w:lang w:val="en-US"/>
              </w:rPr>
              <w:t xml:space="preserve"> </w:t>
            </w:r>
            <w:r w:rsidRPr="00A12F74">
              <w:rPr>
                <w:sz w:val="20"/>
                <w:lang w:val="en-US"/>
              </w:rPr>
              <w:t>±</w:t>
            </w:r>
            <w:r>
              <w:rPr>
                <w:sz w:val="20"/>
                <w:lang w:val="en-US"/>
              </w:rPr>
              <w:t xml:space="preserve"> </w:t>
            </w:r>
            <w:r w:rsidRPr="00A12F74">
              <w:rPr>
                <w:sz w:val="20"/>
                <w:lang w:val="en-US"/>
              </w:rPr>
              <w:t>0.322</w:t>
            </w:r>
            <w:r>
              <w:rPr>
                <w:sz w:val="20"/>
                <w:lang w:val="en-US"/>
              </w:rPr>
              <w:t xml:space="preserve"> </w:t>
            </w:r>
            <w:r w:rsidRPr="00A12F74">
              <w:rPr>
                <w:sz w:val="20"/>
                <w:lang w:val="en-US"/>
              </w:rPr>
              <w:t>±</w:t>
            </w:r>
            <w:r>
              <w:rPr>
                <w:sz w:val="20"/>
                <w:lang w:val="en-US"/>
              </w:rPr>
              <w:t xml:space="preserve"> </w:t>
            </w:r>
            <w:r w:rsidRPr="00A12F74">
              <w:rPr>
                <w:sz w:val="20"/>
                <w:lang w:val="en-US"/>
              </w:rPr>
              <w:t>0.004 (4 bands)</w:t>
            </w:r>
          </w:p>
        </w:tc>
        <w:tc>
          <w:tcPr>
            <w:tcW w:w="5143" w:type="dxa"/>
          </w:tcPr>
          <w:p w:rsidR="008009B3" w:rsidRPr="00A12F74" w:rsidRDefault="008009B3" w:rsidP="00A12F74">
            <w:pPr>
              <w:pStyle w:val="Tabletext"/>
              <w:jc w:val="left"/>
              <w:rPr>
                <w:sz w:val="20"/>
                <w:lang w:val="en-US"/>
              </w:rPr>
            </w:pPr>
            <w:r w:rsidRPr="00A12F74">
              <w:rPr>
                <w:sz w:val="20"/>
                <w:lang w:val="en-US"/>
              </w:rPr>
              <w:t>Strongest from O</w:t>
            </w:r>
            <w:r w:rsidRPr="00A12F74">
              <w:rPr>
                <w:sz w:val="20"/>
                <w:vertAlign w:val="subscript"/>
                <w:lang w:val="en-US"/>
              </w:rPr>
              <w:t xml:space="preserve">2 </w:t>
            </w:r>
            <w:r w:rsidRPr="00A12F74">
              <w:rPr>
                <w:sz w:val="20"/>
                <w:lang w:val="en-US"/>
              </w:rPr>
              <w:t>at 37 km</w:t>
            </w:r>
            <w:r>
              <w:rPr>
                <w:sz w:val="20"/>
                <w:lang w:val="en-US"/>
              </w:rPr>
              <w:t>.</w:t>
            </w:r>
          </w:p>
        </w:tc>
      </w:tr>
      <w:tr w:rsidR="008009B3" w:rsidRPr="00A12F74" w:rsidTr="00A12F74">
        <w:trPr>
          <w:trHeight w:val="1223"/>
          <w:jc w:val="center"/>
        </w:trPr>
        <w:tc>
          <w:tcPr>
            <w:tcW w:w="1525" w:type="dxa"/>
            <w:vMerge/>
          </w:tcPr>
          <w:p w:rsidR="008009B3" w:rsidRPr="00A12F74" w:rsidRDefault="008009B3" w:rsidP="00A12F74">
            <w:pPr>
              <w:pStyle w:val="Tabletext"/>
              <w:jc w:val="left"/>
              <w:rPr>
                <w:sz w:val="20"/>
                <w:lang w:val="en-US"/>
              </w:rPr>
            </w:pPr>
          </w:p>
        </w:tc>
        <w:tc>
          <w:tcPr>
            <w:tcW w:w="1638" w:type="dxa"/>
            <w:vMerge/>
            <w:tcBorders>
              <w:bottom w:val="single" w:sz="4" w:space="0" w:color="auto"/>
            </w:tcBorders>
          </w:tcPr>
          <w:p w:rsidR="008009B3" w:rsidRPr="00A12F74" w:rsidRDefault="008009B3" w:rsidP="00A12F74">
            <w:pPr>
              <w:pStyle w:val="Tabletext"/>
              <w:jc w:val="left"/>
              <w:rPr>
                <w:sz w:val="20"/>
                <w:lang w:val="en-US"/>
              </w:rPr>
            </w:pPr>
          </w:p>
        </w:tc>
        <w:tc>
          <w:tcPr>
            <w:tcW w:w="1333" w:type="dxa"/>
            <w:tcBorders>
              <w:bottom w:val="single" w:sz="4" w:space="0" w:color="auto"/>
            </w:tcBorders>
          </w:tcPr>
          <w:p w:rsidR="008009B3" w:rsidRPr="00A12F74" w:rsidRDefault="008009B3" w:rsidP="00A12F74">
            <w:pPr>
              <w:pStyle w:val="Tabletext"/>
              <w:jc w:val="center"/>
              <w:rPr>
                <w:sz w:val="20"/>
                <w:lang w:val="en-US"/>
              </w:rPr>
            </w:pPr>
            <w:r w:rsidRPr="00A12F74">
              <w:rPr>
                <w:sz w:val="20"/>
                <w:lang w:val="en-US"/>
              </w:rPr>
              <w:t>52.6-59.3</w:t>
            </w:r>
          </w:p>
        </w:tc>
        <w:tc>
          <w:tcPr>
            <w:tcW w:w="5143" w:type="dxa"/>
            <w:tcBorders>
              <w:bottom w:val="single" w:sz="4" w:space="0" w:color="auto"/>
            </w:tcBorders>
          </w:tcPr>
          <w:p w:rsidR="008009B3" w:rsidRPr="00A12F74" w:rsidRDefault="008009B3" w:rsidP="00A12F74">
            <w:pPr>
              <w:pStyle w:val="Tabletext"/>
              <w:jc w:val="left"/>
              <w:rPr>
                <w:sz w:val="20"/>
                <w:lang w:val="en-US"/>
              </w:rPr>
            </w:pPr>
            <w:r w:rsidRPr="00A12F74">
              <w:rPr>
                <w:sz w:val="20"/>
                <w:lang w:val="en-US"/>
              </w:rPr>
              <w:t>Critical band for atmospheric temperature profiling. Atmospheric opacity permits greater sharing at higher frequencies. Provides better vertical resolution than 118 GHz band; less sensitive to cloud effects. Most important band for NWP</w:t>
            </w:r>
            <w:r>
              <w:rPr>
                <w:sz w:val="20"/>
                <w:lang w:val="en-US"/>
              </w:rPr>
              <w:t>.</w:t>
            </w:r>
          </w:p>
        </w:tc>
      </w:tr>
      <w:tr w:rsidR="008009B3" w:rsidRPr="00A12F74" w:rsidTr="00A12F74">
        <w:trPr>
          <w:trHeight w:val="38"/>
          <w:jc w:val="center"/>
        </w:trPr>
        <w:tc>
          <w:tcPr>
            <w:tcW w:w="1525" w:type="dxa"/>
            <w:vMerge/>
          </w:tcPr>
          <w:p w:rsidR="008009B3" w:rsidRPr="00A12F74" w:rsidRDefault="008009B3" w:rsidP="00A12F74">
            <w:pPr>
              <w:pStyle w:val="Tabletext"/>
              <w:jc w:val="left"/>
              <w:rPr>
                <w:sz w:val="20"/>
                <w:lang w:val="en-US"/>
              </w:rPr>
            </w:pPr>
          </w:p>
        </w:tc>
        <w:tc>
          <w:tcPr>
            <w:tcW w:w="1638" w:type="dxa"/>
            <w:vMerge/>
          </w:tcPr>
          <w:p w:rsidR="008009B3" w:rsidRPr="00A12F74" w:rsidRDefault="008009B3" w:rsidP="00A12F74">
            <w:pPr>
              <w:pStyle w:val="Tabletext"/>
              <w:jc w:val="left"/>
              <w:rPr>
                <w:sz w:val="20"/>
                <w:lang w:val="en-US"/>
              </w:rPr>
            </w:pPr>
          </w:p>
        </w:tc>
        <w:tc>
          <w:tcPr>
            <w:tcW w:w="1333" w:type="dxa"/>
          </w:tcPr>
          <w:p w:rsidR="008009B3" w:rsidRPr="00A12F74" w:rsidRDefault="008009B3" w:rsidP="00A12F74">
            <w:pPr>
              <w:pStyle w:val="Tabletext"/>
              <w:jc w:val="center"/>
              <w:rPr>
                <w:sz w:val="20"/>
                <w:lang w:val="en-US"/>
              </w:rPr>
            </w:pPr>
            <w:r w:rsidRPr="00A12F74">
              <w:rPr>
                <w:sz w:val="20"/>
                <w:lang w:val="en-US"/>
              </w:rPr>
              <w:t>57.29</w:t>
            </w:r>
            <w:r>
              <w:rPr>
                <w:sz w:val="20"/>
                <w:lang w:val="en-US"/>
              </w:rPr>
              <w:t xml:space="preserve"> </w:t>
            </w:r>
            <w:r w:rsidRPr="00A12F74">
              <w:rPr>
                <w:sz w:val="20"/>
                <w:lang w:val="en-US"/>
              </w:rPr>
              <w:t>±</w:t>
            </w:r>
            <w:r>
              <w:rPr>
                <w:sz w:val="20"/>
                <w:lang w:val="en-US"/>
              </w:rPr>
              <w:t xml:space="preserve"> </w:t>
            </w:r>
            <w:r w:rsidRPr="00A12F74">
              <w:rPr>
                <w:sz w:val="20"/>
                <w:lang w:val="en-US"/>
              </w:rPr>
              <w:t>0.322</w:t>
            </w:r>
            <w:r>
              <w:rPr>
                <w:sz w:val="20"/>
                <w:lang w:val="en-US"/>
              </w:rPr>
              <w:t xml:space="preserve"> </w:t>
            </w:r>
            <w:r w:rsidRPr="00A12F74">
              <w:rPr>
                <w:sz w:val="20"/>
                <w:lang w:val="en-US"/>
              </w:rPr>
              <w:t>±</w:t>
            </w:r>
            <w:r>
              <w:rPr>
                <w:sz w:val="20"/>
                <w:lang w:val="en-US"/>
              </w:rPr>
              <w:t xml:space="preserve"> </w:t>
            </w:r>
            <w:r w:rsidRPr="00A12F74">
              <w:rPr>
                <w:sz w:val="20"/>
                <w:lang w:val="en-US"/>
              </w:rPr>
              <w:t>0.010 (4 bands)</w:t>
            </w:r>
          </w:p>
        </w:tc>
        <w:tc>
          <w:tcPr>
            <w:tcW w:w="5143" w:type="dxa"/>
          </w:tcPr>
          <w:p w:rsidR="008009B3" w:rsidRPr="00A12F74" w:rsidRDefault="008009B3" w:rsidP="00A12F74">
            <w:pPr>
              <w:pStyle w:val="Tabletext"/>
              <w:jc w:val="left"/>
              <w:rPr>
                <w:sz w:val="20"/>
                <w:lang w:val="en-US"/>
              </w:rPr>
            </w:pPr>
            <w:r w:rsidRPr="00A12F74">
              <w:rPr>
                <w:sz w:val="20"/>
                <w:lang w:val="en-US"/>
              </w:rPr>
              <w:t>Strongest from O</w:t>
            </w:r>
            <w:r w:rsidRPr="00A12F74">
              <w:rPr>
                <w:sz w:val="20"/>
                <w:vertAlign w:val="subscript"/>
                <w:lang w:val="en-US"/>
              </w:rPr>
              <w:t xml:space="preserve">2 </w:t>
            </w:r>
            <w:r w:rsidRPr="00A12F74">
              <w:rPr>
                <w:sz w:val="20"/>
                <w:lang w:val="en-US"/>
              </w:rPr>
              <w:t>at 32 km</w:t>
            </w:r>
            <w:r>
              <w:rPr>
                <w:sz w:val="20"/>
                <w:lang w:val="en-US"/>
              </w:rPr>
              <w:t>.</w:t>
            </w:r>
          </w:p>
        </w:tc>
      </w:tr>
      <w:tr w:rsidR="008009B3" w:rsidRPr="00A12F74" w:rsidTr="00A12F74">
        <w:trPr>
          <w:trHeight w:val="38"/>
          <w:jc w:val="center"/>
        </w:trPr>
        <w:tc>
          <w:tcPr>
            <w:tcW w:w="1525" w:type="dxa"/>
            <w:vMerge/>
          </w:tcPr>
          <w:p w:rsidR="008009B3" w:rsidRPr="00A12F74" w:rsidRDefault="008009B3" w:rsidP="00A12F74">
            <w:pPr>
              <w:pStyle w:val="Tabletext"/>
              <w:jc w:val="left"/>
              <w:rPr>
                <w:sz w:val="20"/>
                <w:lang w:val="en-US"/>
              </w:rPr>
            </w:pPr>
          </w:p>
        </w:tc>
        <w:tc>
          <w:tcPr>
            <w:tcW w:w="1638" w:type="dxa"/>
            <w:vMerge/>
          </w:tcPr>
          <w:p w:rsidR="008009B3" w:rsidRPr="00A12F74" w:rsidRDefault="008009B3" w:rsidP="00A12F74">
            <w:pPr>
              <w:pStyle w:val="Tabletext"/>
              <w:jc w:val="left"/>
              <w:rPr>
                <w:sz w:val="20"/>
                <w:lang w:val="en-US"/>
              </w:rPr>
            </w:pPr>
          </w:p>
        </w:tc>
        <w:tc>
          <w:tcPr>
            <w:tcW w:w="1333" w:type="dxa"/>
          </w:tcPr>
          <w:p w:rsidR="008009B3" w:rsidRPr="00A12F74" w:rsidRDefault="008009B3" w:rsidP="00A12F74">
            <w:pPr>
              <w:pStyle w:val="Tabletext"/>
              <w:jc w:val="center"/>
              <w:rPr>
                <w:sz w:val="20"/>
                <w:lang w:val="en-US"/>
              </w:rPr>
            </w:pPr>
            <w:r w:rsidRPr="00A12F74">
              <w:rPr>
                <w:sz w:val="20"/>
                <w:lang w:val="en-US"/>
              </w:rPr>
              <w:t>57.29</w:t>
            </w:r>
            <w:r>
              <w:rPr>
                <w:sz w:val="20"/>
                <w:lang w:val="en-US"/>
              </w:rPr>
              <w:t xml:space="preserve"> </w:t>
            </w:r>
            <w:r w:rsidRPr="00A12F74">
              <w:rPr>
                <w:sz w:val="20"/>
                <w:lang w:val="en-US"/>
              </w:rPr>
              <w:t>±</w:t>
            </w:r>
            <w:r>
              <w:rPr>
                <w:sz w:val="20"/>
                <w:lang w:val="en-US"/>
              </w:rPr>
              <w:t xml:space="preserve"> </w:t>
            </w:r>
            <w:r w:rsidRPr="00A12F74">
              <w:rPr>
                <w:sz w:val="20"/>
                <w:lang w:val="en-US"/>
              </w:rPr>
              <w:t>0.322 (2 bands)</w:t>
            </w:r>
          </w:p>
        </w:tc>
        <w:tc>
          <w:tcPr>
            <w:tcW w:w="5143" w:type="dxa"/>
          </w:tcPr>
          <w:p w:rsidR="008009B3" w:rsidRPr="00A12F74" w:rsidRDefault="008009B3" w:rsidP="00A12F74">
            <w:pPr>
              <w:pStyle w:val="Tabletext"/>
              <w:jc w:val="left"/>
              <w:rPr>
                <w:sz w:val="20"/>
                <w:lang w:val="en-US"/>
              </w:rPr>
            </w:pPr>
            <w:r w:rsidRPr="00A12F74">
              <w:rPr>
                <w:sz w:val="20"/>
                <w:lang w:val="en-US"/>
              </w:rPr>
              <w:t>Strongest from O</w:t>
            </w:r>
            <w:r w:rsidRPr="00A12F74">
              <w:rPr>
                <w:sz w:val="20"/>
                <w:vertAlign w:val="subscript"/>
                <w:lang w:val="en-US"/>
              </w:rPr>
              <w:t xml:space="preserve">2 </w:t>
            </w:r>
            <w:r w:rsidRPr="00A12F74">
              <w:rPr>
                <w:sz w:val="20"/>
                <w:lang w:val="en-US"/>
              </w:rPr>
              <w:t>at 29 km</w:t>
            </w:r>
            <w:r>
              <w:rPr>
                <w:sz w:val="20"/>
                <w:lang w:val="en-US"/>
              </w:rPr>
              <w:t>.</w:t>
            </w:r>
          </w:p>
        </w:tc>
      </w:tr>
      <w:tr w:rsidR="008009B3" w:rsidRPr="00A12F74" w:rsidTr="00A12F74">
        <w:trPr>
          <w:trHeight w:val="38"/>
          <w:jc w:val="center"/>
        </w:trPr>
        <w:tc>
          <w:tcPr>
            <w:tcW w:w="1525" w:type="dxa"/>
            <w:vMerge/>
          </w:tcPr>
          <w:p w:rsidR="008009B3" w:rsidRPr="00A12F74" w:rsidRDefault="008009B3" w:rsidP="008009B3">
            <w:pPr>
              <w:tabs>
                <w:tab w:val="clear" w:pos="794"/>
                <w:tab w:val="clear" w:pos="1191"/>
                <w:tab w:val="clear" w:pos="1588"/>
                <w:tab w:val="clear" w:pos="1985"/>
              </w:tabs>
              <w:overflowPunct/>
              <w:autoSpaceDE/>
              <w:autoSpaceDN/>
              <w:adjustRightInd/>
              <w:spacing w:before="0"/>
              <w:jc w:val="left"/>
              <w:textAlignment w:val="auto"/>
              <w:rPr>
                <w:sz w:val="20"/>
                <w:lang w:val="en-US"/>
              </w:rPr>
            </w:pPr>
          </w:p>
        </w:tc>
        <w:tc>
          <w:tcPr>
            <w:tcW w:w="1638" w:type="dxa"/>
            <w:vMerge w:val="restart"/>
          </w:tcPr>
          <w:p w:rsidR="008009B3" w:rsidRPr="00A12F74" w:rsidRDefault="008009B3" w:rsidP="00A12F74">
            <w:pPr>
              <w:pStyle w:val="Tabletext"/>
              <w:jc w:val="left"/>
              <w:rPr>
                <w:sz w:val="20"/>
                <w:lang w:val="en-US"/>
              </w:rPr>
            </w:pPr>
          </w:p>
        </w:tc>
        <w:tc>
          <w:tcPr>
            <w:tcW w:w="1333" w:type="dxa"/>
          </w:tcPr>
          <w:p w:rsidR="008009B3" w:rsidRPr="00A12F74" w:rsidRDefault="008009B3" w:rsidP="00A12F74">
            <w:pPr>
              <w:pStyle w:val="Tabletext"/>
              <w:jc w:val="center"/>
              <w:rPr>
                <w:sz w:val="20"/>
                <w:lang w:val="en-US"/>
              </w:rPr>
            </w:pPr>
            <w:r w:rsidRPr="00A12F74">
              <w:rPr>
                <w:sz w:val="20"/>
                <w:lang w:val="en-US"/>
              </w:rPr>
              <w:t>57.2903</w:t>
            </w:r>
          </w:p>
        </w:tc>
        <w:tc>
          <w:tcPr>
            <w:tcW w:w="5143" w:type="dxa"/>
          </w:tcPr>
          <w:p w:rsidR="008009B3" w:rsidRPr="00A12F74" w:rsidRDefault="008009B3" w:rsidP="00A12F74">
            <w:pPr>
              <w:pStyle w:val="Tabletext"/>
              <w:jc w:val="left"/>
              <w:rPr>
                <w:sz w:val="20"/>
                <w:lang w:val="en-US"/>
              </w:rPr>
            </w:pPr>
            <w:r w:rsidRPr="00A12F74">
              <w:rPr>
                <w:sz w:val="20"/>
                <w:lang w:val="en-US"/>
              </w:rPr>
              <w:t>Strongest from O</w:t>
            </w:r>
            <w:r w:rsidRPr="00A12F74">
              <w:rPr>
                <w:sz w:val="20"/>
                <w:vertAlign w:val="subscript"/>
                <w:lang w:val="en-US"/>
              </w:rPr>
              <w:t xml:space="preserve">2 </w:t>
            </w:r>
            <w:r w:rsidRPr="00A12F74">
              <w:rPr>
                <w:sz w:val="20"/>
                <w:lang w:val="en-US"/>
              </w:rPr>
              <w:t>at 25 km</w:t>
            </w:r>
            <w:r>
              <w:rPr>
                <w:sz w:val="20"/>
                <w:lang w:val="en-US"/>
              </w:rPr>
              <w:t>.</w:t>
            </w:r>
          </w:p>
        </w:tc>
      </w:tr>
      <w:tr w:rsidR="008009B3" w:rsidRPr="00A12F74" w:rsidTr="00A12F74">
        <w:trPr>
          <w:trHeight w:val="38"/>
          <w:jc w:val="center"/>
        </w:trPr>
        <w:tc>
          <w:tcPr>
            <w:tcW w:w="1525" w:type="dxa"/>
            <w:vMerge/>
          </w:tcPr>
          <w:p w:rsidR="008009B3" w:rsidRPr="00A12F74" w:rsidRDefault="008009B3" w:rsidP="00A12F74">
            <w:pPr>
              <w:pStyle w:val="Tabletext"/>
              <w:jc w:val="left"/>
              <w:rPr>
                <w:sz w:val="20"/>
                <w:lang w:val="en-US"/>
              </w:rPr>
            </w:pPr>
          </w:p>
        </w:tc>
        <w:tc>
          <w:tcPr>
            <w:tcW w:w="1638" w:type="dxa"/>
            <w:vMerge/>
          </w:tcPr>
          <w:p w:rsidR="008009B3" w:rsidRPr="00A12F74" w:rsidRDefault="008009B3" w:rsidP="00A12F74">
            <w:pPr>
              <w:pStyle w:val="Tabletext"/>
              <w:jc w:val="left"/>
              <w:rPr>
                <w:sz w:val="20"/>
                <w:lang w:val="en-US"/>
              </w:rPr>
            </w:pPr>
          </w:p>
        </w:tc>
        <w:tc>
          <w:tcPr>
            <w:tcW w:w="1333" w:type="dxa"/>
          </w:tcPr>
          <w:p w:rsidR="008009B3" w:rsidRPr="00A12F74" w:rsidRDefault="008009B3" w:rsidP="00A12F74">
            <w:pPr>
              <w:pStyle w:val="Tabletext"/>
              <w:jc w:val="center"/>
              <w:rPr>
                <w:sz w:val="20"/>
                <w:lang w:val="en-US"/>
              </w:rPr>
            </w:pPr>
            <w:r w:rsidRPr="00A12F74">
              <w:rPr>
                <w:sz w:val="20"/>
                <w:lang w:val="en-US"/>
              </w:rPr>
              <w:t>57.2903</w:t>
            </w:r>
            <w:r>
              <w:rPr>
                <w:sz w:val="20"/>
                <w:lang w:val="en-US"/>
              </w:rPr>
              <w:t xml:space="preserve"> </w:t>
            </w:r>
            <w:r w:rsidRPr="00A12F74">
              <w:rPr>
                <w:sz w:val="20"/>
                <w:lang w:val="en-US"/>
              </w:rPr>
              <w:t>±</w:t>
            </w:r>
            <w:r>
              <w:rPr>
                <w:sz w:val="20"/>
                <w:lang w:val="en-US"/>
              </w:rPr>
              <w:t xml:space="preserve"> </w:t>
            </w:r>
            <w:r w:rsidRPr="00A12F74">
              <w:rPr>
                <w:sz w:val="20"/>
                <w:lang w:val="en-US"/>
              </w:rPr>
              <w:t>0.115 (2</w:t>
            </w:r>
            <w:r>
              <w:rPr>
                <w:sz w:val="20"/>
                <w:lang w:val="en-US"/>
              </w:rPr>
              <w:t> </w:t>
            </w:r>
            <w:r w:rsidRPr="00A12F74">
              <w:rPr>
                <w:sz w:val="20"/>
                <w:lang w:val="en-US"/>
              </w:rPr>
              <w:t>bands)</w:t>
            </w:r>
          </w:p>
        </w:tc>
        <w:tc>
          <w:tcPr>
            <w:tcW w:w="5143" w:type="dxa"/>
          </w:tcPr>
          <w:p w:rsidR="008009B3" w:rsidRPr="00A12F74" w:rsidRDefault="008009B3" w:rsidP="00A12F74">
            <w:pPr>
              <w:pStyle w:val="Tabletext"/>
              <w:jc w:val="left"/>
              <w:rPr>
                <w:sz w:val="20"/>
                <w:lang w:val="en-US"/>
              </w:rPr>
            </w:pPr>
            <w:r w:rsidRPr="00A12F74">
              <w:rPr>
                <w:sz w:val="20"/>
                <w:lang w:val="en-US"/>
              </w:rPr>
              <w:t>Strongest from O</w:t>
            </w:r>
            <w:r w:rsidRPr="00A12F74">
              <w:rPr>
                <w:sz w:val="20"/>
                <w:vertAlign w:val="subscript"/>
                <w:lang w:val="en-US"/>
              </w:rPr>
              <w:t xml:space="preserve">2 </w:t>
            </w:r>
            <w:r w:rsidRPr="00A12F74">
              <w:rPr>
                <w:sz w:val="20"/>
                <w:lang w:val="en-US"/>
              </w:rPr>
              <w:t>at 19 km</w:t>
            </w:r>
            <w:r>
              <w:rPr>
                <w:sz w:val="20"/>
                <w:lang w:val="en-US"/>
              </w:rPr>
              <w:t>.</w:t>
            </w:r>
          </w:p>
        </w:tc>
      </w:tr>
      <w:tr w:rsidR="008009B3" w:rsidRPr="00A12F74" w:rsidTr="00A12F74">
        <w:trPr>
          <w:trHeight w:val="38"/>
          <w:jc w:val="center"/>
        </w:trPr>
        <w:tc>
          <w:tcPr>
            <w:tcW w:w="1525" w:type="dxa"/>
            <w:vMerge/>
          </w:tcPr>
          <w:p w:rsidR="008009B3" w:rsidRPr="00A12F74" w:rsidRDefault="008009B3" w:rsidP="00A12F74">
            <w:pPr>
              <w:pStyle w:val="Tabletext"/>
              <w:jc w:val="left"/>
              <w:rPr>
                <w:sz w:val="20"/>
                <w:lang w:val="en-US"/>
              </w:rPr>
            </w:pPr>
          </w:p>
        </w:tc>
        <w:tc>
          <w:tcPr>
            <w:tcW w:w="1638" w:type="dxa"/>
            <w:vMerge/>
          </w:tcPr>
          <w:p w:rsidR="008009B3" w:rsidRPr="00A12F74" w:rsidRDefault="008009B3" w:rsidP="00A12F74">
            <w:pPr>
              <w:pStyle w:val="Tabletext"/>
              <w:jc w:val="left"/>
              <w:rPr>
                <w:sz w:val="20"/>
                <w:lang w:val="en-US"/>
              </w:rPr>
            </w:pPr>
          </w:p>
        </w:tc>
        <w:tc>
          <w:tcPr>
            <w:tcW w:w="1333" w:type="dxa"/>
          </w:tcPr>
          <w:p w:rsidR="008009B3" w:rsidRPr="00A12F74" w:rsidRDefault="008009B3" w:rsidP="00A12F74">
            <w:pPr>
              <w:pStyle w:val="Tabletext"/>
              <w:jc w:val="center"/>
              <w:rPr>
                <w:sz w:val="20"/>
                <w:lang w:val="en-US"/>
              </w:rPr>
            </w:pPr>
            <w:r w:rsidRPr="00A12F74">
              <w:rPr>
                <w:sz w:val="20"/>
                <w:lang w:val="en-US"/>
              </w:rPr>
              <w:t>57.2903</w:t>
            </w:r>
          </w:p>
        </w:tc>
        <w:tc>
          <w:tcPr>
            <w:tcW w:w="5143" w:type="dxa"/>
          </w:tcPr>
          <w:p w:rsidR="008009B3" w:rsidRPr="00A12F74" w:rsidRDefault="008009B3" w:rsidP="00A12F74">
            <w:pPr>
              <w:pStyle w:val="Tabletext"/>
              <w:jc w:val="left"/>
              <w:rPr>
                <w:sz w:val="20"/>
                <w:lang w:val="en-US"/>
              </w:rPr>
            </w:pPr>
            <w:r w:rsidRPr="00A12F74">
              <w:rPr>
                <w:sz w:val="20"/>
                <w:lang w:val="en-US"/>
              </w:rPr>
              <w:t>Strongest from O</w:t>
            </w:r>
            <w:r w:rsidRPr="00A12F74">
              <w:rPr>
                <w:sz w:val="20"/>
                <w:vertAlign w:val="subscript"/>
                <w:lang w:val="en-US"/>
              </w:rPr>
              <w:t xml:space="preserve">2 </w:t>
            </w:r>
            <w:r w:rsidRPr="00A12F74">
              <w:rPr>
                <w:sz w:val="20"/>
                <w:lang w:val="en-US"/>
              </w:rPr>
              <w:t>at 17 km</w:t>
            </w:r>
            <w:r>
              <w:rPr>
                <w:sz w:val="20"/>
                <w:lang w:val="en-US"/>
              </w:rPr>
              <w:t>.</w:t>
            </w:r>
          </w:p>
        </w:tc>
      </w:tr>
      <w:tr w:rsidR="008009B3" w:rsidRPr="00A12F74" w:rsidTr="00A12F74">
        <w:trPr>
          <w:trHeight w:val="38"/>
          <w:jc w:val="center"/>
        </w:trPr>
        <w:tc>
          <w:tcPr>
            <w:tcW w:w="1525" w:type="dxa"/>
            <w:vMerge/>
          </w:tcPr>
          <w:p w:rsidR="008009B3" w:rsidRPr="00A12F74" w:rsidRDefault="008009B3" w:rsidP="00A12F74">
            <w:pPr>
              <w:pStyle w:val="Tabletext"/>
              <w:jc w:val="left"/>
              <w:rPr>
                <w:sz w:val="20"/>
                <w:lang w:val="en-US"/>
              </w:rPr>
            </w:pPr>
          </w:p>
        </w:tc>
        <w:tc>
          <w:tcPr>
            <w:tcW w:w="1638" w:type="dxa"/>
            <w:vMerge/>
          </w:tcPr>
          <w:p w:rsidR="008009B3" w:rsidRPr="00A12F74" w:rsidRDefault="008009B3" w:rsidP="00A12F74">
            <w:pPr>
              <w:pStyle w:val="Tabletext"/>
              <w:jc w:val="left"/>
              <w:rPr>
                <w:sz w:val="20"/>
                <w:lang w:val="en-US"/>
              </w:rPr>
            </w:pPr>
          </w:p>
        </w:tc>
        <w:tc>
          <w:tcPr>
            <w:tcW w:w="1333" w:type="dxa"/>
          </w:tcPr>
          <w:p w:rsidR="008009B3" w:rsidRPr="00A12F74" w:rsidRDefault="008009B3" w:rsidP="00A12F74">
            <w:pPr>
              <w:pStyle w:val="Tabletext"/>
              <w:jc w:val="center"/>
              <w:rPr>
                <w:sz w:val="20"/>
                <w:lang w:val="en-US"/>
              </w:rPr>
            </w:pPr>
            <w:r w:rsidRPr="00A12F74">
              <w:rPr>
                <w:sz w:val="20"/>
                <w:lang w:val="en-US"/>
              </w:rPr>
              <w:t>55.5</w:t>
            </w:r>
          </w:p>
        </w:tc>
        <w:tc>
          <w:tcPr>
            <w:tcW w:w="5143" w:type="dxa"/>
          </w:tcPr>
          <w:p w:rsidR="008009B3" w:rsidRPr="00A12F74" w:rsidRDefault="008009B3" w:rsidP="00A12F74">
            <w:pPr>
              <w:pStyle w:val="Tabletext"/>
              <w:jc w:val="left"/>
              <w:rPr>
                <w:sz w:val="20"/>
                <w:lang w:val="en-US"/>
              </w:rPr>
            </w:pPr>
            <w:r w:rsidRPr="00A12F74">
              <w:rPr>
                <w:sz w:val="20"/>
                <w:lang w:val="en-US"/>
              </w:rPr>
              <w:t>Strongest from O</w:t>
            </w:r>
            <w:r w:rsidRPr="00A12F74">
              <w:rPr>
                <w:sz w:val="20"/>
                <w:vertAlign w:val="subscript"/>
                <w:lang w:val="en-US"/>
              </w:rPr>
              <w:t xml:space="preserve">2 </w:t>
            </w:r>
            <w:r w:rsidRPr="00A12F74">
              <w:rPr>
                <w:sz w:val="20"/>
                <w:lang w:val="en-US"/>
              </w:rPr>
              <w:t>at 13 km</w:t>
            </w:r>
            <w:r>
              <w:rPr>
                <w:sz w:val="20"/>
                <w:lang w:val="en-US"/>
              </w:rPr>
              <w:t>.</w:t>
            </w:r>
          </w:p>
        </w:tc>
      </w:tr>
      <w:tr w:rsidR="008009B3" w:rsidRPr="00A12F74" w:rsidTr="00A12F74">
        <w:trPr>
          <w:trHeight w:val="38"/>
          <w:jc w:val="center"/>
        </w:trPr>
        <w:tc>
          <w:tcPr>
            <w:tcW w:w="1525" w:type="dxa"/>
            <w:vMerge/>
          </w:tcPr>
          <w:p w:rsidR="008009B3" w:rsidRPr="00A12F74" w:rsidRDefault="008009B3" w:rsidP="00A12F74">
            <w:pPr>
              <w:pStyle w:val="Tabletext"/>
              <w:jc w:val="left"/>
              <w:rPr>
                <w:sz w:val="20"/>
                <w:lang w:val="en-US"/>
              </w:rPr>
            </w:pPr>
          </w:p>
        </w:tc>
        <w:tc>
          <w:tcPr>
            <w:tcW w:w="1638" w:type="dxa"/>
            <w:vMerge/>
          </w:tcPr>
          <w:p w:rsidR="008009B3" w:rsidRPr="00A12F74" w:rsidRDefault="008009B3" w:rsidP="00A12F74">
            <w:pPr>
              <w:pStyle w:val="Tabletext"/>
              <w:jc w:val="left"/>
              <w:rPr>
                <w:sz w:val="20"/>
                <w:lang w:val="en-US"/>
              </w:rPr>
            </w:pPr>
          </w:p>
        </w:tc>
        <w:tc>
          <w:tcPr>
            <w:tcW w:w="1333" w:type="dxa"/>
          </w:tcPr>
          <w:p w:rsidR="008009B3" w:rsidRPr="00A12F74" w:rsidRDefault="008009B3" w:rsidP="00A12F74">
            <w:pPr>
              <w:pStyle w:val="Tabletext"/>
              <w:jc w:val="center"/>
              <w:rPr>
                <w:sz w:val="20"/>
                <w:lang w:val="en-US"/>
              </w:rPr>
            </w:pPr>
            <w:r w:rsidRPr="00A12F74">
              <w:rPr>
                <w:sz w:val="20"/>
                <w:lang w:val="en-US"/>
              </w:rPr>
              <w:t>54.94</w:t>
            </w:r>
          </w:p>
        </w:tc>
        <w:tc>
          <w:tcPr>
            <w:tcW w:w="5143" w:type="dxa"/>
          </w:tcPr>
          <w:p w:rsidR="008009B3" w:rsidRPr="00A12F74" w:rsidRDefault="008009B3" w:rsidP="00A12F74">
            <w:pPr>
              <w:pStyle w:val="Tabletext"/>
              <w:jc w:val="left"/>
              <w:rPr>
                <w:sz w:val="20"/>
                <w:lang w:val="en-US"/>
              </w:rPr>
            </w:pPr>
            <w:r w:rsidRPr="00A12F74">
              <w:rPr>
                <w:sz w:val="20"/>
                <w:lang w:val="en-US"/>
              </w:rPr>
              <w:t>Strongest from O</w:t>
            </w:r>
            <w:r w:rsidRPr="00A12F74">
              <w:rPr>
                <w:sz w:val="20"/>
                <w:vertAlign w:val="subscript"/>
                <w:lang w:val="en-US"/>
              </w:rPr>
              <w:t xml:space="preserve">2 </w:t>
            </w:r>
            <w:r w:rsidRPr="00A12F74">
              <w:rPr>
                <w:sz w:val="20"/>
                <w:lang w:val="en-US"/>
              </w:rPr>
              <w:t>at 11 km</w:t>
            </w:r>
            <w:r>
              <w:rPr>
                <w:sz w:val="20"/>
                <w:lang w:val="en-US"/>
              </w:rPr>
              <w:t>.</w:t>
            </w:r>
          </w:p>
        </w:tc>
      </w:tr>
      <w:tr w:rsidR="008009B3" w:rsidRPr="00A12F74" w:rsidTr="00A12F74">
        <w:trPr>
          <w:trHeight w:val="38"/>
          <w:jc w:val="center"/>
        </w:trPr>
        <w:tc>
          <w:tcPr>
            <w:tcW w:w="1525" w:type="dxa"/>
            <w:vMerge/>
          </w:tcPr>
          <w:p w:rsidR="008009B3" w:rsidRPr="00A12F74" w:rsidRDefault="008009B3" w:rsidP="00A12F74">
            <w:pPr>
              <w:pStyle w:val="Tabletext"/>
              <w:jc w:val="left"/>
              <w:rPr>
                <w:sz w:val="20"/>
                <w:lang w:val="en-US"/>
              </w:rPr>
            </w:pPr>
          </w:p>
        </w:tc>
        <w:tc>
          <w:tcPr>
            <w:tcW w:w="1638" w:type="dxa"/>
            <w:vMerge/>
          </w:tcPr>
          <w:p w:rsidR="008009B3" w:rsidRPr="00A12F74" w:rsidRDefault="008009B3" w:rsidP="00A12F74">
            <w:pPr>
              <w:pStyle w:val="Tabletext"/>
              <w:jc w:val="left"/>
              <w:rPr>
                <w:sz w:val="20"/>
                <w:lang w:val="en-US"/>
              </w:rPr>
            </w:pPr>
          </w:p>
        </w:tc>
        <w:tc>
          <w:tcPr>
            <w:tcW w:w="1333" w:type="dxa"/>
          </w:tcPr>
          <w:p w:rsidR="008009B3" w:rsidRPr="00A12F74" w:rsidRDefault="008009B3" w:rsidP="00A12F74">
            <w:pPr>
              <w:pStyle w:val="Tabletext"/>
              <w:jc w:val="center"/>
              <w:rPr>
                <w:sz w:val="20"/>
                <w:lang w:val="en-US"/>
              </w:rPr>
            </w:pPr>
            <w:r w:rsidRPr="00A12F74">
              <w:rPr>
                <w:sz w:val="20"/>
                <w:lang w:val="en-US"/>
              </w:rPr>
              <w:t>54.46</w:t>
            </w:r>
          </w:p>
        </w:tc>
        <w:tc>
          <w:tcPr>
            <w:tcW w:w="5143" w:type="dxa"/>
          </w:tcPr>
          <w:p w:rsidR="008009B3" w:rsidRPr="00A12F74" w:rsidRDefault="008009B3" w:rsidP="00A12F74">
            <w:pPr>
              <w:pStyle w:val="Tabletext"/>
              <w:jc w:val="left"/>
              <w:rPr>
                <w:sz w:val="20"/>
                <w:lang w:val="en-US"/>
              </w:rPr>
            </w:pPr>
            <w:r w:rsidRPr="00A12F74">
              <w:rPr>
                <w:sz w:val="20"/>
                <w:lang w:val="en-US"/>
              </w:rPr>
              <w:t>Strongest from O</w:t>
            </w:r>
            <w:r w:rsidRPr="00A12F74">
              <w:rPr>
                <w:sz w:val="20"/>
                <w:vertAlign w:val="subscript"/>
                <w:lang w:val="en-US"/>
              </w:rPr>
              <w:t>2</w:t>
            </w:r>
            <w:r w:rsidRPr="00A12F74">
              <w:rPr>
                <w:sz w:val="20"/>
                <w:lang w:val="en-US"/>
              </w:rPr>
              <w:t xml:space="preserve"> at 10 km</w:t>
            </w:r>
            <w:r>
              <w:rPr>
                <w:sz w:val="20"/>
                <w:lang w:val="en-US"/>
              </w:rPr>
              <w:t>.</w:t>
            </w:r>
          </w:p>
        </w:tc>
      </w:tr>
      <w:tr w:rsidR="008009B3" w:rsidRPr="00A12F74" w:rsidTr="00A12F74">
        <w:trPr>
          <w:trHeight w:val="38"/>
          <w:jc w:val="center"/>
        </w:trPr>
        <w:tc>
          <w:tcPr>
            <w:tcW w:w="1525" w:type="dxa"/>
            <w:vMerge/>
          </w:tcPr>
          <w:p w:rsidR="008009B3" w:rsidRPr="00A12F74" w:rsidRDefault="008009B3" w:rsidP="00A12F74">
            <w:pPr>
              <w:pStyle w:val="Tabletext"/>
              <w:jc w:val="left"/>
              <w:rPr>
                <w:sz w:val="20"/>
                <w:lang w:val="en-US"/>
              </w:rPr>
            </w:pPr>
          </w:p>
        </w:tc>
        <w:tc>
          <w:tcPr>
            <w:tcW w:w="1638" w:type="dxa"/>
            <w:vMerge/>
          </w:tcPr>
          <w:p w:rsidR="008009B3" w:rsidRPr="00A12F74" w:rsidRDefault="008009B3" w:rsidP="00A12F74">
            <w:pPr>
              <w:pStyle w:val="Tabletext"/>
              <w:jc w:val="left"/>
              <w:rPr>
                <w:sz w:val="20"/>
                <w:lang w:val="en-US"/>
              </w:rPr>
            </w:pPr>
          </w:p>
        </w:tc>
        <w:tc>
          <w:tcPr>
            <w:tcW w:w="1333" w:type="dxa"/>
          </w:tcPr>
          <w:p w:rsidR="008009B3" w:rsidRPr="00A12F74" w:rsidRDefault="008009B3" w:rsidP="00A12F74">
            <w:pPr>
              <w:pStyle w:val="Tabletext"/>
              <w:jc w:val="center"/>
              <w:rPr>
                <w:sz w:val="20"/>
                <w:lang w:val="en-US"/>
              </w:rPr>
            </w:pPr>
            <w:r w:rsidRPr="00A12F74">
              <w:rPr>
                <w:sz w:val="20"/>
                <w:lang w:val="en-US"/>
              </w:rPr>
              <w:t>54.40 GHz</w:t>
            </w:r>
          </w:p>
        </w:tc>
        <w:tc>
          <w:tcPr>
            <w:tcW w:w="5143" w:type="dxa"/>
          </w:tcPr>
          <w:p w:rsidR="008009B3" w:rsidRPr="00A12F74" w:rsidRDefault="008009B3" w:rsidP="00A12F74">
            <w:pPr>
              <w:pStyle w:val="Tabletext"/>
              <w:jc w:val="left"/>
              <w:rPr>
                <w:sz w:val="20"/>
                <w:lang w:val="en-US"/>
              </w:rPr>
            </w:pPr>
            <w:r w:rsidRPr="00A12F74">
              <w:rPr>
                <w:sz w:val="20"/>
                <w:lang w:val="en-US"/>
              </w:rPr>
              <w:t>Strongest from O</w:t>
            </w:r>
            <w:r w:rsidRPr="00A12F74">
              <w:rPr>
                <w:sz w:val="20"/>
                <w:vertAlign w:val="subscript"/>
                <w:lang w:val="en-US"/>
              </w:rPr>
              <w:t>2</w:t>
            </w:r>
            <w:r w:rsidRPr="00A12F74">
              <w:rPr>
                <w:sz w:val="20"/>
                <w:lang w:val="en-US"/>
              </w:rPr>
              <w:t xml:space="preserve"> at 9 km</w:t>
            </w:r>
            <w:r>
              <w:rPr>
                <w:sz w:val="20"/>
                <w:lang w:val="en-US"/>
              </w:rPr>
              <w:t>.</w:t>
            </w:r>
          </w:p>
        </w:tc>
      </w:tr>
      <w:tr w:rsidR="008009B3" w:rsidRPr="00A12F74" w:rsidTr="00A12F74">
        <w:trPr>
          <w:trHeight w:val="38"/>
          <w:jc w:val="center"/>
        </w:trPr>
        <w:tc>
          <w:tcPr>
            <w:tcW w:w="1525" w:type="dxa"/>
            <w:vMerge/>
          </w:tcPr>
          <w:p w:rsidR="008009B3" w:rsidRPr="00A12F74" w:rsidRDefault="008009B3" w:rsidP="00A12F74">
            <w:pPr>
              <w:pStyle w:val="Tabletext"/>
              <w:jc w:val="left"/>
              <w:rPr>
                <w:sz w:val="20"/>
                <w:lang w:val="en-US"/>
              </w:rPr>
            </w:pPr>
          </w:p>
        </w:tc>
        <w:tc>
          <w:tcPr>
            <w:tcW w:w="1638" w:type="dxa"/>
            <w:vMerge/>
          </w:tcPr>
          <w:p w:rsidR="008009B3" w:rsidRPr="00A12F74" w:rsidRDefault="008009B3" w:rsidP="00A12F74">
            <w:pPr>
              <w:pStyle w:val="Tabletext"/>
              <w:jc w:val="left"/>
              <w:rPr>
                <w:sz w:val="20"/>
                <w:lang w:val="en-US"/>
              </w:rPr>
            </w:pPr>
          </w:p>
        </w:tc>
        <w:tc>
          <w:tcPr>
            <w:tcW w:w="1333" w:type="dxa"/>
          </w:tcPr>
          <w:p w:rsidR="008009B3" w:rsidRPr="00A12F74" w:rsidRDefault="008009B3" w:rsidP="00A12F74">
            <w:pPr>
              <w:pStyle w:val="Tabletext"/>
              <w:jc w:val="center"/>
              <w:rPr>
                <w:sz w:val="20"/>
                <w:lang w:val="en-US"/>
              </w:rPr>
            </w:pPr>
            <w:r w:rsidRPr="00A12F74">
              <w:rPr>
                <w:sz w:val="20"/>
                <w:lang w:val="en-US"/>
              </w:rPr>
              <w:t>53.596</w:t>
            </w:r>
            <w:r>
              <w:rPr>
                <w:sz w:val="20"/>
                <w:lang w:val="en-US"/>
              </w:rPr>
              <w:t xml:space="preserve"> </w:t>
            </w:r>
            <w:r w:rsidRPr="00A12F74">
              <w:rPr>
                <w:sz w:val="20"/>
                <w:lang w:val="en-US"/>
              </w:rPr>
              <w:t>±</w:t>
            </w:r>
            <w:r>
              <w:rPr>
                <w:sz w:val="20"/>
                <w:lang w:val="en-US"/>
              </w:rPr>
              <w:t xml:space="preserve"> </w:t>
            </w:r>
            <w:r w:rsidRPr="00A12F74">
              <w:rPr>
                <w:sz w:val="20"/>
                <w:lang w:val="en-US"/>
              </w:rPr>
              <w:t>0.155 (2</w:t>
            </w:r>
            <w:r>
              <w:rPr>
                <w:sz w:val="20"/>
                <w:lang w:val="en-US"/>
              </w:rPr>
              <w:t> </w:t>
            </w:r>
            <w:r w:rsidRPr="00A12F74">
              <w:rPr>
                <w:sz w:val="20"/>
                <w:lang w:val="en-US"/>
              </w:rPr>
              <w:t>bands)</w:t>
            </w:r>
          </w:p>
        </w:tc>
        <w:tc>
          <w:tcPr>
            <w:tcW w:w="5143" w:type="dxa"/>
          </w:tcPr>
          <w:p w:rsidR="008009B3" w:rsidRPr="00A12F74" w:rsidRDefault="008009B3" w:rsidP="00A12F74">
            <w:pPr>
              <w:pStyle w:val="Tabletext"/>
              <w:jc w:val="left"/>
              <w:rPr>
                <w:sz w:val="20"/>
                <w:lang w:val="en-US"/>
              </w:rPr>
            </w:pPr>
            <w:r w:rsidRPr="00A12F74">
              <w:rPr>
                <w:sz w:val="20"/>
                <w:lang w:val="en-US"/>
              </w:rPr>
              <w:t>Strongest from O</w:t>
            </w:r>
            <w:r w:rsidRPr="00A12F74">
              <w:rPr>
                <w:sz w:val="20"/>
                <w:vertAlign w:val="subscript"/>
                <w:lang w:val="en-US"/>
              </w:rPr>
              <w:t>2</w:t>
            </w:r>
            <w:r w:rsidRPr="00A12F74">
              <w:rPr>
                <w:sz w:val="20"/>
                <w:lang w:val="en-US"/>
              </w:rPr>
              <w:t xml:space="preserve"> at 4 km</w:t>
            </w:r>
            <w:r>
              <w:rPr>
                <w:sz w:val="20"/>
                <w:lang w:val="en-US"/>
              </w:rPr>
              <w:t>.</w:t>
            </w:r>
          </w:p>
        </w:tc>
      </w:tr>
      <w:tr w:rsidR="008009B3" w:rsidRPr="00A12F74" w:rsidTr="008A6A37">
        <w:trPr>
          <w:trHeight w:val="38"/>
          <w:jc w:val="center"/>
        </w:trPr>
        <w:tc>
          <w:tcPr>
            <w:tcW w:w="1525" w:type="dxa"/>
            <w:vMerge/>
          </w:tcPr>
          <w:p w:rsidR="008009B3" w:rsidRPr="00A12F74" w:rsidRDefault="008009B3" w:rsidP="00A12F74">
            <w:pPr>
              <w:pStyle w:val="Tabletext"/>
              <w:jc w:val="left"/>
              <w:rPr>
                <w:sz w:val="20"/>
                <w:lang w:val="en-US"/>
              </w:rPr>
            </w:pPr>
          </w:p>
        </w:tc>
        <w:tc>
          <w:tcPr>
            <w:tcW w:w="1638" w:type="dxa"/>
            <w:vMerge/>
          </w:tcPr>
          <w:p w:rsidR="008009B3" w:rsidRPr="00A12F74" w:rsidRDefault="008009B3" w:rsidP="00A12F74">
            <w:pPr>
              <w:pStyle w:val="Tabletext"/>
              <w:jc w:val="left"/>
              <w:rPr>
                <w:sz w:val="20"/>
                <w:lang w:val="en-US"/>
              </w:rPr>
            </w:pPr>
          </w:p>
        </w:tc>
        <w:tc>
          <w:tcPr>
            <w:tcW w:w="1333" w:type="dxa"/>
          </w:tcPr>
          <w:p w:rsidR="008009B3" w:rsidRPr="00A12F74" w:rsidRDefault="008009B3" w:rsidP="00A12F74">
            <w:pPr>
              <w:pStyle w:val="Tabletext"/>
              <w:jc w:val="center"/>
              <w:rPr>
                <w:sz w:val="20"/>
                <w:lang w:val="en-US"/>
              </w:rPr>
            </w:pPr>
            <w:r w:rsidRPr="00A12F74">
              <w:rPr>
                <w:sz w:val="20"/>
                <w:lang w:val="en-US"/>
              </w:rPr>
              <w:t>52.8</w:t>
            </w:r>
          </w:p>
        </w:tc>
        <w:tc>
          <w:tcPr>
            <w:tcW w:w="5143" w:type="dxa"/>
          </w:tcPr>
          <w:p w:rsidR="008009B3" w:rsidRPr="00A12F74" w:rsidRDefault="008009B3" w:rsidP="00A12F74">
            <w:pPr>
              <w:pStyle w:val="Tabletext"/>
              <w:jc w:val="left"/>
              <w:rPr>
                <w:sz w:val="20"/>
                <w:lang w:val="en-US"/>
              </w:rPr>
            </w:pPr>
            <w:r w:rsidRPr="00A12F74">
              <w:rPr>
                <w:sz w:val="20"/>
                <w:lang w:val="en-US"/>
              </w:rPr>
              <w:t>Strongest for surface air</w:t>
            </w:r>
            <w:r>
              <w:rPr>
                <w:sz w:val="20"/>
                <w:lang w:val="en-US"/>
              </w:rPr>
              <w:t>.</w:t>
            </w:r>
          </w:p>
        </w:tc>
      </w:tr>
      <w:tr w:rsidR="008009B3" w:rsidRPr="00A12F74" w:rsidTr="008A6A37">
        <w:trPr>
          <w:trHeight w:val="543"/>
          <w:jc w:val="center"/>
        </w:trPr>
        <w:tc>
          <w:tcPr>
            <w:tcW w:w="1525" w:type="dxa"/>
            <w:vMerge/>
          </w:tcPr>
          <w:p w:rsidR="008009B3" w:rsidRPr="00A12F74" w:rsidRDefault="008009B3" w:rsidP="00A12F74">
            <w:pPr>
              <w:pStyle w:val="Tabletext"/>
              <w:jc w:val="left"/>
              <w:rPr>
                <w:sz w:val="20"/>
                <w:lang w:val="en-US"/>
              </w:rPr>
            </w:pPr>
          </w:p>
        </w:tc>
        <w:tc>
          <w:tcPr>
            <w:tcW w:w="1638" w:type="dxa"/>
            <w:vMerge w:val="restart"/>
          </w:tcPr>
          <w:p w:rsidR="008009B3" w:rsidRPr="00A12F74" w:rsidRDefault="008009B3" w:rsidP="00A12F74">
            <w:pPr>
              <w:pStyle w:val="Tabletext"/>
              <w:jc w:val="left"/>
              <w:rPr>
                <w:sz w:val="20"/>
                <w:lang w:val="en-US"/>
              </w:rPr>
            </w:pPr>
            <w:r w:rsidRPr="00A12F74">
              <w:rPr>
                <w:sz w:val="20"/>
                <w:lang w:val="en-US"/>
              </w:rPr>
              <w:t xml:space="preserve">Window providing surface and moisture information </w:t>
            </w:r>
          </w:p>
        </w:tc>
        <w:tc>
          <w:tcPr>
            <w:tcW w:w="1333" w:type="dxa"/>
          </w:tcPr>
          <w:p w:rsidR="008009B3" w:rsidRPr="00A12F74" w:rsidRDefault="008009B3" w:rsidP="00A12F74">
            <w:pPr>
              <w:pStyle w:val="Tabletext"/>
              <w:jc w:val="center"/>
              <w:rPr>
                <w:sz w:val="20"/>
                <w:lang w:val="en-US"/>
              </w:rPr>
            </w:pPr>
            <w:r w:rsidRPr="00A12F74">
              <w:rPr>
                <w:sz w:val="20"/>
                <w:lang w:val="en-US"/>
              </w:rPr>
              <w:t>89</w:t>
            </w:r>
            <w:r>
              <w:rPr>
                <w:sz w:val="20"/>
                <w:lang w:val="en-US"/>
              </w:rPr>
              <w:t>*</w:t>
            </w:r>
          </w:p>
        </w:tc>
        <w:tc>
          <w:tcPr>
            <w:tcW w:w="5143" w:type="dxa"/>
          </w:tcPr>
          <w:p w:rsidR="008009B3" w:rsidRPr="00A12F74" w:rsidRDefault="008009B3" w:rsidP="00A12F74">
            <w:pPr>
              <w:pStyle w:val="Tabletext"/>
              <w:jc w:val="left"/>
              <w:rPr>
                <w:sz w:val="20"/>
                <w:lang w:val="en-US"/>
              </w:rPr>
            </w:pPr>
            <w:r w:rsidRPr="00A12F74">
              <w:rPr>
                <w:sz w:val="20"/>
                <w:lang w:val="en-US"/>
              </w:rPr>
              <w:t>Detects convective structures for tropical storms</w:t>
            </w:r>
            <w:r>
              <w:rPr>
                <w:sz w:val="20"/>
                <w:lang w:val="en-US"/>
              </w:rPr>
              <w:t>.</w:t>
            </w:r>
          </w:p>
        </w:tc>
      </w:tr>
      <w:tr w:rsidR="008009B3" w:rsidRPr="00A12F74" w:rsidTr="00A12F74">
        <w:trPr>
          <w:trHeight w:val="542"/>
          <w:jc w:val="center"/>
        </w:trPr>
        <w:tc>
          <w:tcPr>
            <w:tcW w:w="1525" w:type="dxa"/>
            <w:vMerge/>
          </w:tcPr>
          <w:p w:rsidR="008009B3" w:rsidRPr="00A12F74" w:rsidRDefault="008009B3" w:rsidP="00A12F74">
            <w:pPr>
              <w:pStyle w:val="Tabletext"/>
              <w:jc w:val="left"/>
              <w:rPr>
                <w:sz w:val="20"/>
                <w:lang w:val="en-US"/>
              </w:rPr>
            </w:pPr>
          </w:p>
        </w:tc>
        <w:tc>
          <w:tcPr>
            <w:tcW w:w="1638" w:type="dxa"/>
            <w:vMerge/>
          </w:tcPr>
          <w:p w:rsidR="008009B3" w:rsidRPr="00A12F74" w:rsidRDefault="008009B3" w:rsidP="00A12F74">
            <w:pPr>
              <w:pStyle w:val="Tabletext"/>
              <w:jc w:val="left"/>
              <w:rPr>
                <w:sz w:val="20"/>
                <w:lang w:val="en-US"/>
              </w:rPr>
            </w:pPr>
          </w:p>
        </w:tc>
        <w:tc>
          <w:tcPr>
            <w:tcW w:w="1333" w:type="dxa"/>
          </w:tcPr>
          <w:p w:rsidR="008009B3" w:rsidRPr="00A12F74" w:rsidRDefault="008009B3" w:rsidP="00A12F74">
            <w:pPr>
              <w:pStyle w:val="Tabletext"/>
              <w:jc w:val="center"/>
              <w:rPr>
                <w:sz w:val="20"/>
                <w:lang w:val="en-US"/>
              </w:rPr>
            </w:pPr>
            <w:r w:rsidRPr="00A12F74">
              <w:rPr>
                <w:sz w:val="20"/>
                <w:lang w:val="en-US"/>
              </w:rPr>
              <w:t>86-92</w:t>
            </w:r>
            <w:r>
              <w:rPr>
                <w:sz w:val="20"/>
                <w:lang w:val="en-US"/>
              </w:rPr>
              <w:t>*</w:t>
            </w:r>
          </w:p>
        </w:tc>
        <w:tc>
          <w:tcPr>
            <w:tcW w:w="5143" w:type="dxa"/>
          </w:tcPr>
          <w:p w:rsidR="008009B3" w:rsidRPr="00A12F74" w:rsidRDefault="008009B3" w:rsidP="00A12F74">
            <w:pPr>
              <w:pStyle w:val="Tabletext"/>
              <w:jc w:val="left"/>
              <w:rPr>
                <w:sz w:val="20"/>
                <w:lang w:val="en-US"/>
              </w:rPr>
            </w:pPr>
            <w:r w:rsidRPr="00A12F74">
              <w:rPr>
                <w:sz w:val="20"/>
                <w:lang w:val="en-US"/>
              </w:rPr>
              <w:t>Reference Windows for 118 GHz temperature sounding to adjust for surface emissions (see Rec. ITU-R RS.515)</w:t>
            </w:r>
            <w:r>
              <w:rPr>
                <w:sz w:val="20"/>
                <w:lang w:val="en-US"/>
              </w:rPr>
              <w:t>.</w:t>
            </w:r>
          </w:p>
        </w:tc>
      </w:tr>
    </w:tbl>
    <w:p w:rsidR="008009B3" w:rsidRDefault="008009B3" w:rsidP="008009B3">
      <w:pPr>
        <w:pStyle w:val="Tablefin"/>
      </w:pPr>
    </w:p>
    <w:p w:rsidR="008009B3" w:rsidRPr="00B657C9" w:rsidRDefault="008009B3" w:rsidP="00A875F5">
      <w:pPr>
        <w:pStyle w:val="TableNo"/>
        <w:rPr>
          <w:lang w:val="en-US"/>
        </w:rPr>
      </w:pPr>
      <w:r w:rsidRPr="00B657C9">
        <w:rPr>
          <w:lang w:val="en-US"/>
        </w:rPr>
        <w:lastRenderedPageBreak/>
        <w:t xml:space="preserve">TABLE </w:t>
      </w:r>
      <w:r w:rsidR="00A875F5">
        <w:rPr>
          <w:lang w:val="en-US"/>
        </w:rPr>
        <w:t>3</w:t>
      </w:r>
      <w:r>
        <w:rPr>
          <w:lang w:val="en-US"/>
        </w:rPr>
        <w:t xml:space="preserve"> (</w:t>
      </w:r>
      <w:r w:rsidRPr="00A43FCB">
        <w:rPr>
          <w:i/>
          <w:iCs/>
          <w:lang w:val="en-US"/>
        </w:rPr>
        <w:t>e</w:t>
      </w:r>
      <w:r>
        <w:rPr>
          <w:i/>
          <w:iCs/>
          <w:lang w:val="en-US"/>
        </w:rPr>
        <w:t>n</w:t>
      </w:r>
      <w:r w:rsidRPr="00A43FCB">
        <w:rPr>
          <w:i/>
          <w:iCs/>
          <w:lang w:val="en-US"/>
        </w:rPr>
        <w:t>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5"/>
        <w:gridCol w:w="1638"/>
        <w:gridCol w:w="1333"/>
        <w:gridCol w:w="5143"/>
      </w:tblGrid>
      <w:tr w:rsidR="008009B3" w:rsidRPr="00A12F74" w:rsidTr="00970BA4">
        <w:trPr>
          <w:trHeight w:val="565"/>
          <w:tblHeader/>
          <w:jc w:val="center"/>
        </w:trPr>
        <w:tc>
          <w:tcPr>
            <w:tcW w:w="1525" w:type="dxa"/>
          </w:tcPr>
          <w:p w:rsidR="008009B3" w:rsidRPr="00A12F74" w:rsidRDefault="008009B3" w:rsidP="00970BA4">
            <w:pPr>
              <w:pStyle w:val="Tablehead"/>
              <w:rPr>
                <w:sz w:val="20"/>
                <w:lang w:val="en-US"/>
              </w:rPr>
            </w:pPr>
            <w:r w:rsidRPr="00A12F74">
              <w:rPr>
                <w:sz w:val="20"/>
                <w:lang w:val="en-US"/>
              </w:rPr>
              <w:t>Product area name</w:t>
            </w:r>
          </w:p>
        </w:tc>
        <w:tc>
          <w:tcPr>
            <w:tcW w:w="1638" w:type="dxa"/>
          </w:tcPr>
          <w:p w:rsidR="008009B3" w:rsidRPr="00A12F74" w:rsidRDefault="008009B3" w:rsidP="00970BA4">
            <w:pPr>
              <w:pStyle w:val="Tablehead"/>
              <w:rPr>
                <w:sz w:val="20"/>
                <w:lang w:val="en-US"/>
              </w:rPr>
            </w:pPr>
            <w:r w:rsidRPr="00A12F74">
              <w:rPr>
                <w:sz w:val="20"/>
                <w:lang w:val="en-US"/>
              </w:rPr>
              <w:t>Product area function</w:t>
            </w:r>
          </w:p>
        </w:tc>
        <w:tc>
          <w:tcPr>
            <w:tcW w:w="1333" w:type="dxa"/>
          </w:tcPr>
          <w:p w:rsidR="008009B3" w:rsidRPr="00A12F74" w:rsidRDefault="008009B3" w:rsidP="00970BA4">
            <w:pPr>
              <w:pStyle w:val="Tablehead"/>
              <w:rPr>
                <w:sz w:val="20"/>
                <w:lang w:val="en-US"/>
              </w:rPr>
            </w:pPr>
            <w:r w:rsidRPr="00A12F74">
              <w:rPr>
                <w:sz w:val="20"/>
                <w:lang w:val="en-US"/>
              </w:rPr>
              <w:t>Passive sensing bands</w:t>
            </w:r>
            <w:r>
              <w:rPr>
                <w:sz w:val="20"/>
                <w:lang w:val="en-US"/>
              </w:rPr>
              <w:br/>
              <w:t>(</w:t>
            </w:r>
            <w:r w:rsidRPr="00A12F74">
              <w:rPr>
                <w:sz w:val="20"/>
                <w:lang w:val="en-US"/>
              </w:rPr>
              <w:t>GHz</w:t>
            </w:r>
            <w:r>
              <w:rPr>
                <w:sz w:val="20"/>
                <w:lang w:val="en-US"/>
              </w:rPr>
              <w:t>)</w:t>
            </w:r>
          </w:p>
        </w:tc>
        <w:tc>
          <w:tcPr>
            <w:tcW w:w="5143" w:type="dxa"/>
          </w:tcPr>
          <w:p w:rsidR="008009B3" w:rsidRPr="00A12F74" w:rsidRDefault="008009B3" w:rsidP="00970BA4">
            <w:pPr>
              <w:pStyle w:val="Tablehead"/>
              <w:rPr>
                <w:sz w:val="20"/>
                <w:lang w:val="en-US"/>
              </w:rPr>
            </w:pPr>
            <w:r w:rsidRPr="00A12F74">
              <w:rPr>
                <w:sz w:val="20"/>
                <w:lang w:val="en-US"/>
              </w:rPr>
              <w:t>Band evaluation</w:t>
            </w:r>
          </w:p>
        </w:tc>
      </w:tr>
      <w:tr w:rsidR="008009B3" w:rsidRPr="00A12F74" w:rsidTr="00A12F74">
        <w:trPr>
          <w:trHeight w:val="326"/>
          <w:jc w:val="center"/>
        </w:trPr>
        <w:tc>
          <w:tcPr>
            <w:tcW w:w="1525" w:type="dxa"/>
            <w:vMerge w:val="restart"/>
          </w:tcPr>
          <w:p w:rsidR="008009B3" w:rsidRPr="00A12F74" w:rsidRDefault="008009B3" w:rsidP="00A12F74">
            <w:pPr>
              <w:pStyle w:val="Tabletext"/>
              <w:jc w:val="left"/>
              <w:rPr>
                <w:sz w:val="20"/>
                <w:lang w:val="en-US"/>
              </w:rPr>
            </w:pPr>
            <w:r w:rsidRPr="00A12F74">
              <w:rPr>
                <w:sz w:val="20"/>
                <w:lang w:val="en-US"/>
              </w:rPr>
              <w:t>Atmospheric Temperature</w:t>
            </w:r>
            <w:r>
              <w:rPr>
                <w:sz w:val="20"/>
                <w:lang w:val="en-US"/>
              </w:rPr>
              <w:br/>
              <w:t>(</w:t>
            </w:r>
            <w:r w:rsidRPr="008009B3">
              <w:rPr>
                <w:i/>
                <w:iCs/>
                <w:sz w:val="20"/>
                <w:lang w:val="en-US"/>
              </w:rPr>
              <w:t>end</w:t>
            </w:r>
            <w:r>
              <w:rPr>
                <w:sz w:val="20"/>
                <w:lang w:val="en-US"/>
              </w:rPr>
              <w:t>)</w:t>
            </w:r>
          </w:p>
        </w:tc>
        <w:tc>
          <w:tcPr>
            <w:tcW w:w="1638" w:type="dxa"/>
            <w:vMerge w:val="restart"/>
          </w:tcPr>
          <w:p w:rsidR="008009B3" w:rsidRPr="00A12F74" w:rsidRDefault="008009B3" w:rsidP="00A12F74">
            <w:pPr>
              <w:pStyle w:val="Tabletext"/>
              <w:jc w:val="left"/>
              <w:rPr>
                <w:sz w:val="20"/>
                <w:lang w:val="en-US"/>
              </w:rPr>
            </w:pPr>
            <w:r w:rsidRPr="00A12F74">
              <w:rPr>
                <w:sz w:val="20"/>
                <w:lang w:val="en-US"/>
              </w:rPr>
              <w:t>Sounding for Atmospheric Temperature</w:t>
            </w:r>
          </w:p>
        </w:tc>
        <w:tc>
          <w:tcPr>
            <w:tcW w:w="1333" w:type="dxa"/>
          </w:tcPr>
          <w:p w:rsidR="008009B3" w:rsidRPr="00A12F74" w:rsidRDefault="008009B3" w:rsidP="00A12F74">
            <w:pPr>
              <w:pStyle w:val="Tabletext"/>
              <w:jc w:val="center"/>
              <w:rPr>
                <w:sz w:val="20"/>
                <w:lang w:val="en-US"/>
              </w:rPr>
            </w:pPr>
            <w:r w:rsidRPr="00A12F74">
              <w:rPr>
                <w:sz w:val="20"/>
                <w:lang w:val="en-US"/>
              </w:rPr>
              <w:t>118.75</w:t>
            </w:r>
          </w:p>
        </w:tc>
        <w:tc>
          <w:tcPr>
            <w:tcW w:w="5143" w:type="dxa"/>
          </w:tcPr>
          <w:p w:rsidR="008009B3" w:rsidRPr="00A12F74" w:rsidRDefault="008009B3" w:rsidP="00A12F74">
            <w:pPr>
              <w:pStyle w:val="Tabletext"/>
              <w:jc w:val="left"/>
              <w:rPr>
                <w:sz w:val="20"/>
                <w:lang w:val="en-US"/>
              </w:rPr>
            </w:pPr>
            <w:r w:rsidRPr="00A12F74">
              <w:rPr>
                <w:sz w:val="20"/>
                <w:lang w:val="en-US"/>
              </w:rPr>
              <w:t>Isolated spectral line used for limb sounding in upper atmosphere</w:t>
            </w:r>
            <w:r>
              <w:rPr>
                <w:sz w:val="20"/>
                <w:lang w:val="en-US"/>
              </w:rPr>
              <w:t>.</w:t>
            </w:r>
          </w:p>
        </w:tc>
      </w:tr>
      <w:tr w:rsidR="008009B3" w:rsidRPr="00A12F74" w:rsidTr="00A12F74">
        <w:trPr>
          <w:trHeight w:val="325"/>
          <w:jc w:val="center"/>
        </w:trPr>
        <w:tc>
          <w:tcPr>
            <w:tcW w:w="1525" w:type="dxa"/>
            <w:vMerge/>
          </w:tcPr>
          <w:p w:rsidR="008009B3" w:rsidRPr="00A12F74" w:rsidRDefault="008009B3" w:rsidP="00A12F74">
            <w:pPr>
              <w:pStyle w:val="Tabletext"/>
              <w:jc w:val="left"/>
              <w:rPr>
                <w:sz w:val="20"/>
                <w:lang w:val="en-US"/>
              </w:rPr>
            </w:pPr>
          </w:p>
        </w:tc>
        <w:tc>
          <w:tcPr>
            <w:tcW w:w="1638" w:type="dxa"/>
            <w:vMerge/>
          </w:tcPr>
          <w:p w:rsidR="008009B3" w:rsidRPr="00A12F74" w:rsidRDefault="008009B3" w:rsidP="00A12F74">
            <w:pPr>
              <w:pStyle w:val="Tabletext"/>
              <w:jc w:val="left"/>
              <w:rPr>
                <w:sz w:val="20"/>
                <w:lang w:val="en-US"/>
              </w:rPr>
            </w:pPr>
          </w:p>
        </w:tc>
        <w:tc>
          <w:tcPr>
            <w:tcW w:w="1333" w:type="dxa"/>
          </w:tcPr>
          <w:p w:rsidR="008009B3" w:rsidRPr="00A12F74" w:rsidRDefault="008009B3" w:rsidP="00A12F74">
            <w:pPr>
              <w:pStyle w:val="Tabletext"/>
              <w:jc w:val="center"/>
              <w:rPr>
                <w:sz w:val="20"/>
                <w:lang w:val="en-US"/>
              </w:rPr>
            </w:pPr>
            <w:r w:rsidRPr="00A12F74">
              <w:rPr>
                <w:sz w:val="20"/>
                <w:lang w:val="en-US"/>
              </w:rPr>
              <w:t>115.25-116</w:t>
            </w:r>
            <w:r>
              <w:rPr>
                <w:sz w:val="20"/>
                <w:lang w:val="en-US"/>
              </w:rPr>
              <w:br/>
            </w:r>
            <w:r w:rsidRPr="00A12F74">
              <w:rPr>
                <w:sz w:val="20"/>
                <w:lang w:val="en-US"/>
              </w:rPr>
              <w:t>116-122.25</w:t>
            </w:r>
          </w:p>
        </w:tc>
        <w:tc>
          <w:tcPr>
            <w:tcW w:w="5143" w:type="dxa"/>
          </w:tcPr>
          <w:p w:rsidR="008009B3" w:rsidRPr="00A12F74" w:rsidRDefault="008009B3" w:rsidP="00A12F74">
            <w:pPr>
              <w:pStyle w:val="Tabletext"/>
              <w:jc w:val="left"/>
              <w:rPr>
                <w:sz w:val="20"/>
                <w:lang w:val="en-US"/>
              </w:rPr>
            </w:pPr>
            <w:r w:rsidRPr="00A12F74">
              <w:rPr>
                <w:sz w:val="20"/>
                <w:lang w:val="en-US"/>
              </w:rPr>
              <w:t>Better horizontal resolution and worse vertical resolution than 50-60 GHz band; effected more by cloud precipitation</w:t>
            </w:r>
            <w:r>
              <w:rPr>
                <w:sz w:val="20"/>
                <w:lang w:val="en-US"/>
              </w:rPr>
              <w:t>.</w:t>
            </w:r>
          </w:p>
        </w:tc>
      </w:tr>
      <w:tr w:rsidR="008009B3" w:rsidRPr="00A12F74" w:rsidTr="00A12F74">
        <w:trPr>
          <w:trHeight w:val="325"/>
          <w:jc w:val="center"/>
        </w:trPr>
        <w:tc>
          <w:tcPr>
            <w:tcW w:w="1525" w:type="dxa"/>
            <w:vMerge/>
          </w:tcPr>
          <w:p w:rsidR="008009B3" w:rsidRPr="00A12F74" w:rsidRDefault="008009B3" w:rsidP="00A12F74">
            <w:pPr>
              <w:pStyle w:val="Tabletext"/>
              <w:jc w:val="left"/>
              <w:rPr>
                <w:sz w:val="20"/>
                <w:lang w:val="en-US"/>
              </w:rPr>
            </w:pPr>
          </w:p>
        </w:tc>
        <w:tc>
          <w:tcPr>
            <w:tcW w:w="1638" w:type="dxa"/>
            <w:vMerge/>
          </w:tcPr>
          <w:p w:rsidR="008009B3" w:rsidRPr="00A12F74" w:rsidRDefault="008009B3" w:rsidP="00A12F74">
            <w:pPr>
              <w:pStyle w:val="Tabletext"/>
              <w:jc w:val="left"/>
              <w:rPr>
                <w:sz w:val="20"/>
                <w:lang w:val="en-US"/>
              </w:rPr>
            </w:pPr>
          </w:p>
        </w:tc>
        <w:tc>
          <w:tcPr>
            <w:tcW w:w="1333" w:type="dxa"/>
          </w:tcPr>
          <w:p w:rsidR="008009B3" w:rsidRPr="00A12F74" w:rsidRDefault="008009B3" w:rsidP="00A12F74">
            <w:pPr>
              <w:pStyle w:val="Tabletext"/>
              <w:jc w:val="center"/>
              <w:rPr>
                <w:sz w:val="20"/>
                <w:lang w:val="en-US"/>
              </w:rPr>
            </w:pPr>
            <w:r w:rsidRPr="00A12F74">
              <w:rPr>
                <w:sz w:val="20"/>
                <w:lang w:val="en-US"/>
              </w:rPr>
              <w:t>148.5-151.5*</w:t>
            </w:r>
          </w:p>
        </w:tc>
        <w:tc>
          <w:tcPr>
            <w:tcW w:w="5143" w:type="dxa"/>
          </w:tcPr>
          <w:p w:rsidR="008009B3" w:rsidRPr="00A12F74" w:rsidRDefault="008009B3" w:rsidP="00A12F74">
            <w:pPr>
              <w:pStyle w:val="Tabletext"/>
              <w:jc w:val="left"/>
              <w:rPr>
                <w:sz w:val="20"/>
                <w:lang w:val="en-US"/>
              </w:rPr>
            </w:pPr>
            <w:r w:rsidRPr="00A12F74">
              <w:rPr>
                <w:sz w:val="20"/>
                <w:lang w:val="en-US"/>
              </w:rPr>
              <w:t>Reference window for 118 GHz band</w:t>
            </w:r>
            <w:r>
              <w:rPr>
                <w:sz w:val="20"/>
                <w:lang w:val="en-US"/>
              </w:rPr>
              <w:br/>
            </w:r>
            <w:r w:rsidRPr="00A12F74">
              <w:rPr>
                <w:sz w:val="20"/>
                <w:lang w:val="en-US"/>
              </w:rPr>
              <w:t>(see Rec. ITU-R RS.515)</w:t>
            </w:r>
            <w:r>
              <w:rPr>
                <w:sz w:val="20"/>
                <w:lang w:val="en-US"/>
              </w:rPr>
              <w:t>.</w:t>
            </w:r>
          </w:p>
        </w:tc>
      </w:tr>
      <w:tr w:rsidR="008009B3" w:rsidRPr="00A12F74" w:rsidTr="00A12F74">
        <w:trPr>
          <w:trHeight w:val="325"/>
          <w:jc w:val="center"/>
        </w:trPr>
        <w:tc>
          <w:tcPr>
            <w:tcW w:w="1525" w:type="dxa"/>
            <w:vMerge/>
            <w:tcBorders>
              <w:bottom w:val="single" w:sz="4" w:space="0" w:color="auto"/>
            </w:tcBorders>
          </w:tcPr>
          <w:p w:rsidR="008009B3" w:rsidRPr="00A12F74" w:rsidRDefault="008009B3" w:rsidP="00A12F74">
            <w:pPr>
              <w:pStyle w:val="Tabletext"/>
              <w:jc w:val="left"/>
              <w:rPr>
                <w:sz w:val="20"/>
                <w:lang w:val="en-US"/>
              </w:rPr>
            </w:pPr>
          </w:p>
        </w:tc>
        <w:tc>
          <w:tcPr>
            <w:tcW w:w="1638" w:type="dxa"/>
            <w:vMerge/>
            <w:tcBorders>
              <w:bottom w:val="single" w:sz="4" w:space="0" w:color="auto"/>
            </w:tcBorders>
          </w:tcPr>
          <w:p w:rsidR="008009B3" w:rsidRPr="00A12F74" w:rsidRDefault="008009B3" w:rsidP="00A12F74">
            <w:pPr>
              <w:pStyle w:val="Tabletext"/>
              <w:jc w:val="left"/>
              <w:rPr>
                <w:sz w:val="20"/>
                <w:lang w:val="en-US"/>
              </w:rPr>
            </w:pPr>
          </w:p>
        </w:tc>
        <w:tc>
          <w:tcPr>
            <w:tcW w:w="1333" w:type="dxa"/>
            <w:tcBorders>
              <w:bottom w:val="single" w:sz="4" w:space="0" w:color="auto"/>
            </w:tcBorders>
          </w:tcPr>
          <w:p w:rsidR="008009B3" w:rsidRPr="00A12F74" w:rsidRDefault="008009B3" w:rsidP="00A12F74">
            <w:pPr>
              <w:pStyle w:val="Tabletext"/>
              <w:jc w:val="center"/>
              <w:rPr>
                <w:sz w:val="20"/>
                <w:lang w:val="en-US"/>
              </w:rPr>
            </w:pPr>
            <w:r w:rsidRPr="00A12F74">
              <w:rPr>
                <w:sz w:val="20"/>
                <w:lang w:val="en-US"/>
              </w:rPr>
              <w:t>416-434</w:t>
            </w:r>
          </w:p>
        </w:tc>
        <w:tc>
          <w:tcPr>
            <w:tcW w:w="5143" w:type="dxa"/>
            <w:tcBorders>
              <w:bottom w:val="single" w:sz="4" w:space="0" w:color="auto"/>
            </w:tcBorders>
          </w:tcPr>
          <w:p w:rsidR="008009B3" w:rsidRPr="00A12F74" w:rsidRDefault="008009B3" w:rsidP="00A12F74">
            <w:pPr>
              <w:pStyle w:val="Tabletext"/>
              <w:jc w:val="left"/>
              <w:rPr>
                <w:sz w:val="20"/>
                <w:lang w:val="en-US"/>
              </w:rPr>
            </w:pPr>
            <w:r w:rsidRPr="00A12F74">
              <w:rPr>
                <w:sz w:val="20"/>
                <w:lang w:val="en-US"/>
              </w:rPr>
              <w:t>Proposed for cirrus cloud measurements; poor penetration and therefore poor lower atmosphere measurement capability; sensitive to clouds</w:t>
            </w:r>
            <w:r>
              <w:rPr>
                <w:sz w:val="20"/>
                <w:lang w:val="en-US"/>
              </w:rPr>
              <w:br/>
            </w:r>
            <w:r w:rsidRPr="00A12F74">
              <w:rPr>
                <w:sz w:val="20"/>
                <w:lang w:val="en-US"/>
              </w:rPr>
              <w:t>Oxygen line at 424-425 GHz</w:t>
            </w:r>
            <w:r>
              <w:rPr>
                <w:sz w:val="20"/>
                <w:lang w:val="en-US"/>
              </w:rPr>
              <w:t>.</w:t>
            </w:r>
          </w:p>
        </w:tc>
      </w:tr>
      <w:tr w:rsidR="00A12F74" w:rsidRPr="00A12F74" w:rsidTr="00A12F74">
        <w:trPr>
          <w:trHeight w:val="325"/>
          <w:jc w:val="center"/>
        </w:trPr>
        <w:tc>
          <w:tcPr>
            <w:tcW w:w="9639" w:type="dxa"/>
            <w:gridSpan w:val="4"/>
            <w:tcBorders>
              <w:left w:val="nil"/>
              <w:bottom w:val="nil"/>
              <w:right w:val="nil"/>
            </w:tcBorders>
          </w:tcPr>
          <w:p w:rsidR="00A12F74" w:rsidRPr="00A12F74" w:rsidRDefault="00A12F74" w:rsidP="00A12F74">
            <w:pPr>
              <w:pStyle w:val="Tablelegend"/>
              <w:rPr>
                <w:sz w:val="20"/>
                <w:lang w:val="en-US"/>
              </w:rPr>
            </w:pPr>
            <w:r>
              <w:rPr>
                <w:sz w:val="20"/>
                <w:lang w:val="en-US"/>
              </w:rPr>
              <w:t xml:space="preserve">The asterisk (*) next to </w:t>
            </w:r>
            <w:r w:rsidR="006A39D3">
              <w:rPr>
                <w:sz w:val="20"/>
                <w:lang w:val="en-US"/>
              </w:rPr>
              <w:t xml:space="preserve">the </w:t>
            </w:r>
            <w:r>
              <w:rPr>
                <w:sz w:val="20"/>
                <w:lang w:val="en-US"/>
              </w:rPr>
              <w:t>frequency band indicates that this particular band has an “exclusive passive allocation”.</w:t>
            </w:r>
          </w:p>
        </w:tc>
      </w:tr>
    </w:tbl>
    <w:p w:rsidR="00A12F74" w:rsidRDefault="00A12F74" w:rsidP="00A12F74">
      <w:pPr>
        <w:pStyle w:val="Tablefin"/>
      </w:pPr>
    </w:p>
    <w:p w:rsidR="009B0384" w:rsidRPr="009B0384" w:rsidRDefault="009B0384" w:rsidP="009B0384">
      <w:pPr>
        <w:rPr>
          <w:lang w:val="en-GB"/>
        </w:rPr>
      </w:pPr>
    </w:p>
    <w:p w:rsidR="000924F0" w:rsidRPr="00B657C9" w:rsidRDefault="00A12F74" w:rsidP="00A875F5">
      <w:pPr>
        <w:pStyle w:val="TableNo"/>
        <w:rPr>
          <w:lang w:val="en-US"/>
        </w:rPr>
      </w:pPr>
      <w:r w:rsidRPr="00B657C9">
        <w:rPr>
          <w:lang w:val="en-US"/>
        </w:rPr>
        <w:t>TABLE</w:t>
      </w:r>
      <w:r w:rsidR="000924F0" w:rsidRPr="00B657C9">
        <w:rPr>
          <w:lang w:val="en-US"/>
        </w:rPr>
        <w:t xml:space="preserve"> </w:t>
      </w:r>
      <w:r w:rsidR="00A875F5">
        <w:rPr>
          <w:lang w:val="en-US"/>
        </w:rPr>
        <w:t>4</w:t>
      </w:r>
    </w:p>
    <w:p w:rsidR="000924F0" w:rsidRPr="00B657C9" w:rsidRDefault="000924F0" w:rsidP="00A12F74">
      <w:pPr>
        <w:pStyle w:val="Tabletitle"/>
        <w:rPr>
          <w:lang w:val="en-US"/>
        </w:rPr>
      </w:pPr>
      <w:r w:rsidRPr="00B657C9">
        <w:rPr>
          <w:lang w:val="en-US"/>
        </w:rPr>
        <w:t>Ocean data products and associated sensing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5"/>
        <w:gridCol w:w="1638"/>
        <w:gridCol w:w="1333"/>
        <w:gridCol w:w="5143"/>
      </w:tblGrid>
      <w:tr w:rsidR="000924F0" w:rsidRPr="00A875F5" w:rsidTr="00A12F74">
        <w:trPr>
          <w:trHeight w:val="565"/>
          <w:tblHeader/>
          <w:jc w:val="center"/>
        </w:trPr>
        <w:tc>
          <w:tcPr>
            <w:tcW w:w="1525" w:type="dxa"/>
          </w:tcPr>
          <w:p w:rsidR="000924F0" w:rsidRPr="00A875F5" w:rsidRDefault="000924F0" w:rsidP="008009B3">
            <w:pPr>
              <w:pStyle w:val="Tablehead"/>
              <w:ind w:left="-57" w:right="-57"/>
              <w:rPr>
                <w:sz w:val="20"/>
                <w:lang w:val="en-US"/>
              </w:rPr>
            </w:pPr>
            <w:r w:rsidRPr="00A875F5">
              <w:rPr>
                <w:sz w:val="20"/>
                <w:lang w:val="en-US"/>
              </w:rPr>
              <w:t>Product area name</w:t>
            </w:r>
          </w:p>
        </w:tc>
        <w:tc>
          <w:tcPr>
            <w:tcW w:w="1638" w:type="dxa"/>
          </w:tcPr>
          <w:p w:rsidR="000924F0" w:rsidRPr="00A875F5" w:rsidRDefault="000924F0" w:rsidP="008009B3">
            <w:pPr>
              <w:pStyle w:val="Tablehead"/>
              <w:ind w:left="-57" w:right="-57"/>
              <w:rPr>
                <w:sz w:val="20"/>
                <w:lang w:val="en-US"/>
              </w:rPr>
            </w:pPr>
            <w:r w:rsidRPr="00A875F5">
              <w:rPr>
                <w:sz w:val="20"/>
                <w:lang w:val="en-US"/>
              </w:rPr>
              <w:t>Product area function</w:t>
            </w:r>
          </w:p>
        </w:tc>
        <w:tc>
          <w:tcPr>
            <w:tcW w:w="1333" w:type="dxa"/>
          </w:tcPr>
          <w:p w:rsidR="000924F0" w:rsidRPr="00A875F5" w:rsidRDefault="000924F0" w:rsidP="008009B3">
            <w:pPr>
              <w:pStyle w:val="Tablehead"/>
              <w:ind w:left="-57" w:right="-57"/>
              <w:rPr>
                <w:sz w:val="20"/>
                <w:lang w:val="en-US"/>
              </w:rPr>
            </w:pPr>
            <w:r w:rsidRPr="00A875F5">
              <w:rPr>
                <w:sz w:val="20"/>
                <w:lang w:val="en-US"/>
              </w:rPr>
              <w:t>Passive sensing bands</w:t>
            </w:r>
            <w:r w:rsidR="00A43FCB" w:rsidRPr="00A875F5">
              <w:rPr>
                <w:sz w:val="20"/>
                <w:lang w:val="en-US"/>
              </w:rPr>
              <w:br/>
              <w:t>(</w:t>
            </w:r>
            <w:r w:rsidRPr="00A875F5">
              <w:rPr>
                <w:sz w:val="20"/>
                <w:lang w:val="en-US"/>
              </w:rPr>
              <w:t>GHz</w:t>
            </w:r>
            <w:r w:rsidR="00A43FCB" w:rsidRPr="00A875F5">
              <w:rPr>
                <w:sz w:val="20"/>
                <w:lang w:val="en-US"/>
              </w:rPr>
              <w:t>)</w:t>
            </w:r>
          </w:p>
        </w:tc>
        <w:tc>
          <w:tcPr>
            <w:tcW w:w="5143" w:type="dxa"/>
          </w:tcPr>
          <w:p w:rsidR="000924F0" w:rsidRPr="00A875F5" w:rsidRDefault="000924F0" w:rsidP="008009B3">
            <w:pPr>
              <w:pStyle w:val="Tablehead"/>
              <w:ind w:left="-57" w:right="-57"/>
              <w:rPr>
                <w:sz w:val="20"/>
                <w:lang w:val="en-US"/>
              </w:rPr>
            </w:pPr>
            <w:r w:rsidRPr="00A875F5">
              <w:rPr>
                <w:sz w:val="20"/>
                <w:lang w:val="en-US"/>
              </w:rPr>
              <w:t>Band evaluation</w:t>
            </w:r>
          </w:p>
        </w:tc>
      </w:tr>
      <w:tr w:rsidR="000924F0" w:rsidRPr="00A875F5" w:rsidTr="00A43FCB">
        <w:trPr>
          <w:jc w:val="center"/>
        </w:trPr>
        <w:tc>
          <w:tcPr>
            <w:tcW w:w="1525" w:type="dxa"/>
            <w:vMerge w:val="restart"/>
          </w:tcPr>
          <w:p w:rsidR="000924F0" w:rsidRPr="00A875F5" w:rsidRDefault="000924F0" w:rsidP="00A875F5">
            <w:pPr>
              <w:pStyle w:val="Tabletext"/>
              <w:keepNext/>
              <w:jc w:val="left"/>
              <w:rPr>
                <w:sz w:val="20"/>
                <w:lang w:val="en-US"/>
              </w:rPr>
            </w:pPr>
            <w:r w:rsidRPr="00A875F5">
              <w:rPr>
                <w:sz w:val="20"/>
                <w:lang w:val="en-US"/>
              </w:rPr>
              <w:t>Ocean Surface Wind Speed OSWS</w:t>
            </w:r>
            <w:r w:rsidR="00A875F5" w:rsidRPr="00A875F5">
              <w:rPr>
                <w:sz w:val="20"/>
                <w:lang w:val="en-US"/>
              </w:rPr>
              <w:t xml:space="preserve"> (</w:t>
            </w:r>
            <w:r w:rsidRPr="00A875F5">
              <w:rPr>
                <w:sz w:val="20"/>
                <w:lang w:val="en-US"/>
              </w:rPr>
              <w:t>m/s</w:t>
            </w:r>
            <w:r w:rsidR="00A875F5" w:rsidRPr="00A875F5">
              <w:rPr>
                <w:sz w:val="20"/>
                <w:lang w:val="en-US"/>
              </w:rPr>
              <w:t>)</w:t>
            </w:r>
          </w:p>
        </w:tc>
        <w:tc>
          <w:tcPr>
            <w:tcW w:w="1638" w:type="dxa"/>
            <w:vMerge w:val="restart"/>
          </w:tcPr>
          <w:p w:rsidR="000924F0" w:rsidRPr="00A875F5" w:rsidRDefault="000924F0" w:rsidP="008009B3">
            <w:pPr>
              <w:pStyle w:val="Tabletext"/>
              <w:keepNext/>
              <w:jc w:val="left"/>
              <w:rPr>
                <w:sz w:val="20"/>
                <w:lang w:val="en-US"/>
              </w:rPr>
            </w:pPr>
            <w:r w:rsidRPr="00A875F5">
              <w:rPr>
                <w:sz w:val="20"/>
                <w:lang w:val="en-US"/>
              </w:rPr>
              <w:t>Sea surface parameter</w:t>
            </w:r>
          </w:p>
        </w:tc>
        <w:tc>
          <w:tcPr>
            <w:tcW w:w="1333" w:type="dxa"/>
          </w:tcPr>
          <w:p w:rsidR="000924F0" w:rsidRPr="00A875F5" w:rsidRDefault="000924F0" w:rsidP="008009B3">
            <w:pPr>
              <w:pStyle w:val="Tabletext"/>
              <w:keepNext/>
              <w:jc w:val="center"/>
              <w:rPr>
                <w:sz w:val="20"/>
                <w:lang w:val="en-US"/>
              </w:rPr>
            </w:pPr>
            <w:r w:rsidRPr="00A875F5">
              <w:rPr>
                <w:sz w:val="20"/>
                <w:lang w:val="en-US"/>
              </w:rPr>
              <w:t>10.65</w:t>
            </w:r>
          </w:p>
        </w:tc>
        <w:tc>
          <w:tcPr>
            <w:tcW w:w="5143" w:type="dxa"/>
          </w:tcPr>
          <w:p w:rsidR="000924F0" w:rsidRPr="00A875F5" w:rsidRDefault="000924F0" w:rsidP="008009B3">
            <w:pPr>
              <w:pStyle w:val="Tabletext"/>
              <w:keepNext/>
              <w:jc w:val="left"/>
              <w:rPr>
                <w:sz w:val="20"/>
                <w:lang w:val="en-US"/>
              </w:rPr>
            </w:pPr>
            <w:r w:rsidRPr="00A875F5">
              <w:rPr>
                <w:sz w:val="20"/>
                <w:lang w:val="en-US"/>
              </w:rPr>
              <w:t>Best for horizontal resolution</w:t>
            </w:r>
            <w:r w:rsidR="00A12F74" w:rsidRPr="00A875F5">
              <w:rPr>
                <w:sz w:val="20"/>
                <w:lang w:val="en-US"/>
              </w:rPr>
              <w:t>.</w:t>
            </w:r>
          </w:p>
        </w:tc>
      </w:tr>
      <w:tr w:rsidR="000924F0" w:rsidRPr="00A875F5" w:rsidTr="00A43FCB">
        <w:trPr>
          <w:jc w:val="center"/>
        </w:trPr>
        <w:tc>
          <w:tcPr>
            <w:tcW w:w="1525" w:type="dxa"/>
            <w:vMerge/>
          </w:tcPr>
          <w:p w:rsidR="000924F0" w:rsidRPr="00A875F5" w:rsidRDefault="000924F0" w:rsidP="008009B3">
            <w:pPr>
              <w:pStyle w:val="Tabletext"/>
              <w:keepNext/>
              <w:jc w:val="left"/>
              <w:rPr>
                <w:sz w:val="20"/>
                <w:lang w:val="en-US"/>
              </w:rPr>
            </w:pPr>
          </w:p>
        </w:tc>
        <w:tc>
          <w:tcPr>
            <w:tcW w:w="1638" w:type="dxa"/>
            <w:vMerge/>
          </w:tcPr>
          <w:p w:rsidR="000924F0" w:rsidRPr="00A875F5" w:rsidRDefault="000924F0" w:rsidP="008009B3">
            <w:pPr>
              <w:pStyle w:val="Tabletext"/>
              <w:keepNext/>
              <w:jc w:val="left"/>
              <w:rPr>
                <w:sz w:val="20"/>
                <w:lang w:val="en-US"/>
              </w:rPr>
            </w:pPr>
          </w:p>
        </w:tc>
        <w:tc>
          <w:tcPr>
            <w:tcW w:w="1333" w:type="dxa"/>
          </w:tcPr>
          <w:p w:rsidR="000924F0" w:rsidRPr="00A875F5" w:rsidRDefault="000924F0" w:rsidP="008009B3">
            <w:pPr>
              <w:pStyle w:val="Tabletext"/>
              <w:keepNext/>
              <w:jc w:val="center"/>
              <w:rPr>
                <w:sz w:val="20"/>
                <w:lang w:val="en-US"/>
              </w:rPr>
            </w:pPr>
            <w:r w:rsidRPr="00A875F5">
              <w:rPr>
                <w:sz w:val="20"/>
                <w:lang w:val="en-US"/>
              </w:rPr>
              <w:t>31</w:t>
            </w:r>
          </w:p>
        </w:tc>
        <w:tc>
          <w:tcPr>
            <w:tcW w:w="5143" w:type="dxa"/>
          </w:tcPr>
          <w:p w:rsidR="000924F0" w:rsidRPr="00A875F5" w:rsidRDefault="000924F0" w:rsidP="008009B3">
            <w:pPr>
              <w:pStyle w:val="Tabletext"/>
              <w:keepNext/>
              <w:jc w:val="left"/>
              <w:rPr>
                <w:sz w:val="20"/>
                <w:lang w:val="en-US"/>
              </w:rPr>
            </w:pPr>
            <w:r w:rsidRPr="00A875F5">
              <w:rPr>
                <w:sz w:val="20"/>
                <w:lang w:val="en-US"/>
              </w:rPr>
              <w:t>Best in correlating the “roughening” of the ocean surface with surface wind speed</w:t>
            </w:r>
            <w:r w:rsidR="00A12F74" w:rsidRPr="00A875F5">
              <w:rPr>
                <w:sz w:val="20"/>
                <w:lang w:val="en-US"/>
              </w:rPr>
              <w:t>.</w:t>
            </w:r>
          </w:p>
        </w:tc>
      </w:tr>
      <w:tr w:rsidR="000924F0" w:rsidRPr="00A875F5" w:rsidTr="00A43FCB">
        <w:trPr>
          <w:jc w:val="center"/>
        </w:trPr>
        <w:tc>
          <w:tcPr>
            <w:tcW w:w="1525" w:type="dxa"/>
            <w:vMerge/>
          </w:tcPr>
          <w:p w:rsidR="000924F0" w:rsidRPr="00A875F5" w:rsidRDefault="000924F0" w:rsidP="008009B3">
            <w:pPr>
              <w:pStyle w:val="Tabletext"/>
              <w:keepNext/>
              <w:jc w:val="left"/>
              <w:rPr>
                <w:sz w:val="20"/>
                <w:lang w:val="en-US"/>
              </w:rPr>
            </w:pPr>
          </w:p>
        </w:tc>
        <w:tc>
          <w:tcPr>
            <w:tcW w:w="1638" w:type="dxa"/>
            <w:vMerge/>
          </w:tcPr>
          <w:p w:rsidR="000924F0" w:rsidRPr="00A875F5" w:rsidRDefault="000924F0" w:rsidP="008009B3">
            <w:pPr>
              <w:pStyle w:val="Tabletext"/>
              <w:keepNext/>
              <w:jc w:val="left"/>
              <w:rPr>
                <w:sz w:val="20"/>
                <w:lang w:val="en-US"/>
              </w:rPr>
            </w:pPr>
          </w:p>
        </w:tc>
        <w:tc>
          <w:tcPr>
            <w:tcW w:w="1333" w:type="dxa"/>
          </w:tcPr>
          <w:p w:rsidR="000924F0" w:rsidRPr="00A875F5" w:rsidRDefault="000924F0" w:rsidP="008009B3">
            <w:pPr>
              <w:pStyle w:val="Tabletext"/>
              <w:keepNext/>
              <w:jc w:val="center"/>
              <w:rPr>
                <w:sz w:val="20"/>
                <w:lang w:val="en-US"/>
              </w:rPr>
            </w:pPr>
            <w:r w:rsidRPr="00A875F5">
              <w:rPr>
                <w:sz w:val="20"/>
                <w:lang w:val="en-US"/>
              </w:rPr>
              <w:t>37</w:t>
            </w:r>
          </w:p>
        </w:tc>
        <w:tc>
          <w:tcPr>
            <w:tcW w:w="5143" w:type="dxa"/>
          </w:tcPr>
          <w:p w:rsidR="000924F0" w:rsidRPr="00A875F5" w:rsidRDefault="000924F0" w:rsidP="008009B3">
            <w:pPr>
              <w:pStyle w:val="Tabletext"/>
              <w:keepNext/>
              <w:jc w:val="left"/>
              <w:rPr>
                <w:sz w:val="20"/>
                <w:lang w:val="en-US"/>
              </w:rPr>
            </w:pPr>
            <w:r w:rsidRPr="00A875F5">
              <w:rPr>
                <w:sz w:val="20"/>
                <w:lang w:val="en-US"/>
              </w:rPr>
              <w:t>Same as above</w:t>
            </w:r>
            <w:r w:rsidR="00A12F74" w:rsidRPr="00A875F5">
              <w:rPr>
                <w:sz w:val="20"/>
                <w:lang w:val="en-US"/>
              </w:rPr>
              <w:t>.</w:t>
            </w:r>
          </w:p>
        </w:tc>
      </w:tr>
      <w:tr w:rsidR="000924F0" w:rsidRPr="00A875F5" w:rsidTr="00A43FCB">
        <w:trPr>
          <w:jc w:val="center"/>
        </w:trPr>
        <w:tc>
          <w:tcPr>
            <w:tcW w:w="1525" w:type="dxa"/>
            <w:vMerge w:val="restart"/>
          </w:tcPr>
          <w:p w:rsidR="000924F0" w:rsidRPr="00A875F5" w:rsidRDefault="000924F0" w:rsidP="00A875F5">
            <w:pPr>
              <w:pStyle w:val="Tabletext"/>
              <w:keepNext/>
              <w:jc w:val="left"/>
              <w:rPr>
                <w:sz w:val="20"/>
                <w:lang w:val="en-US"/>
              </w:rPr>
            </w:pPr>
            <w:r w:rsidRPr="00A875F5">
              <w:rPr>
                <w:sz w:val="20"/>
                <w:lang w:val="en-US"/>
              </w:rPr>
              <w:t>Sea Ice Concentration SIce</w:t>
            </w:r>
            <w:r w:rsidR="00A875F5" w:rsidRPr="00A875F5">
              <w:rPr>
                <w:sz w:val="20"/>
                <w:lang w:val="en-US"/>
              </w:rPr>
              <w:t xml:space="preserve"> (</w:t>
            </w:r>
            <w:r w:rsidRPr="00A875F5">
              <w:rPr>
                <w:sz w:val="20"/>
                <w:lang w:val="en-US"/>
              </w:rPr>
              <w:t>%</w:t>
            </w:r>
            <w:r w:rsidR="00A875F5" w:rsidRPr="00A875F5">
              <w:rPr>
                <w:sz w:val="20"/>
                <w:lang w:val="en-US"/>
              </w:rPr>
              <w:t>)</w:t>
            </w:r>
          </w:p>
        </w:tc>
        <w:tc>
          <w:tcPr>
            <w:tcW w:w="1638" w:type="dxa"/>
            <w:vMerge w:val="restart"/>
          </w:tcPr>
          <w:p w:rsidR="000924F0" w:rsidRPr="00A875F5" w:rsidRDefault="000924F0" w:rsidP="008009B3">
            <w:pPr>
              <w:pStyle w:val="Tabletext"/>
              <w:keepNext/>
              <w:jc w:val="left"/>
              <w:rPr>
                <w:sz w:val="20"/>
                <w:lang w:val="en-US"/>
              </w:rPr>
            </w:pPr>
            <w:r w:rsidRPr="00A875F5">
              <w:rPr>
                <w:sz w:val="20"/>
                <w:lang w:val="en-US"/>
              </w:rPr>
              <w:t xml:space="preserve">Window can scattering </w:t>
            </w:r>
          </w:p>
        </w:tc>
        <w:tc>
          <w:tcPr>
            <w:tcW w:w="1333" w:type="dxa"/>
          </w:tcPr>
          <w:p w:rsidR="000924F0" w:rsidRPr="00A875F5" w:rsidRDefault="000924F0" w:rsidP="008009B3">
            <w:pPr>
              <w:pStyle w:val="Tabletext"/>
              <w:keepNext/>
              <w:jc w:val="center"/>
              <w:rPr>
                <w:sz w:val="20"/>
                <w:lang w:val="en-US"/>
              </w:rPr>
            </w:pPr>
            <w:r w:rsidRPr="00A875F5">
              <w:rPr>
                <w:sz w:val="20"/>
                <w:lang w:val="en-US"/>
              </w:rPr>
              <w:t>19</w:t>
            </w:r>
          </w:p>
        </w:tc>
        <w:tc>
          <w:tcPr>
            <w:tcW w:w="5143" w:type="dxa"/>
          </w:tcPr>
          <w:p w:rsidR="000924F0" w:rsidRPr="00A875F5" w:rsidRDefault="000924F0" w:rsidP="008009B3">
            <w:pPr>
              <w:pStyle w:val="Tabletext"/>
              <w:keepNext/>
              <w:jc w:val="left"/>
              <w:rPr>
                <w:sz w:val="20"/>
                <w:lang w:val="en-US"/>
              </w:rPr>
            </w:pPr>
            <w:r w:rsidRPr="00A875F5">
              <w:rPr>
                <w:sz w:val="20"/>
                <w:lang w:val="en-US"/>
              </w:rPr>
              <w:t>Sea surface and sea ice emissivity</w:t>
            </w:r>
            <w:r w:rsidR="00A12F74" w:rsidRPr="00A875F5">
              <w:rPr>
                <w:sz w:val="20"/>
                <w:lang w:val="en-US"/>
              </w:rPr>
              <w:t>.</w:t>
            </w:r>
          </w:p>
        </w:tc>
      </w:tr>
      <w:tr w:rsidR="000924F0" w:rsidRPr="00A875F5" w:rsidTr="00A43FCB">
        <w:trPr>
          <w:jc w:val="center"/>
        </w:trPr>
        <w:tc>
          <w:tcPr>
            <w:tcW w:w="1525" w:type="dxa"/>
            <w:vMerge/>
          </w:tcPr>
          <w:p w:rsidR="000924F0" w:rsidRPr="00A875F5" w:rsidRDefault="000924F0" w:rsidP="008009B3">
            <w:pPr>
              <w:pStyle w:val="Tabletext"/>
              <w:keepNext/>
              <w:jc w:val="left"/>
              <w:rPr>
                <w:sz w:val="20"/>
                <w:lang w:val="en-US"/>
              </w:rPr>
            </w:pPr>
          </w:p>
        </w:tc>
        <w:tc>
          <w:tcPr>
            <w:tcW w:w="1638" w:type="dxa"/>
            <w:vMerge/>
          </w:tcPr>
          <w:p w:rsidR="000924F0" w:rsidRPr="00A875F5" w:rsidRDefault="000924F0" w:rsidP="008009B3">
            <w:pPr>
              <w:pStyle w:val="Tabletext"/>
              <w:keepNext/>
              <w:jc w:val="left"/>
              <w:rPr>
                <w:sz w:val="20"/>
                <w:lang w:val="en-US"/>
              </w:rPr>
            </w:pPr>
          </w:p>
        </w:tc>
        <w:tc>
          <w:tcPr>
            <w:tcW w:w="1333" w:type="dxa"/>
          </w:tcPr>
          <w:p w:rsidR="000924F0" w:rsidRPr="00A875F5" w:rsidRDefault="000924F0" w:rsidP="008009B3">
            <w:pPr>
              <w:pStyle w:val="Tabletext"/>
              <w:keepNext/>
              <w:jc w:val="center"/>
              <w:rPr>
                <w:sz w:val="20"/>
                <w:lang w:val="en-US"/>
              </w:rPr>
            </w:pPr>
            <w:r w:rsidRPr="00A875F5">
              <w:rPr>
                <w:sz w:val="20"/>
                <w:lang w:val="en-US"/>
              </w:rPr>
              <w:t>23</w:t>
            </w:r>
          </w:p>
        </w:tc>
        <w:tc>
          <w:tcPr>
            <w:tcW w:w="5143" w:type="dxa"/>
          </w:tcPr>
          <w:p w:rsidR="000924F0" w:rsidRPr="00A875F5" w:rsidRDefault="000924F0" w:rsidP="008009B3">
            <w:pPr>
              <w:pStyle w:val="Tabletext"/>
              <w:keepNext/>
              <w:jc w:val="left"/>
              <w:rPr>
                <w:sz w:val="20"/>
                <w:lang w:val="en-US"/>
              </w:rPr>
            </w:pPr>
            <w:r w:rsidRPr="00A875F5">
              <w:rPr>
                <w:sz w:val="20"/>
                <w:lang w:val="en-US"/>
              </w:rPr>
              <w:t xml:space="preserve">Sea surface and sea ice emissivity. Improved resolution over the 19 GHz channel. </w:t>
            </w:r>
          </w:p>
        </w:tc>
      </w:tr>
      <w:tr w:rsidR="000924F0" w:rsidRPr="00A875F5" w:rsidTr="00A43FCB">
        <w:trPr>
          <w:jc w:val="center"/>
        </w:trPr>
        <w:tc>
          <w:tcPr>
            <w:tcW w:w="1525" w:type="dxa"/>
            <w:vMerge/>
          </w:tcPr>
          <w:p w:rsidR="000924F0" w:rsidRPr="00A875F5" w:rsidRDefault="000924F0" w:rsidP="008009B3">
            <w:pPr>
              <w:pStyle w:val="Tabletext"/>
              <w:jc w:val="left"/>
              <w:rPr>
                <w:sz w:val="20"/>
                <w:lang w:val="en-US"/>
              </w:rPr>
            </w:pPr>
          </w:p>
        </w:tc>
        <w:tc>
          <w:tcPr>
            <w:tcW w:w="1638" w:type="dxa"/>
            <w:vMerge/>
          </w:tcPr>
          <w:p w:rsidR="000924F0" w:rsidRPr="00A875F5" w:rsidRDefault="000924F0" w:rsidP="008009B3">
            <w:pPr>
              <w:pStyle w:val="Tabletext"/>
              <w:jc w:val="left"/>
              <w:rPr>
                <w:sz w:val="20"/>
                <w:lang w:val="en-US"/>
              </w:rPr>
            </w:pPr>
          </w:p>
        </w:tc>
        <w:tc>
          <w:tcPr>
            <w:tcW w:w="1333" w:type="dxa"/>
          </w:tcPr>
          <w:p w:rsidR="000924F0" w:rsidRPr="00A875F5" w:rsidRDefault="000924F0" w:rsidP="008009B3">
            <w:pPr>
              <w:pStyle w:val="Tabletext"/>
              <w:jc w:val="center"/>
              <w:rPr>
                <w:sz w:val="20"/>
                <w:lang w:val="en-US"/>
              </w:rPr>
            </w:pPr>
            <w:r w:rsidRPr="00A875F5">
              <w:rPr>
                <w:sz w:val="20"/>
                <w:lang w:val="en-US"/>
              </w:rPr>
              <w:t>31</w:t>
            </w:r>
          </w:p>
        </w:tc>
        <w:tc>
          <w:tcPr>
            <w:tcW w:w="5143" w:type="dxa"/>
          </w:tcPr>
          <w:p w:rsidR="000924F0" w:rsidRPr="00A875F5" w:rsidRDefault="000924F0" w:rsidP="008009B3">
            <w:pPr>
              <w:pStyle w:val="Tabletext"/>
              <w:jc w:val="left"/>
              <w:rPr>
                <w:sz w:val="20"/>
                <w:lang w:val="en-US"/>
              </w:rPr>
            </w:pPr>
            <w:r w:rsidRPr="00A875F5">
              <w:rPr>
                <w:sz w:val="20"/>
                <w:lang w:val="en-US"/>
              </w:rPr>
              <w:t>Sea surface and sea ice emissivity. This measurement is needed for comparison to the 23 GHz to distinguish new ice form multiyear ice. Improvement over 37 GHz channel because it is an exclusively allocated band.</w:t>
            </w:r>
          </w:p>
        </w:tc>
      </w:tr>
      <w:tr w:rsidR="000924F0" w:rsidRPr="00A875F5" w:rsidTr="00A43FCB">
        <w:trPr>
          <w:jc w:val="center"/>
        </w:trPr>
        <w:tc>
          <w:tcPr>
            <w:tcW w:w="1525" w:type="dxa"/>
            <w:vMerge/>
          </w:tcPr>
          <w:p w:rsidR="000924F0" w:rsidRPr="00A875F5" w:rsidRDefault="000924F0" w:rsidP="008009B3">
            <w:pPr>
              <w:pStyle w:val="Tabletext"/>
              <w:jc w:val="left"/>
              <w:rPr>
                <w:sz w:val="20"/>
                <w:lang w:val="en-US"/>
              </w:rPr>
            </w:pPr>
          </w:p>
        </w:tc>
        <w:tc>
          <w:tcPr>
            <w:tcW w:w="1638" w:type="dxa"/>
            <w:vMerge/>
          </w:tcPr>
          <w:p w:rsidR="000924F0" w:rsidRPr="00A875F5" w:rsidRDefault="000924F0" w:rsidP="008009B3">
            <w:pPr>
              <w:pStyle w:val="Tabletext"/>
              <w:jc w:val="left"/>
              <w:rPr>
                <w:sz w:val="20"/>
                <w:lang w:val="en-US"/>
              </w:rPr>
            </w:pPr>
          </w:p>
        </w:tc>
        <w:tc>
          <w:tcPr>
            <w:tcW w:w="1333" w:type="dxa"/>
          </w:tcPr>
          <w:p w:rsidR="000924F0" w:rsidRPr="00A875F5" w:rsidRDefault="000924F0" w:rsidP="008009B3">
            <w:pPr>
              <w:pStyle w:val="Tabletext"/>
              <w:jc w:val="center"/>
              <w:rPr>
                <w:sz w:val="20"/>
                <w:lang w:val="en-US"/>
              </w:rPr>
            </w:pPr>
            <w:r w:rsidRPr="00A875F5">
              <w:rPr>
                <w:sz w:val="20"/>
                <w:lang w:val="en-US"/>
              </w:rPr>
              <w:t>37</w:t>
            </w:r>
          </w:p>
        </w:tc>
        <w:tc>
          <w:tcPr>
            <w:tcW w:w="5143" w:type="dxa"/>
          </w:tcPr>
          <w:p w:rsidR="000924F0" w:rsidRPr="00A875F5" w:rsidRDefault="000924F0" w:rsidP="008009B3">
            <w:pPr>
              <w:pStyle w:val="Tabletext"/>
              <w:jc w:val="left"/>
              <w:rPr>
                <w:sz w:val="20"/>
                <w:lang w:val="en-US"/>
              </w:rPr>
            </w:pPr>
            <w:r w:rsidRPr="00A875F5">
              <w:rPr>
                <w:sz w:val="20"/>
                <w:lang w:val="en-US"/>
              </w:rPr>
              <w:t xml:space="preserve">Sea surface and sea ice emissivity. </w:t>
            </w:r>
          </w:p>
        </w:tc>
      </w:tr>
      <w:tr w:rsidR="000924F0" w:rsidRPr="00A875F5" w:rsidTr="00A43FCB">
        <w:trPr>
          <w:jc w:val="center"/>
        </w:trPr>
        <w:tc>
          <w:tcPr>
            <w:tcW w:w="1525" w:type="dxa"/>
            <w:vMerge/>
          </w:tcPr>
          <w:p w:rsidR="000924F0" w:rsidRPr="00A875F5" w:rsidRDefault="000924F0" w:rsidP="008009B3">
            <w:pPr>
              <w:pStyle w:val="Tabletext"/>
              <w:jc w:val="left"/>
              <w:rPr>
                <w:sz w:val="20"/>
                <w:lang w:val="en-US"/>
              </w:rPr>
            </w:pPr>
          </w:p>
        </w:tc>
        <w:tc>
          <w:tcPr>
            <w:tcW w:w="1638" w:type="dxa"/>
            <w:vMerge/>
          </w:tcPr>
          <w:p w:rsidR="000924F0" w:rsidRPr="00A875F5" w:rsidRDefault="000924F0" w:rsidP="008009B3">
            <w:pPr>
              <w:pStyle w:val="Tabletext"/>
              <w:jc w:val="left"/>
              <w:rPr>
                <w:sz w:val="20"/>
                <w:lang w:val="en-US"/>
              </w:rPr>
            </w:pPr>
          </w:p>
        </w:tc>
        <w:tc>
          <w:tcPr>
            <w:tcW w:w="1333" w:type="dxa"/>
          </w:tcPr>
          <w:p w:rsidR="000924F0" w:rsidRPr="00A875F5" w:rsidRDefault="000924F0" w:rsidP="008009B3">
            <w:pPr>
              <w:pStyle w:val="Tabletext"/>
              <w:jc w:val="center"/>
              <w:rPr>
                <w:sz w:val="20"/>
                <w:lang w:val="en-US"/>
              </w:rPr>
            </w:pPr>
            <w:r w:rsidRPr="00A875F5">
              <w:rPr>
                <w:sz w:val="20"/>
                <w:lang w:val="en-US"/>
              </w:rPr>
              <w:t>50.3</w:t>
            </w:r>
            <w:r w:rsidR="00A12F74" w:rsidRPr="00A875F5">
              <w:rPr>
                <w:sz w:val="20"/>
                <w:lang w:val="en-US"/>
              </w:rPr>
              <w:t>*</w:t>
            </w:r>
          </w:p>
        </w:tc>
        <w:tc>
          <w:tcPr>
            <w:tcW w:w="5143" w:type="dxa"/>
          </w:tcPr>
          <w:p w:rsidR="000924F0" w:rsidRPr="00A875F5" w:rsidRDefault="000924F0" w:rsidP="008009B3">
            <w:pPr>
              <w:pStyle w:val="Tabletext"/>
              <w:jc w:val="left"/>
              <w:rPr>
                <w:sz w:val="20"/>
                <w:lang w:val="en-US"/>
              </w:rPr>
            </w:pPr>
            <w:r w:rsidRPr="00A875F5">
              <w:rPr>
                <w:sz w:val="20"/>
                <w:lang w:val="en-US"/>
              </w:rPr>
              <w:t xml:space="preserve">Sea surface and sea ice emissivity. Reduces impact of non-precipitation clouds. </w:t>
            </w:r>
          </w:p>
        </w:tc>
      </w:tr>
      <w:tr w:rsidR="000924F0" w:rsidRPr="00A875F5" w:rsidTr="00A43FCB">
        <w:trPr>
          <w:jc w:val="center"/>
        </w:trPr>
        <w:tc>
          <w:tcPr>
            <w:tcW w:w="1525" w:type="dxa"/>
            <w:vMerge/>
          </w:tcPr>
          <w:p w:rsidR="000924F0" w:rsidRPr="00A875F5" w:rsidRDefault="000924F0" w:rsidP="008009B3">
            <w:pPr>
              <w:pStyle w:val="Tabletext"/>
              <w:jc w:val="left"/>
              <w:rPr>
                <w:sz w:val="20"/>
                <w:lang w:val="en-US"/>
              </w:rPr>
            </w:pPr>
          </w:p>
        </w:tc>
        <w:tc>
          <w:tcPr>
            <w:tcW w:w="1638" w:type="dxa"/>
            <w:vMerge/>
          </w:tcPr>
          <w:p w:rsidR="000924F0" w:rsidRPr="00A875F5" w:rsidRDefault="000924F0" w:rsidP="008009B3">
            <w:pPr>
              <w:pStyle w:val="Tabletext"/>
              <w:jc w:val="left"/>
              <w:rPr>
                <w:sz w:val="20"/>
                <w:lang w:val="en-US"/>
              </w:rPr>
            </w:pPr>
          </w:p>
        </w:tc>
        <w:tc>
          <w:tcPr>
            <w:tcW w:w="1333" w:type="dxa"/>
          </w:tcPr>
          <w:p w:rsidR="000924F0" w:rsidRPr="00A875F5" w:rsidRDefault="000924F0" w:rsidP="008009B3">
            <w:pPr>
              <w:pStyle w:val="Tabletext"/>
              <w:jc w:val="center"/>
              <w:rPr>
                <w:sz w:val="20"/>
                <w:lang w:val="en-US"/>
              </w:rPr>
            </w:pPr>
            <w:r w:rsidRPr="00A875F5">
              <w:rPr>
                <w:sz w:val="20"/>
                <w:lang w:val="en-US"/>
              </w:rPr>
              <w:t>85</w:t>
            </w:r>
          </w:p>
        </w:tc>
        <w:tc>
          <w:tcPr>
            <w:tcW w:w="5143" w:type="dxa"/>
          </w:tcPr>
          <w:p w:rsidR="000924F0" w:rsidRPr="00A875F5" w:rsidRDefault="000924F0" w:rsidP="008009B3">
            <w:pPr>
              <w:pStyle w:val="Tabletext"/>
              <w:jc w:val="left"/>
              <w:rPr>
                <w:sz w:val="20"/>
                <w:lang w:val="en-US"/>
              </w:rPr>
            </w:pPr>
            <w:r w:rsidRPr="00A875F5">
              <w:rPr>
                <w:sz w:val="20"/>
                <w:lang w:val="en-US"/>
              </w:rPr>
              <w:t>TBD</w:t>
            </w:r>
            <w:r w:rsidR="00A12F74" w:rsidRPr="00A875F5">
              <w:rPr>
                <w:sz w:val="20"/>
                <w:lang w:val="en-US"/>
              </w:rPr>
              <w:t>.</w:t>
            </w:r>
          </w:p>
        </w:tc>
      </w:tr>
      <w:tr w:rsidR="000924F0" w:rsidRPr="00A875F5" w:rsidTr="00A43FCB">
        <w:trPr>
          <w:jc w:val="center"/>
        </w:trPr>
        <w:tc>
          <w:tcPr>
            <w:tcW w:w="1525" w:type="dxa"/>
          </w:tcPr>
          <w:p w:rsidR="000924F0" w:rsidRPr="00A875F5" w:rsidRDefault="000924F0" w:rsidP="00A875F5">
            <w:pPr>
              <w:pStyle w:val="Tabletext"/>
              <w:jc w:val="left"/>
              <w:rPr>
                <w:sz w:val="20"/>
                <w:lang w:val="en-US"/>
              </w:rPr>
            </w:pPr>
            <w:r w:rsidRPr="00A875F5">
              <w:rPr>
                <w:sz w:val="20"/>
                <w:lang w:val="en-US"/>
              </w:rPr>
              <w:t>Sea Surface Temperature SST</w:t>
            </w:r>
            <w:r w:rsidR="00A875F5" w:rsidRPr="00A875F5">
              <w:rPr>
                <w:sz w:val="20"/>
                <w:lang w:val="en-US"/>
              </w:rPr>
              <w:t xml:space="preserve"> (</w:t>
            </w:r>
            <w:r w:rsidRPr="00A875F5">
              <w:rPr>
                <w:sz w:val="20"/>
                <w:vertAlign w:val="superscript"/>
                <w:lang w:val="en-US"/>
              </w:rPr>
              <w:t>o</w:t>
            </w:r>
            <w:r w:rsidRPr="00A875F5">
              <w:rPr>
                <w:sz w:val="20"/>
                <w:lang w:val="en-US"/>
              </w:rPr>
              <w:t>C</w:t>
            </w:r>
            <w:r w:rsidR="00A875F5" w:rsidRPr="00A875F5">
              <w:rPr>
                <w:sz w:val="20"/>
                <w:lang w:val="en-US"/>
              </w:rPr>
              <w:t>)</w:t>
            </w:r>
          </w:p>
        </w:tc>
        <w:tc>
          <w:tcPr>
            <w:tcW w:w="1638" w:type="dxa"/>
          </w:tcPr>
          <w:p w:rsidR="000924F0" w:rsidRPr="00A875F5" w:rsidRDefault="000924F0" w:rsidP="008009B3">
            <w:pPr>
              <w:pStyle w:val="Tabletext"/>
              <w:jc w:val="left"/>
              <w:rPr>
                <w:sz w:val="20"/>
                <w:lang w:val="en-US"/>
              </w:rPr>
            </w:pPr>
            <w:r w:rsidRPr="00A875F5">
              <w:rPr>
                <w:sz w:val="20"/>
                <w:lang w:val="en-US"/>
              </w:rPr>
              <w:t>Sounding for sea surface temperature</w:t>
            </w:r>
          </w:p>
        </w:tc>
        <w:tc>
          <w:tcPr>
            <w:tcW w:w="1333" w:type="dxa"/>
          </w:tcPr>
          <w:p w:rsidR="000924F0" w:rsidRPr="00A875F5" w:rsidRDefault="000924F0" w:rsidP="008009B3">
            <w:pPr>
              <w:pStyle w:val="Tabletext"/>
              <w:jc w:val="center"/>
              <w:rPr>
                <w:sz w:val="20"/>
                <w:lang w:val="en-US"/>
              </w:rPr>
            </w:pPr>
            <w:r w:rsidRPr="00A875F5">
              <w:rPr>
                <w:sz w:val="20"/>
                <w:lang w:val="en-US"/>
              </w:rPr>
              <w:t>6.925</w:t>
            </w:r>
          </w:p>
        </w:tc>
        <w:tc>
          <w:tcPr>
            <w:tcW w:w="5143" w:type="dxa"/>
          </w:tcPr>
          <w:p w:rsidR="000924F0" w:rsidRPr="00A875F5" w:rsidRDefault="000924F0" w:rsidP="008009B3">
            <w:pPr>
              <w:pStyle w:val="Tabletext"/>
              <w:jc w:val="left"/>
              <w:rPr>
                <w:sz w:val="20"/>
                <w:lang w:val="en-US"/>
              </w:rPr>
            </w:pPr>
            <w:r w:rsidRPr="00A875F5">
              <w:rPr>
                <w:sz w:val="20"/>
                <w:lang w:val="en-US"/>
              </w:rPr>
              <w:t>Best band for SST because nearest to 5.5 GHz peak sensitivity. Provides good horizontal spatial resolution. Only source in cloudy regions.</w:t>
            </w:r>
          </w:p>
        </w:tc>
      </w:tr>
      <w:tr w:rsidR="000924F0" w:rsidRPr="00A875F5" w:rsidTr="00A43FCB">
        <w:trPr>
          <w:jc w:val="center"/>
        </w:trPr>
        <w:tc>
          <w:tcPr>
            <w:tcW w:w="1525" w:type="dxa"/>
          </w:tcPr>
          <w:p w:rsidR="000924F0" w:rsidRPr="00A875F5" w:rsidRDefault="000924F0" w:rsidP="008009B3">
            <w:pPr>
              <w:pStyle w:val="Tabletext"/>
              <w:jc w:val="left"/>
              <w:rPr>
                <w:sz w:val="20"/>
                <w:lang w:val="en-US"/>
              </w:rPr>
            </w:pPr>
            <w:r w:rsidRPr="00A875F5">
              <w:rPr>
                <w:sz w:val="20"/>
                <w:lang w:val="en-US"/>
              </w:rPr>
              <w:t>Ocean Salinity</w:t>
            </w:r>
          </w:p>
        </w:tc>
        <w:tc>
          <w:tcPr>
            <w:tcW w:w="1638" w:type="dxa"/>
          </w:tcPr>
          <w:p w:rsidR="000924F0" w:rsidRPr="00A875F5" w:rsidRDefault="000924F0" w:rsidP="008009B3">
            <w:pPr>
              <w:pStyle w:val="Tabletext"/>
              <w:jc w:val="left"/>
              <w:rPr>
                <w:sz w:val="20"/>
                <w:lang w:val="en-US"/>
              </w:rPr>
            </w:pPr>
          </w:p>
        </w:tc>
        <w:tc>
          <w:tcPr>
            <w:tcW w:w="1333" w:type="dxa"/>
          </w:tcPr>
          <w:p w:rsidR="000924F0" w:rsidRPr="00A875F5" w:rsidRDefault="000924F0" w:rsidP="008009B3">
            <w:pPr>
              <w:pStyle w:val="Tabletext"/>
              <w:jc w:val="center"/>
              <w:rPr>
                <w:sz w:val="20"/>
                <w:lang w:val="en-US"/>
              </w:rPr>
            </w:pPr>
            <w:r w:rsidRPr="00A875F5">
              <w:rPr>
                <w:sz w:val="20"/>
                <w:lang w:val="en-US"/>
              </w:rPr>
              <w:t>1.4*</w:t>
            </w:r>
          </w:p>
        </w:tc>
        <w:tc>
          <w:tcPr>
            <w:tcW w:w="5143" w:type="dxa"/>
          </w:tcPr>
          <w:p w:rsidR="000924F0" w:rsidRPr="00A875F5" w:rsidRDefault="000924F0" w:rsidP="008009B3">
            <w:pPr>
              <w:pStyle w:val="Tabletext"/>
              <w:jc w:val="left"/>
              <w:rPr>
                <w:sz w:val="20"/>
                <w:lang w:val="en-US"/>
              </w:rPr>
            </w:pPr>
            <w:r w:rsidRPr="00A875F5">
              <w:rPr>
                <w:sz w:val="20"/>
                <w:lang w:val="en-US"/>
              </w:rPr>
              <w:t>Ocean circulation patterns</w:t>
            </w:r>
            <w:r w:rsidR="00A12F74" w:rsidRPr="00A875F5">
              <w:rPr>
                <w:sz w:val="20"/>
                <w:lang w:val="en-US"/>
              </w:rPr>
              <w:br/>
            </w:r>
            <w:r w:rsidRPr="00A875F5">
              <w:rPr>
                <w:sz w:val="20"/>
                <w:lang w:val="en-US"/>
              </w:rPr>
              <w:t>The sensitivity of the brightness temperature to ocean salinity (ocean) increases as the observation frequency decreases. L-band (1</w:t>
            </w:r>
            <w:r w:rsidR="00A875F5" w:rsidRPr="00A875F5">
              <w:rPr>
                <w:sz w:val="20"/>
                <w:lang w:val="en-US"/>
              </w:rPr>
              <w:t> </w:t>
            </w:r>
            <w:r w:rsidRPr="00A875F5">
              <w:rPr>
                <w:sz w:val="20"/>
                <w:lang w:val="en-US"/>
              </w:rPr>
              <w:t>400-1</w:t>
            </w:r>
            <w:r w:rsidR="00A875F5" w:rsidRPr="00A875F5">
              <w:rPr>
                <w:sz w:val="20"/>
                <w:lang w:val="en-US"/>
              </w:rPr>
              <w:t> </w:t>
            </w:r>
            <w:r w:rsidRPr="00A875F5">
              <w:rPr>
                <w:sz w:val="20"/>
                <w:lang w:val="en-US"/>
              </w:rPr>
              <w:t>427 MHz) is optimum because the frequency is sufficiently low and the Faraday rotation is still negligible.</w:t>
            </w:r>
          </w:p>
        </w:tc>
      </w:tr>
    </w:tbl>
    <w:p w:rsidR="008009B3" w:rsidRPr="00A875F5" w:rsidRDefault="008009B3" w:rsidP="00A875F5">
      <w:pPr>
        <w:pStyle w:val="Tablefin"/>
      </w:pPr>
    </w:p>
    <w:p w:rsidR="008009B3" w:rsidRPr="00B657C9" w:rsidRDefault="008009B3" w:rsidP="00A875F5">
      <w:pPr>
        <w:pStyle w:val="TableNo"/>
        <w:rPr>
          <w:lang w:val="en-US"/>
        </w:rPr>
      </w:pPr>
      <w:r w:rsidRPr="00B657C9">
        <w:rPr>
          <w:lang w:val="en-US"/>
        </w:rPr>
        <w:lastRenderedPageBreak/>
        <w:t xml:space="preserve">TABLE </w:t>
      </w:r>
      <w:r w:rsidR="00A875F5">
        <w:rPr>
          <w:lang w:val="en-US"/>
        </w:rPr>
        <w:t>4</w:t>
      </w:r>
      <w:r>
        <w:rPr>
          <w:lang w:val="en-US"/>
        </w:rPr>
        <w:t xml:space="preserve"> (</w:t>
      </w:r>
      <w:r w:rsidRPr="008009B3">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5"/>
        <w:gridCol w:w="1638"/>
        <w:gridCol w:w="1333"/>
        <w:gridCol w:w="5143"/>
      </w:tblGrid>
      <w:tr w:rsidR="008009B3" w:rsidRPr="00A875F5" w:rsidTr="00970BA4">
        <w:trPr>
          <w:trHeight w:val="565"/>
          <w:tblHeader/>
          <w:jc w:val="center"/>
        </w:trPr>
        <w:tc>
          <w:tcPr>
            <w:tcW w:w="1525" w:type="dxa"/>
          </w:tcPr>
          <w:p w:rsidR="008009B3" w:rsidRPr="00A875F5" w:rsidRDefault="008009B3" w:rsidP="00970BA4">
            <w:pPr>
              <w:pStyle w:val="Tablehead"/>
              <w:ind w:left="-57" w:right="-57"/>
              <w:rPr>
                <w:sz w:val="20"/>
                <w:lang w:val="en-US"/>
              </w:rPr>
            </w:pPr>
            <w:r w:rsidRPr="00A875F5">
              <w:rPr>
                <w:sz w:val="20"/>
                <w:lang w:val="en-US"/>
              </w:rPr>
              <w:t>Product area name</w:t>
            </w:r>
          </w:p>
        </w:tc>
        <w:tc>
          <w:tcPr>
            <w:tcW w:w="1638" w:type="dxa"/>
          </w:tcPr>
          <w:p w:rsidR="008009B3" w:rsidRPr="00A875F5" w:rsidRDefault="008009B3" w:rsidP="00970BA4">
            <w:pPr>
              <w:pStyle w:val="Tablehead"/>
              <w:ind w:left="-57" w:right="-57"/>
              <w:rPr>
                <w:sz w:val="20"/>
                <w:lang w:val="en-US"/>
              </w:rPr>
            </w:pPr>
            <w:r w:rsidRPr="00A875F5">
              <w:rPr>
                <w:sz w:val="20"/>
                <w:lang w:val="en-US"/>
              </w:rPr>
              <w:t>Product area function</w:t>
            </w:r>
          </w:p>
        </w:tc>
        <w:tc>
          <w:tcPr>
            <w:tcW w:w="1333" w:type="dxa"/>
          </w:tcPr>
          <w:p w:rsidR="008009B3" w:rsidRPr="00A875F5" w:rsidRDefault="008009B3" w:rsidP="00970BA4">
            <w:pPr>
              <w:pStyle w:val="Tablehead"/>
              <w:ind w:left="-57" w:right="-57"/>
              <w:rPr>
                <w:sz w:val="20"/>
                <w:lang w:val="en-US"/>
              </w:rPr>
            </w:pPr>
            <w:r w:rsidRPr="00A875F5">
              <w:rPr>
                <w:sz w:val="20"/>
                <w:lang w:val="en-US"/>
              </w:rPr>
              <w:t>Passive sensing bands</w:t>
            </w:r>
            <w:r w:rsidRPr="00A875F5">
              <w:rPr>
                <w:sz w:val="20"/>
                <w:lang w:val="en-US"/>
              </w:rPr>
              <w:br/>
              <w:t>(GHz)</w:t>
            </w:r>
          </w:p>
        </w:tc>
        <w:tc>
          <w:tcPr>
            <w:tcW w:w="5143" w:type="dxa"/>
          </w:tcPr>
          <w:p w:rsidR="008009B3" w:rsidRPr="00A875F5" w:rsidRDefault="008009B3" w:rsidP="00970BA4">
            <w:pPr>
              <w:pStyle w:val="Tablehead"/>
              <w:ind w:left="-57" w:right="-57"/>
              <w:rPr>
                <w:sz w:val="20"/>
                <w:lang w:val="en-US"/>
              </w:rPr>
            </w:pPr>
            <w:r w:rsidRPr="00A875F5">
              <w:rPr>
                <w:sz w:val="20"/>
                <w:lang w:val="en-US"/>
              </w:rPr>
              <w:t>Band evaluation</w:t>
            </w:r>
          </w:p>
        </w:tc>
      </w:tr>
      <w:tr w:rsidR="000924F0" w:rsidRPr="00A875F5" w:rsidTr="00A43FCB">
        <w:trPr>
          <w:jc w:val="center"/>
        </w:trPr>
        <w:tc>
          <w:tcPr>
            <w:tcW w:w="1525" w:type="dxa"/>
            <w:vMerge w:val="restart"/>
          </w:tcPr>
          <w:p w:rsidR="000924F0" w:rsidRPr="00A875F5" w:rsidRDefault="000924F0" w:rsidP="008009B3">
            <w:pPr>
              <w:pStyle w:val="Tabletext"/>
              <w:jc w:val="left"/>
              <w:rPr>
                <w:sz w:val="20"/>
                <w:lang w:val="en-US"/>
              </w:rPr>
            </w:pPr>
            <w:r w:rsidRPr="00A875F5">
              <w:rPr>
                <w:sz w:val="20"/>
                <w:lang w:val="en-US"/>
              </w:rPr>
              <w:t>Oceanic Precipitation in mm/hr</w:t>
            </w:r>
          </w:p>
        </w:tc>
        <w:tc>
          <w:tcPr>
            <w:tcW w:w="1638" w:type="dxa"/>
            <w:vMerge w:val="restart"/>
          </w:tcPr>
          <w:p w:rsidR="000924F0" w:rsidRPr="00A875F5" w:rsidRDefault="000924F0" w:rsidP="008009B3">
            <w:pPr>
              <w:pStyle w:val="Tabletext"/>
              <w:jc w:val="left"/>
              <w:rPr>
                <w:sz w:val="20"/>
                <w:lang w:val="en-US"/>
              </w:rPr>
            </w:pPr>
            <w:r w:rsidRPr="00A875F5">
              <w:rPr>
                <w:sz w:val="20"/>
                <w:lang w:val="en-US"/>
              </w:rPr>
              <w:t>Window</w:t>
            </w:r>
          </w:p>
        </w:tc>
        <w:tc>
          <w:tcPr>
            <w:tcW w:w="1333" w:type="dxa"/>
          </w:tcPr>
          <w:p w:rsidR="000924F0" w:rsidRPr="00A875F5" w:rsidRDefault="000924F0" w:rsidP="008009B3">
            <w:pPr>
              <w:pStyle w:val="Tabletext"/>
              <w:jc w:val="center"/>
              <w:rPr>
                <w:sz w:val="20"/>
                <w:lang w:val="en-US"/>
              </w:rPr>
            </w:pPr>
            <w:r w:rsidRPr="00A875F5">
              <w:rPr>
                <w:sz w:val="20"/>
                <w:lang w:val="en-US"/>
              </w:rPr>
              <w:t>10.7</w:t>
            </w:r>
          </w:p>
        </w:tc>
        <w:tc>
          <w:tcPr>
            <w:tcW w:w="5143" w:type="dxa"/>
          </w:tcPr>
          <w:p w:rsidR="000924F0" w:rsidRPr="00A875F5" w:rsidRDefault="000924F0" w:rsidP="008009B3">
            <w:pPr>
              <w:pStyle w:val="Tabletext"/>
              <w:jc w:val="left"/>
              <w:rPr>
                <w:sz w:val="20"/>
                <w:lang w:val="en-US"/>
              </w:rPr>
            </w:pPr>
            <w:r w:rsidRPr="00A875F5">
              <w:rPr>
                <w:sz w:val="20"/>
                <w:lang w:val="en-US"/>
              </w:rPr>
              <w:t xml:space="preserve">Provides more direct rainfall estimates than the 50 GHz bands. Only direct satellite measurements of precipitation. </w:t>
            </w:r>
          </w:p>
        </w:tc>
      </w:tr>
      <w:tr w:rsidR="000924F0" w:rsidRPr="00A875F5" w:rsidTr="00A43FCB">
        <w:trPr>
          <w:jc w:val="center"/>
        </w:trPr>
        <w:tc>
          <w:tcPr>
            <w:tcW w:w="1525" w:type="dxa"/>
            <w:vMerge/>
          </w:tcPr>
          <w:p w:rsidR="000924F0" w:rsidRPr="00A875F5" w:rsidRDefault="000924F0" w:rsidP="008009B3">
            <w:pPr>
              <w:pStyle w:val="Tabletext"/>
              <w:jc w:val="left"/>
              <w:rPr>
                <w:sz w:val="20"/>
                <w:lang w:val="en-US"/>
              </w:rPr>
            </w:pPr>
          </w:p>
        </w:tc>
        <w:tc>
          <w:tcPr>
            <w:tcW w:w="1638" w:type="dxa"/>
            <w:vMerge/>
          </w:tcPr>
          <w:p w:rsidR="000924F0" w:rsidRPr="00A875F5" w:rsidRDefault="000924F0" w:rsidP="008009B3">
            <w:pPr>
              <w:pStyle w:val="Tabletext"/>
              <w:jc w:val="left"/>
              <w:rPr>
                <w:sz w:val="20"/>
                <w:lang w:val="en-US"/>
              </w:rPr>
            </w:pPr>
          </w:p>
        </w:tc>
        <w:tc>
          <w:tcPr>
            <w:tcW w:w="1333" w:type="dxa"/>
          </w:tcPr>
          <w:p w:rsidR="000924F0" w:rsidRPr="00A875F5" w:rsidRDefault="000924F0" w:rsidP="008009B3">
            <w:pPr>
              <w:pStyle w:val="Tabletext"/>
              <w:jc w:val="center"/>
              <w:rPr>
                <w:sz w:val="20"/>
                <w:lang w:val="en-US"/>
              </w:rPr>
            </w:pPr>
            <w:r w:rsidRPr="00A875F5">
              <w:rPr>
                <w:sz w:val="20"/>
                <w:lang w:val="en-US"/>
              </w:rPr>
              <w:t>18</w:t>
            </w:r>
          </w:p>
        </w:tc>
        <w:tc>
          <w:tcPr>
            <w:tcW w:w="5143" w:type="dxa"/>
          </w:tcPr>
          <w:p w:rsidR="000924F0" w:rsidRPr="00A875F5" w:rsidRDefault="000924F0" w:rsidP="008009B3">
            <w:pPr>
              <w:pStyle w:val="Tabletext"/>
              <w:jc w:val="left"/>
              <w:rPr>
                <w:sz w:val="20"/>
                <w:lang w:val="en-US"/>
              </w:rPr>
            </w:pPr>
            <w:r w:rsidRPr="00A875F5">
              <w:rPr>
                <w:sz w:val="20"/>
                <w:lang w:val="en-US"/>
              </w:rPr>
              <w:t>Better frequency for rainfall than 50 GHz band</w:t>
            </w:r>
            <w:r w:rsidR="00A12F74" w:rsidRPr="00A875F5">
              <w:rPr>
                <w:sz w:val="20"/>
                <w:lang w:val="en-US"/>
              </w:rPr>
              <w:t>.</w:t>
            </w:r>
          </w:p>
        </w:tc>
      </w:tr>
      <w:tr w:rsidR="000924F0" w:rsidRPr="00A875F5" w:rsidTr="00A43FCB">
        <w:trPr>
          <w:jc w:val="center"/>
        </w:trPr>
        <w:tc>
          <w:tcPr>
            <w:tcW w:w="1525" w:type="dxa"/>
            <w:vMerge/>
          </w:tcPr>
          <w:p w:rsidR="000924F0" w:rsidRPr="00A875F5" w:rsidRDefault="000924F0" w:rsidP="008009B3">
            <w:pPr>
              <w:pStyle w:val="Tabletext"/>
              <w:jc w:val="left"/>
              <w:rPr>
                <w:sz w:val="20"/>
                <w:lang w:val="en-US"/>
              </w:rPr>
            </w:pPr>
          </w:p>
        </w:tc>
        <w:tc>
          <w:tcPr>
            <w:tcW w:w="1638" w:type="dxa"/>
            <w:vMerge/>
          </w:tcPr>
          <w:p w:rsidR="000924F0" w:rsidRPr="00A875F5" w:rsidRDefault="000924F0" w:rsidP="008009B3">
            <w:pPr>
              <w:pStyle w:val="Tabletext"/>
              <w:jc w:val="left"/>
              <w:rPr>
                <w:sz w:val="20"/>
                <w:lang w:val="en-US"/>
              </w:rPr>
            </w:pPr>
          </w:p>
        </w:tc>
        <w:tc>
          <w:tcPr>
            <w:tcW w:w="1333" w:type="dxa"/>
          </w:tcPr>
          <w:p w:rsidR="000924F0" w:rsidRPr="00A875F5" w:rsidRDefault="000924F0" w:rsidP="008009B3">
            <w:pPr>
              <w:pStyle w:val="Tabletext"/>
              <w:jc w:val="center"/>
              <w:rPr>
                <w:sz w:val="20"/>
                <w:lang w:val="en-US"/>
              </w:rPr>
            </w:pPr>
            <w:r w:rsidRPr="00A875F5">
              <w:rPr>
                <w:sz w:val="20"/>
                <w:lang w:val="en-US"/>
              </w:rPr>
              <w:t>19.35</w:t>
            </w:r>
          </w:p>
        </w:tc>
        <w:tc>
          <w:tcPr>
            <w:tcW w:w="5143" w:type="dxa"/>
          </w:tcPr>
          <w:p w:rsidR="000924F0" w:rsidRPr="00A875F5" w:rsidRDefault="000924F0" w:rsidP="008009B3">
            <w:pPr>
              <w:pStyle w:val="Tabletext"/>
              <w:jc w:val="left"/>
              <w:rPr>
                <w:sz w:val="20"/>
                <w:lang w:val="en-US"/>
              </w:rPr>
            </w:pPr>
            <w:r w:rsidRPr="00A875F5">
              <w:rPr>
                <w:sz w:val="20"/>
                <w:lang w:val="en-US"/>
              </w:rPr>
              <w:t>Better frequency for rainfall than 50 GHz band</w:t>
            </w:r>
            <w:r w:rsidR="00A12F74" w:rsidRPr="00A875F5">
              <w:rPr>
                <w:sz w:val="20"/>
                <w:lang w:val="en-US"/>
              </w:rPr>
              <w:t>.</w:t>
            </w:r>
          </w:p>
        </w:tc>
      </w:tr>
      <w:tr w:rsidR="000924F0" w:rsidRPr="00A875F5" w:rsidTr="00A43FCB">
        <w:trPr>
          <w:jc w:val="center"/>
        </w:trPr>
        <w:tc>
          <w:tcPr>
            <w:tcW w:w="1525" w:type="dxa"/>
            <w:vMerge/>
          </w:tcPr>
          <w:p w:rsidR="000924F0" w:rsidRPr="00A875F5" w:rsidRDefault="000924F0" w:rsidP="008009B3">
            <w:pPr>
              <w:pStyle w:val="Tabletext"/>
              <w:jc w:val="left"/>
              <w:rPr>
                <w:sz w:val="20"/>
                <w:lang w:val="en-US"/>
              </w:rPr>
            </w:pPr>
          </w:p>
        </w:tc>
        <w:tc>
          <w:tcPr>
            <w:tcW w:w="1638" w:type="dxa"/>
          </w:tcPr>
          <w:p w:rsidR="000924F0" w:rsidRPr="00A875F5" w:rsidRDefault="000924F0" w:rsidP="008009B3">
            <w:pPr>
              <w:pStyle w:val="Tabletext"/>
              <w:jc w:val="left"/>
              <w:rPr>
                <w:sz w:val="20"/>
                <w:lang w:val="en-US"/>
              </w:rPr>
            </w:pPr>
            <w:r w:rsidRPr="00A875F5">
              <w:rPr>
                <w:sz w:val="20"/>
                <w:lang w:val="en-US"/>
              </w:rPr>
              <w:t>Scattering</w:t>
            </w:r>
          </w:p>
        </w:tc>
        <w:tc>
          <w:tcPr>
            <w:tcW w:w="1333" w:type="dxa"/>
          </w:tcPr>
          <w:p w:rsidR="000924F0" w:rsidRPr="00A875F5" w:rsidRDefault="000924F0" w:rsidP="008009B3">
            <w:pPr>
              <w:pStyle w:val="Tabletext"/>
              <w:jc w:val="center"/>
              <w:rPr>
                <w:sz w:val="20"/>
                <w:lang w:val="en-US"/>
              </w:rPr>
            </w:pPr>
            <w:r w:rsidRPr="00A875F5">
              <w:rPr>
                <w:sz w:val="20"/>
                <w:lang w:val="en-US"/>
              </w:rPr>
              <w:t>37</w:t>
            </w:r>
          </w:p>
        </w:tc>
        <w:tc>
          <w:tcPr>
            <w:tcW w:w="5143" w:type="dxa"/>
          </w:tcPr>
          <w:p w:rsidR="000924F0" w:rsidRPr="00A875F5" w:rsidRDefault="000924F0" w:rsidP="008009B3">
            <w:pPr>
              <w:pStyle w:val="Tabletext"/>
              <w:jc w:val="left"/>
              <w:rPr>
                <w:sz w:val="20"/>
                <w:lang w:val="en-US"/>
              </w:rPr>
            </w:pPr>
            <w:r w:rsidRPr="00A875F5">
              <w:rPr>
                <w:sz w:val="20"/>
                <w:lang w:val="en-US"/>
              </w:rPr>
              <w:t>Detects liquid hydrometers</w:t>
            </w:r>
            <w:r w:rsidR="00A12F74" w:rsidRPr="00A875F5">
              <w:rPr>
                <w:sz w:val="20"/>
                <w:lang w:val="en-US"/>
              </w:rPr>
              <w:t>.</w:t>
            </w:r>
          </w:p>
        </w:tc>
      </w:tr>
      <w:tr w:rsidR="000924F0" w:rsidRPr="00A875F5" w:rsidTr="00A43FCB">
        <w:trPr>
          <w:jc w:val="center"/>
        </w:trPr>
        <w:tc>
          <w:tcPr>
            <w:tcW w:w="1525" w:type="dxa"/>
            <w:vMerge/>
          </w:tcPr>
          <w:p w:rsidR="000924F0" w:rsidRPr="00A875F5" w:rsidRDefault="000924F0" w:rsidP="008009B3">
            <w:pPr>
              <w:pStyle w:val="Tabletext"/>
              <w:jc w:val="left"/>
              <w:rPr>
                <w:sz w:val="20"/>
                <w:lang w:val="en-US"/>
              </w:rPr>
            </w:pPr>
          </w:p>
        </w:tc>
        <w:tc>
          <w:tcPr>
            <w:tcW w:w="1638" w:type="dxa"/>
          </w:tcPr>
          <w:p w:rsidR="000924F0" w:rsidRPr="00A875F5" w:rsidRDefault="000924F0" w:rsidP="008009B3">
            <w:pPr>
              <w:pStyle w:val="Tabletext"/>
              <w:jc w:val="left"/>
              <w:rPr>
                <w:sz w:val="20"/>
                <w:lang w:val="en-US"/>
              </w:rPr>
            </w:pPr>
            <w:r w:rsidRPr="00A875F5">
              <w:rPr>
                <w:sz w:val="20"/>
                <w:lang w:val="en-US"/>
              </w:rPr>
              <w:t>Window</w:t>
            </w:r>
          </w:p>
        </w:tc>
        <w:tc>
          <w:tcPr>
            <w:tcW w:w="1333" w:type="dxa"/>
          </w:tcPr>
          <w:p w:rsidR="000924F0" w:rsidRPr="00A875F5" w:rsidRDefault="000924F0" w:rsidP="008009B3">
            <w:pPr>
              <w:pStyle w:val="Tabletext"/>
              <w:jc w:val="center"/>
              <w:rPr>
                <w:sz w:val="20"/>
                <w:lang w:val="en-US"/>
              </w:rPr>
            </w:pPr>
            <w:r w:rsidRPr="00A875F5">
              <w:rPr>
                <w:sz w:val="20"/>
                <w:lang w:val="en-US"/>
              </w:rPr>
              <w:t>50.3</w:t>
            </w:r>
            <w:r w:rsidR="00A12F74" w:rsidRPr="00A875F5">
              <w:rPr>
                <w:sz w:val="20"/>
                <w:lang w:val="en-US"/>
              </w:rPr>
              <w:t>*</w:t>
            </w:r>
          </w:p>
        </w:tc>
        <w:tc>
          <w:tcPr>
            <w:tcW w:w="5143" w:type="dxa"/>
          </w:tcPr>
          <w:p w:rsidR="000924F0" w:rsidRPr="00A875F5" w:rsidRDefault="000924F0" w:rsidP="008009B3">
            <w:pPr>
              <w:pStyle w:val="Tabletext"/>
              <w:jc w:val="left"/>
              <w:rPr>
                <w:sz w:val="20"/>
                <w:lang w:val="en-US"/>
              </w:rPr>
            </w:pPr>
            <w:r w:rsidRPr="00A875F5">
              <w:rPr>
                <w:sz w:val="20"/>
                <w:lang w:val="en-US"/>
              </w:rPr>
              <w:t>Window for sensing surface, provides large cloud eater vapour and surface radiance contribution, minimizes the effect of water vapour variation on rainfall estimates.</w:t>
            </w:r>
          </w:p>
        </w:tc>
      </w:tr>
      <w:tr w:rsidR="000924F0" w:rsidRPr="00A875F5" w:rsidTr="00A43FCB">
        <w:trPr>
          <w:jc w:val="center"/>
        </w:trPr>
        <w:tc>
          <w:tcPr>
            <w:tcW w:w="1525" w:type="dxa"/>
            <w:vMerge/>
          </w:tcPr>
          <w:p w:rsidR="000924F0" w:rsidRPr="00A875F5" w:rsidRDefault="000924F0" w:rsidP="008009B3">
            <w:pPr>
              <w:pStyle w:val="Tabletext"/>
              <w:jc w:val="left"/>
              <w:rPr>
                <w:sz w:val="20"/>
                <w:lang w:val="en-US"/>
              </w:rPr>
            </w:pPr>
          </w:p>
        </w:tc>
        <w:tc>
          <w:tcPr>
            <w:tcW w:w="1638" w:type="dxa"/>
            <w:vMerge w:val="restart"/>
          </w:tcPr>
          <w:p w:rsidR="000924F0" w:rsidRPr="00A875F5" w:rsidRDefault="000924F0" w:rsidP="008009B3">
            <w:pPr>
              <w:pStyle w:val="Tabletext"/>
              <w:jc w:val="left"/>
              <w:rPr>
                <w:sz w:val="20"/>
                <w:lang w:val="en-US"/>
              </w:rPr>
            </w:pPr>
            <w:r w:rsidRPr="00A875F5">
              <w:rPr>
                <w:sz w:val="20"/>
                <w:lang w:val="en-US"/>
              </w:rPr>
              <w:t>Spectral absorption and emissions from oxygen</w:t>
            </w:r>
          </w:p>
        </w:tc>
        <w:tc>
          <w:tcPr>
            <w:tcW w:w="1333" w:type="dxa"/>
          </w:tcPr>
          <w:p w:rsidR="000924F0" w:rsidRPr="00A875F5" w:rsidRDefault="000924F0" w:rsidP="008009B3">
            <w:pPr>
              <w:pStyle w:val="Tabletext"/>
              <w:jc w:val="center"/>
              <w:rPr>
                <w:sz w:val="20"/>
                <w:lang w:val="en-US"/>
              </w:rPr>
            </w:pPr>
            <w:r w:rsidRPr="00A875F5">
              <w:rPr>
                <w:sz w:val="20"/>
                <w:lang w:val="en-US"/>
              </w:rPr>
              <w:t>53.74</w:t>
            </w:r>
          </w:p>
        </w:tc>
        <w:tc>
          <w:tcPr>
            <w:tcW w:w="5143" w:type="dxa"/>
          </w:tcPr>
          <w:p w:rsidR="000924F0" w:rsidRPr="00A875F5" w:rsidRDefault="000924F0" w:rsidP="008009B3">
            <w:pPr>
              <w:pStyle w:val="Tabletext"/>
              <w:jc w:val="left"/>
              <w:rPr>
                <w:sz w:val="20"/>
                <w:lang w:val="en-US"/>
              </w:rPr>
            </w:pPr>
            <w:r w:rsidRPr="00A875F5">
              <w:rPr>
                <w:sz w:val="20"/>
                <w:lang w:val="en-US"/>
              </w:rPr>
              <w:t>Temperature in Troposphere</w:t>
            </w:r>
            <w:r w:rsidR="00A12F74" w:rsidRPr="00A875F5">
              <w:rPr>
                <w:sz w:val="20"/>
                <w:lang w:val="en-US"/>
              </w:rPr>
              <w:t>.</w:t>
            </w:r>
          </w:p>
        </w:tc>
      </w:tr>
      <w:tr w:rsidR="000924F0" w:rsidRPr="00A875F5" w:rsidTr="00A43FCB">
        <w:trPr>
          <w:jc w:val="center"/>
        </w:trPr>
        <w:tc>
          <w:tcPr>
            <w:tcW w:w="1525" w:type="dxa"/>
            <w:vMerge/>
          </w:tcPr>
          <w:p w:rsidR="000924F0" w:rsidRPr="00A875F5" w:rsidRDefault="000924F0" w:rsidP="008009B3">
            <w:pPr>
              <w:pStyle w:val="Tabletext"/>
              <w:jc w:val="left"/>
              <w:rPr>
                <w:sz w:val="20"/>
                <w:lang w:val="en-US"/>
              </w:rPr>
            </w:pPr>
          </w:p>
        </w:tc>
        <w:tc>
          <w:tcPr>
            <w:tcW w:w="1638" w:type="dxa"/>
            <w:vMerge/>
          </w:tcPr>
          <w:p w:rsidR="000924F0" w:rsidRPr="00A875F5" w:rsidRDefault="000924F0" w:rsidP="008009B3">
            <w:pPr>
              <w:pStyle w:val="Tabletext"/>
              <w:jc w:val="left"/>
              <w:rPr>
                <w:sz w:val="20"/>
                <w:lang w:val="en-US"/>
              </w:rPr>
            </w:pPr>
          </w:p>
        </w:tc>
        <w:tc>
          <w:tcPr>
            <w:tcW w:w="1333" w:type="dxa"/>
          </w:tcPr>
          <w:p w:rsidR="000924F0" w:rsidRPr="00A875F5" w:rsidRDefault="000924F0" w:rsidP="008009B3">
            <w:pPr>
              <w:pStyle w:val="Tabletext"/>
              <w:jc w:val="center"/>
              <w:rPr>
                <w:sz w:val="20"/>
                <w:lang w:val="en-US"/>
              </w:rPr>
            </w:pPr>
            <w:r w:rsidRPr="00A875F5">
              <w:rPr>
                <w:sz w:val="20"/>
                <w:lang w:val="en-US"/>
              </w:rPr>
              <w:t>54.96</w:t>
            </w:r>
          </w:p>
        </w:tc>
        <w:tc>
          <w:tcPr>
            <w:tcW w:w="5143" w:type="dxa"/>
          </w:tcPr>
          <w:p w:rsidR="000924F0" w:rsidRPr="00A875F5" w:rsidRDefault="000924F0" w:rsidP="008009B3">
            <w:pPr>
              <w:pStyle w:val="Tabletext"/>
              <w:jc w:val="left"/>
              <w:rPr>
                <w:sz w:val="20"/>
                <w:lang w:val="en-US"/>
              </w:rPr>
            </w:pPr>
            <w:r w:rsidRPr="00A875F5">
              <w:rPr>
                <w:sz w:val="20"/>
                <w:lang w:val="en-US"/>
              </w:rPr>
              <w:t>Temperature in upper stratosphere</w:t>
            </w:r>
            <w:r w:rsidR="00A12F74" w:rsidRPr="00A875F5">
              <w:rPr>
                <w:sz w:val="20"/>
                <w:lang w:val="en-US"/>
              </w:rPr>
              <w:t>.</w:t>
            </w:r>
          </w:p>
        </w:tc>
      </w:tr>
      <w:tr w:rsidR="000924F0" w:rsidRPr="00A875F5" w:rsidTr="00A43FCB">
        <w:trPr>
          <w:jc w:val="center"/>
        </w:trPr>
        <w:tc>
          <w:tcPr>
            <w:tcW w:w="1525" w:type="dxa"/>
            <w:vMerge/>
          </w:tcPr>
          <w:p w:rsidR="000924F0" w:rsidRPr="00A875F5" w:rsidRDefault="000924F0" w:rsidP="008009B3">
            <w:pPr>
              <w:pStyle w:val="Tabletext"/>
              <w:jc w:val="left"/>
              <w:rPr>
                <w:sz w:val="20"/>
                <w:lang w:val="en-US"/>
              </w:rPr>
            </w:pPr>
          </w:p>
        </w:tc>
        <w:tc>
          <w:tcPr>
            <w:tcW w:w="1638" w:type="dxa"/>
            <w:vMerge/>
          </w:tcPr>
          <w:p w:rsidR="000924F0" w:rsidRPr="00A875F5" w:rsidRDefault="000924F0" w:rsidP="008009B3">
            <w:pPr>
              <w:pStyle w:val="Tabletext"/>
              <w:jc w:val="left"/>
              <w:rPr>
                <w:sz w:val="20"/>
                <w:lang w:val="en-US"/>
              </w:rPr>
            </w:pPr>
          </w:p>
        </w:tc>
        <w:tc>
          <w:tcPr>
            <w:tcW w:w="1333" w:type="dxa"/>
          </w:tcPr>
          <w:p w:rsidR="000924F0" w:rsidRPr="00A875F5" w:rsidRDefault="000924F0" w:rsidP="008009B3">
            <w:pPr>
              <w:pStyle w:val="Tabletext"/>
              <w:jc w:val="center"/>
              <w:rPr>
                <w:sz w:val="20"/>
                <w:lang w:val="en-US"/>
              </w:rPr>
            </w:pPr>
            <w:r w:rsidRPr="00A875F5">
              <w:rPr>
                <w:sz w:val="20"/>
                <w:lang w:val="en-US"/>
              </w:rPr>
              <w:t>57.94</w:t>
            </w:r>
          </w:p>
        </w:tc>
        <w:tc>
          <w:tcPr>
            <w:tcW w:w="5143" w:type="dxa"/>
          </w:tcPr>
          <w:p w:rsidR="000924F0" w:rsidRPr="00A875F5" w:rsidRDefault="000924F0" w:rsidP="008009B3">
            <w:pPr>
              <w:pStyle w:val="Tabletext"/>
              <w:jc w:val="left"/>
              <w:rPr>
                <w:sz w:val="20"/>
                <w:lang w:val="en-US"/>
              </w:rPr>
            </w:pPr>
            <w:r w:rsidRPr="00A875F5">
              <w:rPr>
                <w:sz w:val="20"/>
                <w:lang w:val="en-US"/>
              </w:rPr>
              <w:t>Temperature in lower stratosphere</w:t>
            </w:r>
            <w:r w:rsidR="00A12F74" w:rsidRPr="00A875F5">
              <w:rPr>
                <w:sz w:val="20"/>
                <w:lang w:val="en-US"/>
              </w:rPr>
              <w:t>.</w:t>
            </w:r>
          </w:p>
        </w:tc>
      </w:tr>
      <w:tr w:rsidR="000924F0" w:rsidRPr="00A875F5" w:rsidTr="00A43FCB">
        <w:trPr>
          <w:jc w:val="center"/>
        </w:trPr>
        <w:tc>
          <w:tcPr>
            <w:tcW w:w="1525" w:type="dxa"/>
            <w:vMerge w:val="restart"/>
          </w:tcPr>
          <w:p w:rsidR="000924F0" w:rsidRPr="00A875F5" w:rsidRDefault="000924F0" w:rsidP="008009B3">
            <w:pPr>
              <w:pStyle w:val="Tabletext"/>
              <w:jc w:val="left"/>
              <w:rPr>
                <w:sz w:val="20"/>
                <w:lang w:val="en-US"/>
              </w:rPr>
            </w:pPr>
            <w:r w:rsidRPr="00A875F5">
              <w:rPr>
                <w:sz w:val="20"/>
                <w:lang w:val="en-US"/>
              </w:rPr>
              <w:t>Water vapour</w:t>
            </w:r>
          </w:p>
        </w:tc>
        <w:tc>
          <w:tcPr>
            <w:tcW w:w="1638" w:type="dxa"/>
          </w:tcPr>
          <w:p w:rsidR="000924F0" w:rsidRPr="00A875F5" w:rsidRDefault="000924F0" w:rsidP="008009B3">
            <w:pPr>
              <w:pStyle w:val="Tabletext"/>
              <w:jc w:val="left"/>
              <w:rPr>
                <w:sz w:val="20"/>
                <w:lang w:val="en-US"/>
              </w:rPr>
            </w:pPr>
            <w:r w:rsidRPr="00A875F5">
              <w:rPr>
                <w:sz w:val="20"/>
                <w:lang w:val="en-US"/>
              </w:rPr>
              <w:t>Water vapour</w:t>
            </w:r>
          </w:p>
        </w:tc>
        <w:tc>
          <w:tcPr>
            <w:tcW w:w="1333" w:type="dxa"/>
          </w:tcPr>
          <w:p w:rsidR="000924F0" w:rsidRPr="00A875F5" w:rsidRDefault="000924F0" w:rsidP="008009B3">
            <w:pPr>
              <w:pStyle w:val="Tabletext"/>
              <w:jc w:val="center"/>
              <w:rPr>
                <w:sz w:val="20"/>
                <w:lang w:val="en-US"/>
              </w:rPr>
            </w:pPr>
            <w:r w:rsidRPr="00A875F5">
              <w:rPr>
                <w:sz w:val="20"/>
                <w:lang w:val="en-US"/>
              </w:rPr>
              <w:t>23.8</w:t>
            </w:r>
          </w:p>
        </w:tc>
        <w:tc>
          <w:tcPr>
            <w:tcW w:w="5143" w:type="dxa"/>
          </w:tcPr>
          <w:p w:rsidR="000924F0" w:rsidRPr="00A875F5" w:rsidRDefault="000924F0" w:rsidP="008009B3">
            <w:pPr>
              <w:pStyle w:val="Tabletext"/>
              <w:jc w:val="left"/>
              <w:rPr>
                <w:sz w:val="20"/>
                <w:lang w:val="en-US"/>
              </w:rPr>
            </w:pPr>
            <w:r w:rsidRPr="00A875F5">
              <w:rPr>
                <w:sz w:val="20"/>
                <w:lang w:val="en-US"/>
              </w:rPr>
              <w:t>Primary water vapour channel over oceans</w:t>
            </w:r>
            <w:r w:rsidR="00A12F74" w:rsidRPr="00A875F5">
              <w:rPr>
                <w:sz w:val="20"/>
                <w:lang w:val="en-US"/>
              </w:rPr>
              <w:t>.</w:t>
            </w:r>
          </w:p>
        </w:tc>
      </w:tr>
      <w:tr w:rsidR="000924F0" w:rsidRPr="00A875F5" w:rsidTr="00A43FCB">
        <w:trPr>
          <w:jc w:val="center"/>
        </w:trPr>
        <w:tc>
          <w:tcPr>
            <w:tcW w:w="1525" w:type="dxa"/>
            <w:vMerge/>
          </w:tcPr>
          <w:p w:rsidR="000924F0" w:rsidRPr="00A875F5" w:rsidRDefault="000924F0" w:rsidP="008009B3">
            <w:pPr>
              <w:pStyle w:val="Tabletext"/>
              <w:jc w:val="left"/>
              <w:rPr>
                <w:sz w:val="20"/>
                <w:lang w:val="en-US"/>
              </w:rPr>
            </w:pPr>
          </w:p>
        </w:tc>
        <w:tc>
          <w:tcPr>
            <w:tcW w:w="1638" w:type="dxa"/>
          </w:tcPr>
          <w:p w:rsidR="000924F0" w:rsidRPr="00A875F5" w:rsidRDefault="000924F0" w:rsidP="008009B3">
            <w:pPr>
              <w:pStyle w:val="Tabletext"/>
              <w:jc w:val="left"/>
              <w:rPr>
                <w:sz w:val="20"/>
                <w:lang w:val="en-US"/>
              </w:rPr>
            </w:pPr>
            <w:r w:rsidRPr="00A875F5">
              <w:rPr>
                <w:sz w:val="20"/>
                <w:lang w:val="en-US"/>
              </w:rPr>
              <w:t>Window</w:t>
            </w:r>
          </w:p>
        </w:tc>
        <w:tc>
          <w:tcPr>
            <w:tcW w:w="1333" w:type="dxa"/>
          </w:tcPr>
          <w:p w:rsidR="000924F0" w:rsidRPr="00A875F5" w:rsidRDefault="000924F0" w:rsidP="008009B3">
            <w:pPr>
              <w:pStyle w:val="Tabletext"/>
              <w:jc w:val="center"/>
              <w:rPr>
                <w:sz w:val="20"/>
                <w:lang w:val="en-US"/>
              </w:rPr>
            </w:pPr>
            <w:r w:rsidRPr="00A875F5">
              <w:rPr>
                <w:sz w:val="20"/>
                <w:lang w:val="en-US"/>
              </w:rPr>
              <w:t>31</w:t>
            </w:r>
          </w:p>
        </w:tc>
        <w:tc>
          <w:tcPr>
            <w:tcW w:w="5143" w:type="dxa"/>
          </w:tcPr>
          <w:p w:rsidR="000924F0" w:rsidRPr="00A875F5" w:rsidRDefault="000924F0" w:rsidP="008009B3">
            <w:pPr>
              <w:pStyle w:val="Tabletext"/>
              <w:jc w:val="left"/>
              <w:rPr>
                <w:sz w:val="20"/>
                <w:lang w:val="en-US"/>
              </w:rPr>
            </w:pPr>
          </w:p>
        </w:tc>
      </w:tr>
      <w:tr w:rsidR="000924F0" w:rsidRPr="00A875F5" w:rsidTr="00A43FCB">
        <w:trPr>
          <w:jc w:val="center"/>
        </w:trPr>
        <w:tc>
          <w:tcPr>
            <w:tcW w:w="1525" w:type="dxa"/>
            <w:vMerge/>
            <w:tcBorders>
              <w:bottom w:val="single" w:sz="4" w:space="0" w:color="auto"/>
            </w:tcBorders>
          </w:tcPr>
          <w:p w:rsidR="000924F0" w:rsidRPr="00A875F5" w:rsidRDefault="000924F0" w:rsidP="008009B3">
            <w:pPr>
              <w:pStyle w:val="Tabletext"/>
              <w:jc w:val="left"/>
              <w:rPr>
                <w:sz w:val="20"/>
                <w:lang w:val="en-US"/>
              </w:rPr>
            </w:pPr>
          </w:p>
        </w:tc>
        <w:tc>
          <w:tcPr>
            <w:tcW w:w="1638" w:type="dxa"/>
            <w:tcBorders>
              <w:bottom w:val="single" w:sz="4" w:space="0" w:color="auto"/>
            </w:tcBorders>
          </w:tcPr>
          <w:p w:rsidR="000924F0" w:rsidRPr="00A875F5" w:rsidRDefault="000924F0" w:rsidP="008009B3">
            <w:pPr>
              <w:pStyle w:val="Tabletext"/>
              <w:jc w:val="left"/>
              <w:rPr>
                <w:sz w:val="20"/>
                <w:lang w:val="en-US"/>
              </w:rPr>
            </w:pPr>
            <w:r w:rsidRPr="00A875F5">
              <w:rPr>
                <w:sz w:val="20"/>
                <w:lang w:val="en-US"/>
              </w:rPr>
              <w:t>Window</w:t>
            </w:r>
          </w:p>
        </w:tc>
        <w:tc>
          <w:tcPr>
            <w:tcW w:w="1333" w:type="dxa"/>
            <w:tcBorders>
              <w:bottom w:val="single" w:sz="4" w:space="0" w:color="auto"/>
            </w:tcBorders>
          </w:tcPr>
          <w:p w:rsidR="000924F0" w:rsidRPr="00A875F5" w:rsidRDefault="000924F0" w:rsidP="008009B3">
            <w:pPr>
              <w:pStyle w:val="Tabletext"/>
              <w:jc w:val="center"/>
              <w:rPr>
                <w:sz w:val="20"/>
                <w:lang w:val="en-US"/>
              </w:rPr>
            </w:pPr>
            <w:r w:rsidRPr="00A875F5">
              <w:rPr>
                <w:sz w:val="20"/>
                <w:lang w:val="en-US"/>
              </w:rPr>
              <w:t>89</w:t>
            </w:r>
          </w:p>
        </w:tc>
        <w:tc>
          <w:tcPr>
            <w:tcW w:w="5143" w:type="dxa"/>
            <w:tcBorders>
              <w:bottom w:val="single" w:sz="4" w:space="0" w:color="auto"/>
            </w:tcBorders>
          </w:tcPr>
          <w:p w:rsidR="000924F0" w:rsidRPr="00A875F5" w:rsidRDefault="000924F0" w:rsidP="008009B3">
            <w:pPr>
              <w:pStyle w:val="Tabletext"/>
              <w:jc w:val="left"/>
              <w:rPr>
                <w:sz w:val="20"/>
                <w:lang w:val="en-US"/>
              </w:rPr>
            </w:pPr>
          </w:p>
        </w:tc>
      </w:tr>
      <w:tr w:rsidR="00A12F74" w:rsidRPr="00A875F5" w:rsidTr="00A43FCB">
        <w:trPr>
          <w:jc w:val="center"/>
        </w:trPr>
        <w:tc>
          <w:tcPr>
            <w:tcW w:w="9639" w:type="dxa"/>
            <w:gridSpan w:val="4"/>
            <w:tcBorders>
              <w:left w:val="nil"/>
              <w:bottom w:val="nil"/>
              <w:right w:val="nil"/>
            </w:tcBorders>
          </w:tcPr>
          <w:p w:rsidR="00A12F74" w:rsidRPr="00A875F5" w:rsidRDefault="00A12F74" w:rsidP="00A12F74">
            <w:pPr>
              <w:pStyle w:val="Tablelegend"/>
              <w:rPr>
                <w:sz w:val="20"/>
                <w:lang w:val="en-US"/>
              </w:rPr>
            </w:pPr>
            <w:r w:rsidRPr="00A875F5">
              <w:rPr>
                <w:sz w:val="20"/>
                <w:lang w:val="en-US"/>
              </w:rPr>
              <w:t>The asterisk (*) next to</w:t>
            </w:r>
            <w:r w:rsidR="006A39D3" w:rsidRPr="00A875F5">
              <w:rPr>
                <w:sz w:val="20"/>
                <w:lang w:val="en-US"/>
              </w:rPr>
              <w:t xml:space="preserve"> the</w:t>
            </w:r>
            <w:r w:rsidRPr="00A875F5">
              <w:rPr>
                <w:sz w:val="20"/>
                <w:lang w:val="en-US"/>
              </w:rPr>
              <w:t xml:space="preserve"> frequency band indicates that this particular band has an “exclusive passive allocation”.</w:t>
            </w:r>
          </w:p>
        </w:tc>
      </w:tr>
    </w:tbl>
    <w:p w:rsidR="00A12F74" w:rsidRDefault="00A12F74" w:rsidP="008009B3">
      <w:pPr>
        <w:pStyle w:val="Tablefin"/>
      </w:pPr>
    </w:p>
    <w:p w:rsidR="009B0384" w:rsidRDefault="009B0384" w:rsidP="008009B3">
      <w:pPr>
        <w:rPr>
          <w:lang w:val="en-GB"/>
        </w:rPr>
      </w:pPr>
    </w:p>
    <w:p w:rsidR="009B0384" w:rsidRPr="008009B3" w:rsidRDefault="009B0384" w:rsidP="008009B3">
      <w:pPr>
        <w:rPr>
          <w:lang w:val="en-GB"/>
        </w:rPr>
      </w:pPr>
    </w:p>
    <w:p w:rsidR="000924F0" w:rsidRPr="00B657C9" w:rsidRDefault="000924F0" w:rsidP="00A875F5">
      <w:pPr>
        <w:pStyle w:val="TableNo"/>
        <w:rPr>
          <w:lang w:val="en-US"/>
        </w:rPr>
      </w:pPr>
      <w:r w:rsidRPr="00B657C9">
        <w:rPr>
          <w:lang w:val="en-US"/>
        </w:rPr>
        <w:t>T</w:t>
      </w:r>
      <w:r w:rsidR="00A12F74" w:rsidRPr="00B657C9">
        <w:rPr>
          <w:lang w:val="en-US"/>
        </w:rPr>
        <w:t>ABLE</w:t>
      </w:r>
      <w:r w:rsidRPr="00B657C9">
        <w:rPr>
          <w:lang w:val="en-US"/>
        </w:rPr>
        <w:t xml:space="preserve"> </w:t>
      </w:r>
      <w:r w:rsidR="00A875F5">
        <w:rPr>
          <w:lang w:val="en-US"/>
        </w:rPr>
        <w:t>5</w:t>
      </w:r>
    </w:p>
    <w:p w:rsidR="000924F0" w:rsidRPr="00B657C9" w:rsidRDefault="000924F0" w:rsidP="000924F0">
      <w:pPr>
        <w:pStyle w:val="Tabletitle"/>
        <w:rPr>
          <w:lang w:val="en-US"/>
        </w:rPr>
      </w:pPr>
      <w:r w:rsidRPr="00B657C9">
        <w:rPr>
          <w:lang w:val="en-US"/>
        </w:rPr>
        <w:t>Land data products and associated sensing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5"/>
        <w:gridCol w:w="1638"/>
        <w:gridCol w:w="1333"/>
        <w:gridCol w:w="5143"/>
      </w:tblGrid>
      <w:tr w:rsidR="000924F0" w:rsidRPr="00B657C9" w:rsidTr="00A12F74">
        <w:trPr>
          <w:trHeight w:val="565"/>
          <w:jc w:val="center"/>
        </w:trPr>
        <w:tc>
          <w:tcPr>
            <w:tcW w:w="1525"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head"/>
              <w:rPr>
                <w:sz w:val="20"/>
                <w:lang w:val="en-US"/>
              </w:rPr>
            </w:pPr>
            <w:r w:rsidRPr="00A12F74">
              <w:rPr>
                <w:sz w:val="20"/>
                <w:lang w:val="en-US"/>
              </w:rPr>
              <w:t>Product area name</w:t>
            </w:r>
          </w:p>
        </w:tc>
        <w:tc>
          <w:tcPr>
            <w:tcW w:w="1638"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head"/>
              <w:rPr>
                <w:sz w:val="20"/>
                <w:lang w:val="en-US"/>
              </w:rPr>
            </w:pPr>
            <w:r w:rsidRPr="00A12F74">
              <w:rPr>
                <w:sz w:val="20"/>
                <w:lang w:val="en-US"/>
              </w:rPr>
              <w:t>Product area function</w:t>
            </w: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head"/>
              <w:rPr>
                <w:sz w:val="20"/>
                <w:lang w:val="en-US"/>
              </w:rPr>
            </w:pPr>
            <w:r w:rsidRPr="00A12F74">
              <w:rPr>
                <w:sz w:val="20"/>
                <w:lang w:val="en-US"/>
              </w:rPr>
              <w:t>Passive sensing bands</w:t>
            </w:r>
            <w:r w:rsidR="00A12F74">
              <w:rPr>
                <w:sz w:val="20"/>
                <w:lang w:val="en-US"/>
              </w:rPr>
              <w:br/>
              <w:t>(</w:t>
            </w:r>
            <w:r w:rsidRPr="00A12F74">
              <w:rPr>
                <w:sz w:val="20"/>
                <w:lang w:val="en-US"/>
              </w:rPr>
              <w:t>GHz</w:t>
            </w:r>
            <w:r w:rsidR="00A12F74">
              <w:rPr>
                <w:sz w:val="20"/>
                <w:lang w:val="en-US"/>
              </w:rPr>
              <w:t>)</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head"/>
              <w:rPr>
                <w:sz w:val="20"/>
                <w:lang w:val="en-US"/>
              </w:rPr>
            </w:pPr>
            <w:r w:rsidRPr="00A12F74">
              <w:rPr>
                <w:sz w:val="20"/>
                <w:lang w:val="en-US"/>
              </w:rPr>
              <w:t>Band evaluation</w:t>
            </w:r>
          </w:p>
        </w:tc>
      </w:tr>
      <w:tr w:rsidR="000924F0" w:rsidRPr="00B657C9" w:rsidTr="00A12F74">
        <w:trPr>
          <w:trHeight w:val="20"/>
          <w:jc w:val="center"/>
        </w:trPr>
        <w:tc>
          <w:tcPr>
            <w:tcW w:w="1525" w:type="dxa"/>
            <w:vMerge w:val="restart"/>
            <w:tcBorders>
              <w:top w:val="single" w:sz="4" w:space="0" w:color="auto"/>
              <w:left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Snow Cover SNOWC</w:t>
            </w:r>
            <w:r w:rsidR="00A12F74">
              <w:rPr>
                <w:sz w:val="20"/>
                <w:lang w:val="en-US"/>
              </w:rPr>
              <w:t xml:space="preserve"> (</w:t>
            </w:r>
            <w:r w:rsidRPr="00A12F74">
              <w:rPr>
                <w:sz w:val="20"/>
                <w:lang w:val="en-US"/>
              </w:rPr>
              <w:t>%</w:t>
            </w:r>
            <w:r w:rsidR="00A12F74">
              <w:rPr>
                <w:sz w:val="20"/>
                <w:lang w:val="en-US"/>
              </w:rPr>
              <w:t>)</w:t>
            </w:r>
          </w:p>
        </w:tc>
        <w:tc>
          <w:tcPr>
            <w:tcW w:w="1638"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Sounding</w:t>
            </w: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23.8</w:t>
            </w:r>
            <w:r w:rsidR="00A12F74">
              <w:rPr>
                <w:sz w:val="20"/>
                <w:lang w:val="en-US"/>
              </w:rPr>
              <w:t>*</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Principal background channel for use with 22 GHz vapour line.</w:t>
            </w:r>
          </w:p>
        </w:tc>
      </w:tr>
      <w:tr w:rsidR="000924F0" w:rsidRPr="00B657C9" w:rsidTr="00A12F74">
        <w:trPr>
          <w:trHeight w:val="20"/>
          <w:jc w:val="center"/>
        </w:trPr>
        <w:tc>
          <w:tcPr>
            <w:tcW w:w="1525" w:type="dxa"/>
            <w:vMerge/>
            <w:tcBorders>
              <w:left w:val="single" w:sz="4" w:space="0" w:color="auto"/>
              <w:right w:val="single" w:sz="4" w:space="0" w:color="auto"/>
            </w:tcBorders>
          </w:tcPr>
          <w:p w:rsidR="000924F0" w:rsidRPr="00A12F74" w:rsidRDefault="000924F0" w:rsidP="00A12F74">
            <w:pPr>
              <w:pStyle w:val="Tabletext"/>
              <w:jc w:val="left"/>
              <w:rPr>
                <w:sz w:val="20"/>
                <w:lang w:val="en-US"/>
              </w:rPr>
            </w:pPr>
          </w:p>
        </w:tc>
        <w:tc>
          <w:tcPr>
            <w:tcW w:w="1638" w:type="dxa"/>
            <w:vMerge w:val="restart"/>
            <w:tcBorders>
              <w:top w:val="single" w:sz="4" w:space="0" w:color="auto"/>
              <w:left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Window</w:t>
            </w: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31.4</w:t>
            </w:r>
            <w:r w:rsidR="00A12F74">
              <w:rPr>
                <w:sz w:val="20"/>
                <w:lang w:val="en-US"/>
              </w:rPr>
              <w:t>*</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 xml:space="preserve">Background reference channel for 23.8 GHz water vapour line, exclusively passive allocation. </w:t>
            </w:r>
          </w:p>
        </w:tc>
      </w:tr>
      <w:tr w:rsidR="000924F0" w:rsidRPr="00B657C9" w:rsidTr="00A12F74">
        <w:trPr>
          <w:trHeight w:val="20"/>
          <w:jc w:val="center"/>
        </w:trPr>
        <w:tc>
          <w:tcPr>
            <w:tcW w:w="1525" w:type="dxa"/>
            <w:vMerge/>
            <w:tcBorders>
              <w:left w:val="single" w:sz="4" w:space="0" w:color="auto"/>
              <w:right w:val="single" w:sz="4" w:space="0" w:color="auto"/>
            </w:tcBorders>
          </w:tcPr>
          <w:p w:rsidR="000924F0" w:rsidRPr="00A12F74" w:rsidRDefault="000924F0" w:rsidP="00A12F74">
            <w:pPr>
              <w:pStyle w:val="Tabletext"/>
              <w:jc w:val="left"/>
              <w:rPr>
                <w:sz w:val="20"/>
                <w:lang w:val="en-US"/>
              </w:rPr>
            </w:pPr>
          </w:p>
        </w:tc>
        <w:tc>
          <w:tcPr>
            <w:tcW w:w="1638" w:type="dxa"/>
            <w:vMerge/>
            <w:tcBorders>
              <w:left w:val="single" w:sz="4" w:space="0" w:color="auto"/>
              <w:right w:val="single" w:sz="4" w:space="0" w:color="auto"/>
            </w:tcBorders>
          </w:tcPr>
          <w:p w:rsidR="000924F0" w:rsidRPr="00A12F74" w:rsidRDefault="000924F0" w:rsidP="00A12F74">
            <w:pPr>
              <w:pStyle w:val="Tabletext"/>
              <w:jc w:val="left"/>
              <w:rPr>
                <w:sz w:val="20"/>
                <w:lang w:val="en-US"/>
              </w:rPr>
            </w:pP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37.0</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Window channel</w:t>
            </w:r>
            <w:r w:rsidR="006A39D3">
              <w:rPr>
                <w:sz w:val="20"/>
                <w:lang w:val="en-US"/>
              </w:rPr>
              <w:t>.</w:t>
            </w:r>
          </w:p>
        </w:tc>
      </w:tr>
      <w:tr w:rsidR="000924F0" w:rsidRPr="00B657C9" w:rsidTr="00A12F74">
        <w:trPr>
          <w:trHeight w:val="20"/>
          <w:jc w:val="center"/>
        </w:trPr>
        <w:tc>
          <w:tcPr>
            <w:tcW w:w="1525" w:type="dxa"/>
            <w:vMerge/>
            <w:tcBorders>
              <w:left w:val="single" w:sz="4" w:space="0" w:color="auto"/>
              <w:right w:val="single" w:sz="4" w:space="0" w:color="auto"/>
            </w:tcBorders>
          </w:tcPr>
          <w:p w:rsidR="000924F0" w:rsidRPr="00A12F74" w:rsidRDefault="000924F0" w:rsidP="00A12F74">
            <w:pPr>
              <w:pStyle w:val="Tabletext"/>
              <w:jc w:val="left"/>
              <w:rPr>
                <w:sz w:val="20"/>
                <w:lang w:val="en-US"/>
              </w:rPr>
            </w:pPr>
          </w:p>
        </w:tc>
        <w:tc>
          <w:tcPr>
            <w:tcW w:w="1638" w:type="dxa"/>
            <w:vMerge/>
            <w:tcBorders>
              <w:left w:val="single" w:sz="4" w:space="0" w:color="auto"/>
              <w:right w:val="single" w:sz="4" w:space="0" w:color="auto"/>
            </w:tcBorders>
          </w:tcPr>
          <w:p w:rsidR="000924F0" w:rsidRPr="00A12F74" w:rsidRDefault="000924F0" w:rsidP="00A12F74">
            <w:pPr>
              <w:pStyle w:val="Tabletext"/>
              <w:jc w:val="left"/>
              <w:rPr>
                <w:sz w:val="20"/>
                <w:lang w:val="en-US"/>
              </w:rPr>
            </w:pP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85.0</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Window channel at high frequency end</w:t>
            </w:r>
            <w:r w:rsidR="006A39D3">
              <w:rPr>
                <w:sz w:val="20"/>
                <w:lang w:val="en-US"/>
              </w:rPr>
              <w:t>.</w:t>
            </w:r>
          </w:p>
        </w:tc>
      </w:tr>
      <w:tr w:rsidR="000924F0" w:rsidRPr="00B657C9" w:rsidTr="00A12F74">
        <w:trPr>
          <w:trHeight w:val="20"/>
          <w:jc w:val="center"/>
        </w:trPr>
        <w:tc>
          <w:tcPr>
            <w:tcW w:w="1525" w:type="dxa"/>
            <w:vMerge/>
            <w:tcBorders>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p>
        </w:tc>
        <w:tc>
          <w:tcPr>
            <w:tcW w:w="1638" w:type="dxa"/>
            <w:vMerge/>
            <w:tcBorders>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89</w:t>
            </w:r>
            <w:r w:rsidR="00A12F74">
              <w:rPr>
                <w:sz w:val="20"/>
                <w:lang w:val="en-US"/>
              </w:rPr>
              <w:t>*</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Window channel at high frequency end</w:t>
            </w:r>
            <w:r w:rsidR="006A39D3">
              <w:rPr>
                <w:sz w:val="20"/>
                <w:lang w:val="en-US"/>
              </w:rPr>
              <w:t>.</w:t>
            </w:r>
          </w:p>
        </w:tc>
      </w:tr>
      <w:tr w:rsidR="000924F0" w:rsidRPr="00B657C9" w:rsidTr="00A12F74">
        <w:trPr>
          <w:trHeight w:val="565"/>
          <w:jc w:val="center"/>
        </w:trPr>
        <w:tc>
          <w:tcPr>
            <w:tcW w:w="1525" w:type="dxa"/>
            <w:vMerge w:val="restart"/>
            <w:tcBorders>
              <w:top w:val="single" w:sz="4" w:space="0" w:color="auto"/>
              <w:left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Land Surface Temperature STEMP</w:t>
            </w:r>
            <w:r w:rsidR="00A12F74">
              <w:rPr>
                <w:sz w:val="20"/>
                <w:lang w:val="en-US"/>
              </w:rPr>
              <w:t xml:space="preserve"> (°</w:t>
            </w:r>
            <w:r w:rsidRPr="00A12F74">
              <w:rPr>
                <w:sz w:val="20"/>
                <w:lang w:val="en-US"/>
              </w:rPr>
              <w:t>C</w:t>
            </w:r>
            <w:r w:rsidR="00A12F74">
              <w:rPr>
                <w:sz w:val="20"/>
                <w:lang w:val="en-US"/>
              </w:rPr>
              <w:t>)</w:t>
            </w:r>
          </w:p>
        </w:tc>
        <w:tc>
          <w:tcPr>
            <w:tcW w:w="1638" w:type="dxa"/>
            <w:vMerge w:val="restart"/>
            <w:tcBorders>
              <w:top w:val="single" w:sz="4" w:space="0" w:color="auto"/>
              <w:left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Window</w:t>
            </w: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19</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33% lower emissivity</w:t>
            </w:r>
            <w:r w:rsidR="006A39D3">
              <w:rPr>
                <w:sz w:val="20"/>
                <w:lang w:val="en-US"/>
              </w:rPr>
              <w:t>.</w:t>
            </w:r>
          </w:p>
          <w:p w:rsidR="000924F0" w:rsidRPr="00A12F74" w:rsidRDefault="000924F0" w:rsidP="00A12F74">
            <w:pPr>
              <w:pStyle w:val="Tabletext"/>
              <w:jc w:val="left"/>
              <w:rPr>
                <w:sz w:val="20"/>
                <w:lang w:val="en-US"/>
              </w:rPr>
            </w:pPr>
            <w:r w:rsidRPr="00A12F74">
              <w:rPr>
                <w:sz w:val="20"/>
                <w:lang w:val="en-US"/>
              </w:rPr>
              <w:t>Perturbation due to surface wetness on brightness temperature</w:t>
            </w:r>
            <w:r w:rsidR="006A39D3">
              <w:rPr>
                <w:sz w:val="20"/>
                <w:lang w:val="en-US"/>
              </w:rPr>
              <w:t>.</w:t>
            </w:r>
          </w:p>
        </w:tc>
      </w:tr>
      <w:tr w:rsidR="000924F0" w:rsidRPr="00B657C9" w:rsidTr="00A12F74">
        <w:trPr>
          <w:trHeight w:val="565"/>
          <w:jc w:val="center"/>
        </w:trPr>
        <w:tc>
          <w:tcPr>
            <w:tcW w:w="1525" w:type="dxa"/>
            <w:vMerge/>
            <w:tcBorders>
              <w:left w:val="single" w:sz="4" w:space="0" w:color="auto"/>
              <w:right w:val="single" w:sz="4" w:space="0" w:color="auto"/>
            </w:tcBorders>
          </w:tcPr>
          <w:p w:rsidR="000924F0" w:rsidRPr="00A12F74" w:rsidRDefault="000924F0" w:rsidP="00A12F74">
            <w:pPr>
              <w:pStyle w:val="Tabletext"/>
              <w:jc w:val="left"/>
              <w:rPr>
                <w:sz w:val="20"/>
                <w:lang w:val="en-US"/>
              </w:rPr>
            </w:pPr>
          </w:p>
        </w:tc>
        <w:tc>
          <w:tcPr>
            <w:tcW w:w="1638" w:type="dxa"/>
            <w:vMerge/>
            <w:tcBorders>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22.3</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Primary band for integrated water vapour content in high content areas.</w:t>
            </w:r>
          </w:p>
        </w:tc>
      </w:tr>
    </w:tbl>
    <w:p w:rsidR="008009B3" w:rsidRPr="008009B3" w:rsidRDefault="008009B3" w:rsidP="008009B3">
      <w:pPr>
        <w:pStyle w:val="Tablefin"/>
      </w:pPr>
    </w:p>
    <w:p w:rsidR="008009B3" w:rsidRPr="00B657C9" w:rsidRDefault="008009B3" w:rsidP="00A875F5">
      <w:pPr>
        <w:pStyle w:val="TableNo"/>
        <w:rPr>
          <w:lang w:val="en-US"/>
        </w:rPr>
      </w:pPr>
      <w:r w:rsidRPr="00B657C9">
        <w:rPr>
          <w:lang w:val="en-US"/>
        </w:rPr>
        <w:lastRenderedPageBreak/>
        <w:t xml:space="preserve">TABLE </w:t>
      </w:r>
      <w:r w:rsidR="00A875F5">
        <w:rPr>
          <w:lang w:val="en-US"/>
        </w:rPr>
        <w:t>5</w:t>
      </w:r>
      <w:r>
        <w:rPr>
          <w:lang w:val="en-US"/>
        </w:rPr>
        <w:t xml:space="preserve"> (</w:t>
      </w:r>
      <w:r w:rsidRPr="008009B3">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5"/>
        <w:gridCol w:w="1638"/>
        <w:gridCol w:w="1333"/>
        <w:gridCol w:w="5143"/>
      </w:tblGrid>
      <w:tr w:rsidR="008009B3" w:rsidRPr="00B657C9" w:rsidTr="00970BA4">
        <w:trPr>
          <w:trHeight w:val="565"/>
          <w:jc w:val="center"/>
        </w:trPr>
        <w:tc>
          <w:tcPr>
            <w:tcW w:w="1525" w:type="dxa"/>
            <w:tcBorders>
              <w:top w:val="single" w:sz="4" w:space="0" w:color="auto"/>
              <w:left w:val="single" w:sz="4" w:space="0" w:color="auto"/>
              <w:bottom w:val="single" w:sz="4" w:space="0" w:color="auto"/>
              <w:right w:val="single" w:sz="4" w:space="0" w:color="auto"/>
            </w:tcBorders>
          </w:tcPr>
          <w:p w:rsidR="008009B3" w:rsidRPr="00A12F74" w:rsidRDefault="008009B3" w:rsidP="00970BA4">
            <w:pPr>
              <w:pStyle w:val="Tablehead"/>
              <w:rPr>
                <w:sz w:val="20"/>
                <w:lang w:val="en-US"/>
              </w:rPr>
            </w:pPr>
            <w:r w:rsidRPr="00A12F74">
              <w:rPr>
                <w:sz w:val="20"/>
                <w:lang w:val="en-US"/>
              </w:rPr>
              <w:t>Product area name</w:t>
            </w:r>
          </w:p>
        </w:tc>
        <w:tc>
          <w:tcPr>
            <w:tcW w:w="1638" w:type="dxa"/>
            <w:tcBorders>
              <w:top w:val="single" w:sz="4" w:space="0" w:color="auto"/>
              <w:left w:val="single" w:sz="4" w:space="0" w:color="auto"/>
              <w:bottom w:val="single" w:sz="4" w:space="0" w:color="auto"/>
              <w:right w:val="single" w:sz="4" w:space="0" w:color="auto"/>
            </w:tcBorders>
          </w:tcPr>
          <w:p w:rsidR="008009B3" w:rsidRPr="00A12F74" w:rsidRDefault="008009B3" w:rsidP="00970BA4">
            <w:pPr>
              <w:pStyle w:val="Tablehead"/>
              <w:rPr>
                <w:sz w:val="20"/>
                <w:lang w:val="en-US"/>
              </w:rPr>
            </w:pPr>
            <w:r w:rsidRPr="00A12F74">
              <w:rPr>
                <w:sz w:val="20"/>
                <w:lang w:val="en-US"/>
              </w:rPr>
              <w:t>Product area function</w:t>
            </w:r>
          </w:p>
        </w:tc>
        <w:tc>
          <w:tcPr>
            <w:tcW w:w="1333" w:type="dxa"/>
            <w:tcBorders>
              <w:top w:val="single" w:sz="4" w:space="0" w:color="auto"/>
              <w:left w:val="single" w:sz="4" w:space="0" w:color="auto"/>
              <w:bottom w:val="single" w:sz="4" w:space="0" w:color="auto"/>
              <w:right w:val="single" w:sz="4" w:space="0" w:color="auto"/>
            </w:tcBorders>
          </w:tcPr>
          <w:p w:rsidR="008009B3" w:rsidRPr="00A12F74" w:rsidRDefault="008009B3" w:rsidP="00970BA4">
            <w:pPr>
              <w:pStyle w:val="Tablehead"/>
              <w:rPr>
                <w:sz w:val="20"/>
                <w:lang w:val="en-US"/>
              </w:rPr>
            </w:pPr>
            <w:r w:rsidRPr="00A12F74">
              <w:rPr>
                <w:sz w:val="20"/>
                <w:lang w:val="en-US"/>
              </w:rPr>
              <w:t>Passive sensing bands</w:t>
            </w:r>
            <w:r>
              <w:rPr>
                <w:sz w:val="20"/>
                <w:lang w:val="en-US"/>
              </w:rPr>
              <w:br/>
              <w:t>(</w:t>
            </w:r>
            <w:r w:rsidRPr="00A12F74">
              <w:rPr>
                <w:sz w:val="20"/>
                <w:lang w:val="en-US"/>
              </w:rPr>
              <w:t>GHz</w:t>
            </w:r>
            <w:r>
              <w:rPr>
                <w:sz w:val="20"/>
                <w:lang w:val="en-US"/>
              </w:rPr>
              <w:t>)</w:t>
            </w:r>
          </w:p>
        </w:tc>
        <w:tc>
          <w:tcPr>
            <w:tcW w:w="5143" w:type="dxa"/>
            <w:tcBorders>
              <w:top w:val="single" w:sz="4" w:space="0" w:color="auto"/>
              <w:left w:val="single" w:sz="4" w:space="0" w:color="auto"/>
              <w:bottom w:val="single" w:sz="4" w:space="0" w:color="auto"/>
              <w:right w:val="single" w:sz="4" w:space="0" w:color="auto"/>
            </w:tcBorders>
          </w:tcPr>
          <w:p w:rsidR="008009B3" w:rsidRPr="00A12F74" w:rsidRDefault="008009B3" w:rsidP="00970BA4">
            <w:pPr>
              <w:pStyle w:val="Tablehead"/>
              <w:rPr>
                <w:sz w:val="20"/>
                <w:lang w:val="en-US"/>
              </w:rPr>
            </w:pPr>
            <w:r w:rsidRPr="00A12F74">
              <w:rPr>
                <w:sz w:val="20"/>
                <w:lang w:val="en-US"/>
              </w:rPr>
              <w:t>Band evaluation</w:t>
            </w:r>
          </w:p>
        </w:tc>
      </w:tr>
      <w:tr w:rsidR="000924F0" w:rsidRPr="00B657C9" w:rsidTr="00A12F74">
        <w:trPr>
          <w:trHeight w:val="565"/>
          <w:jc w:val="center"/>
        </w:trPr>
        <w:tc>
          <w:tcPr>
            <w:tcW w:w="1525" w:type="dxa"/>
            <w:vMerge w:val="restart"/>
            <w:tcBorders>
              <w:left w:val="single" w:sz="4" w:space="0" w:color="auto"/>
              <w:right w:val="single" w:sz="4" w:space="0" w:color="auto"/>
            </w:tcBorders>
          </w:tcPr>
          <w:p w:rsidR="000924F0" w:rsidRPr="00A12F74" w:rsidRDefault="008009B3" w:rsidP="00A12F74">
            <w:pPr>
              <w:pStyle w:val="Tabletext"/>
              <w:jc w:val="left"/>
              <w:rPr>
                <w:sz w:val="20"/>
                <w:lang w:val="en-US"/>
              </w:rPr>
            </w:pPr>
            <w:r w:rsidRPr="00A12F74">
              <w:rPr>
                <w:sz w:val="20"/>
                <w:lang w:val="en-US"/>
              </w:rPr>
              <w:t>Land Surface Temperature STEMP</w:t>
            </w:r>
            <w:r>
              <w:rPr>
                <w:sz w:val="20"/>
                <w:lang w:val="en-US"/>
              </w:rPr>
              <w:t xml:space="preserve"> (°</w:t>
            </w:r>
            <w:r w:rsidRPr="00A12F74">
              <w:rPr>
                <w:sz w:val="20"/>
                <w:lang w:val="en-US"/>
              </w:rPr>
              <w:t>C</w:t>
            </w:r>
            <w:r>
              <w:rPr>
                <w:sz w:val="20"/>
                <w:lang w:val="en-US"/>
              </w:rPr>
              <w:t>)</w:t>
            </w:r>
            <w:r>
              <w:rPr>
                <w:sz w:val="20"/>
                <w:lang w:val="en-US"/>
              </w:rPr>
              <w:br/>
              <w:t>(</w:t>
            </w:r>
            <w:r w:rsidRPr="008009B3">
              <w:rPr>
                <w:i/>
                <w:iCs/>
                <w:sz w:val="20"/>
                <w:lang w:val="en-US"/>
              </w:rPr>
              <w:t>end</w:t>
            </w:r>
            <w:r>
              <w:rPr>
                <w:sz w:val="20"/>
                <w:lang w:val="en-US"/>
              </w:rPr>
              <w:t>)</w:t>
            </w:r>
          </w:p>
        </w:tc>
        <w:tc>
          <w:tcPr>
            <w:tcW w:w="1638"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Sounding</w:t>
            </w: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23.8</w:t>
            </w:r>
            <w:r w:rsidR="00A12F74">
              <w:rPr>
                <w:sz w:val="20"/>
                <w:lang w:val="en-US"/>
              </w:rPr>
              <w:t>*</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Primary/best use for integrated water vapour content in low content areas.</w:t>
            </w:r>
          </w:p>
        </w:tc>
      </w:tr>
      <w:tr w:rsidR="000924F0" w:rsidRPr="00B657C9" w:rsidTr="00A12F74">
        <w:trPr>
          <w:trHeight w:val="397"/>
          <w:jc w:val="center"/>
        </w:trPr>
        <w:tc>
          <w:tcPr>
            <w:tcW w:w="1525" w:type="dxa"/>
            <w:vMerge/>
            <w:tcBorders>
              <w:left w:val="single" w:sz="4" w:space="0" w:color="auto"/>
              <w:right w:val="single" w:sz="4" w:space="0" w:color="auto"/>
            </w:tcBorders>
          </w:tcPr>
          <w:p w:rsidR="000924F0" w:rsidRPr="00A12F74" w:rsidRDefault="000924F0" w:rsidP="00A12F74">
            <w:pPr>
              <w:pStyle w:val="Tabletext"/>
              <w:jc w:val="left"/>
              <w:rPr>
                <w:sz w:val="20"/>
                <w:lang w:val="en-US"/>
              </w:rPr>
            </w:pPr>
          </w:p>
        </w:tc>
        <w:tc>
          <w:tcPr>
            <w:tcW w:w="1638" w:type="dxa"/>
            <w:vMerge w:val="restart"/>
            <w:tcBorders>
              <w:top w:val="single" w:sz="4" w:space="0" w:color="auto"/>
              <w:left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Window</w:t>
            </w: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31.4</w:t>
            </w:r>
            <w:r w:rsidR="00A12F74">
              <w:rPr>
                <w:sz w:val="20"/>
                <w:lang w:val="en-US"/>
              </w:rPr>
              <w:t>*</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 xml:space="preserve">Reference band for 23.8 GHz water vapour measurement. </w:t>
            </w:r>
          </w:p>
        </w:tc>
      </w:tr>
      <w:tr w:rsidR="000924F0" w:rsidRPr="00B657C9" w:rsidTr="00A12F74">
        <w:trPr>
          <w:trHeight w:val="397"/>
          <w:jc w:val="center"/>
        </w:trPr>
        <w:tc>
          <w:tcPr>
            <w:tcW w:w="1525" w:type="dxa"/>
            <w:vMerge/>
            <w:tcBorders>
              <w:left w:val="single" w:sz="4" w:space="0" w:color="auto"/>
              <w:right w:val="single" w:sz="4" w:space="0" w:color="auto"/>
            </w:tcBorders>
          </w:tcPr>
          <w:p w:rsidR="000924F0" w:rsidRPr="00A12F74" w:rsidRDefault="000924F0" w:rsidP="00A12F74">
            <w:pPr>
              <w:pStyle w:val="Tabletext"/>
              <w:jc w:val="left"/>
              <w:rPr>
                <w:sz w:val="20"/>
                <w:lang w:val="en-US"/>
              </w:rPr>
            </w:pPr>
          </w:p>
        </w:tc>
        <w:tc>
          <w:tcPr>
            <w:tcW w:w="1638" w:type="dxa"/>
            <w:vMerge/>
            <w:tcBorders>
              <w:left w:val="single" w:sz="4" w:space="0" w:color="auto"/>
              <w:right w:val="single" w:sz="4" w:space="0" w:color="auto"/>
            </w:tcBorders>
          </w:tcPr>
          <w:p w:rsidR="000924F0" w:rsidRPr="00A12F74" w:rsidRDefault="000924F0" w:rsidP="00A12F74">
            <w:pPr>
              <w:pStyle w:val="Tabletext"/>
              <w:jc w:val="left"/>
              <w:rPr>
                <w:sz w:val="20"/>
                <w:lang w:val="en-US"/>
              </w:rPr>
            </w:pP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37</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p>
        </w:tc>
      </w:tr>
      <w:tr w:rsidR="000924F0" w:rsidRPr="00B657C9" w:rsidTr="00A12F74">
        <w:trPr>
          <w:trHeight w:val="397"/>
          <w:jc w:val="center"/>
        </w:trPr>
        <w:tc>
          <w:tcPr>
            <w:tcW w:w="1525" w:type="dxa"/>
            <w:vMerge/>
            <w:tcBorders>
              <w:left w:val="single" w:sz="4" w:space="0" w:color="auto"/>
              <w:right w:val="single" w:sz="4" w:space="0" w:color="auto"/>
            </w:tcBorders>
          </w:tcPr>
          <w:p w:rsidR="000924F0" w:rsidRPr="00A12F74" w:rsidRDefault="000924F0" w:rsidP="00A12F74">
            <w:pPr>
              <w:pStyle w:val="Tabletext"/>
              <w:jc w:val="left"/>
              <w:rPr>
                <w:sz w:val="20"/>
                <w:lang w:val="en-US"/>
              </w:rPr>
            </w:pPr>
          </w:p>
        </w:tc>
        <w:tc>
          <w:tcPr>
            <w:tcW w:w="1638" w:type="dxa"/>
            <w:vMerge/>
            <w:tcBorders>
              <w:left w:val="single" w:sz="4" w:space="0" w:color="auto"/>
              <w:right w:val="single" w:sz="4" w:space="0" w:color="auto"/>
            </w:tcBorders>
          </w:tcPr>
          <w:p w:rsidR="000924F0" w:rsidRPr="00A12F74" w:rsidRDefault="000924F0" w:rsidP="00A12F74">
            <w:pPr>
              <w:pStyle w:val="Tabletext"/>
              <w:jc w:val="left"/>
              <w:rPr>
                <w:sz w:val="20"/>
                <w:lang w:val="en-US"/>
              </w:rPr>
            </w:pP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50.3*</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p>
        </w:tc>
      </w:tr>
      <w:tr w:rsidR="000924F0" w:rsidRPr="00B657C9" w:rsidTr="00A12F74">
        <w:trPr>
          <w:trHeight w:val="397"/>
          <w:jc w:val="center"/>
        </w:trPr>
        <w:tc>
          <w:tcPr>
            <w:tcW w:w="1525" w:type="dxa"/>
            <w:vMerge/>
            <w:tcBorders>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p>
        </w:tc>
        <w:tc>
          <w:tcPr>
            <w:tcW w:w="1638" w:type="dxa"/>
            <w:vMerge/>
            <w:tcBorders>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85</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p>
        </w:tc>
      </w:tr>
      <w:tr w:rsidR="000924F0" w:rsidRPr="00B657C9" w:rsidTr="00A12F74">
        <w:trPr>
          <w:trHeight w:val="565"/>
          <w:jc w:val="center"/>
        </w:trPr>
        <w:tc>
          <w:tcPr>
            <w:tcW w:w="1525" w:type="dxa"/>
            <w:vMerge w:val="restart"/>
            <w:tcBorders>
              <w:top w:val="single" w:sz="4" w:space="0" w:color="auto"/>
              <w:left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Snow Water Equivalent SWE</w:t>
            </w:r>
            <w:r w:rsidR="00A12F74">
              <w:rPr>
                <w:sz w:val="20"/>
                <w:lang w:val="en-US"/>
              </w:rPr>
              <w:t xml:space="preserve"> (</w:t>
            </w:r>
            <w:r w:rsidRPr="00A12F74">
              <w:rPr>
                <w:sz w:val="20"/>
                <w:lang w:val="en-US"/>
              </w:rPr>
              <w:t>m</w:t>
            </w:r>
            <w:r w:rsidR="00A12F74">
              <w:rPr>
                <w:sz w:val="20"/>
                <w:lang w:val="en-US"/>
              </w:rPr>
              <w:t>)</w:t>
            </w:r>
            <w:r w:rsidR="00A12F74">
              <w:rPr>
                <w:sz w:val="20"/>
                <w:lang w:val="en-US"/>
              </w:rPr>
              <w:br/>
            </w:r>
            <w:r w:rsidRPr="00A12F74">
              <w:rPr>
                <w:sz w:val="20"/>
                <w:lang w:val="en-US"/>
              </w:rPr>
              <w:t xml:space="preserve">(or inch) </w:t>
            </w:r>
          </w:p>
        </w:tc>
        <w:tc>
          <w:tcPr>
            <w:tcW w:w="1638"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Sounding</w:t>
            </w: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23.8</w:t>
            </w:r>
            <w:r w:rsidR="00A12F74">
              <w:rPr>
                <w:sz w:val="20"/>
                <w:lang w:val="en-US"/>
              </w:rPr>
              <w:t>*</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Primary/best use for integrated water vapour content in low content areas.</w:t>
            </w:r>
          </w:p>
        </w:tc>
      </w:tr>
      <w:tr w:rsidR="000924F0" w:rsidRPr="00B657C9" w:rsidTr="00A12F74">
        <w:trPr>
          <w:trHeight w:val="565"/>
          <w:jc w:val="center"/>
        </w:trPr>
        <w:tc>
          <w:tcPr>
            <w:tcW w:w="1525" w:type="dxa"/>
            <w:vMerge/>
            <w:tcBorders>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p>
        </w:tc>
        <w:tc>
          <w:tcPr>
            <w:tcW w:w="1638"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Window</w:t>
            </w: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31.4</w:t>
            </w:r>
            <w:r w:rsidR="00A12F74">
              <w:rPr>
                <w:sz w:val="20"/>
                <w:lang w:val="en-US"/>
              </w:rPr>
              <w:t>*</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Background reference channel, exclusively passive allocation.</w:t>
            </w:r>
          </w:p>
        </w:tc>
      </w:tr>
      <w:tr w:rsidR="000924F0" w:rsidRPr="00B657C9" w:rsidTr="00A12F74">
        <w:trPr>
          <w:trHeight w:val="565"/>
          <w:jc w:val="center"/>
        </w:trPr>
        <w:tc>
          <w:tcPr>
            <w:tcW w:w="1525" w:type="dxa"/>
            <w:vMerge w:val="restart"/>
            <w:tcBorders>
              <w:top w:val="single" w:sz="4" w:space="0" w:color="auto"/>
              <w:left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Soil moisture</w:t>
            </w:r>
            <w:r w:rsidR="00A12F74">
              <w:rPr>
                <w:sz w:val="20"/>
                <w:lang w:val="en-US"/>
              </w:rPr>
              <w:br/>
            </w:r>
            <w:r w:rsidRPr="00A12F74">
              <w:rPr>
                <w:sz w:val="20"/>
                <w:lang w:val="en-US"/>
              </w:rPr>
              <w:t>SM</w:t>
            </w:r>
            <w:r w:rsidR="00A12F74">
              <w:rPr>
                <w:sz w:val="20"/>
                <w:lang w:val="en-US"/>
              </w:rPr>
              <w:t xml:space="preserve"> (</w:t>
            </w:r>
            <w:r w:rsidRPr="00A12F74">
              <w:rPr>
                <w:sz w:val="20"/>
                <w:lang w:val="en-US"/>
              </w:rPr>
              <w:t>%</w:t>
            </w:r>
            <w:r w:rsidR="00A12F74">
              <w:rPr>
                <w:sz w:val="20"/>
                <w:lang w:val="en-US"/>
              </w:rPr>
              <w:t>)</w:t>
            </w:r>
          </w:p>
        </w:tc>
        <w:tc>
          <w:tcPr>
            <w:tcW w:w="1638" w:type="dxa"/>
            <w:vMerge w:val="restart"/>
            <w:tcBorders>
              <w:top w:val="single" w:sz="4" w:space="0" w:color="auto"/>
              <w:left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Window</w:t>
            </w: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1.4</w:t>
            </w:r>
            <w:r w:rsidR="00A12F74">
              <w:rPr>
                <w:sz w:val="20"/>
                <w:lang w:val="en-US"/>
              </w:rPr>
              <w:t>*</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The sensitivity of the brightness temperature to soil moisture (ground) increases as the observation frequency decreases. L-band (1</w:t>
            </w:r>
            <w:r w:rsidR="00A12F74">
              <w:rPr>
                <w:sz w:val="20"/>
                <w:lang w:val="en-US"/>
              </w:rPr>
              <w:t> </w:t>
            </w:r>
            <w:r w:rsidRPr="00A12F74">
              <w:rPr>
                <w:sz w:val="20"/>
                <w:lang w:val="en-US"/>
              </w:rPr>
              <w:t>400-1</w:t>
            </w:r>
            <w:r w:rsidR="00A12F74">
              <w:rPr>
                <w:sz w:val="20"/>
                <w:lang w:val="en-US"/>
              </w:rPr>
              <w:t> </w:t>
            </w:r>
            <w:r w:rsidRPr="00A12F74">
              <w:rPr>
                <w:sz w:val="20"/>
                <w:lang w:val="en-US"/>
              </w:rPr>
              <w:t>427 MHz) is optimum because the frequency is sufficiently low and the Faraday rotation is still negligible.</w:t>
            </w:r>
          </w:p>
        </w:tc>
      </w:tr>
      <w:tr w:rsidR="000924F0" w:rsidRPr="00B657C9" w:rsidTr="00A12F74">
        <w:trPr>
          <w:trHeight w:val="397"/>
          <w:jc w:val="center"/>
        </w:trPr>
        <w:tc>
          <w:tcPr>
            <w:tcW w:w="1525" w:type="dxa"/>
            <w:vMerge/>
            <w:tcBorders>
              <w:left w:val="single" w:sz="4" w:space="0" w:color="auto"/>
              <w:right w:val="single" w:sz="4" w:space="0" w:color="auto"/>
            </w:tcBorders>
          </w:tcPr>
          <w:p w:rsidR="000924F0" w:rsidRPr="00A12F74" w:rsidRDefault="000924F0" w:rsidP="00A12F74">
            <w:pPr>
              <w:pStyle w:val="Tabletext"/>
              <w:jc w:val="left"/>
              <w:rPr>
                <w:sz w:val="20"/>
                <w:lang w:val="en-US"/>
              </w:rPr>
            </w:pPr>
          </w:p>
        </w:tc>
        <w:tc>
          <w:tcPr>
            <w:tcW w:w="1638" w:type="dxa"/>
            <w:vMerge/>
            <w:tcBorders>
              <w:left w:val="single" w:sz="4" w:space="0" w:color="auto"/>
              <w:right w:val="single" w:sz="4" w:space="0" w:color="auto"/>
            </w:tcBorders>
          </w:tcPr>
          <w:p w:rsidR="000924F0" w:rsidRPr="00A12F74" w:rsidRDefault="000924F0" w:rsidP="00A12F74">
            <w:pPr>
              <w:pStyle w:val="Tabletext"/>
              <w:jc w:val="left"/>
              <w:rPr>
                <w:sz w:val="20"/>
                <w:lang w:val="en-US"/>
              </w:rPr>
            </w:pP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18.7</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p>
        </w:tc>
      </w:tr>
      <w:tr w:rsidR="000924F0" w:rsidRPr="00B657C9" w:rsidTr="00A12F74">
        <w:trPr>
          <w:trHeight w:val="397"/>
          <w:jc w:val="center"/>
        </w:trPr>
        <w:tc>
          <w:tcPr>
            <w:tcW w:w="1525" w:type="dxa"/>
            <w:vMerge/>
            <w:tcBorders>
              <w:left w:val="single" w:sz="4" w:space="0" w:color="auto"/>
              <w:right w:val="single" w:sz="4" w:space="0" w:color="auto"/>
            </w:tcBorders>
          </w:tcPr>
          <w:p w:rsidR="000924F0" w:rsidRPr="00A12F74" w:rsidRDefault="000924F0" w:rsidP="00A12F74">
            <w:pPr>
              <w:pStyle w:val="Tabletext"/>
              <w:jc w:val="left"/>
              <w:rPr>
                <w:sz w:val="20"/>
                <w:lang w:val="en-US"/>
              </w:rPr>
            </w:pPr>
          </w:p>
        </w:tc>
        <w:tc>
          <w:tcPr>
            <w:tcW w:w="1638" w:type="dxa"/>
            <w:vMerge/>
            <w:tcBorders>
              <w:left w:val="single" w:sz="4" w:space="0" w:color="auto"/>
              <w:right w:val="single" w:sz="4" w:space="0" w:color="auto"/>
            </w:tcBorders>
          </w:tcPr>
          <w:p w:rsidR="000924F0" w:rsidRPr="00A12F74" w:rsidRDefault="000924F0" w:rsidP="00A12F74">
            <w:pPr>
              <w:pStyle w:val="Tabletext"/>
              <w:jc w:val="left"/>
              <w:rPr>
                <w:sz w:val="20"/>
                <w:lang w:val="en-US"/>
              </w:rPr>
            </w:pP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19</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p>
        </w:tc>
      </w:tr>
      <w:tr w:rsidR="000924F0" w:rsidRPr="00B657C9" w:rsidTr="00A12F74">
        <w:trPr>
          <w:trHeight w:val="397"/>
          <w:jc w:val="center"/>
        </w:trPr>
        <w:tc>
          <w:tcPr>
            <w:tcW w:w="1525" w:type="dxa"/>
            <w:vMerge/>
            <w:tcBorders>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p>
        </w:tc>
        <w:tc>
          <w:tcPr>
            <w:tcW w:w="1638" w:type="dxa"/>
            <w:vMerge/>
            <w:tcBorders>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85</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p>
        </w:tc>
      </w:tr>
      <w:tr w:rsidR="000924F0" w:rsidRPr="00B657C9" w:rsidTr="00A12F74">
        <w:trPr>
          <w:trHeight w:val="397"/>
          <w:jc w:val="center"/>
        </w:trPr>
        <w:tc>
          <w:tcPr>
            <w:tcW w:w="1525" w:type="dxa"/>
            <w:vMerge w:val="restart"/>
            <w:tcBorders>
              <w:top w:val="single" w:sz="4" w:space="0" w:color="auto"/>
              <w:left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Land surface emissivity</w:t>
            </w:r>
          </w:p>
        </w:tc>
        <w:tc>
          <w:tcPr>
            <w:tcW w:w="1638" w:type="dxa"/>
            <w:vMerge w:val="restart"/>
            <w:tcBorders>
              <w:top w:val="single" w:sz="4" w:space="0" w:color="auto"/>
              <w:left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 xml:space="preserve">Window </w:t>
            </w: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23.8</w:t>
            </w:r>
            <w:r w:rsidR="00A12F74">
              <w:rPr>
                <w:sz w:val="20"/>
                <w:lang w:val="en-US"/>
              </w:rPr>
              <w:t>*</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r w:rsidRPr="00A12F74">
              <w:rPr>
                <w:sz w:val="20"/>
                <w:lang w:val="en-US"/>
              </w:rPr>
              <w:t>This band is primarily a window channel over land.</w:t>
            </w:r>
          </w:p>
        </w:tc>
      </w:tr>
      <w:tr w:rsidR="000924F0" w:rsidRPr="00B657C9" w:rsidTr="00A12F74">
        <w:trPr>
          <w:trHeight w:val="397"/>
          <w:jc w:val="center"/>
        </w:trPr>
        <w:tc>
          <w:tcPr>
            <w:tcW w:w="1525" w:type="dxa"/>
            <w:vMerge/>
            <w:tcBorders>
              <w:left w:val="single" w:sz="4" w:space="0" w:color="auto"/>
              <w:right w:val="single" w:sz="4" w:space="0" w:color="auto"/>
            </w:tcBorders>
          </w:tcPr>
          <w:p w:rsidR="000924F0" w:rsidRPr="00A12F74" w:rsidRDefault="000924F0" w:rsidP="00A12F74">
            <w:pPr>
              <w:pStyle w:val="Tabletext"/>
              <w:jc w:val="left"/>
              <w:rPr>
                <w:sz w:val="20"/>
                <w:lang w:val="en-US"/>
              </w:rPr>
            </w:pPr>
          </w:p>
        </w:tc>
        <w:tc>
          <w:tcPr>
            <w:tcW w:w="1638" w:type="dxa"/>
            <w:vMerge/>
            <w:tcBorders>
              <w:left w:val="single" w:sz="4" w:space="0" w:color="auto"/>
              <w:right w:val="single" w:sz="4" w:space="0" w:color="auto"/>
            </w:tcBorders>
          </w:tcPr>
          <w:p w:rsidR="000924F0" w:rsidRPr="00A12F74" w:rsidRDefault="000924F0" w:rsidP="00A12F74">
            <w:pPr>
              <w:pStyle w:val="Tabletext"/>
              <w:jc w:val="left"/>
              <w:rPr>
                <w:sz w:val="20"/>
                <w:lang w:val="en-US"/>
              </w:rPr>
            </w:pP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31.4</w:t>
            </w:r>
            <w:r w:rsidR="00A12F74">
              <w:rPr>
                <w:sz w:val="20"/>
                <w:lang w:val="en-US"/>
              </w:rPr>
              <w:t>*</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p>
        </w:tc>
      </w:tr>
      <w:tr w:rsidR="000924F0" w:rsidRPr="00B657C9" w:rsidTr="00A12F74">
        <w:trPr>
          <w:trHeight w:val="397"/>
          <w:jc w:val="center"/>
        </w:trPr>
        <w:tc>
          <w:tcPr>
            <w:tcW w:w="1525" w:type="dxa"/>
            <w:vMerge/>
            <w:tcBorders>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p>
        </w:tc>
        <w:tc>
          <w:tcPr>
            <w:tcW w:w="1638" w:type="dxa"/>
            <w:vMerge/>
            <w:tcBorders>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p>
        </w:tc>
        <w:tc>
          <w:tcPr>
            <w:tcW w:w="133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center"/>
              <w:rPr>
                <w:sz w:val="20"/>
                <w:lang w:val="en-US"/>
              </w:rPr>
            </w:pPr>
            <w:r w:rsidRPr="00A12F74">
              <w:rPr>
                <w:sz w:val="20"/>
                <w:lang w:val="en-US"/>
              </w:rPr>
              <w:t>50.3</w:t>
            </w:r>
            <w:r w:rsidR="00A12F74">
              <w:rPr>
                <w:sz w:val="20"/>
                <w:lang w:val="en-US"/>
              </w:rPr>
              <w:t>*</w:t>
            </w:r>
          </w:p>
        </w:tc>
        <w:tc>
          <w:tcPr>
            <w:tcW w:w="5143" w:type="dxa"/>
            <w:tcBorders>
              <w:top w:val="single" w:sz="4" w:space="0" w:color="auto"/>
              <w:left w:val="single" w:sz="4" w:space="0" w:color="auto"/>
              <w:bottom w:val="single" w:sz="4" w:space="0" w:color="auto"/>
              <w:right w:val="single" w:sz="4" w:space="0" w:color="auto"/>
            </w:tcBorders>
          </w:tcPr>
          <w:p w:rsidR="000924F0" w:rsidRPr="00A12F74" w:rsidRDefault="000924F0" w:rsidP="00A12F74">
            <w:pPr>
              <w:pStyle w:val="Tabletext"/>
              <w:jc w:val="left"/>
              <w:rPr>
                <w:sz w:val="20"/>
                <w:lang w:val="en-US"/>
              </w:rPr>
            </w:pPr>
          </w:p>
        </w:tc>
      </w:tr>
      <w:tr w:rsidR="00A12F74" w:rsidRPr="00A12F74" w:rsidTr="00970BA4">
        <w:trPr>
          <w:jc w:val="center"/>
        </w:trPr>
        <w:tc>
          <w:tcPr>
            <w:tcW w:w="9639" w:type="dxa"/>
            <w:gridSpan w:val="4"/>
            <w:tcBorders>
              <w:left w:val="nil"/>
              <w:bottom w:val="nil"/>
              <w:right w:val="nil"/>
            </w:tcBorders>
          </w:tcPr>
          <w:p w:rsidR="00A12F74" w:rsidRPr="00A12F74" w:rsidRDefault="00A12F74" w:rsidP="00970BA4">
            <w:pPr>
              <w:pStyle w:val="Tablelegend"/>
              <w:rPr>
                <w:sz w:val="20"/>
                <w:lang w:val="en-US"/>
              </w:rPr>
            </w:pPr>
            <w:r>
              <w:rPr>
                <w:sz w:val="20"/>
                <w:lang w:val="en-US"/>
              </w:rPr>
              <w:t>The asterisk (*) next to</w:t>
            </w:r>
            <w:r w:rsidR="006A39D3">
              <w:rPr>
                <w:sz w:val="20"/>
                <w:lang w:val="en-US"/>
              </w:rPr>
              <w:t xml:space="preserve"> the</w:t>
            </w:r>
            <w:r>
              <w:rPr>
                <w:sz w:val="20"/>
                <w:lang w:val="en-US"/>
              </w:rPr>
              <w:t xml:space="preserve"> frequency band indicates that this particular band has an “exclusive passive allocation”.</w:t>
            </w:r>
          </w:p>
        </w:tc>
      </w:tr>
    </w:tbl>
    <w:p w:rsidR="00A12F74" w:rsidRDefault="00A12F74" w:rsidP="00A12F74">
      <w:pPr>
        <w:pStyle w:val="Tablefin"/>
      </w:pPr>
    </w:p>
    <w:p w:rsidR="00A12F74" w:rsidRDefault="00A12F74" w:rsidP="00A12F74">
      <w:pPr>
        <w:rPr>
          <w:lang w:val="en-GB"/>
        </w:rPr>
      </w:pPr>
    </w:p>
    <w:p w:rsidR="000924F0" w:rsidRPr="00B657C9" w:rsidRDefault="000924F0" w:rsidP="000924F0">
      <w:pPr>
        <w:pStyle w:val="AnnexNoTitle"/>
        <w:rPr>
          <w:lang w:val="en-US"/>
        </w:rPr>
      </w:pPr>
      <w:bookmarkStart w:id="373" w:name="_Toc264550622"/>
      <w:r w:rsidRPr="00B657C9">
        <w:rPr>
          <w:lang w:val="en-US"/>
        </w:rPr>
        <w:t>Annex C</w:t>
      </w:r>
      <w:r w:rsidRPr="00B657C9">
        <w:rPr>
          <w:lang w:val="en-US"/>
        </w:rPr>
        <w:br/>
      </w:r>
      <w:r w:rsidRPr="00B657C9">
        <w:rPr>
          <w:lang w:val="en-US"/>
        </w:rPr>
        <w:br/>
        <w:t>Acronyms</w:t>
      </w:r>
      <w:bookmarkEnd w:id="373"/>
    </w:p>
    <w:p w:rsidR="000924F0" w:rsidRPr="00B657C9" w:rsidRDefault="000924F0" w:rsidP="000924F0">
      <w:pPr>
        <w:rPr>
          <w:b/>
          <w:lang w:val="en-US"/>
        </w:rPr>
      </w:pPr>
    </w:p>
    <w:p w:rsidR="000924F0" w:rsidRPr="00B657C9" w:rsidRDefault="000924F0" w:rsidP="00A12F74">
      <w:pPr>
        <w:ind w:left="1191" w:hanging="1191"/>
        <w:rPr>
          <w:lang w:val="en-US"/>
        </w:rPr>
      </w:pPr>
      <w:r w:rsidRPr="00B657C9">
        <w:rPr>
          <w:lang w:val="en-US"/>
        </w:rPr>
        <w:t>A/D</w:t>
      </w:r>
      <w:r w:rsidRPr="00B657C9">
        <w:rPr>
          <w:lang w:val="en-US"/>
        </w:rPr>
        <w:tab/>
      </w:r>
      <w:r w:rsidRPr="00B657C9">
        <w:rPr>
          <w:lang w:val="en-US"/>
        </w:rPr>
        <w:tab/>
        <w:t>Analogue to digital</w:t>
      </w:r>
    </w:p>
    <w:p w:rsidR="000924F0" w:rsidRPr="00B657C9" w:rsidRDefault="000924F0" w:rsidP="00A12F74">
      <w:pPr>
        <w:ind w:left="1191" w:hanging="1191"/>
        <w:rPr>
          <w:lang w:val="en-US"/>
        </w:rPr>
      </w:pPr>
      <w:r w:rsidRPr="00B657C9">
        <w:rPr>
          <w:lang w:val="en-US"/>
        </w:rPr>
        <w:t>ADD</w:t>
      </w:r>
      <w:r w:rsidRPr="00B657C9">
        <w:rPr>
          <w:lang w:val="en-US"/>
        </w:rPr>
        <w:tab/>
      </w:r>
      <w:r w:rsidRPr="00B657C9">
        <w:rPr>
          <w:lang w:val="en-US"/>
        </w:rPr>
        <w:tab/>
        <w:t>Agile digital detector</w:t>
      </w:r>
    </w:p>
    <w:p w:rsidR="000924F0" w:rsidRPr="00B657C9" w:rsidRDefault="000924F0" w:rsidP="00A12F74">
      <w:pPr>
        <w:ind w:left="1191" w:hanging="1191"/>
        <w:rPr>
          <w:lang w:val="en-US"/>
        </w:rPr>
      </w:pPr>
      <w:r w:rsidRPr="00B657C9">
        <w:rPr>
          <w:lang w:val="en-US"/>
        </w:rPr>
        <w:t>AMSR-E</w:t>
      </w:r>
      <w:r w:rsidRPr="00B657C9">
        <w:rPr>
          <w:lang w:val="en-US"/>
        </w:rPr>
        <w:tab/>
        <w:t>Advanced microwave scanning radiometer-E</w:t>
      </w:r>
    </w:p>
    <w:p w:rsidR="000924F0" w:rsidRPr="00B657C9" w:rsidRDefault="000924F0" w:rsidP="00A12F74">
      <w:pPr>
        <w:ind w:left="1191" w:hanging="1191"/>
        <w:rPr>
          <w:lang w:val="en-US"/>
        </w:rPr>
      </w:pPr>
      <w:r w:rsidRPr="00B657C9">
        <w:rPr>
          <w:lang w:val="en-US"/>
        </w:rPr>
        <w:t>AMSU</w:t>
      </w:r>
      <w:r w:rsidRPr="00B657C9">
        <w:rPr>
          <w:lang w:val="en-US"/>
        </w:rPr>
        <w:tab/>
      </w:r>
      <w:r w:rsidRPr="00B657C9">
        <w:rPr>
          <w:lang w:val="en-US"/>
        </w:rPr>
        <w:tab/>
        <w:t>Advanced microwave sounding unit</w:t>
      </w:r>
    </w:p>
    <w:p w:rsidR="000924F0" w:rsidRPr="00B657C9" w:rsidRDefault="000924F0" w:rsidP="00A12F74">
      <w:pPr>
        <w:ind w:left="1191" w:hanging="1191"/>
        <w:rPr>
          <w:lang w:val="en-US"/>
        </w:rPr>
      </w:pPr>
      <w:r w:rsidRPr="00B657C9">
        <w:rPr>
          <w:lang w:val="en-US"/>
        </w:rPr>
        <w:t>ANC</w:t>
      </w:r>
      <w:r w:rsidRPr="00B657C9">
        <w:rPr>
          <w:lang w:val="en-US"/>
        </w:rPr>
        <w:tab/>
      </w:r>
      <w:r w:rsidRPr="00B657C9">
        <w:rPr>
          <w:lang w:val="en-US"/>
        </w:rPr>
        <w:tab/>
        <w:t>Ancillary</w:t>
      </w:r>
    </w:p>
    <w:p w:rsidR="000924F0" w:rsidRPr="00B657C9" w:rsidRDefault="000924F0" w:rsidP="00A12F74">
      <w:pPr>
        <w:ind w:left="1191" w:hanging="1191"/>
        <w:rPr>
          <w:lang w:val="en-US"/>
        </w:rPr>
      </w:pPr>
      <w:r w:rsidRPr="00B657C9">
        <w:rPr>
          <w:lang w:val="en-US"/>
        </w:rPr>
        <w:t>ATMS</w:t>
      </w:r>
      <w:r w:rsidRPr="00B657C9">
        <w:rPr>
          <w:lang w:val="en-US"/>
        </w:rPr>
        <w:tab/>
      </w:r>
      <w:r w:rsidRPr="00B657C9">
        <w:rPr>
          <w:lang w:val="en-US"/>
        </w:rPr>
        <w:tab/>
        <w:t>Advanced technology microwave sounder</w:t>
      </w:r>
    </w:p>
    <w:p w:rsidR="000924F0" w:rsidRPr="00B657C9" w:rsidRDefault="000924F0" w:rsidP="00A12F74">
      <w:pPr>
        <w:ind w:left="1191" w:hanging="1191"/>
        <w:rPr>
          <w:lang w:val="en-US"/>
        </w:rPr>
      </w:pPr>
      <w:smartTag w:uri="urn:schemas-microsoft-com:office:smarttags" w:element="State">
        <w:smartTag w:uri="urn:schemas-microsoft-com:office:smarttags" w:element="place">
          <w:r w:rsidRPr="00B657C9">
            <w:rPr>
              <w:lang w:val="en-US"/>
            </w:rPr>
            <w:t>CAL</w:t>
          </w:r>
        </w:smartTag>
      </w:smartTag>
      <w:r w:rsidRPr="00B657C9">
        <w:rPr>
          <w:lang w:val="en-US"/>
        </w:rPr>
        <w:tab/>
      </w:r>
      <w:r w:rsidRPr="00B657C9">
        <w:rPr>
          <w:lang w:val="en-US"/>
        </w:rPr>
        <w:tab/>
        <w:t>Calibration</w:t>
      </w:r>
    </w:p>
    <w:p w:rsidR="000924F0" w:rsidRPr="00B657C9" w:rsidRDefault="000924F0" w:rsidP="00A12F74">
      <w:pPr>
        <w:ind w:left="1191" w:hanging="1191"/>
        <w:rPr>
          <w:lang w:val="en-US"/>
        </w:rPr>
      </w:pPr>
      <w:r w:rsidRPr="00B657C9">
        <w:rPr>
          <w:lang w:val="en-US"/>
        </w:rPr>
        <w:lastRenderedPageBreak/>
        <w:t>CLW</w:t>
      </w:r>
      <w:r w:rsidRPr="00B657C9">
        <w:rPr>
          <w:lang w:val="en-US"/>
        </w:rPr>
        <w:tab/>
      </w:r>
      <w:r w:rsidRPr="00B657C9">
        <w:rPr>
          <w:lang w:val="en-US"/>
        </w:rPr>
        <w:tab/>
        <w:t>Cloud liquid water</w:t>
      </w:r>
    </w:p>
    <w:p w:rsidR="000924F0" w:rsidRPr="00B657C9" w:rsidRDefault="000924F0" w:rsidP="00A12F74">
      <w:pPr>
        <w:ind w:left="1191" w:hanging="1191"/>
        <w:rPr>
          <w:lang w:val="en-US"/>
        </w:rPr>
      </w:pPr>
      <w:r w:rsidRPr="00B657C9">
        <w:rPr>
          <w:lang w:val="en-US"/>
        </w:rPr>
        <w:t>CMIS</w:t>
      </w:r>
      <w:r w:rsidRPr="00B657C9">
        <w:rPr>
          <w:lang w:val="en-US"/>
        </w:rPr>
        <w:tab/>
      </w:r>
      <w:r w:rsidRPr="00B657C9">
        <w:rPr>
          <w:lang w:val="en-US"/>
        </w:rPr>
        <w:tab/>
        <w:t>Conical-scanning microwave imager/sounder</w:t>
      </w:r>
    </w:p>
    <w:p w:rsidR="000924F0" w:rsidRPr="00B657C9" w:rsidRDefault="000924F0" w:rsidP="00A12F74">
      <w:pPr>
        <w:ind w:left="1191" w:hanging="1191"/>
        <w:rPr>
          <w:lang w:val="en-US"/>
        </w:rPr>
      </w:pPr>
      <w:r w:rsidRPr="00B657C9">
        <w:rPr>
          <w:lang w:val="en-US"/>
        </w:rPr>
        <w:t xml:space="preserve">DMSP </w:t>
      </w:r>
      <w:r w:rsidRPr="00B657C9">
        <w:rPr>
          <w:lang w:val="en-US"/>
        </w:rPr>
        <w:tab/>
      </w:r>
      <w:r w:rsidRPr="00B657C9">
        <w:rPr>
          <w:lang w:val="en-US"/>
        </w:rPr>
        <w:tab/>
        <w:t>Defence Meteorological Satellite Program</w:t>
      </w:r>
    </w:p>
    <w:p w:rsidR="000924F0" w:rsidRPr="00B657C9" w:rsidRDefault="000924F0" w:rsidP="00A12F74">
      <w:pPr>
        <w:ind w:left="1191" w:hanging="1191"/>
        <w:rPr>
          <w:lang w:val="en-US"/>
        </w:rPr>
      </w:pPr>
      <w:r w:rsidRPr="00B657C9">
        <w:rPr>
          <w:lang w:val="en-US"/>
        </w:rPr>
        <w:t>EDR</w:t>
      </w:r>
      <w:r w:rsidRPr="00B657C9">
        <w:rPr>
          <w:lang w:val="en-US"/>
        </w:rPr>
        <w:tab/>
      </w:r>
      <w:r w:rsidRPr="00B657C9">
        <w:rPr>
          <w:lang w:val="en-US"/>
        </w:rPr>
        <w:tab/>
        <w:t>Environmental data records</w:t>
      </w:r>
    </w:p>
    <w:p w:rsidR="000924F0" w:rsidRPr="00B657C9" w:rsidRDefault="000924F0" w:rsidP="00A12F74">
      <w:pPr>
        <w:ind w:left="1191" w:hanging="1191"/>
        <w:rPr>
          <w:lang w:val="en-US"/>
        </w:rPr>
      </w:pPr>
      <w:r w:rsidRPr="00B657C9">
        <w:rPr>
          <w:lang w:val="en-US"/>
        </w:rPr>
        <w:t>EESS</w:t>
      </w:r>
      <w:r w:rsidRPr="00B657C9">
        <w:rPr>
          <w:lang w:val="en-US"/>
        </w:rPr>
        <w:tab/>
      </w:r>
      <w:r w:rsidRPr="00B657C9">
        <w:rPr>
          <w:lang w:val="en-US"/>
        </w:rPr>
        <w:tab/>
        <w:t>Earth exploration-satellite service</w:t>
      </w:r>
    </w:p>
    <w:p w:rsidR="000924F0" w:rsidRPr="00B657C9" w:rsidRDefault="000924F0" w:rsidP="00A12F74">
      <w:pPr>
        <w:ind w:left="1191" w:hanging="1191"/>
        <w:rPr>
          <w:lang w:val="en-US"/>
        </w:rPr>
      </w:pPr>
      <w:r w:rsidRPr="00B657C9">
        <w:rPr>
          <w:color w:val="000000"/>
          <w:lang w:val="en-US"/>
        </w:rPr>
        <w:t>Envisat</w:t>
      </w:r>
      <w:r w:rsidRPr="00B657C9">
        <w:rPr>
          <w:lang w:val="en-US"/>
        </w:rPr>
        <w:t xml:space="preserve"> </w:t>
      </w:r>
      <w:r w:rsidRPr="00B657C9">
        <w:rPr>
          <w:lang w:val="en-US"/>
        </w:rPr>
        <w:tab/>
      </w:r>
      <w:r w:rsidRPr="00B657C9">
        <w:rPr>
          <w:lang w:val="en-US"/>
        </w:rPr>
        <w:tab/>
        <w:t xml:space="preserve">Environmental Satellite is an </w:t>
      </w:r>
      <w:hyperlink r:id="rId58" w:tooltip="Earth observation satellite" w:history="1">
        <w:r w:rsidRPr="00B657C9">
          <w:rPr>
            <w:lang w:val="en-US"/>
          </w:rPr>
          <w:t>Earth-observing satellite</w:t>
        </w:r>
      </w:hyperlink>
      <w:r w:rsidRPr="00B657C9">
        <w:rPr>
          <w:lang w:val="en-US"/>
        </w:rPr>
        <w:t xml:space="preserve"> built by the </w:t>
      </w:r>
      <w:hyperlink r:id="rId59" w:tooltip="European Space Agency" w:history="1">
        <w:r w:rsidRPr="00B657C9">
          <w:rPr>
            <w:lang w:val="en-US"/>
          </w:rPr>
          <w:t>European Space Agency</w:t>
        </w:r>
      </w:hyperlink>
    </w:p>
    <w:p w:rsidR="000924F0" w:rsidRPr="00B657C9" w:rsidRDefault="000924F0" w:rsidP="00A12F74">
      <w:pPr>
        <w:ind w:left="1191" w:hanging="1191"/>
        <w:rPr>
          <w:lang w:val="en-US"/>
        </w:rPr>
      </w:pPr>
      <w:r w:rsidRPr="00B657C9">
        <w:rPr>
          <w:lang w:val="en-US"/>
        </w:rPr>
        <w:t>EOS</w:t>
      </w:r>
      <w:r w:rsidRPr="00B657C9">
        <w:rPr>
          <w:lang w:val="en-US"/>
        </w:rPr>
        <w:tab/>
      </w:r>
      <w:r w:rsidRPr="00B657C9">
        <w:rPr>
          <w:lang w:val="en-US"/>
        </w:rPr>
        <w:tab/>
        <w:t xml:space="preserve">Earth observation system </w:t>
      </w:r>
    </w:p>
    <w:p w:rsidR="000924F0" w:rsidRPr="00B657C9" w:rsidRDefault="000924F0" w:rsidP="00A12F74">
      <w:pPr>
        <w:ind w:left="1191" w:hanging="1191"/>
        <w:rPr>
          <w:lang w:val="en-US"/>
        </w:rPr>
      </w:pPr>
      <w:r w:rsidRPr="00B657C9">
        <w:rPr>
          <w:lang w:val="en-US"/>
        </w:rPr>
        <w:t>FFT</w:t>
      </w:r>
      <w:r w:rsidRPr="00B657C9">
        <w:rPr>
          <w:lang w:val="en-US"/>
        </w:rPr>
        <w:tab/>
      </w:r>
      <w:r w:rsidRPr="00B657C9">
        <w:rPr>
          <w:lang w:val="en-US"/>
        </w:rPr>
        <w:tab/>
        <w:t>Fast Fourier transforms</w:t>
      </w:r>
    </w:p>
    <w:p w:rsidR="000924F0" w:rsidRPr="00B657C9" w:rsidRDefault="000924F0" w:rsidP="00A12F74">
      <w:pPr>
        <w:ind w:left="1191" w:hanging="1191"/>
        <w:rPr>
          <w:lang w:val="en-US"/>
        </w:rPr>
      </w:pPr>
      <w:r w:rsidRPr="00B657C9">
        <w:rPr>
          <w:lang w:val="en-US"/>
        </w:rPr>
        <w:t>GOES</w:t>
      </w:r>
      <w:r w:rsidRPr="00B657C9">
        <w:rPr>
          <w:lang w:val="en-US"/>
        </w:rPr>
        <w:tab/>
      </w:r>
      <w:r w:rsidRPr="00B657C9">
        <w:rPr>
          <w:lang w:val="en-US"/>
        </w:rPr>
        <w:tab/>
        <w:t>Geostationary operational environmental satellite</w:t>
      </w:r>
    </w:p>
    <w:p w:rsidR="000924F0" w:rsidRPr="00B657C9" w:rsidRDefault="000924F0" w:rsidP="00A12F74">
      <w:pPr>
        <w:ind w:left="1191" w:hanging="1191"/>
        <w:rPr>
          <w:lang w:val="en-US"/>
        </w:rPr>
      </w:pPr>
      <w:r w:rsidRPr="00B657C9">
        <w:rPr>
          <w:lang w:val="en-US"/>
        </w:rPr>
        <w:t>GRACE</w:t>
      </w:r>
      <w:r w:rsidRPr="00B657C9">
        <w:rPr>
          <w:lang w:val="en-US"/>
        </w:rPr>
        <w:tab/>
        <w:t>Gravity Recovery and Climate Experiment</w:t>
      </w:r>
    </w:p>
    <w:p w:rsidR="000924F0" w:rsidRPr="00B657C9" w:rsidRDefault="000924F0" w:rsidP="00A12F74">
      <w:pPr>
        <w:ind w:left="1191" w:hanging="1191"/>
        <w:rPr>
          <w:lang w:val="en-US"/>
        </w:rPr>
      </w:pPr>
      <w:r w:rsidRPr="00B657C9">
        <w:rPr>
          <w:lang w:val="en-US"/>
        </w:rPr>
        <w:t xml:space="preserve">HIRS </w:t>
      </w:r>
      <w:r w:rsidRPr="00B657C9">
        <w:rPr>
          <w:lang w:val="en-US"/>
        </w:rPr>
        <w:tab/>
      </w:r>
      <w:r w:rsidRPr="00B657C9">
        <w:rPr>
          <w:lang w:val="en-US"/>
        </w:rPr>
        <w:tab/>
        <w:t xml:space="preserve">High Resolution Infra-red Sounder </w:t>
      </w:r>
    </w:p>
    <w:p w:rsidR="000924F0" w:rsidRPr="00B657C9" w:rsidRDefault="000924F0" w:rsidP="00A12F74">
      <w:pPr>
        <w:ind w:left="1191" w:hanging="1191"/>
        <w:rPr>
          <w:lang w:val="en-US"/>
        </w:rPr>
      </w:pPr>
      <w:smartTag w:uri="urn:schemas-microsoft-com:office:smarttags" w:element="City">
        <w:smartTag w:uri="urn:schemas-microsoft-com:office:smarttags" w:element="place">
          <w:r w:rsidRPr="00B657C9">
            <w:rPr>
              <w:lang w:val="en-US"/>
            </w:rPr>
            <w:t>IASI</w:t>
          </w:r>
        </w:smartTag>
      </w:smartTag>
      <w:r w:rsidRPr="00B657C9">
        <w:rPr>
          <w:lang w:val="en-US"/>
        </w:rPr>
        <w:tab/>
      </w:r>
      <w:r w:rsidRPr="00B657C9">
        <w:rPr>
          <w:lang w:val="en-US"/>
        </w:rPr>
        <w:tab/>
        <w:t>Infrared atmospheric sounding instrument</w:t>
      </w:r>
    </w:p>
    <w:p w:rsidR="000924F0" w:rsidRPr="00B657C9" w:rsidRDefault="000924F0" w:rsidP="00A12F74">
      <w:pPr>
        <w:ind w:left="1191" w:hanging="1191"/>
        <w:rPr>
          <w:lang w:val="en-US"/>
        </w:rPr>
      </w:pPr>
      <w:r w:rsidRPr="00B657C9">
        <w:rPr>
          <w:lang w:val="en-US"/>
        </w:rPr>
        <w:t>IF</w:t>
      </w:r>
      <w:r w:rsidRPr="00B657C9">
        <w:rPr>
          <w:lang w:val="en-US"/>
        </w:rPr>
        <w:tab/>
      </w:r>
      <w:r w:rsidRPr="00B657C9">
        <w:rPr>
          <w:lang w:val="en-US"/>
        </w:rPr>
        <w:tab/>
        <w:t>Intermediate frequency</w:t>
      </w:r>
    </w:p>
    <w:p w:rsidR="000924F0" w:rsidRPr="00B657C9" w:rsidRDefault="000924F0" w:rsidP="00A12F74">
      <w:pPr>
        <w:ind w:left="1191" w:hanging="1191"/>
        <w:rPr>
          <w:lang w:val="en-US"/>
        </w:rPr>
      </w:pPr>
      <w:r w:rsidRPr="00B657C9">
        <w:rPr>
          <w:lang w:val="en-US"/>
        </w:rPr>
        <w:t>IFOV</w:t>
      </w:r>
      <w:r w:rsidRPr="00B657C9">
        <w:rPr>
          <w:lang w:val="en-US"/>
        </w:rPr>
        <w:tab/>
      </w:r>
      <w:r w:rsidRPr="00B657C9">
        <w:rPr>
          <w:lang w:val="en-US"/>
        </w:rPr>
        <w:tab/>
        <w:t>Instantaneous field of view</w:t>
      </w:r>
    </w:p>
    <w:p w:rsidR="000924F0" w:rsidRPr="00B657C9" w:rsidRDefault="000924F0" w:rsidP="00A12F74">
      <w:pPr>
        <w:ind w:left="1191" w:hanging="1191"/>
        <w:rPr>
          <w:lang w:val="en-US"/>
        </w:rPr>
      </w:pPr>
      <w:r w:rsidRPr="00B657C9">
        <w:rPr>
          <w:lang w:val="en-US"/>
        </w:rPr>
        <w:t>IWP</w:t>
      </w:r>
      <w:r w:rsidRPr="00B657C9">
        <w:rPr>
          <w:lang w:val="en-US"/>
        </w:rPr>
        <w:tab/>
      </w:r>
      <w:r w:rsidRPr="00B657C9">
        <w:rPr>
          <w:lang w:val="en-US"/>
        </w:rPr>
        <w:tab/>
        <w:t>Ice water path</w:t>
      </w:r>
    </w:p>
    <w:p w:rsidR="000924F0" w:rsidRPr="00B657C9" w:rsidRDefault="000924F0" w:rsidP="00A12F74">
      <w:pPr>
        <w:ind w:left="1191" w:hanging="1191"/>
        <w:rPr>
          <w:lang w:val="en-US"/>
        </w:rPr>
      </w:pPr>
      <w:r w:rsidRPr="00B657C9">
        <w:rPr>
          <w:lang w:val="en-US"/>
        </w:rPr>
        <w:t>ITU-R</w:t>
      </w:r>
      <w:r w:rsidRPr="00B657C9">
        <w:rPr>
          <w:lang w:val="en-US"/>
        </w:rPr>
        <w:tab/>
      </w:r>
      <w:r w:rsidRPr="00B657C9">
        <w:rPr>
          <w:lang w:val="en-US"/>
        </w:rPr>
        <w:tab/>
        <w:t xml:space="preserve">International Telecommunications </w:t>
      </w:r>
      <w:smartTag w:uri="urn:schemas-microsoft-com:office:smarttags" w:element="place">
        <w:r w:rsidRPr="00B657C9">
          <w:rPr>
            <w:lang w:val="en-US"/>
          </w:rPr>
          <w:t>Union</w:t>
        </w:r>
      </w:smartTag>
      <w:r w:rsidRPr="00B657C9">
        <w:rPr>
          <w:lang w:val="en-US"/>
        </w:rPr>
        <w:t xml:space="preserve"> – Radiocommunication</w:t>
      </w:r>
      <w:r w:rsidR="00A12F74">
        <w:rPr>
          <w:lang w:val="en-US"/>
        </w:rPr>
        <w:t xml:space="preserve"> Sector</w:t>
      </w:r>
    </w:p>
    <w:p w:rsidR="000924F0" w:rsidRPr="00B657C9" w:rsidRDefault="000924F0" w:rsidP="00A12F74">
      <w:pPr>
        <w:ind w:left="1191" w:hanging="1191"/>
        <w:rPr>
          <w:lang w:val="en-US"/>
        </w:rPr>
      </w:pPr>
      <w:r w:rsidRPr="00B657C9">
        <w:rPr>
          <w:color w:val="000000"/>
          <w:lang w:val="en-US"/>
        </w:rPr>
        <w:t>Meteosat</w:t>
      </w:r>
      <w:r w:rsidRPr="00CA7CA7">
        <w:rPr>
          <w:color w:val="339966"/>
          <w:lang w:val="en-US"/>
        </w:rPr>
        <w:tab/>
      </w:r>
      <w:r w:rsidRPr="00B657C9">
        <w:rPr>
          <w:lang w:val="en-US"/>
        </w:rPr>
        <w:t xml:space="preserve">Series of </w:t>
      </w:r>
      <w:hyperlink r:id="rId60" w:tooltip="Geostationary" w:history="1">
        <w:r w:rsidRPr="00B657C9">
          <w:rPr>
            <w:lang w:val="en-US"/>
          </w:rPr>
          <w:t>geostationary</w:t>
        </w:r>
      </w:hyperlink>
      <w:r w:rsidRPr="00B657C9">
        <w:rPr>
          <w:lang w:val="en-US"/>
        </w:rPr>
        <w:t xml:space="preserve"> </w:t>
      </w:r>
      <w:hyperlink r:id="rId61" w:tooltip="Meteorological satellite" w:history="1">
        <w:r w:rsidRPr="00B657C9">
          <w:rPr>
            <w:lang w:val="en-US"/>
          </w:rPr>
          <w:t>meteorological satellites</w:t>
        </w:r>
      </w:hyperlink>
      <w:r w:rsidRPr="00B657C9">
        <w:rPr>
          <w:lang w:val="en-US"/>
        </w:rPr>
        <w:t xml:space="preserve"> operated by </w:t>
      </w:r>
      <w:hyperlink r:id="rId62" w:tooltip="EUMETSAT" w:history="1">
        <w:r w:rsidRPr="00B657C9">
          <w:rPr>
            <w:lang w:val="en-US"/>
          </w:rPr>
          <w:t>EUMETSAT</w:t>
        </w:r>
      </w:hyperlink>
    </w:p>
    <w:p w:rsidR="000924F0" w:rsidRPr="00B657C9" w:rsidRDefault="000924F0" w:rsidP="00A12F74">
      <w:pPr>
        <w:ind w:left="1191" w:hanging="1191"/>
        <w:rPr>
          <w:lang w:val="en-US"/>
        </w:rPr>
      </w:pPr>
      <w:r w:rsidRPr="00B657C9">
        <w:rPr>
          <w:lang w:val="en-US"/>
        </w:rPr>
        <w:t>METOP</w:t>
      </w:r>
      <w:r w:rsidRPr="00B657C9">
        <w:rPr>
          <w:lang w:val="en-US"/>
        </w:rPr>
        <w:tab/>
        <w:t xml:space="preserve">Series of </w:t>
      </w:r>
      <w:hyperlink r:id="rId63" w:tooltip="Polar orbit" w:history="1">
        <w:r w:rsidRPr="00B657C9">
          <w:rPr>
            <w:lang w:val="en-US"/>
          </w:rPr>
          <w:t>polar orbiting</w:t>
        </w:r>
      </w:hyperlink>
      <w:r w:rsidRPr="00B657C9">
        <w:rPr>
          <w:lang w:val="en-US"/>
        </w:rPr>
        <w:t xml:space="preserve"> </w:t>
      </w:r>
      <w:hyperlink r:id="rId64" w:tooltip="Meteorological" w:history="1">
        <w:r w:rsidRPr="00B657C9">
          <w:rPr>
            <w:lang w:val="en-US"/>
          </w:rPr>
          <w:t>meteorological</w:t>
        </w:r>
      </w:hyperlink>
      <w:r w:rsidRPr="00B657C9">
        <w:rPr>
          <w:lang w:val="en-US"/>
        </w:rPr>
        <w:t xml:space="preserve"> </w:t>
      </w:r>
      <w:hyperlink r:id="rId65" w:tooltip="Weather satellite" w:history="1">
        <w:r w:rsidRPr="00B657C9">
          <w:rPr>
            <w:lang w:val="en-US"/>
          </w:rPr>
          <w:t>satellites</w:t>
        </w:r>
      </w:hyperlink>
      <w:r w:rsidRPr="00B657C9">
        <w:rPr>
          <w:lang w:val="en-US"/>
        </w:rPr>
        <w:t xml:space="preserve"> operated by the </w:t>
      </w:r>
      <w:hyperlink r:id="rId66" w:tooltip="European Organisation for the Exploitation of Meteorological Satellites" w:history="1">
        <w:r w:rsidRPr="00B657C9">
          <w:rPr>
            <w:lang w:val="en-US"/>
          </w:rPr>
          <w:t>European Organisation for the Exploitation of Meteorological Satellites</w:t>
        </w:r>
      </w:hyperlink>
    </w:p>
    <w:p w:rsidR="000924F0" w:rsidRPr="00B657C9" w:rsidRDefault="000924F0" w:rsidP="00A12F74">
      <w:pPr>
        <w:ind w:left="1191" w:hanging="1191"/>
        <w:rPr>
          <w:lang w:val="en-US"/>
        </w:rPr>
      </w:pPr>
      <w:r w:rsidRPr="00B657C9">
        <w:rPr>
          <w:lang w:val="en-US"/>
        </w:rPr>
        <w:t>MHS</w:t>
      </w:r>
      <w:r w:rsidRPr="00B657C9">
        <w:rPr>
          <w:lang w:val="en-US"/>
        </w:rPr>
        <w:tab/>
      </w:r>
      <w:r w:rsidRPr="00B657C9">
        <w:rPr>
          <w:lang w:val="en-US"/>
        </w:rPr>
        <w:tab/>
        <w:t xml:space="preserve">microwave humidity sounder </w:t>
      </w:r>
    </w:p>
    <w:p w:rsidR="000924F0" w:rsidRPr="00B657C9" w:rsidRDefault="000924F0" w:rsidP="00A12F74">
      <w:pPr>
        <w:ind w:left="1191" w:hanging="1191"/>
        <w:rPr>
          <w:lang w:val="en-US"/>
        </w:rPr>
      </w:pPr>
      <w:r w:rsidRPr="00B657C9">
        <w:rPr>
          <w:lang w:val="en-US"/>
        </w:rPr>
        <w:t>MIRS</w:t>
      </w:r>
      <w:r w:rsidRPr="00B657C9">
        <w:rPr>
          <w:lang w:val="en-US"/>
        </w:rPr>
        <w:tab/>
      </w:r>
      <w:r w:rsidRPr="00B657C9">
        <w:rPr>
          <w:lang w:val="en-US"/>
        </w:rPr>
        <w:tab/>
        <w:t>Microwave integrated retrieval system</w:t>
      </w:r>
    </w:p>
    <w:p w:rsidR="000924F0" w:rsidRPr="00B657C9" w:rsidRDefault="000924F0" w:rsidP="00A12F74">
      <w:pPr>
        <w:ind w:left="1191" w:hanging="1191"/>
        <w:rPr>
          <w:lang w:val="en-US"/>
        </w:rPr>
      </w:pPr>
      <w:r w:rsidRPr="00B657C9">
        <w:rPr>
          <w:lang w:val="en-US"/>
        </w:rPr>
        <w:t>MIS</w:t>
      </w:r>
      <w:r w:rsidRPr="00B657C9">
        <w:rPr>
          <w:lang w:val="en-US"/>
        </w:rPr>
        <w:tab/>
      </w:r>
      <w:r w:rsidRPr="00B657C9">
        <w:rPr>
          <w:lang w:val="en-US"/>
        </w:rPr>
        <w:tab/>
        <w:t>Microwave imager/sounder</w:t>
      </w:r>
    </w:p>
    <w:p w:rsidR="000924F0" w:rsidRPr="00B657C9" w:rsidRDefault="000924F0" w:rsidP="00A12F74">
      <w:pPr>
        <w:ind w:left="1191" w:hanging="1191"/>
        <w:rPr>
          <w:lang w:val="en-US"/>
        </w:rPr>
      </w:pPr>
      <w:r w:rsidRPr="00B657C9">
        <w:rPr>
          <w:lang w:val="en-US"/>
        </w:rPr>
        <w:t>NASA</w:t>
      </w:r>
      <w:r w:rsidRPr="00B657C9">
        <w:rPr>
          <w:lang w:val="en-US"/>
        </w:rPr>
        <w:tab/>
      </w:r>
      <w:r w:rsidRPr="00B657C9">
        <w:rPr>
          <w:lang w:val="en-US"/>
        </w:rPr>
        <w:tab/>
        <w:t xml:space="preserve">National Aeronautics and Space Administration </w:t>
      </w:r>
    </w:p>
    <w:p w:rsidR="000924F0" w:rsidRPr="00B657C9" w:rsidRDefault="000924F0" w:rsidP="00A12F74">
      <w:pPr>
        <w:ind w:left="1191" w:hanging="1191"/>
        <w:rPr>
          <w:lang w:val="en-US"/>
        </w:rPr>
      </w:pPr>
      <w:r w:rsidRPr="00B657C9">
        <w:rPr>
          <w:lang w:val="en-US"/>
        </w:rPr>
        <w:t>NCEP</w:t>
      </w:r>
      <w:r w:rsidRPr="00B657C9">
        <w:rPr>
          <w:lang w:val="en-US"/>
        </w:rPr>
        <w:tab/>
      </w:r>
      <w:r w:rsidRPr="00B657C9">
        <w:rPr>
          <w:lang w:val="en-US"/>
        </w:rPr>
        <w:tab/>
        <w:t>National Centres for Environmental Prediction</w:t>
      </w:r>
    </w:p>
    <w:p w:rsidR="000924F0" w:rsidRPr="00B657C9" w:rsidRDefault="000924F0" w:rsidP="00A12F74">
      <w:pPr>
        <w:ind w:left="1191" w:hanging="1191"/>
        <w:rPr>
          <w:lang w:val="en-US"/>
        </w:rPr>
      </w:pPr>
      <w:r w:rsidRPr="00B657C9">
        <w:rPr>
          <w:lang w:val="en-US"/>
        </w:rPr>
        <w:t>NOAA</w:t>
      </w:r>
      <w:r w:rsidRPr="00B657C9">
        <w:rPr>
          <w:lang w:val="en-US"/>
        </w:rPr>
        <w:tab/>
      </w:r>
      <w:r w:rsidRPr="00B657C9">
        <w:rPr>
          <w:lang w:val="en-US"/>
        </w:rPr>
        <w:tab/>
        <w:t xml:space="preserve">National Oceanic and Atmospheric Administration </w:t>
      </w:r>
    </w:p>
    <w:p w:rsidR="000924F0" w:rsidRPr="00B657C9" w:rsidRDefault="000924F0" w:rsidP="00A12F74">
      <w:pPr>
        <w:ind w:left="1191" w:hanging="1191"/>
        <w:rPr>
          <w:lang w:val="en-US"/>
        </w:rPr>
      </w:pPr>
      <w:r w:rsidRPr="00B657C9">
        <w:rPr>
          <w:lang w:val="en-US"/>
        </w:rPr>
        <w:t>NPOESS</w:t>
      </w:r>
      <w:r w:rsidRPr="00B657C9">
        <w:rPr>
          <w:lang w:val="en-US"/>
        </w:rPr>
        <w:tab/>
        <w:t xml:space="preserve">National </w:t>
      </w:r>
      <w:bookmarkStart w:id="374" w:name="OLE_LINK2"/>
      <w:bookmarkStart w:id="375" w:name="OLE_LINK3"/>
      <w:r w:rsidRPr="00B657C9">
        <w:rPr>
          <w:lang w:val="en-US"/>
        </w:rPr>
        <w:t xml:space="preserve">polar-orbiting operational environmental satellite </w:t>
      </w:r>
      <w:bookmarkEnd w:id="374"/>
      <w:bookmarkEnd w:id="375"/>
      <w:r w:rsidRPr="00B657C9">
        <w:rPr>
          <w:lang w:val="en-US"/>
        </w:rPr>
        <w:t>system</w:t>
      </w:r>
    </w:p>
    <w:p w:rsidR="000924F0" w:rsidRPr="00B657C9" w:rsidRDefault="000924F0" w:rsidP="00A12F74">
      <w:pPr>
        <w:ind w:left="1191" w:hanging="1191"/>
        <w:rPr>
          <w:lang w:val="en-US"/>
        </w:rPr>
      </w:pPr>
      <w:r w:rsidRPr="00B657C9">
        <w:rPr>
          <w:lang w:val="en-US"/>
        </w:rPr>
        <w:t>NRL</w:t>
      </w:r>
      <w:r w:rsidRPr="00B657C9">
        <w:rPr>
          <w:lang w:val="en-US"/>
        </w:rPr>
        <w:tab/>
      </w:r>
      <w:r w:rsidRPr="00B657C9">
        <w:rPr>
          <w:lang w:val="en-US"/>
        </w:rPr>
        <w:tab/>
        <w:t>Naval Research Laboratory</w:t>
      </w:r>
    </w:p>
    <w:p w:rsidR="000924F0" w:rsidRPr="00B657C9" w:rsidRDefault="000924F0" w:rsidP="00A12F74">
      <w:pPr>
        <w:ind w:left="1191" w:hanging="1191"/>
        <w:rPr>
          <w:lang w:val="en-US"/>
        </w:rPr>
      </w:pPr>
      <w:r w:rsidRPr="00B657C9">
        <w:rPr>
          <w:lang w:val="en-US"/>
        </w:rPr>
        <w:t>OSWS</w:t>
      </w:r>
      <w:r w:rsidRPr="00B657C9">
        <w:rPr>
          <w:lang w:val="en-US"/>
        </w:rPr>
        <w:tab/>
      </w:r>
      <w:r w:rsidRPr="00B657C9">
        <w:rPr>
          <w:lang w:val="en-US"/>
        </w:rPr>
        <w:tab/>
        <w:t>Ocean surface wind speed</w:t>
      </w:r>
    </w:p>
    <w:p w:rsidR="00A12F74" w:rsidRPr="00B657C9" w:rsidRDefault="00A12F74" w:rsidP="00A12F74">
      <w:pPr>
        <w:ind w:left="1191" w:hanging="1191"/>
        <w:rPr>
          <w:lang w:val="en-US"/>
        </w:rPr>
      </w:pPr>
      <w:r w:rsidRPr="00B657C9">
        <w:rPr>
          <w:lang w:val="en-US"/>
        </w:rPr>
        <w:t>PDF</w:t>
      </w:r>
      <w:r w:rsidRPr="00B657C9">
        <w:rPr>
          <w:lang w:val="en-US"/>
        </w:rPr>
        <w:tab/>
      </w:r>
      <w:r w:rsidRPr="00B657C9">
        <w:rPr>
          <w:lang w:val="en-US"/>
        </w:rPr>
        <w:tab/>
        <w:t>Probability density function</w:t>
      </w:r>
    </w:p>
    <w:p w:rsidR="000924F0" w:rsidRPr="00B657C9" w:rsidRDefault="000924F0" w:rsidP="00A12F74">
      <w:pPr>
        <w:ind w:left="1191" w:hanging="1191"/>
        <w:rPr>
          <w:lang w:val="en-US"/>
        </w:rPr>
      </w:pPr>
      <w:r w:rsidRPr="00B657C9">
        <w:rPr>
          <w:lang w:val="en-US"/>
        </w:rPr>
        <w:t>POES</w:t>
      </w:r>
      <w:r w:rsidRPr="00B657C9">
        <w:rPr>
          <w:lang w:val="en-US"/>
        </w:rPr>
        <w:tab/>
      </w:r>
      <w:r w:rsidRPr="00B657C9">
        <w:rPr>
          <w:lang w:val="en-US"/>
        </w:rPr>
        <w:tab/>
        <w:t>Polar-orbiting operational environmental satellite</w:t>
      </w:r>
    </w:p>
    <w:p w:rsidR="000924F0" w:rsidRPr="00B657C9" w:rsidRDefault="000924F0" w:rsidP="00A12F74">
      <w:pPr>
        <w:ind w:left="1191" w:hanging="1191"/>
        <w:rPr>
          <w:lang w:val="en-US"/>
        </w:rPr>
      </w:pPr>
      <w:r w:rsidRPr="00B657C9">
        <w:rPr>
          <w:lang w:val="en-US"/>
        </w:rPr>
        <w:t>RDR</w:t>
      </w:r>
      <w:r w:rsidRPr="00B657C9">
        <w:rPr>
          <w:lang w:val="en-US"/>
        </w:rPr>
        <w:tab/>
      </w:r>
      <w:r w:rsidRPr="00B657C9">
        <w:rPr>
          <w:lang w:val="en-US"/>
        </w:rPr>
        <w:tab/>
        <w:t>Raw data records</w:t>
      </w:r>
    </w:p>
    <w:p w:rsidR="000924F0" w:rsidRPr="00B657C9" w:rsidRDefault="000924F0" w:rsidP="00A12F74">
      <w:pPr>
        <w:ind w:left="1191" w:hanging="1191"/>
        <w:rPr>
          <w:lang w:val="en-US"/>
        </w:rPr>
      </w:pPr>
      <w:r w:rsidRPr="00B657C9">
        <w:rPr>
          <w:lang w:val="en-US"/>
        </w:rPr>
        <w:t>RFI</w:t>
      </w:r>
      <w:r w:rsidRPr="00B657C9">
        <w:rPr>
          <w:lang w:val="en-US"/>
        </w:rPr>
        <w:tab/>
      </w:r>
      <w:r w:rsidRPr="00B657C9">
        <w:rPr>
          <w:lang w:val="en-US"/>
        </w:rPr>
        <w:tab/>
        <w:t>Radio-frequency interference</w:t>
      </w:r>
    </w:p>
    <w:p w:rsidR="000924F0" w:rsidRPr="00B657C9" w:rsidRDefault="000924F0" w:rsidP="00A12F74">
      <w:pPr>
        <w:ind w:left="1191" w:hanging="1191"/>
        <w:rPr>
          <w:lang w:val="en-US"/>
        </w:rPr>
      </w:pPr>
      <w:r w:rsidRPr="00B657C9">
        <w:rPr>
          <w:lang w:val="en-US"/>
        </w:rPr>
        <w:t>RI</w:t>
      </w:r>
      <w:r w:rsidRPr="00B657C9">
        <w:rPr>
          <w:lang w:val="en-US"/>
        </w:rPr>
        <w:tab/>
      </w:r>
      <w:r w:rsidRPr="00B657C9">
        <w:rPr>
          <w:lang w:val="en-US"/>
        </w:rPr>
        <w:tab/>
        <w:t>RFI Index</w:t>
      </w:r>
    </w:p>
    <w:p w:rsidR="000924F0" w:rsidRPr="00B657C9" w:rsidRDefault="000924F0" w:rsidP="00A12F74">
      <w:pPr>
        <w:ind w:left="1191" w:hanging="1191"/>
        <w:rPr>
          <w:lang w:val="en-US"/>
        </w:rPr>
      </w:pPr>
      <w:r w:rsidRPr="00B657C9">
        <w:rPr>
          <w:lang w:val="en-US"/>
        </w:rPr>
        <w:t>RR</w:t>
      </w:r>
      <w:r w:rsidRPr="00B657C9">
        <w:rPr>
          <w:lang w:val="en-US"/>
        </w:rPr>
        <w:tab/>
      </w:r>
      <w:r w:rsidRPr="00B657C9">
        <w:rPr>
          <w:lang w:val="en-US"/>
        </w:rPr>
        <w:tab/>
        <w:t>Radio Regulations or Rain Rate</w:t>
      </w:r>
    </w:p>
    <w:p w:rsidR="000924F0" w:rsidRPr="00B657C9" w:rsidRDefault="000924F0" w:rsidP="00A12F74">
      <w:pPr>
        <w:ind w:left="1191" w:hanging="1191"/>
        <w:rPr>
          <w:lang w:val="en-US"/>
        </w:rPr>
      </w:pPr>
      <w:r w:rsidRPr="00B657C9">
        <w:rPr>
          <w:lang w:val="en-US"/>
        </w:rPr>
        <w:t>SDR</w:t>
      </w:r>
      <w:r w:rsidRPr="00B657C9">
        <w:rPr>
          <w:lang w:val="en-US"/>
        </w:rPr>
        <w:tab/>
      </w:r>
      <w:r w:rsidRPr="00B657C9">
        <w:rPr>
          <w:lang w:val="en-US"/>
        </w:rPr>
        <w:tab/>
        <w:t>Sensor data records</w:t>
      </w:r>
    </w:p>
    <w:p w:rsidR="000924F0" w:rsidRPr="00B657C9" w:rsidRDefault="000924F0" w:rsidP="00A12F74">
      <w:pPr>
        <w:ind w:left="1191" w:hanging="1191"/>
        <w:rPr>
          <w:lang w:val="en-US"/>
        </w:rPr>
      </w:pPr>
      <w:r w:rsidRPr="00B657C9">
        <w:rPr>
          <w:lang w:val="en-US"/>
        </w:rPr>
        <w:lastRenderedPageBreak/>
        <w:t>SIce</w:t>
      </w:r>
      <w:r w:rsidRPr="00B657C9">
        <w:rPr>
          <w:lang w:val="en-US"/>
        </w:rPr>
        <w:tab/>
      </w:r>
      <w:r w:rsidRPr="00B657C9">
        <w:rPr>
          <w:lang w:val="en-US"/>
        </w:rPr>
        <w:tab/>
        <w:t>Sea Ice concentration</w:t>
      </w:r>
    </w:p>
    <w:p w:rsidR="000924F0" w:rsidRPr="00B657C9" w:rsidRDefault="000924F0" w:rsidP="00A12F74">
      <w:pPr>
        <w:ind w:left="1191" w:hanging="1191"/>
        <w:rPr>
          <w:lang w:val="en-US"/>
        </w:rPr>
      </w:pPr>
      <w:r w:rsidRPr="00B657C9">
        <w:rPr>
          <w:lang w:val="en-US"/>
        </w:rPr>
        <w:t>SM</w:t>
      </w:r>
      <w:r w:rsidRPr="00B657C9">
        <w:rPr>
          <w:lang w:val="en-US"/>
        </w:rPr>
        <w:tab/>
      </w:r>
      <w:r w:rsidRPr="00B657C9">
        <w:rPr>
          <w:lang w:val="en-US"/>
        </w:rPr>
        <w:tab/>
        <w:t>Soil Moisture</w:t>
      </w:r>
    </w:p>
    <w:p w:rsidR="000924F0" w:rsidRPr="00B657C9" w:rsidRDefault="000924F0" w:rsidP="00A12F74">
      <w:pPr>
        <w:ind w:left="1191" w:hanging="1191"/>
        <w:rPr>
          <w:lang w:val="en-US"/>
        </w:rPr>
      </w:pPr>
      <w:r w:rsidRPr="00B657C9">
        <w:rPr>
          <w:lang w:val="en-US"/>
        </w:rPr>
        <w:t>SMOS</w:t>
      </w:r>
      <w:r w:rsidRPr="00B657C9">
        <w:rPr>
          <w:lang w:val="en-US"/>
        </w:rPr>
        <w:tab/>
      </w:r>
      <w:r w:rsidRPr="00B657C9">
        <w:rPr>
          <w:lang w:val="en-US"/>
        </w:rPr>
        <w:tab/>
        <w:t>Soil moisture and ocean salinity</w:t>
      </w:r>
    </w:p>
    <w:p w:rsidR="000924F0" w:rsidRPr="00B657C9" w:rsidRDefault="000924F0" w:rsidP="00A12F74">
      <w:pPr>
        <w:ind w:left="1191" w:hanging="1191"/>
        <w:rPr>
          <w:lang w:val="en-US"/>
        </w:rPr>
      </w:pPr>
      <w:r w:rsidRPr="00B657C9">
        <w:rPr>
          <w:lang w:val="en-US"/>
        </w:rPr>
        <w:t>SNOWC</w:t>
      </w:r>
      <w:r w:rsidRPr="00B657C9">
        <w:rPr>
          <w:lang w:val="en-US"/>
        </w:rPr>
        <w:tab/>
        <w:t>Snow cover</w:t>
      </w:r>
    </w:p>
    <w:p w:rsidR="000924F0" w:rsidRPr="00B657C9" w:rsidRDefault="000924F0" w:rsidP="00A12F74">
      <w:pPr>
        <w:ind w:left="1191" w:hanging="1191"/>
        <w:rPr>
          <w:lang w:val="en-US"/>
        </w:rPr>
      </w:pPr>
      <w:r w:rsidRPr="00B657C9">
        <w:rPr>
          <w:lang w:val="en-US"/>
        </w:rPr>
        <w:t>SST</w:t>
      </w:r>
      <w:r w:rsidRPr="00B657C9">
        <w:rPr>
          <w:lang w:val="en-US"/>
        </w:rPr>
        <w:tab/>
      </w:r>
      <w:r w:rsidRPr="00B657C9">
        <w:rPr>
          <w:lang w:val="en-US"/>
        </w:rPr>
        <w:tab/>
        <w:t>Sea surface temperature</w:t>
      </w:r>
    </w:p>
    <w:p w:rsidR="000924F0" w:rsidRPr="00B657C9" w:rsidRDefault="000924F0" w:rsidP="00A12F74">
      <w:pPr>
        <w:ind w:left="1191" w:hanging="1191"/>
        <w:rPr>
          <w:lang w:val="en-US"/>
        </w:rPr>
      </w:pPr>
      <w:r w:rsidRPr="00B657C9">
        <w:rPr>
          <w:lang w:val="en-US"/>
        </w:rPr>
        <w:t>STEMP</w:t>
      </w:r>
      <w:r w:rsidRPr="00B657C9">
        <w:rPr>
          <w:lang w:val="en-US"/>
        </w:rPr>
        <w:tab/>
      </w:r>
      <w:r w:rsidRPr="00B657C9">
        <w:rPr>
          <w:lang w:val="en-US"/>
        </w:rPr>
        <w:tab/>
        <w:t>Land surface temperature</w:t>
      </w:r>
    </w:p>
    <w:p w:rsidR="000924F0" w:rsidRPr="00B657C9" w:rsidRDefault="000924F0" w:rsidP="00A12F74">
      <w:pPr>
        <w:ind w:left="1191" w:hanging="1191"/>
        <w:rPr>
          <w:lang w:val="en-US"/>
        </w:rPr>
      </w:pPr>
      <w:r w:rsidRPr="00B657C9">
        <w:rPr>
          <w:lang w:val="en-US"/>
        </w:rPr>
        <w:t>SWE</w:t>
      </w:r>
      <w:r w:rsidRPr="00B657C9">
        <w:rPr>
          <w:lang w:val="en-US"/>
        </w:rPr>
        <w:tab/>
      </w:r>
      <w:r w:rsidRPr="00B657C9">
        <w:rPr>
          <w:lang w:val="en-US"/>
        </w:rPr>
        <w:tab/>
        <w:t>Snow water equivalent</w:t>
      </w:r>
    </w:p>
    <w:p w:rsidR="000924F0" w:rsidRPr="00B657C9" w:rsidRDefault="000924F0" w:rsidP="00A12F74">
      <w:pPr>
        <w:ind w:left="1191" w:hanging="1191"/>
        <w:rPr>
          <w:lang w:val="en-US"/>
        </w:rPr>
      </w:pPr>
      <w:r w:rsidRPr="00B657C9">
        <w:rPr>
          <w:lang w:val="en-US"/>
        </w:rPr>
        <w:t>TDR</w:t>
      </w:r>
      <w:r w:rsidRPr="00B657C9">
        <w:rPr>
          <w:lang w:val="en-US"/>
        </w:rPr>
        <w:tab/>
      </w:r>
      <w:r w:rsidRPr="00B657C9">
        <w:rPr>
          <w:lang w:val="en-US"/>
        </w:rPr>
        <w:tab/>
        <w:t>Temperature data records</w:t>
      </w:r>
    </w:p>
    <w:p w:rsidR="000924F0" w:rsidRPr="00B657C9" w:rsidRDefault="000924F0" w:rsidP="00A12F74">
      <w:pPr>
        <w:ind w:left="1191" w:hanging="1191"/>
        <w:rPr>
          <w:lang w:val="en-US"/>
        </w:rPr>
      </w:pPr>
      <w:r w:rsidRPr="00B657C9">
        <w:rPr>
          <w:lang w:val="en-US"/>
        </w:rPr>
        <w:t xml:space="preserve">TIROS </w:t>
      </w:r>
      <w:r w:rsidRPr="00B657C9">
        <w:rPr>
          <w:lang w:val="en-US"/>
        </w:rPr>
        <w:tab/>
      </w:r>
      <w:r w:rsidRPr="00B657C9">
        <w:rPr>
          <w:lang w:val="en-US"/>
        </w:rPr>
        <w:tab/>
        <w:t>Television and InfraRed Observation Satellite</w:t>
      </w:r>
    </w:p>
    <w:p w:rsidR="000924F0" w:rsidRPr="00B657C9" w:rsidRDefault="000924F0" w:rsidP="00A12F74">
      <w:pPr>
        <w:ind w:left="1191" w:hanging="1191"/>
        <w:rPr>
          <w:lang w:val="en-US"/>
        </w:rPr>
      </w:pPr>
      <w:r w:rsidRPr="00B657C9">
        <w:rPr>
          <w:lang w:val="en-US"/>
        </w:rPr>
        <w:t>TOVS</w:t>
      </w:r>
      <w:r w:rsidRPr="00B657C9">
        <w:rPr>
          <w:lang w:val="en-US"/>
        </w:rPr>
        <w:tab/>
      </w:r>
      <w:r w:rsidRPr="00B657C9">
        <w:rPr>
          <w:lang w:val="en-US"/>
        </w:rPr>
        <w:tab/>
        <w:t>TIROS Operational Vertical Sounder</w:t>
      </w:r>
    </w:p>
    <w:p w:rsidR="000924F0" w:rsidRPr="00B657C9" w:rsidRDefault="000924F0" w:rsidP="00A12F74">
      <w:pPr>
        <w:ind w:left="1191" w:hanging="1191"/>
        <w:rPr>
          <w:lang w:val="en-US"/>
        </w:rPr>
      </w:pPr>
      <w:r w:rsidRPr="00B657C9">
        <w:rPr>
          <w:lang w:val="en-US"/>
        </w:rPr>
        <w:t>TPW</w:t>
      </w:r>
      <w:r w:rsidRPr="00B657C9">
        <w:rPr>
          <w:lang w:val="en-US"/>
        </w:rPr>
        <w:tab/>
      </w:r>
      <w:r w:rsidRPr="00B657C9">
        <w:rPr>
          <w:lang w:val="en-US"/>
        </w:rPr>
        <w:tab/>
        <w:t>Total precipitable water</w:t>
      </w:r>
    </w:p>
    <w:p w:rsidR="000924F0" w:rsidRPr="00B657C9" w:rsidRDefault="000924F0" w:rsidP="00A12F74">
      <w:pPr>
        <w:ind w:left="1191" w:hanging="1191"/>
        <w:rPr>
          <w:lang w:val="en-US"/>
        </w:rPr>
      </w:pPr>
      <w:r w:rsidRPr="00B657C9">
        <w:rPr>
          <w:lang w:val="en-US"/>
        </w:rPr>
        <w:t>TRMM</w:t>
      </w:r>
      <w:r w:rsidRPr="00B657C9">
        <w:rPr>
          <w:lang w:val="en-US"/>
        </w:rPr>
        <w:tab/>
      </w:r>
      <w:r w:rsidRPr="00B657C9">
        <w:rPr>
          <w:lang w:val="en-US"/>
        </w:rPr>
        <w:tab/>
      </w:r>
      <w:r w:rsidRPr="00A43FCB">
        <w:rPr>
          <w:bCs/>
          <w:color w:val="000000"/>
          <w:lang w:val="en-US"/>
        </w:rPr>
        <w:t>Tropical Rainfall Measuring Mission</w:t>
      </w:r>
      <w:r w:rsidRPr="00B657C9">
        <w:rPr>
          <w:color w:val="000000"/>
          <w:lang w:val="en-US"/>
        </w:rPr>
        <w:t xml:space="preserve"> is a joint space mission between NASA and the Japan Aerospace Exploration Agency</w:t>
      </w:r>
    </w:p>
    <w:p w:rsidR="000924F0" w:rsidRPr="00B657C9" w:rsidRDefault="000924F0" w:rsidP="00A12F74">
      <w:pPr>
        <w:ind w:left="1191" w:hanging="1191"/>
        <w:rPr>
          <w:lang w:val="en-US"/>
        </w:rPr>
      </w:pPr>
      <w:r w:rsidRPr="00B657C9">
        <w:rPr>
          <w:lang w:val="en-US"/>
        </w:rPr>
        <w:t>3D-</w:t>
      </w:r>
      <w:r w:rsidR="00A12F74" w:rsidRPr="00B657C9">
        <w:rPr>
          <w:lang w:val="en-US"/>
        </w:rPr>
        <w:t>VAR</w:t>
      </w:r>
      <w:r w:rsidRPr="00B657C9">
        <w:rPr>
          <w:lang w:val="en-US"/>
        </w:rPr>
        <w:tab/>
        <w:t>Three Dimensional Variational</w:t>
      </w:r>
    </w:p>
    <w:p w:rsidR="000924F0" w:rsidRPr="00B657C9" w:rsidRDefault="000924F0" w:rsidP="000924F0">
      <w:pPr>
        <w:rPr>
          <w:lang w:val="en-US"/>
        </w:rPr>
      </w:pPr>
    </w:p>
    <w:p w:rsidR="000924F0" w:rsidRDefault="000924F0" w:rsidP="000924F0">
      <w:pPr>
        <w:rPr>
          <w:lang w:val="en-US"/>
        </w:rPr>
      </w:pPr>
    </w:p>
    <w:p w:rsidR="000924F0" w:rsidRDefault="000924F0" w:rsidP="00A12F74">
      <w:pPr>
        <w:pStyle w:val="Line"/>
      </w:pPr>
    </w:p>
    <w:sectPr w:rsidR="000924F0" w:rsidSect="007565CC">
      <w:headerReference w:type="default" r:id="rId67"/>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190" w:rsidRDefault="00517190">
      <w:r>
        <w:separator/>
      </w:r>
    </w:p>
  </w:endnote>
  <w:endnote w:type="continuationSeparator" w:id="0">
    <w:p w:rsidR="00517190" w:rsidRDefault="005171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HKJDMH+Arial">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MTT10">
    <w:altName w:val="Times New Roman"/>
    <w:panose1 w:val="00000000000000000000"/>
    <w:charset w:val="00"/>
    <w:family w:val="auto"/>
    <w:notTrueType/>
    <w:pitch w:val="default"/>
    <w:sig w:usb0="00000003" w:usb1="00000000" w:usb2="00000000" w:usb3="00000000" w:csb0="00000001" w:csb1="00000000"/>
  </w:font>
  <w:font w:name="Adobe Garamond Pro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190" w:rsidRDefault="00517190">
      <w:r>
        <w:separator/>
      </w:r>
    </w:p>
  </w:footnote>
  <w:footnote w:type="continuationSeparator" w:id="0">
    <w:p w:rsidR="00517190" w:rsidRDefault="00517190">
      <w:r>
        <w:continuationSeparator/>
      </w:r>
    </w:p>
  </w:footnote>
  <w:footnote w:id="1">
    <w:p w:rsidR="001A22D0" w:rsidRPr="001A22D0" w:rsidRDefault="001A22D0">
      <w:pPr>
        <w:pStyle w:val="FootnoteText"/>
        <w:rPr>
          <w:lang w:val="en-US"/>
        </w:rPr>
      </w:pPr>
      <w:r>
        <w:rPr>
          <w:rStyle w:val="FootnoteReference"/>
        </w:rPr>
        <w:footnoteRef/>
      </w:r>
      <w:r>
        <w:tab/>
      </w:r>
      <w:hyperlink r:id="rId1" w:history="1">
        <w:r w:rsidRPr="00A43FCB">
          <w:rPr>
            <w:color w:val="0000FF"/>
            <w:u w:val="single"/>
          </w:rPr>
          <w:t>http://eumetsat.int/Main/What_We_Do/Satellites/EARS_System</w:t>
        </w:r>
      </w:hyperlink>
      <w:r w:rsidRPr="00A43FCB">
        <w:rPr>
          <w:color w:val="0000FF"/>
          <w:szCs w:val="22"/>
          <w:u w:val="single"/>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C0C" w:rsidRPr="00186C0C" w:rsidRDefault="00827376" w:rsidP="00186C0C">
    <w:pPr>
      <w:pStyle w:val="Header"/>
      <w:jc w:val="both"/>
    </w:pPr>
    <w:r w:rsidRPr="00827376">
      <w:rPr>
        <w:b/>
        <w:bCs/>
      </w:rPr>
      <w:fldChar w:fldCharType="begin"/>
    </w:r>
    <w:r w:rsidR="00186C0C" w:rsidRPr="00186C0C">
      <w:rPr>
        <w:b/>
        <w:bCs/>
        <w:lang w:val="en-US"/>
      </w:rPr>
      <w:instrText xml:space="preserve"> PAGE </w:instrText>
    </w:r>
    <w:r w:rsidRPr="00827376">
      <w:rPr>
        <w:b/>
        <w:bCs/>
      </w:rPr>
      <w:fldChar w:fldCharType="separate"/>
    </w:r>
    <w:r w:rsidR="0049692C">
      <w:rPr>
        <w:b/>
        <w:bCs/>
        <w:noProof/>
        <w:lang w:val="en-US"/>
      </w:rPr>
      <w:t>42</w:t>
    </w:r>
    <w:r w:rsidRPr="00186C0C">
      <w:fldChar w:fldCharType="end"/>
    </w:r>
    <w:r w:rsidR="00186C0C" w:rsidRPr="00186C0C">
      <w:rPr>
        <w:lang w:val="en-US"/>
      </w:rPr>
      <w:tab/>
    </w:r>
    <w:fldSimple w:instr=" DOCPROPERTY &quot;Header 2&quot; \* MERGEFORMAT ">
      <w:r w:rsidR="0049692C" w:rsidRPr="0049692C">
        <w:rPr>
          <w:b/>
          <w:bCs/>
          <w:lang w:val="en-US"/>
        </w:rPr>
        <w:t xml:space="preserve">Rep. </w:t>
      </w:r>
    </w:fldSimple>
    <w:r w:rsidR="00186C0C" w:rsidRPr="00186C0C">
      <w:rPr>
        <w:b/>
        <w:bCs/>
      </w:rPr>
      <w:t xml:space="preserve"> </w:t>
    </w:r>
    <w:r w:rsidRPr="00827376">
      <w:rPr>
        <w:b/>
        <w:bCs/>
      </w:rPr>
      <w:fldChar w:fldCharType="begin"/>
    </w:r>
    <w:r w:rsidR="00186C0C" w:rsidRPr="00186C0C">
      <w:rPr>
        <w:b/>
        <w:bCs/>
        <w:lang w:val="en-US"/>
      </w:rPr>
      <w:instrText>styleref href</w:instrText>
    </w:r>
    <w:r w:rsidRPr="00827376">
      <w:rPr>
        <w:b/>
        <w:bCs/>
      </w:rPr>
      <w:fldChar w:fldCharType="separate"/>
    </w:r>
    <w:r w:rsidR="0049692C">
      <w:rPr>
        <w:b/>
        <w:bCs/>
        <w:noProof/>
      </w:rPr>
      <w:t>ITU-R  RS.2165</w:t>
    </w:r>
    <w:r w:rsidRPr="00186C0C">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D225D9"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C0C" w:rsidRPr="00186C0C" w:rsidRDefault="00186C0C" w:rsidP="00186C0C">
    <w:pPr>
      <w:pStyle w:val="Header"/>
      <w:jc w:val="both"/>
    </w:pPr>
    <w:r w:rsidRPr="00186C0C">
      <w:rPr>
        <w:lang w:val="en-US"/>
      </w:rPr>
      <w:tab/>
    </w:r>
    <w:fldSimple w:instr=" DOCPROPERTY &quot;Header 2&quot; \* MERGEFORMAT ">
      <w:r w:rsidR="0049692C" w:rsidRPr="0049692C">
        <w:rPr>
          <w:b/>
          <w:bCs/>
          <w:lang w:val="en-US"/>
        </w:rPr>
        <w:t xml:space="preserve">Rep. </w:t>
      </w:r>
    </w:fldSimple>
    <w:r w:rsidRPr="00186C0C">
      <w:rPr>
        <w:b/>
        <w:bCs/>
      </w:rPr>
      <w:t xml:space="preserve"> </w:t>
    </w:r>
    <w:r w:rsidR="00827376" w:rsidRPr="00827376">
      <w:rPr>
        <w:b/>
        <w:bCs/>
      </w:rPr>
      <w:fldChar w:fldCharType="begin"/>
    </w:r>
    <w:r w:rsidRPr="00186C0C">
      <w:rPr>
        <w:b/>
        <w:bCs/>
        <w:lang w:val="en-US"/>
      </w:rPr>
      <w:instrText>styleref href</w:instrText>
    </w:r>
    <w:r w:rsidR="00827376" w:rsidRPr="00827376">
      <w:rPr>
        <w:b/>
        <w:bCs/>
      </w:rPr>
      <w:fldChar w:fldCharType="separate"/>
    </w:r>
    <w:r w:rsidR="0049692C">
      <w:rPr>
        <w:b/>
        <w:bCs/>
        <w:noProof/>
      </w:rPr>
      <w:t>ITU-R  RS.2165</w:t>
    </w:r>
    <w:r w:rsidR="00827376" w:rsidRPr="00186C0C">
      <w:fldChar w:fldCharType="end"/>
    </w:r>
    <w:r w:rsidRPr="00186C0C">
      <w:tab/>
    </w:r>
    <w:r w:rsidR="00827376" w:rsidRPr="00827376">
      <w:rPr>
        <w:b/>
        <w:bCs/>
      </w:rPr>
      <w:fldChar w:fldCharType="begin"/>
    </w:r>
    <w:r w:rsidRPr="00186C0C">
      <w:rPr>
        <w:b/>
        <w:bCs/>
        <w:lang w:val="en-US"/>
      </w:rPr>
      <w:instrText xml:space="preserve"> PAGE </w:instrText>
    </w:r>
    <w:r w:rsidR="00827376" w:rsidRPr="00827376">
      <w:rPr>
        <w:b/>
        <w:bCs/>
      </w:rPr>
      <w:fldChar w:fldCharType="separate"/>
    </w:r>
    <w:r w:rsidR="0049692C">
      <w:rPr>
        <w:b/>
        <w:bCs/>
        <w:noProof/>
        <w:lang w:val="en-US"/>
      </w:rPr>
      <w:t>41</w:t>
    </w:r>
    <w:r w:rsidR="00827376" w:rsidRPr="00186C0C">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22529">
      <o:colormru v:ext="edit" colors="#d62a47"/>
      <o:colormenu v:ext="edit" strokecolor="#d62a47"/>
    </o:shapedefaults>
  </w:hdrShapeDefaults>
  <w:footnotePr>
    <w:footnote w:id="-1"/>
    <w:footnote w:id="0"/>
  </w:footnotePr>
  <w:endnotePr>
    <w:endnote w:id="-1"/>
    <w:endnote w:id="0"/>
  </w:endnotePr>
  <w:compat/>
  <w:rsids>
    <w:rsidRoot w:val="00934ED7"/>
    <w:rsid w:val="0000417C"/>
    <w:rsid w:val="00013002"/>
    <w:rsid w:val="00023E30"/>
    <w:rsid w:val="00050D41"/>
    <w:rsid w:val="00072484"/>
    <w:rsid w:val="00081C0B"/>
    <w:rsid w:val="0009150E"/>
    <w:rsid w:val="000924F0"/>
    <w:rsid w:val="00096612"/>
    <w:rsid w:val="000B7683"/>
    <w:rsid w:val="000B7B53"/>
    <w:rsid w:val="000C0413"/>
    <w:rsid w:val="000C3624"/>
    <w:rsid w:val="000E4FD1"/>
    <w:rsid w:val="000F3C25"/>
    <w:rsid w:val="000F6FC4"/>
    <w:rsid w:val="00102934"/>
    <w:rsid w:val="001113AA"/>
    <w:rsid w:val="00147110"/>
    <w:rsid w:val="00185C4D"/>
    <w:rsid w:val="00186C0C"/>
    <w:rsid w:val="001A22D0"/>
    <w:rsid w:val="001A5259"/>
    <w:rsid w:val="001C70F6"/>
    <w:rsid w:val="00201545"/>
    <w:rsid w:val="002058CE"/>
    <w:rsid w:val="00205EEB"/>
    <w:rsid w:val="002105C3"/>
    <w:rsid w:val="002165F1"/>
    <w:rsid w:val="00247681"/>
    <w:rsid w:val="002558DC"/>
    <w:rsid w:val="00276D21"/>
    <w:rsid w:val="00280CD5"/>
    <w:rsid w:val="00296D7F"/>
    <w:rsid w:val="00297D43"/>
    <w:rsid w:val="002B32C9"/>
    <w:rsid w:val="002B3CF6"/>
    <w:rsid w:val="002C768A"/>
    <w:rsid w:val="002D1160"/>
    <w:rsid w:val="002D76C4"/>
    <w:rsid w:val="002D77AF"/>
    <w:rsid w:val="00351573"/>
    <w:rsid w:val="003571CE"/>
    <w:rsid w:val="00357282"/>
    <w:rsid w:val="00362ED1"/>
    <w:rsid w:val="00377D55"/>
    <w:rsid w:val="00382E8A"/>
    <w:rsid w:val="003B4EE8"/>
    <w:rsid w:val="00420DFD"/>
    <w:rsid w:val="004319C1"/>
    <w:rsid w:val="00470E28"/>
    <w:rsid w:val="004720FC"/>
    <w:rsid w:val="004934C5"/>
    <w:rsid w:val="0049692C"/>
    <w:rsid w:val="004F5291"/>
    <w:rsid w:val="00505FB4"/>
    <w:rsid w:val="00517190"/>
    <w:rsid w:val="00526063"/>
    <w:rsid w:val="00550970"/>
    <w:rsid w:val="00556548"/>
    <w:rsid w:val="005600C9"/>
    <w:rsid w:val="00586EF8"/>
    <w:rsid w:val="00594D52"/>
    <w:rsid w:val="005A791E"/>
    <w:rsid w:val="005B49AB"/>
    <w:rsid w:val="005B50E7"/>
    <w:rsid w:val="005D3544"/>
    <w:rsid w:val="005E7B4F"/>
    <w:rsid w:val="00607D68"/>
    <w:rsid w:val="006149B1"/>
    <w:rsid w:val="00621619"/>
    <w:rsid w:val="0064491A"/>
    <w:rsid w:val="00647A52"/>
    <w:rsid w:val="00680D2B"/>
    <w:rsid w:val="00681B32"/>
    <w:rsid w:val="006A1F02"/>
    <w:rsid w:val="006A39D3"/>
    <w:rsid w:val="006B0A90"/>
    <w:rsid w:val="006E2037"/>
    <w:rsid w:val="006F2B77"/>
    <w:rsid w:val="00712870"/>
    <w:rsid w:val="00743D85"/>
    <w:rsid w:val="0074518F"/>
    <w:rsid w:val="00752FD3"/>
    <w:rsid w:val="00753CF4"/>
    <w:rsid w:val="007565CC"/>
    <w:rsid w:val="00763B9A"/>
    <w:rsid w:val="00791459"/>
    <w:rsid w:val="007A4F79"/>
    <w:rsid w:val="007A6AA8"/>
    <w:rsid w:val="007B203C"/>
    <w:rsid w:val="007C2459"/>
    <w:rsid w:val="008009B3"/>
    <w:rsid w:val="00811FBD"/>
    <w:rsid w:val="00827376"/>
    <w:rsid w:val="008310C9"/>
    <w:rsid w:val="00836298"/>
    <w:rsid w:val="00852A34"/>
    <w:rsid w:val="00870342"/>
    <w:rsid w:val="0087251C"/>
    <w:rsid w:val="008815AC"/>
    <w:rsid w:val="008B2CC6"/>
    <w:rsid w:val="008C7848"/>
    <w:rsid w:val="008D3D8D"/>
    <w:rsid w:val="009030CC"/>
    <w:rsid w:val="00917AF2"/>
    <w:rsid w:val="0092418A"/>
    <w:rsid w:val="00934ED7"/>
    <w:rsid w:val="009474D9"/>
    <w:rsid w:val="009543C3"/>
    <w:rsid w:val="00966E1B"/>
    <w:rsid w:val="009A351D"/>
    <w:rsid w:val="009B0384"/>
    <w:rsid w:val="009F2D2C"/>
    <w:rsid w:val="00A03CD6"/>
    <w:rsid w:val="00A12F74"/>
    <w:rsid w:val="00A43FCB"/>
    <w:rsid w:val="00A54559"/>
    <w:rsid w:val="00A6617B"/>
    <w:rsid w:val="00A71FE5"/>
    <w:rsid w:val="00A875F5"/>
    <w:rsid w:val="00AA3AD8"/>
    <w:rsid w:val="00AB0DC8"/>
    <w:rsid w:val="00AC3946"/>
    <w:rsid w:val="00AD26B8"/>
    <w:rsid w:val="00B033C8"/>
    <w:rsid w:val="00B036D9"/>
    <w:rsid w:val="00B257C1"/>
    <w:rsid w:val="00B33425"/>
    <w:rsid w:val="00B44E24"/>
    <w:rsid w:val="00B47809"/>
    <w:rsid w:val="00B54ECC"/>
    <w:rsid w:val="00B55B7D"/>
    <w:rsid w:val="00B567BC"/>
    <w:rsid w:val="00B61918"/>
    <w:rsid w:val="00B714F3"/>
    <w:rsid w:val="00B75A37"/>
    <w:rsid w:val="00BC5D77"/>
    <w:rsid w:val="00BC6FC2"/>
    <w:rsid w:val="00BD3F5C"/>
    <w:rsid w:val="00BE5B84"/>
    <w:rsid w:val="00BF15C3"/>
    <w:rsid w:val="00BF487A"/>
    <w:rsid w:val="00C027B8"/>
    <w:rsid w:val="00C46BD9"/>
    <w:rsid w:val="00C55258"/>
    <w:rsid w:val="00C728FC"/>
    <w:rsid w:val="00C73560"/>
    <w:rsid w:val="00C7761D"/>
    <w:rsid w:val="00C93B65"/>
    <w:rsid w:val="00CA7678"/>
    <w:rsid w:val="00CB0F14"/>
    <w:rsid w:val="00CB47A0"/>
    <w:rsid w:val="00CB60A4"/>
    <w:rsid w:val="00CD58B5"/>
    <w:rsid w:val="00CD659B"/>
    <w:rsid w:val="00CD7A62"/>
    <w:rsid w:val="00CF0D45"/>
    <w:rsid w:val="00CF34B5"/>
    <w:rsid w:val="00D0034D"/>
    <w:rsid w:val="00D069F2"/>
    <w:rsid w:val="00D10CF1"/>
    <w:rsid w:val="00D225D9"/>
    <w:rsid w:val="00D503C9"/>
    <w:rsid w:val="00D50B43"/>
    <w:rsid w:val="00D55B55"/>
    <w:rsid w:val="00D57367"/>
    <w:rsid w:val="00D722EF"/>
    <w:rsid w:val="00D73FBE"/>
    <w:rsid w:val="00D8150A"/>
    <w:rsid w:val="00D83331"/>
    <w:rsid w:val="00D84F58"/>
    <w:rsid w:val="00D91F7F"/>
    <w:rsid w:val="00DB4F6A"/>
    <w:rsid w:val="00DF087C"/>
    <w:rsid w:val="00DF4176"/>
    <w:rsid w:val="00E17240"/>
    <w:rsid w:val="00E1785F"/>
    <w:rsid w:val="00E7610E"/>
    <w:rsid w:val="00E83CDE"/>
    <w:rsid w:val="00E84492"/>
    <w:rsid w:val="00ED3A84"/>
    <w:rsid w:val="00ED683F"/>
    <w:rsid w:val="00F103A9"/>
    <w:rsid w:val="00F163B3"/>
    <w:rsid w:val="00F20231"/>
    <w:rsid w:val="00F24542"/>
    <w:rsid w:val="00F30C9B"/>
    <w:rsid w:val="00F354B1"/>
    <w:rsid w:val="00F545E6"/>
    <w:rsid w:val="00F72869"/>
    <w:rsid w:val="00F77437"/>
    <w:rsid w:val="00F90896"/>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2252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24F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924F0"/>
    <w:pPr>
      <w:keepNext/>
      <w:keepLines/>
      <w:spacing w:before="480"/>
      <w:ind w:left="794" w:hanging="794"/>
      <w:outlineLvl w:val="0"/>
    </w:pPr>
    <w:rPr>
      <w:b/>
    </w:rPr>
  </w:style>
  <w:style w:type="paragraph" w:styleId="Heading2">
    <w:name w:val="heading 2"/>
    <w:basedOn w:val="Heading1"/>
    <w:next w:val="Normal"/>
    <w:link w:val="Heading2Char"/>
    <w:qFormat/>
    <w:rsid w:val="000924F0"/>
    <w:pPr>
      <w:spacing w:before="320"/>
      <w:outlineLvl w:val="1"/>
    </w:pPr>
  </w:style>
  <w:style w:type="paragraph" w:styleId="Heading3">
    <w:name w:val="heading 3"/>
    <w:basedOn w:val="Heading1"/>
    <w:next w:val="Normal"/>
    <w:link w:val="Heading3Char"/>
    <w:qFormat/>
    <w:rsid w:val="000924F0"/>
    <w:pPr>
      <w:spacing w:before="200"/>
      <w:outlineLvl w:val="2"/>
    </w:pPr>
  </w:style>
  <w:style w:type="paragraph" w:styleId="Heading4">
    <w:name w:val="heading 4"/>
    <w:basedOn w:val="Heading3"/>
    <w:next w:val="Normal"/>
    <w:link w:val="Heading4Char"/>
    <w:qFormat/>
    <w:rsid w:val="000924F0"/>
    <w:pPr>
      <w:tabs>
        <w:tab w:val="clear" w:pos="794"/>
        <w:tab w:val="left" w:pos="992"/>
      </w:tabs>
      <w:ind w:left="992" w:hanging="992"/>
      <w:outlineLvl w:val="3"/>
    </w:pPr>
  </w:style>
  <w:style w:type="paragraph" w:styleId="Heading5">
    <w:name w:val="heading 5"/>
    <w:basedOn w:val="Heading4"/>
    <w:next w:val="Normal"/>
    <w:link w:val="Heading5Char"/>
    <w:qFormat/>
    <w:rsid w:val="000924F0"/>
    <w:pPr>
      <w:outlineLvl w:val="4"/>
    </w:pPr>
  </w:style>
  <w:style w:type="paragraph" w:styleId="Heading6">
    <w:name w:val="heading 6"/>
    <w:basedOn w:val="Heading4"/>
    <w:next w:val="Normal"/>
    <w:link w:val="Heading6Char"/>
    <w:qFormat/>
    <w:rsid w:val="000924F0"/>
    <w:pPr>
      <w:tabs>
        <w:tab w:val="clear" w:pos="992"/>
        <w:tab w:val="clear" w:pos="1191"/>
      </w:tabs>
      <w:ind w:left="1588" w:hanging="1588"/>
      <w:outlineLvl w:val="5"/>
    </w:pPr>
  </w:style>
  <w:style w:type="paragraph" w:styleId="Heading7">
    <w:name w:val="heading 7"/>
    <w:basedOn w:val="Heading6"/>
    <w:next w:val="Normal"/>
    <w:link w:val="Heading7Char"/>
    <w:qFormat/>
    <w:rsid w:val="000924F0"/>
    <w:pPr>
      <w:outlineLvl w:val="6"/>
    </w:pPr>
  </w:style>
  <w:style w:type="paragraph" w:styleId="Heading8">
    <w:name w:val="heading 8"/>
    <w:basedOn w:val="Heading6"/>
    <w:next w:val="Normal"/>
    <w:link w:val="Heading8Char"/>
    <w:qFormat/>
    <w:rsid w:val="000924F0"/>
    <w:pPr>
      <w:outlineLvl w:val="7"/>
    </w:pPr>
  </w:style>
  <w:style w:type="paragraph" w:styleId="Heading9">
    <w:name w:val="heading 9"/>
    <w:basedOn w:val="Heading6"/>
    <w:next w:val="Normal"/>
    <w:link w:val="Heading9Char"/>
    <w:qFormat/>
    <w:rsid w:val="000924F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0924F0"/>
    <w:pPr>
      <w:keepNext/>
      <w:keepLines/>
      <w:spacing w:after="280"/>
      <w:jc w:val="center"/>
    </w:pPr>
  </w:style>
  <w:style w:type="paragraph" w:customStyle="1" w:styleId="Blanc">
    <w:name w:val="Blanc"/>
    <w:basedOn w:val="Normal"/>
    <w:next w:val="Tabletext"/>
    <w:rsid w:val="000924F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0924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0924F0"/>
    <w:pPr>
      <w:tabs>
        <w:tab w:val="clear" w:pos="794"/>
        <w:tab w:val="clear" w:pos="1191"/>
        <w:tab w:val="clear" w:pos="1588"/>
        <w:tab w:val="clear" w:pos="1985"/>
        <w:tab w:val="center" w:pos="4848"/>
        <w:tab w:val="right" w:pos="9696"/>
      </w:tabs>
      <w:spacing w:before="0"/>
      <w:jc w:val="center"/>
    </w:pPr>
  </w:style>
  <w:style w:type="paragraph" w:customStyle="1" w:styleId="Equation">
    <w:name w:val="Equation"/>
    <w:basedOn w:val="Normal"/>
    <w:rsid w:val="000924F0"/>
    <w:pPr>
      <w:tabs>
        <w:tab w:val="clear" w:pos="1191"/>
        <w:tab w:val="clear" w:pos="1588"/>
        <w:tab w:val="clear" w:pos="1985"/>
        <w:tab w:val="center" w:pos="4820"/>
        <w:tab w:val="right" w:pos="9639"/>
      </w:tabs>
    </w:pPr>
  </w:style>
  <w:style w:type="character" w:styleId="PageNumber">
    <w:name w:val="page number"/>
    <w:basedOn w:val="DefaultParagraphFont"/>
    <w:rsid w:val="000924F0"/>
  </w:style>
  <w:style w:type="paragraph" w:customStyle="1" w:styleId="Headingb">
    <w:name w:val="Heading_b"/>
    <w:basedOn w:val="Heading3"/>
    <w:next w:val="Normal"/>
    <w:link w:val="HeadingbChar"/>
    <w:rsid w:val="000924F0"/>
    <w:pPr>
      <w:spacing w:before="160"/>
      <w:ind w:left="0" w:firstLine="0"/>
      <w:outlineLvl w:val="9"/>
    </w:pPr>
  </w:style>
  <w:style w:type="paragraph" w:customStyle="1" w:styleId="Headingi">
    <w:name w:val="Heading_i"/>
    <w:basedOn w:val="Heading3"/>
    <w:next w:val="Normal"/>
    <w:link w:val="HeadingiChar"/>
    <w:rsid w:val="000924F0"/>
    <w:pPr>
      <w:spacing w:before="160"/>
      <w:ind w:left="0" w:firstLine="0"/>
    </w:pPr>
    <w:rPr>
      <w:b w:val="0"/>
      <w:i/>
    </w:rPr>
  </w:style>
  <w:style w:type="character" w:customStyle="1" w:styleId="href">
    <w:name w:val="href"/>
    <w:basedOn w:val="DefaultParagraphFont"/>
    <w:rsid w:val="000924F0"/>
  </w:style>
  <w:style w:type="paragraph" w:customStyle="1" w:styleId="AnnexNoTitle">
    <w:name w:val="Annex_NoTitle"/>
    <w:basedOn w:val="Normal"/>
    <w:next w:val="Normalaftertitle"/>
    <w:link w:val="AnnexNoTitleChar1"/>
    <w:rsid w:val="000924F0"/>
    <w:pPr>
      <w:keepNext/>
      <w:keepLines/>
      <w:spacing w:before="480" w:after="80"/>
      <w:jc w:val="center"/>
    </w:pPr>
    <w:rPr>
      <w:b/>
      <w:sz w:val="28"/>
    </w:rPr>
  </w:style>
  <w:style w:type="paragraph" w:customStyle="1" w:styleId="enumlev1">
    <w:name w:val="enumlev1"/>
    <w:basedOn w:val="Normal"/>
    <w:link w:val="enumlev1Char"/>
    <w:rsid w:val="000924F0"/>
    <w:pPr>
      <w:spacing w:before="80"/>
      <w:ind w:left="794" w:hanging="794"/>
    </w:pPr>
  </w:style>
  <w:style w:type="paragraph" w:customStyle="1" w:styleId="Figure">
    <w:name w:val="Figure"/>
    <w:basedOn w:val="FigureNo"/>
    <w:next w:val="Normal"/>
    <w:rsid w:val="000924F0"/>
    <w:pPr>
      <w:keepNext w:val="0"/>
      <w:spacing w:before="0" w:after="240"/>
    </w:pPr>
  </w:style>
  <w:style w:type="paragraph" w:customStyle="1" w:styleId="enumlev2">
    <w:name w:val="enumlev2"/>
    <w:basedOn w:val="enumlev1"/>
    <w:rsid w:val="000924F0"/>
    <w:pPr>
      <w:ind w:left="1191" w:hanging="397"/>
    </w:pPr>
  </w:style>
  <w:style w:type="paragraph" w:styleId="FootnoteText">
    <w:name w:val="footnote text"/>
    <w:basedOn w:val="Normal"/>
    <w:link w:val="FootnoteTextChar"/>
    <w:semiHidden/>
    <w:rsid w:val="000924F0"/>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0924F0"/>
    <w:pPr>
      <w:spacing w:before="320"/>
    </w:pPr>
  </w:style>
  <w:style w:type="paragraph" w:customStyle="1" w:styleId="enumlev3">
    <w:name w:val="enumlev3"/>
    <w:basedOn w:val="enumlev2"/>
    <w:rsid w:val="000924F0"/>
    <w:pPr>
      <w:ind w:left="1588"/>
    </w:pPr>
  </w:style>
  <w:style w:type="paragraph" w:customStyle="1" w:styleId="Note">
    <w:name w:val="Note"/>
    <w:basedOn w:val="Normal"/>
    <w:rsid w:val="000924F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924F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0924F0"/>
    <w:pPr>
      <w:keepNext/>
      <w:keepLines/>
      <w:spacing w:before="240"/>
      <w:jc w:val="center"/>
    </w:pPr>
    <w:rPr>
      <w:b/>
      <w:sz w:val="28"/>
    </w:rPr>
  </w:style>
  <w:style w:type="paragraph" w:customStyle="1" w:styleId="Recref">
    <w:name w:val="Rec_ref"/>
    <w:basedOn w:val="Normal"/>
    <w:next w:val="Recdate"/>
    <w:rsid w:val="000924F0"/>
    <w:pPr>
      <w:jc w:val="center"/>
    </w:pPr>
  </w:style>
  <w:style w:type="paragraph" w:customStyle="1" w:styleId="Recdate">
    <w:name w:val="Rec_date"/>
    <w:basedOn w:val="Recref"/>
    <w:next w:val="Normalaftertitle"/>
    <w:rsid w:val="000924F0"/>
    <w:pPr>
      <w:jc w:val="right"/>
    </w:pPr>
  </w:style>
  <w:style w:type="paragraph" w:customStyle="1" w:styleId="HeadingSum">
    <w:name w:val="Heading_Sum"/>
    <w:basedOn w:val="Headingb"/>
    <w:next w:val="Normal"/>
    <w:rsid w:val="000924F0"/>
    <w:pPr>
      <w:spacing w:before="240"/>
    </w:pPr>
    <w:rPr>
      <w:sz w:val="22"/>
      <w:lang w:val="es-ES_tradnl"/>
    </w:rPr>
  </w:style>
  <w:style w:type="paragraph" w:customStyle="1" w:styleId="AppendixNoTitle">
    <w:name w:val="Appendix_NoTitle"/>
    <w:basedOn w:val="AnnexNoTitle"/>
    <w:next w:val="Normal"/>
    <w:rsid w:val="000924F0"/>
  </w:style>
  <w:style w:type="paragraph" w:customStyle="1" w:styleId="Tablefin">
    <w:name w:val="Table_fin"/>
    <w:basedOn w:val="Normal"/>
    <w:next w:val="Normal"/>
    <w:rsid w:val="000924F0"/>
    <w:pPr>
      <w:spacing w:before="0"/>
    </w:pPr>
    <w:rPr>
      <w:sz w:val="20"/>
      <w:lang w:val="en-GB"/>
    </w:rPr>
  </w:style>
  <w:style w:type="paragraph" w:customStyle="1" w:styleId="Tablehead">
    <w:name w:val="Table_head"/>
    <w:basedOn w:val="Normal"/>
    <w:next w:val="Normal"/>
    <w:rsid w:val="000924F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924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924F0"/>
    <w:pPr>
      <w:keepNext/>
      <w:spacing w:before="360" w:after="120"/>
      <w:jc w:val="center"/>
    </w:pPr>
  </w:style>
  <w:style w:type="paragraph" w:customStyle="1" w:styleId="Equationlegend">
    <w:name w:val="Equation_legend"/>
    <w:basedOn w:val="NormalIndent"/>
    <w:rsid w:val="000924F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924F0"/>
    <w:pPr>
      <w:ind w:left="794"/>
    </w:pPr>
  </w:style>
  <w:style w:type="paragraph" w:customStyle="1" w:styleId="Figurelegend">
    <w:name w:val="Figure_legend"/>
    <w:basedOn w:val="Normal"/>
    <w:rsid w:val="000924F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924F0"/>
    <w:pPr>
      <w:keepNext/>
      <w:keepLines/>
      <w:spacing w:before="480" w:after="80"/>
      <w:jc w:val="center"/>
    </w:pPr>
    <w:rPr>
      <w:caps/>
      <w:sz w:val="18"/>
    </w:rPr>
  </w:style>
  <w:style w:type="paragraph" w:customStyle="1" w:styleId="Figuretitle">
    <w:name w:val="Figure_title"/>
    <w:basedOn w:val="Normal"/>
    <w:next w:val="Figure"/>
    <w:link w:val="FiguretitleChar"/>
    <w:rsid w:val="000924F0"/>
    <w:pPr>
      <w:keepNext/>
      <w:spacing w:before="0" w:after="120"/>
      <w:jc w:val="center"/>
    </w:pPr>
    <w:rPr>
      <w:rFonts w:ascii="Times New Roman Bold" w:hAnsi="Times New Roman Bold"/>
      <w:b/>
      <w:sz w:val="18"/>
    </w:rPr>
  </w:style>
  <w:style w:type="paragraph" w:styleId="Footer">
    <w:name w:val="footer"/>
    <w:basedOn w:val="Normal"/>
    <w:link w:val="FooterChar"/>
    <w:rsid w:val="000924F0"/>
    <w:pPr>
      <w:tabs>
        <w:tab w:val="clear" w:pos="794"/>
        <w:tab w:val="clear" w:pos="1191"/>
        <w:tab w:val="clear" w:pos="1588"/>
        <w:tab w:val="clear" w:pos="1985"/>
      </w:tabs>
      <w:spacing w:before="0"/>
    </w:pPr>
    <w:rPr>
      <w:noProof/>
      <w:sz w:val="18"/>
    </w:rPr>
  </w:style>
  <w:style w:type="paragraph" w:customStyle="1" w:styleId="tocpart">
    <w:name w:val="tocpart"/>
    <w:basedOn w:val="Normal"/>
    <w:rsid w:val="000924F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924F0"/>
    <w:pPr>
      <w:keepNext/>
      <w:keepLines/>
      <w:spacing w:before="480"/>
      <w:jc w:val="center"/>
    </w:pPr>
    <w:rPr>
      <w:sz w:val="28"/>
    </w:rPr>
  </w:style>
  <w:style w:type="paragraph" w:customStyle="1" w:styleId="Arttitle">
    <w:name w:val="Art_title"/>
    <w:basedOn w:val="Normal"/>
    <w:next w:val="Normalaftertitle"/>
    <w:link w:val="ArttitleChar"/>
    <w:rsid w:val="000924F0"/>
    <w:pPr>
      <w:keepNext/>
      <w:keepLines/>
      <w:spacing w:before="240"/>
      <w:jc w:val="center"/>
    </w:pPr>
    <w:rPr>
      <w:b/>
      <w:sz w:val="28"/>
    </w:rPr>
  </w:style>
  <w:style w:type="paragraph" w:customStyle="1" w:styleId="ASN1">
    <w:name w:val="ASN.1"/>
    <w:basedOn w:val="Normal"/>
    <w:next w:val="Normal"/>
    <w:rsid w:val="000924F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924F0"/>
    <w:pPr>
      <w:keepNext/>
      <w:keepLines/>
      <w:spacing w:before="160"/>
      <w:ind w:left="794"/>
    </w:pPr>
    <w:rPr>
      <w:i/>
    </w:rPr>
  </w:style>
  <w:style w:type="paragraph" w:customStyle="1" w:styleId="ChapNo">
    <w:name w:val="Chap_No"/>
    <w:basedOn w:val="ArtNo"/>
    <w:next w:val="Chaptitle"/>
    <w:rsid w:val="000924F0"/>
    <w:rPr>
      <w:b/>
    </w:rPr>
  </w:style>
  <w:style w:type="character" w:styleId="FootnoteReference">
    <w:name w:val="footnote reference"/>
    <w:basedOn w:val="DefaultParagraphFont"/>
    <w:semiHidden/>
    <w:rsid w:val="000924F0"/>
    <w:rPr>
      <w:position w:val="6"/>
      <w:sz w:val="18"/>
    </w:rPr>
  </w:style>
  <w:style w:type="paragraph" w:styleId="Index1">
    <w:name w:val="index 1"/>
    <w:basedOn w:val="Normal"/>
    <w:next w:val="Normal"/>
    <w:semiHidden/>
    <w:rsid w:val="000924F0"/>
  </w:style>
  <w:style w:type="paragraph" w:styleId="Index2">
    <w:name w:val="index 2"/>
    <w:basedOn w:val="Normal"/>
    <w:next w:val="Normal"/>
    <w:semiHidden/>
    <w:rsid w:val="000924F0"/>
    <w:pPr>
      <w:ind w:left="283"/>
    </w:pPr>
  </w:style>
  <w:style w:type="paragraph" w:styleId="Index3">
    <w:name w:val="index 3"/>
    <w:basedOn w:val="Normal"/>
    <w:next w:val="Normal"/>
    <w:semiHidden/>
    <w:rsid w:val="000924F0"/>
    <w:pPr>
      <w:ind w:left="566"/>
    </w:pPr>
  </w:style>
  <w:style w:type="paragraph" w:styleId="IndexHeading">
    <w:name w:val="index heading"/>
    <w:basedOn w:val="Normal"/>
    <w:next w:val="Index1"/>
    <w:semiHidden/>
    <w:rsid w:val="000924F0"/>
  </w:style>
  <w:style w:type="paragraph" w:customStyle="1" w:styleId="Line">
    <w:name w:val="Line"/>
    <w:basedOn w:val="Normal"/>
    <w:next w:val="Normal"/>
    <w:rsid w:val="000924F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924F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924F0"/>
  </w:style>
  <w:style w:type="paragraph" w:customStyle="1" w:styleId="Partref">
    <w:name w:val="Part_ref"/>
    <w:basedOn w:val="Normal"/>
    <w:next w:val="Normal"/>
    <w:rsid w:val="000924F0"/>
    <w:pPr>
      <w:keepNext/>
      <w:keepLines/>
      <w:spacing w:after="280"/>
      <w:jc w:val="center"/>
    </w:pPr>
  </w:style>
  <w:style w:type="paragraph" w:customStyle="1" w:styleId="Parttitle">
    <w:name w:val="Part_title"/>
    <w:basedOn w:val="Normal"/>
    <w:next w:val="Normalaftertitle"/>
    <w:rsid w:val="000924F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924F0"/>
  </w:style>
  <w:style w:type="paragraph" w:customStyle="1" w:styleId="QuestionNo">
    <w:name w:val="Question_No"/>
    <w:basedOn w:val="RecNo"/>
    <w:next w:val="Normal"/>
    <w:rsid w:val="000924F0"/>
  </w:style>
  <w:style w:type="paragraph" w:customStyle="1" w:styleId="Questionref">
    <w:name w:val="Question_ref"/>
    <w:basedOn w:val="Recref"/>
    <w:next w:val="Questiondate"/>
    <w:rsid w:val="000924F0"/>
  </w:style>
  <w:style w:type="paragraph" w:customStyle="1" w:styleId="Questiontitle">
    <w:name w:val="Question_title"/>
    <w:basedOn w:val="Normal"/>
    <w:next w:val="Questionref"/>
    <w:rsid w:val="000924F0"/>
  </w:style>
  <w:style w:type="paragraph" w:customStyle="1" w:styleId="Reftext">
    <w:name w:val="Ref_text"/>
    <w:basedOn w:val="Normal"/>
    <w:rsid w:val="000924F0"/>
    <w:pPr>
      <w:ind w:left="794" w:hanging="794"/>
    </w:pPr>
    <w:rPr>
      <w:sz w:val="22"/>
    </w:rPr>
  </w:style>
  <w:style w:type="paragraph" w:customStyle="1" w:styleId="Reftitle">
    <w:name w:val="Ref_title"/>
    <w:basedOn w:val="Normal"/>
    <w:next w:val="Reftext"/>
    <w:rsid w:val="000924F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924F0"/>
  </w:style>
  <w:style w:type="paragraph" w:customStyle="1" w:styleId="RepNo">
    <w:name w:val="Rep_No"/>
    <w:basedOn w:val="RecNo"/>
    <w:next w:val="Reptitle"/>
    <w:rsid w:val="000924F0"/>
  </w:style>
  <w:style w:type="paragraph" w:customStyle="1" w:styleId="Reptitle">
    <w:name w:val="Rep_title"/>
    <w:basedOn w:val="Rectitle"/>
    <w:next w:val="Repref"/>
    <w:rsid w:val="000924F0"/>
  </w:style>
  <w:style w:type="paragraph" w:customStyle="1" w:styleId="Repref">
    <w:name w:val="Rep_ref"/>
    <w:basedOn w:val="Recref"/>
    <w:next w:val="Repdate"/>
    <w:rsid w:val="000924F0"/>
  </w:style>
  <w:style w:type="character" w:customStyle="1" w:styleId="FooterChar">
    <w:name w:val="Footer Char"/>
    <w:basedOn w:val="DefaultParagraphFont"/>
    <w:link w:val="Footer"/>
    <w:rsid w:val="000924F0"/>
    <w:rPr>
      <w:noProof/>
      <w:sz w:val="18"/>
      <w:lang w:val="fr-FR" w:eastAsia="en-US"/>
    </w:rPr>
  </w:style>
  <w:style w:type="paragraph" w:customStyle="1" w:styleId="ResNo">
    <w:name w:val="Res_No"/>
    <w:basedOn w:val="RecNo"/>
    <w:next w:val="Restitle"/>
    <w:rsid w:val="000924F0"/>
  </w:style>
  <w:style w:type="paragraph" w:customStyle="1" w:styleId="Restitle">
    <w:name w:val="Res_title"/>
    <w:basedOn w:val="Normal"/>
    <w:next w:val="Resref"/>
    <w:link w:val="RestitleChar"/>
    <w:rsid w:val="000924F0"/>
    <w:pPr>
      <w:spacing w:before="240"/>
      <w:jc w:val="center"/>
    </w:pPr>
    <w:rPr>
      <w:b/>
      <w:sz w:val="28"/>
    </w:rPr>
  </w:style>
  <w:style w:type="paragraph" w:customStyle="1" w:styleId="Resref">
    <w:name w:val="Res_ref"/>
    <w:basedOn w:val="Recref"/>
    <w:next w:val="Resdate"/>
    <w:rsid w:val="000924F0"/>
  </w:style>
  <w:style w:type="paragraph" w:customStyle="1" w:styleId="SectionNo">
    <w:name w:val="Section_No"/>
    <w:basedOn w:val="Normal"/>
    <w:next w:val="Normal"/>
    <w:rsid w:val="000924F0"/>
  </w:style>
  <w:style w:type="paragraph" w:customStyle="1" w:styleId="Sectiontitle">
    <w:name w:val="Section_title"/>
    <w:basedOn w:val="Normal"/>
    <w:next w:val="Normalaftertitle"/>
    <w:rsid w:val="000924F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924F0"/>
    <w:pPr>
      <w:tabs>
        <w:tab w:val="clear" w:pos="794"/>
        <w:tab w:val="clear" w:pos="1191"/>
        <w:tab w:val="clear" w:pos="1588"/>
        <w:tab w:val="clear" w:pos="1985"/>
        <w:tab w:val="right" w:pos="9611"/>
      </w:tabs>
    </w:pPr>
    <w:rPr>
      <w:i/>
    </w:rPr>
  </w:style>
  <w:style w:type="paragraph" w:styleId="TOC1">
    <w:name w:val="toc 1"/>
    <w:basedOn w:val="Normal"/>
    <w:uiPriority w:val="39"/>
    <w:rsid w:val="000924F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0924F0"/>
    <w:pPr>
      <w:tabs>
        <w:tab w:val="clear" w:pos="567"/>
        <w:tab w:val="left" w:pos="1276"/>
      </w:tabs>
      <w:spacing w:before="160"/>
      <w:ind w:left="1276" w:hanging="709"/>
    </w:pPr>
  </w:style>
  <w:style w:type="paragraph" w:styleId="TOC3">
    <w:name w:val="toc 3"/>
    <w:basedOn w:val="TOC2"/>
    <w:uiPriority w:val="39"/>
    <w:rsid w:val="000924F0"/>
    <w:pPr>
      <w:tabs>
        <w:tab w:val="clear" w:pos="1276"/>
        <w:tab w:val="left" w:pos="2155"/>
      </w:tabs>
      <w:ind w:left="2155" w:hanging="879"/>
    </w:pPr>
  </w:style>
  <w:style w:type="paragraph" w:styleId="TOC4">
    <w:name w:val="toc 4"/>
    <w:basedOn w:val="TOC3"/>
    <w:semiHidden/>
    <w:rsid w:val="000924F0"/>
    <w:pPr>
      <w:tabs>
        <w:tab w:val="left" w:pos="3261"/>
      </w:tabs>
      <w:spacing w:before="80"/>
      <w:ind w:left="3261" w:hanging="993"/>
    </w:pPr>
  </w:style>
  <w:style w:type="paragraph" w:styleId="TOC5">
    <w:name w:val="toc 5"/>
    <w:basedOn w:val="TOC4"/>
    <w:semiHidden/>
    <w:rsid w:val="000924F0"/>
  </w:style>
  <w:style w:type="paragraph" w:styleId="TOC6">
    <w:name w:val="toc 6"/>
    <w:basedOn w:val="TOC4"/>
    <w:semiHidden/>
    <w:rsid w:val="000924F0"/>
  </w:style>
  <w:style w:type="paragraph" w:styleId="TOC7">
    <w:name w:val="toc 7"/>
    <w:basedOn w:val="TOC4"/>
    <w:semiHidden/>
    <w:rsid w:val="000924F0"/>
  </w:style>
  <w:style w:type="paragraph" w:styleId="TOC8">
    <w:name w:val="toc 8"/>
    <w:basedOn w:val="TOC4"/>
    <w:semiHidden/>
    <w:rsid w:val="000924F0"/>
  </w:style>
  <w:style w:type="paragraph" w:styleId="EndnoteText">
    <w:name w:val="endnote text"/>
    <w:basedOn w:val="Normal"/>
    <w:link w:val="EndnoteTextChar"/>
    <w:rsid w:val="00A12F74"/>
    <w:pPr>
      <w:spacing w:before="0"/>
    </w:pPr>
    <w:rPr>
      <w:sz w:val="20"/>
    </w:rPr>
  </w:style>
  <w:style w:type="paragraph" w:customStyle="1" w:styleId="Tabletitle">
    <w:name w:val="Table_title"/>
    <w:basedOn w:val="Normal"/>
    <w:next w:val="Tablehead"/>
    <w:link w:val="TabletitleChar"/>
    <w:rsid w:val="000924F0"/>
    <w:pPr>
      <w:keepNext/>
      <w:spacing w:before="0" w:after="120"/>
      <w:jc w:val="center"/>
    </w:pPr>
    <w:rPr>
      <w:b/>
    </w:rPr>
  </w:style>
  <w:style w:type="paragraph" w:customStyle="1" w:styleId="Summary">
    <w:name w:val="Summary"/>
    <w:basedOn w:val="Normal"/>
    <w:next w:val="Normalaftertitle"/>
    <w:rsid w:val="000924F0"/>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0924F0"/>
    <w:rPr>
      <w:b/>
      <w:sz w:val="24"/>
      <w:lang w:val="fr-FR" w:eastAsia="en-US"/>
    </w:rPr>
  </w:style>
  <w:style w:type="character" w:customStyle="1" w:styleId="Heading2Char">
    <w:name w:val="Heading 2 Char"/>
    <w:basedOn w:val="DefaultParagraphFont"/>
    <w:link w:val="Heading2"/>
    <w:rsid w:val="000924F0"/>
    <w:rPr>
      <w:b/>
      <w:sz w:val="24"/>
      <w:lang w:val="fr-FR" w:eastAsia="en-US"/>
    </w:rPr>
  </w:style>
  <w:style w:type="character" w:customStyle="1" w:styleId="Heading3Char">
    <w:name w:val="Heading 3 Char"/>
    <w:basedOn w:val="DefaultParagraphFont"/>
    <w:link w:val="Heading3"/>
    <w:rsid w:val="000924F0"/>
    <w:rPr>
      <w:b/>
      <w:sz w:val="24"/>
      <w:lang w:val="fr-FR" w:eastAsia="en-US"/>
    </w:rPr>
  </w:style>
  <w:style w:type="character" w:customStyle="1" w:styleId="Heading4Char">
    <w:name w:val="Heading 4 Char"/>
    <w:basedOn w:val="DefaultParagraphFont"/>
    <w:link w:val="Heading4"/>
    <w:rsid w:val="000924F0"/>
    <w:rPr>
      <w:b/>
      <w:sz w:val="24"/>
      <w:lang w:val="fr-FR" w:eastAsia="en-US"/>
    </w:rPr>
  </w:style>
  <w:style w:type="character" w:customStyle="1" w:styleId="Heading5Char">
    <w:name w:val="Heading 5 Char"/>
    <w:basedOn w:val="DefaultParagraphFont"/>
    <w:link w:val="Heading5"/>
    <w:rsid w:val="000924F0"/>
    <w:rPr>
      <w:b/>
      <w:sz w:val="24"/>
      <w:lang w:val="fr-FR" w:eastAsia="en-US"/>
    </w:rPr>
  </w:style>
  <w:style w:type="character" w:customStyle="1" w:styleId="Heading6Char">
    <w:name w:val="Heading 6 Char"/>
    <w:basedOn w:val="DefaultParagraphFont"/>
    <w:link w:val="Heading6"/>
    <w:rsid w:val="000924F0"/>
    <w:rPr>
      <w:b/>
      <w:sz w:val="24"/>
      <w:lang w:val="fr-FR" w:eastAsia="en-US"/>
    </w:rPr>
  </w:style>
  <w:style w:type="character" w:customStyle="1" w:styleId="Heading7Char">
    <w:name w:val="Heading 7 Char"/>
    <w:basedOn w:val="DefaultParagraphFont"/>
    <w:link w:val="Heading7"/>
    <w:rsid w:val="000924F0"/>
    <w:rPr>
      <w:b/>
      <w:sz w:val="24"/>
      <w:lang w:val="fr-FR" w:eastAsia="en-US"/>
    </w:rPr>
  </w:style>
  <w:style w:type="character" w:customStyle="1" w:styleId="Heading8Char">
    <w:name w:val="Heading 8 Char"/>
    <w:basedOn w:val="DefaultParagraphFont"/>
    <w:link w:val="Heading8"/>
    <w:rsid w:val="000924F0"/>
    <w:rPr>
      <w:b/>
      <w:sz w:val="24"/>
      <w:lang w:val="fr-FR" w:eastAsia="en-US"/>
    </w:rPr>
  </w:style>
  <w:style w:type="character" w:customStyle="1" w:styleId="Heading9Char">
    <w:name w:val="Heading 9 Char"/>
    <w:basedOn w:val="DefaultParagraphFont"/>
    <w:link w:val="Heading9"/>
    <w:rsid w:val="000924F0"/>
    <w:rPr>
      <w:b/>
      <w:sz w:val="24"/>
      <w:lang w:val="fr-FR" w:eastAsia="en-US"/>
    </w:rPr>
  </w:style>
  <w:style w:type="paragraph" w:customStyle="1" w:styleId="Resdate">
    <w:name w:val="Res_date"/>
    <w:basedOn w:val="Recdate"/>
    <w:next w:val="Normalaftertitle"/>
    <w:rsid w:val="000924F0"/>
  </w:style>
  <w:style w:type="paragraph" w:customStyle="1" w:styleId="Chaptitle">
    <w:name w:val="Chap_title"/>
    <w:basedOn w:val="Arttitle"/>
    <w:next w:val="Normalaftertitle"/>
    <w:rsid w:val="000924F0"/>
  </w:style>
  <w:style w:type="character" w:customStyle="1" w:styleId="EndnoteTextChar">
    <w:name w:val="Endnote Text Char"/>
    <w:basedOn w:val="DefaultParagraphFont"/>
    <w:link w:val="EndnoteText"/>
    <w:rsid w:val="00A12F74"/>
    <w:rPr>
      <w:lang w:val="fr-FR" w:eastAsia="en-US"/>
    </w:rPr>
  </w:style>
  <w:style w:type="paragraph" w:customStyle="1" w:styleId="TableLegendNote">
    <w:name w:val="Table_Legend_Note"/>
    <w:basedOn w:val="Tablelegend"/>
    <w:next w:val="Tablelegend"/>
    <w:rsid w:val="000924F0"/>
    <w:pPr>
      <w:ind w:left="-85" w:firstLine="0"/>
    </w:pPr>
    <w:rPr>
      <w:lang w:val="en-US"/>
    </w:rPr>
  </w:style>
  <w:style w:type="character" w:styleId="EndnoteReference">
    <w:name w:val="endnote reference"/>
    <w:basedOn w:val="DefaultParagraphFont"/>
    <w:rsid w:val="00A12F74"/>
    <w:rPr>
      <w:vertAlign w:val="superscript"/>
    </w:rPr>
  </w:style>
  <w:style w:type="character" w:customStyle="1" w:styleId="FootnoteTextChar">
    <w:name w:val="Footnote Text Char"/>
    <w:basedOn w:val="DefaultParagraphFont"/>
    <w:link w:val="FootnoteText"/>
    <w:semiHidden/>
    <w:rsid w:val="000924F0"/>
    <w:rPr>
      <w:sz w:val="22"/>
      <w:lang w:val="fr-FR" w:eastAsia="en-US"/>
    </w:rPr>
  </w:style>
  <w:style w:type="character" w:customStyle="1" w:styleId="HeaderChar">
    <w:name w:val="Header Char"/>
    <w:basedOn w:val="DefaultParagraphFont"/>
    <w:link w:val="Header"/>
    <w:rsid w:val="000924F0"/>
    <w:rPr>
      <w:sz w:val="24"/>
      <w:lang w:val="fr-FR" w:eastAsia="en-US"/>
    </w:rPr>
  </w:style>
  <w:style w:type="character" w:customStyle="1" w:styleId="HeadingbChar">
    <w:name w:val="Heading_b Char"/>
    <w:basedOn w:val="DefaultParagraphFont"/>
    <w:link w:val="Headingb"/>
    <w:rsid w:val="000924F0"/>
    <w:rPr>
      <w:b/>
      <w:sz w:val="24"/>
      <w:lang w:val="fr-FR" w:eastAsia="en-US"/>
    </w:rPr>
  </w:style>
  <w:style w:type="character" w:customStyle="1" w:styleId="enumlev1Char">
    <w:name w:val="enumlev1 Char"/>
    <w:basedOn w:val="DefaultParagraphFont"/>
    <w:link w:val="enumlev1"/>
    <w:rsid w:val="000924F0"/>
    <w:rPr>
      <w:sz w:val="24"/>
      <w:lang w:val="fr-FR" w:eastAsia="en-US"/>
    </w:rPr>
  </w:style>
  <w:style w:type="character" w:customStyle="1" w:styleId="NormalaftertitleChar">
    <w:name w:val="Normal_after_title Char"/>
    <w:basedOn w:val="DefaultParagraphFont"/>
    <w:link w:val="Normalaftertitle"/>
    <w:rsid w:val="000924F0"/>
    <w:rPr>
      <w:sz w:val="24"/>
      <w:lang w:val="fr-FR" w:eastAsia="en-US"/>
    </w:rPr>
  </w:style>
  <w:style w:type="character" w:customStyle="1" w:styleId="FigureNoChar">
    <w:name w:val="Figure_No Char"/>
    <w:basedOn w:val="DefaultParagraphFont"/>
    <w:link w:val="FigureNo"/>
    <w:rsid w:val="000924F0"/>
    <w:rPr>
      <w:caps/>
      <w:sz w:val="18"/>
      <w:lang w:val="fr-FR" w:eastAsia="en-US"/>
    </w:rPr>
  </w:style>
  <w:style w:type="character" w:customStyle="1" w:styleId="HeadingiChar">
    <w:name w:val="Heading_i Char"/>
    <w:basedOn w:val="DefaultParagraphFont"/>
    <w:link w:val="Headingi"/>
    <w:rsid w:val="000924F0"/>
    <w:rPr>
      <w:i/>
      <w:sz w:val="24"/>
      <w:lang w:val="fr-FR" w:eastAsia="en-US"/>
    </w:rPr>
  </w:style>
  <w:style w:type="character" w:customStyle="1" w:styleId="TabletitleChar">
    <w:name w:val="Table_title Char"/>
    <w:basedOn w:val="DefaultParagraphFont"/>
    <w:link w:val="Tabletitle"/>
    <w:rsid w:val="000924F0"/>
    <w:rPr>
      <w:b/>
      <w:sz w:val="24"/>
      <w:lang w:val="fr-FR" w:eastAsia="en-US"/>
    </w:rPr>
  </w:style>
  <w:style w:type="character" w:customStyle="1" w:styleId="TableNoChar">
    <w:name w:val="Table_No Char"/>
    <w:basedOn w:val="DefaultParagraphFont"/>
    <w:link w:val="TableNo"/>
    <w:rsid w:val="000924F0"/>
    <w:rPr>
      <w:sz w:val="24"/>
      <w:lang w:val="fr-FR" w:eastAsia="en-US"/>
    </w:rPr>
  </w:style>
  <w:style w:type="character" w:customStyle="1" w:styleId="ArttitleChar">
    <w:name w:val="Art_title Char"/>
    <w:basedOn w:val="DefaultParagraphFont"/>
    <w:link w:val="Arttitle"/>
    <w:rsid w:val="000924F0"/>
    <w:rPr>
      <w:b/>
      <w:sz w:val="28"/>
      <w:lang w:val="fr-FR" w:eastAsia="en-US"/>
    </w:rPr>
  </w:style>
  <w:style w:type="character" w:customStyle="1" w:styleId="RestitleChar">
    <w:name w:val="Res_title Char"/>
    <w:basedOn w:val="DefaultParagraphFont"/>
    <w:link w:val="Restitle"/>
    <w:locked/>
    <w:rsid w:val="000924F0"/>
    <w:rPr>
      <w:b/>
      <w:sz w:val="28"/>
      <w:lang w:val="fr-FR" w:eastAsia="en-US"/>
    </w:rPr>
  </w:style>
  <w:style w:type="character" w:customStyle="1" w:styleId="AnnexNoTitleChar1">
    <w:name w:val="Annex_NoTitle Char1"/>
    <w:basedOn w:val="DefaultParagraphFont"/>
    <w:link w:val="AnnexNoTitle"/>
    <w:rsid w:val="000924F0"/>
    <w:rPr>
      <w:b/>
      <w:sz w:val="28"/>
      <w:lang w:val="fr-FR" w:eastAsia="en-US"/>
    </w:rPr>
  </w:style>
  <w:style w:type="character" w:customStyle="1" w:styleId="FiguretitleChar">
    <w:name w:val="Figure_title Char"/>
    <w:basedOn w:val="TabletitleChar"/>
    <w:link w:val="Figuretitle"/>
    <w:rsid w:val="000924F0"/>
    <w:rPr>
      <w:rFonts w:ascii="Times New Roman Bold" w:hAnsi="Times New Roman Bold"/>
      <w:sz w:val="18"/>
    </w:rPr>
  </w:style>
  <w:style w:type="paragraph" w:customStyle="1" w:styleId="a">
    <w:name w:val="変更箇所"/>
    <w:hidden/>
    <w:semiHidden/>
    <w:rsid w:val="000924F0"/>
    <w:rPr>
      <w:rFonts w:eastAsia="SimSun"/>
      <w:sz w:val="24"/>
      <w:lang w:val="en-GB" w:eastAsia="en-US"/>
    </w:rPr>
  </w:style>
  <w:style w:type="character" w:customStyle="1" w:styleId="RectitleChar">
    <w:name w:val="Rec_title Char"/>
    <w:basedOn w:val="DefaultParagraphFont"/>
    <w:link w:val="Rectitle"/>
    <w:rsid w:val="000924F0"/>
    <w:rPr>
      <w:b/>
      <w:sz w:val="28"/>
      <w:lang w:val="fr-FR" w:eastAsia="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10.emf"/><Relationship Id="rId34" Type="http://schemas.openxmlformats.org/officeDocument/2006/relationships/image" Target="media/image17.emf"/><Relationship Id="rId42" Type="http://schemas.openxmlformats.org/officeDocument/2006/relationships/image" Target="media/image22.emf"/><Relationship Id="rId47" Type="http://schemas.openxmlformats.org/officeDocument/2006/relationships/image" Target="media/image25.wmf"/><Relationship Id="rId50" Type="http://schemas.openxmlformats.org/officeDocument/2006/relationships/oleObject" Target="embeddings/oleObject13.bin"/><Relationship Id="rId55" Type="http://schemas.openxmlformats.org/officeDocument/2006/relationships/oleObject" Target="embeddings/oleObject15.bin"/><Relationship Id="rId63" Type="http://schemas.openxmlformats.org/officeDocument/2006/relationships/hyperlink" Target="http://en.wikipedia.org/wiki/Polar_orbit" TargetMode="External"/><Relationship Id="rId68"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oleObject" Target="embeddings/oleObject7.bin"/><Relationship Id="rId40" Type="http://schemas.openxmlformats.org/officeDocument/2006/relationships/image" Target="media/image21.wmf"/><Relationship Id="rId45" Type="http://schemas.openxmlformats.org/officeDocument/2006/relationships/image" Target="media/image24.wmf"/><Relationship Id="rId53" Type="http://schemas.openxmlformats.org/officeDocument/2006/relationships/image" Target="media/image28.emf"/><Relationship Id="rId58" Type="http://schemas.openxmlformats.org/officeDocument/2006/relationships/hyperlink" Target="http://en.wikipedia.org/wiki/Earth_observation_satellite" TargetMode="External"/><Relationship Id="rId66" Type="http://schemas.openxmlformats.org/officeDocument/2006/relationships/hyperlink" Target="http://en.wikipedia.org/wiki/European_Organisation_for_the_Exploitation_of_Meteorological_Satellites" TargetMode="Externa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wmf"/><Relationship Id="rId28" Type="http://schemas.openxmlformats.org/officeDocument/2006/relationships/oleObject" Target="embeddings/oleObject4.bin"/><Relationship Id="rId36" Type="http://schemas.openxmlformats.org/officeDocument/2006/relationships/image" Target="media/image19.wmf"/><Relationship Id="rId49" Type="http://schemas.openxmlformats.org/officeDocument/2006/relationships/image" Target="media/image26.wmf"/><Relationship Id="rId57" Type="http://schemas.openxmlformats.org/officeDocument/2006/relationships/oleObject" Target="embeddings/oleObject16.bin"/><Relationship Id="rId61" Type="http://schemas.openxmlformats.org/officeDocument/2006/relationships/hyperlink" Target="http://en.wikipedia.org/wiki/Meteorological_satellite" TargetMode="External"/><Relationship Id="rId10" Type="http://schemas.openxmlformats.org/officeDocument/2006/relationships/header" Target="header2.xml"/><Relationship Id="rId19" Type="http://schemas.openxmlformats.org/officeDocument/2006/relationships/image" Target="media/image8.emf"/><Relationship Id="rId31" Type="http://schemas.openxmlformats.org/officeDocument/2006/relationships/image" Target="media/image15.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hyperlink" Target="http://en.wikipedia.org/wiki/Geostationary" TargetMode="External"/><Relationship Id="rId65" Type="http://schemas.openxmlformats.org/officeDocument/2006/relationships/hyperlink" Target="http://en.wikipedia.org/wiki/Weather_satellite"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profc.udes.cl/~gabriel/tutoriales/index.htm" TargetMode="External"/><Relationship Id="rId22" Type="http://schemas.openxmlformats.org/officeDocument/2006/relationships/hyperlink" Target="http://www.nrlmry.navy.mil/obsens/ob_sensar/obsens_main_od.html" TargetMode="External"/><Relationship Id="rId27" Type="http://schemas.openxmlformats.org/officeDocument/2006/relationships/image" Target="media/image13.wmf"/><Relationship Id="rId30" Type="http://schemas.openxmlformats.org/officeDocument/2006/relationships/oleObject" Target="embeddings/oleObject5.bin"/><Relationship Id="rId35" Type="http://schemas.openxmlformats.org/officeDocument/2006/relationships/image" Target="media/image18.emf"/><Relationship Id="rId43" Type="http://schemas.openxmlformats.org/officeDocument/2006/relationships/image" Target="media/image23.wmf"/><Relationship Id="rId48" Type="http://schemas.openxmlformats.org/officeDocument/2006/relationships/oleObject" Target="embeddings/oleObject12.bin"/><Relationship Id="rId56" Type="http://schemas.openxmlformats.org/officeDocument/2006/relationships/image" Target="media/image30.wmf"/><Relationship Id="rId64" Type="http://schemas.openxmlformats.org/officeDocument/2006/relationships/hyperlink" Target="http://en.wikipedia.org/wiki/Meteorological" TargetMode="External"/><Relationship Id="rId69"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7.wmf"/><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image" Target="media/image6.emf"/><Relationship Id="rId25" Type="http://schemas.openxmlformats.org/officeDocument/2006/relationships/image" Target="media/image12.wmf"/><Relationship Id="rId33" Type="http://schemas.openxmlformats.org/officeDocument/2006/relationships/image" Target="media/image16.emf"/><Relationship Id="rId38" Type="http://schemas.openxmlformats.org/officeDocument/2006/relationships/image" Target="media/image20.wmf"/><Relationship Id="rId46" Type="http://schemas.openxmlformats.org/officeDocument/2006/relationships/oleObject" Target="embeddings/oleObject11.bin"/><Relationship Id="rId59" Type="http://schemas.openxmlformats.org/officeDocument/2006/relationships/hyperlink" Target="http://en.wikipedia.org/wiki/European_Space_Agency" TargetMode="External"/><Relationship Id="rId67" Type="http://schemas.openxmlformats.org/officeDocument/2006/relationships/header" Target="header3.xml"/><Relationship Id="rId20" Type="http://schemas.openxmlformats.org/officeDocument/2006/relationships/image" Target="media/image9.emf"/><Relationship Id="rId41" Type="http://schemas.openxmlformats.org/officeDocument/2006/relationships/oleObject" Target="embeddings/oleObject9.bin"/><Relationship Id="rId54" Type="http://schemas.openxmlformats.org/officeDocument/2006/relationships/image" Target="media/image29.wmf"/><Relationship Id="rId62" Type="http://schemas.openxmlformats.org/officeDocument/2006/relationships/hyperlink" Target="http://en.wikipedia.org/wiki/EUMETSA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umetsat.int/Main/What_We_Do/Satellites/EARS_Syste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19A14-D27C-4998-A13C-167CD8EC4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398</TotalTime>
  <Pages>44</Pages>
  <Words>14934</Words>
  <Characters>85519</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100253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santosbo</cp:lastModifiedBy>
  <cp:revision>19</cp:revision>
  <cp:lastPrinted>2009-07-02T14:41:00Z</cp:lastPrinted>
  <dcterms:created xsi:type="dcterms:W3CDTF">2010-06-17T09:06:00Z</dcterms:created>
  <dcterms:modified xsi:type="dcterms:W3CDTF">2010-06-23T08:28:00Z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