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8C6D12">
        <w:tc>
          <w:tcPr>
            <w:tcW w:w="10089" w:type="dxa"/>
          </w:tcPr>
          <w:p w:rsidR="00276D21" w:rsidRPr="00CD7A62" w:rsidRDefault="00D73FBE" w:rsidP="00013002">
            <w:pPr>
              <w:spacing w:before="380" w:line="280" w:lineRule="exact"/>
              <w:jc w:val="right"/>
              <w:rPr>
                <w:rFonts w:ascii="Tahoma" w:hAnsi="Tahoma" w:cs="Tahoma"/>
                <w:b/>
                <w:bCs/>
                <w:iCs/>
                <w:color w:val="509141"/>
                <w:sz w:val="32"/>
                <w:szCs w:val="32"/>
                <w:lang w:val="en-US"/>
              </w:rPr>
            </w:pPr>
            <w:r w:rsidRPr="00CD7A6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7" o:title=""/>
                </v:shape>
                <o:OLEObject Type="Embed" ProgID="Equation.3" ShapeID="_x0000_i1025" DrawAspect="Content" ObjectID="_1328358317" r:id="rId8"/>
              </w:object>
            </w:r>
          </w:p>
          <w:p w:rsidR="00FE79FE" w:rsidRPr="00CD7A62" w:rsidRDefault="00FE79FE" w:rsidP="00B802D2">
            <w:pPr>
              <w:spacing w:before="380" w:line="28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R</w:t>
            </w:r>
            <w:r w:rsidR="00526063" w:rsidRPr="00CD7A62">
              <w:rPr>
                <w:rFonts w:ascii="Tahoma" w:hAnsi="Tahoma" w:cs="Tahoma"/>
                <w:b/>
                <w:bCs/>
                <w:iCs/>
                <w:color w:val="509141"/>
                <w:sz w:val="36"/>
                <w:szCs w:val="36"/>
                <w:lang w:val="en-US"/>
              </w:rPr>
              <w:t>eport</w:t>
            </w:r>
            <w:r w:rsidRPr="00CD7A62">
              <w:rPr>
                <w:rFonts w:ascii="Tahoma" w:hAnsi="Tahoma" w:cs="Tahoma"/>
                <w:b/>
                <w:bCs/>
                <w:iCs/>
                <w:color w:val="509141"/>
                <w:sz w:val="36"/>
                <w:szCs w:val="36"/>
                <w:lang w:val="en-US"/>
              </w:rPr>
              <w:t xml:space="preserve">  ITU-R  </w:t>
            </w:r>
            <w:r w:rsidR="002D77AF">
              <w:rPr>
                <w:rFonts w:ascii="Tahoma" w:hAnsi="Tahoma" w:cs="Tahoma"/>
                <w:b/>
                <w:bCs/>
                <w:iCs/>
                <w:color w:val="509141"/>
                <w:sz w:val="36"/>
                <w:szCs w:val="36"/>
                <w:lang w:val="en-US"/>
              </w:rPr>
              <w:t>RA</w:t>
            </w:r>
            <w:r w:rsidRPr="00CD7A62">
              <w:rPr>
                <w:rFonts w:ascii="Tahoma" w:hAnsi="Tahoma" w:cs="Tahoma"/>
                <w:b/>
                <w:bCs/>
                <w:iCs/>
                <w:color w:val="509141"/>
                <w:sz w:val="36"/>
                <w:szCs w:val="36"/>
                <w:lang w:val="en-US"/>
              </w:rPr>
              <w:t>.</w:t>
            </w:r>
            <w:r w:rsidR="00B802D2">
              <w:rPr>
                <w:rFonts w:ascii="Tahoma" w:hAnsi="Tahoma" w:cs="Tahoma"/>
                <w:b/>
                <w:bCs/>
                <w:iCs/>
                <w:color w:val="509141"/>
                <w:sz w:val="36"/>
                <w:szCs w:val="36"/>
                <w:lang w:val="en-US"/>
              </w:rPr>
              <w:t>2163</w:t>
            </w:r>
          </w:p>
          <w:p w:rsidR="00FE79FE" w:rsidRPr="00AC3946" w:rsidRDefault="00FE79FE" w:rsidP="002852F0">
            <w:pPr>
              <w:spacing w:before="80" w:line="280" w:lineRule="exact"/>
              <w:jc w:val="right"/>
              <w:rPr>
                <w:rFonts w:ascii="Tahoma" w:hAnsi="Tahoma" w:cs="Tahoma"/>
                <w:iCs/>
                <w:color w:val="509141"/>
                <w:szCs w:val="24"/>
                <w:lang w:val="en-US"/>
              </w:rPr>
            </w:pPr>
            <w:r w:rsidRPr="00CD7A62">
              <w:rPr>
                <w:rFonts w:ascii="Tahoma" w:hAnsi="Tahoma" w:cs="Tahoma"/>
                <w:b/>
                <w:bCs/>
                <w:iCs/>
                <w:color w:val="509141"/>
                <w:szCs w:val="24"/>
                <w:lang w:val="en-US"/>
              </w:rPr>
              <w:t>(</w:t>
            </w:r>
            <w:r w:rsidR="002852F0">
              <w:rPr>
                <w:rFonts w:ascii="Tahoma" w:hAnsi="Tahoma" w:cs="Tahoma"/>
                <w:b/>
                <w:bCs/>
                <w:iCs/>
                <w:color w:val="509141"/>
                <w:szCs w:val="24"/>
                <w:lang w:val="en-US"/>
              </w:rPr>
              <w:t>09</w:t>
            </w:r>
            <w:r w:rsidRPr="00CD7A62">
              <w:rPr>
                <w:rFonts w:ascii="Tahoma" w:hAnsi="Tahoma" w:cs="Tahoma"/>
                <w:b/>
                <w:bCs/>
                <w:iCs/>
                <w:color w:val="509141"/>
                <w:szCs w:val="24"/>
                <w:lang w:val="en-US"/>
              </w:rPr>
              <w:t>/</w:t>
            </w:r>
            <w:r w:rsidR="00B802D2">
              <w:rPr>
                <w:rFonts w:ascii="Tahoma" w:hAnsi="Tahoma" w:cs="Tahoma"/>
                <w:b/>
                <w:bCs/>
                <w:iCs/>
                <w:color w:val="509141"/>
                <w:szCs w:val="24"/>
                <w:lang w:val="en-US"/>
              </w:rPr>
              <w:t>2009</w:t>
            </w:r>
            <w:r w:rsidRPr="00CD7A62">
              <w:rPr>
                <w:rFonts w:ascii="Tahoma" w:hAnsi="Tahoma" w:cs="Tahoma"/>
                <w:b/>
                <w:bCs/>
                <w:iCs/>
                <w:color w:val="509141"/>
                <w:szCs w:val="24"/>
                <w:lang w:val="en-US"/>
              </w:rPr>
              <w:t>)</w:t>
            </w:r>
          </w:p>
        </w:tc>
      </w:tr>
      <w:tr w:rsidR="00FE79FE" w:rsidRPr="00382002">
        <w:tc>
          <w:tcPr>
            <w:tcW w:w="10089" w:type="dxa"/>
          </w:tcPr>
          <w:p w:rsidR="00013002" w:rsidRPr="00CD7A62" w:rsidRDefault="00013002" w:rsidP="00FE79FE">
            <w:pPr>
              <w:spacing w:before="80" w:line="500" w:lineRule="exact"/>
              <w:jc w:val="right"/>
              <w:rPr>
                <w:rFonts w:ascii="Tahoma" w:hAnsi="Tahoma" w:cs="Tahoma"/>
                <w:b/>
                <w:bCs/>
                <w:iCs/>
                <w:color w:val="509141"/>
                <w:sz w:val="44"/>
                <w:szCs w:val="44"/>
                <w:lang w:val="en-US"/>
              </w:rPr>
            </w:pPr>
          </w:p>
          <w:p w:rsidR="00D8150A" w:rsidRPr="00B802D2" w:rsidRDefault="00B802D2" w:rsidP="00B802D2">
            <w:pPr>
              <w:spacing w:before="80" w:line="500" w:lineRule="exact"/>
              <w:jc w:val="right"/>
              <w:rPr>
                <w:rFonts w:ascii="Tahoma" w:hAnsi="Tahoma" w:cs="Tahoma"/>
                <w:b/>
                <w:bCs/>
                <w:iCs/>
                <w:color w:val="509141"/>
                <w:sz w:val="44"/>
                <w:szCs w:val="44"/>
                <w:lang w:val="en-US"/>
              </w:rPr>
            </w:pPr>
            <w:r w:rsidRPr="00B802D2">
              <w:rPr>
                <w:rFonts w:ascii="Tahoma" w:hAnsi="Tahoma" w:cs="Tahoma"/>
                <w:b/>
                <w:bCs/>
                <w:iCs/>
                <w:color w:val="509141"/>
                <w:sz w:val="44"/>
                <w:szCs w:val="44"/>
                <w:lang w:val="en-US"/>
              </w:rPr>
              <w:t>Astr</w:t>
            </w:r>
            <w:r>
              <w:rPr>
                <w:rFonts w:ascii="Tahoma" w:hAnsi="Tahoma" w:cs="Tahoma"/>
                <w:b/>
                <w:bCs/>
                <w:iCs/>
                <w:color w:val="509141"/>
                <w:sz w:val="44"/>
                <w:szCs w:val="44"/>
                <w:lang w:val="en-US"/>
              </w:rPr>
              <w:t>onomical use of frequency</w:t>
            </w:r>
            <w:r>
              <w:rPr>
                <w:rFonts w:ascii="Tahoma" w:hAnsi="Tahoma" w:cs="Tahoma"/>
                <w:b/>
                <w:bCs/>
                <w:iCs/>
                <w:color w:val="509141"/>
                <w:sz w:val="44"/>
                <w:szCs w:val="44"/>
                <w:lang w:val="en-US"/>
              </w:rPr>
              <w:br/>
              <w:t>band 50-350 THz and coexistence</w:t>
            </w:r>
            <w:r>
              <w:rPr>
                <w:rFonts w:ascii="Tahoma" w:hAnsi="Tahoma" w:cs="Tahoma"/>
                <w:b/>
                <w:bCs/>
                <w:iCs/>
                <w:color w:val="509141"/>
                <w:sz w:val="44"/>
                <w:szCs w:val="44"/>
                <w:lang w:val="en-US"/>
              </w:rPr>
              <w:br/>
              <w:t>with other applications</w:t>
            </w:r>
          </w:p>
          <w:p w:rsidR="00FE79FE" w:rsidRPr="00CD7A62" w:rsidRDefault="00AD26B8" w:rsidP="00FE79FE">
            <w:pPr>
              <w:spacing w:before="80" w:line="500" w:lineRule="exact"/>
              <w:jc w:val="right"/>
              <w:rPr>
                <w:rFonts w:ascii="Tahoma" w:hAnsi="Tahoma" w:cs="Tahoma"/>
                <w:b/>
                <w:bCs/>
                <w:iCs/>
                <w:smallCaps/>
                <w:color w:val="509141"/>
                <w:sz w:val="44"/>
                <w:szCs w:val="44"/>
                <w:lang w:val="en-US"/>
              </w:rPr>
            </w:pPr>
            <w:r w:rsidRPr="00CD7A62">
              <w:rPr>
                <w:rFonts w:ascii="Tahoma" w:hAnsi="Tahoma" w:cs="Tahoma"/>
                <w:b/>
                <w:bCs/>
                <w:iCs/>
                <w:smallCaps/>
                <w:color w:val="509141"/>
                <w:sz w:val="44"/>
                <w:szCs w:val="44"/>
                <w:lang w:val="en-US"/>
              </w:rPr>
              <w:t xml:space="preserve">  </w:t>
            </w:r>
          </w:p>
        </w:tc>
      </w:tr>
      <w:tr w:rsidR="00FE79FE" w:rsidRPr="00CD7A62">
        <w:tc>
          <w:tcPr>
            <w:tcW w:w="10089" w:type="dxa"/>
          </w:tcPr>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line="280" w:lineRule="exact"/>
              <w:ind w:right="640"/>
              <w:rPr>
                <w:rFonts w:ascii="Tahoma" w:hAnsi="Tahoma" w:cs="Tahoma"/>
                <w:b/>
                <w:bCs/>
                <w:iCs/>
                <w:color w:val="243285"/>
                <w:sz w:val="32"/>
                <w:szCs w:val="32"/>
                <w:lang w:val="en-US"/>
              </w:rPr>
            </w:pPr>
          </w:p>
          <w:p w:rsidR="007B203C" w:rsidRPr="00CD7A62" w:rsidRDefault="007B203C" w:rsidP="007B203C">
            <w:pPr>
              <w:spacing w:before="80" w:after="180" w:line="360" w:lineRule="exact"/>
              <w:jc w:val="right"/>
              <w:rPr>
                <w:rFonts w:ascii="Tahoma" w:hAnsi="Tahoma" w:cs="Tahoma"/>
                <w:b/>
                <w:bCs/>
                <w:iCs/>
                <w:color w:val="243285"/>
                <w:sz w:val="36"/>
                <w:szCs w:val="36"/>
                <w:lang w:val="en-US"/>
              </w:rPr>
            </w:pPr>
          </w:p>
          <w:p w:rsidR="00013002" w:rsidRPr="00CD7A62" w:rsidRDefault="002D77AF" w:rsidP="006F2B77">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RA</w:t>
            </w:r>
            <w:r w:rsidR="00FE79FE" w:rsidRPr="00CD7A62">
              <w:rPr>
                <w:rFonts w:ascii="Tahoma" w:hAnsi="Tahoma" w:cs="Tahoma"/>
                <w:b/>
                <w:bCs/>
                <w:iCs/>
                <w:color w:val="509141"/>
                <w:sz w:val="36"/>
                <w:szCs w:val="36"/>
                <w:lang w:val="en-US"/>
              </w:rPr>
              <w:t xml:space="preserve"> Series</w:t>
            </w:r>
          </w:p>
          <w:p w:rsidR="00FE79FE" w:rsidRPr="00CD7A62" w:rsidRDefault="002D77AF" w:rsidP="007B203C">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38200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382002"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38200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82002">
        <w:tc>
          <w:tcPr>
            <w:tcW w:w="9360" w:type="dxa"/>
            <w:tcBorders>
              <w:top w:val="single" w:sz="12" w:space="0" w:color="000080"/>
              <w:left w:val="single" w:sz="12" w:space="0" w:color="000080"/>
              <w:bottom w:val="single" w:sz="12" w:space="0" w:color="000080"/>
              <w:right w:val="single" w:sz="12" w:space="0" w:color="000080"/>
            </w:tcBorders>
          </w:tcPr>
          <w:p w:rsidR="00CB60A4" w:rsidRPr="00CD7A62" w:rsidRDefault="001A5259" w:rsidP="001A5259">
            <w:pPr>
              <w:spacing w:after="120"/>
              <w:jc w:val="left"/>
              <w:rPr>
                <w:b/>
                <w:bCs/>
                <w:sz w:val="20"/>
                <w:lang w:val="en-US"/>
              </w:rPr>
            </w:pPr>
            <w:r w:rsidRPr="00CD7A62">
              <w:rPr>
                <w:i/>
                <w:iCs/>
                <w:sz w:val="20"/>
                <w:lang w:val="en-US"/>
              </w:rPr>
              <w:t xml:space="preserve">            </w:t>
            </w:r>
            <w:r w:rsidR="00CB60A4" w:rsidRPr="00CD7A62">
              <w:rPr>
                <w:b/>
                <w:bCs/>
                <w:i/>
                <w:iCs/>
                <w:sz w:val="20"/>
                <w:lang w:val="en-US"/>
              </w:rPr>
              <w:t>Note</w:t>
            </w:r>
            <w:r w:rsidR="00CB60A4" w:rsidRPr="00CD7A62">
              <w:rPr>
                <w:i/>
                <w:iCs/>
                <w:sz w:val="20"/>
                <w:lang w:val="en-US"/>
              </w:rPr>
              <w:t xml:space="preserve">: This ITU-R </w:t>
            </w:r>
            <w:r w:rsidR="00505FB4" w:rsidRPr="00CD7A62">
              <w:rPr>
                <w:i/>
                <w:iCs/>
                <w:sz w:val="20"/>
                <w:lang w:val="en-US"/>
              </w:rPr>
              <w:t>Report</w:t>
            </w:r>
            <w:r w:rsidR="00CB60A4" w:rsidRPr="00CD7A62">
              <w:rPr>
                <w:i/>
                <w:iCs/>
                <w:sz w:val="20"/>
                <w:lang w:val="en-US"/>
              </w:rPr>
              <w:t xml:space="preserve"> was approved in English </w:t>
            </w:r>
            <w:r w:rsidRPr="00CD7A62">
              <w:rPr>
                <w:i/>
                <w:iCs/>
                <w:sz w:val="20"/>
                <w:lang w:val="en-US"/>
              </w:rPr>
              <w:t xml:space="preserve">by the Study Group </w:t>
            </w:r>
            <w:r w:rsidR="00CB60A4" w:rsidRPr="00CD7A62">
              <w:rPr>
                <w:i/>
                <w:iCs/>
                <w:sz w:val="20"/>
                <w:lang w:val="en-US"/>
              </w:rPr>
              <w:t xml:space="preserve">under the </w:t>
            </w:r>
            <w:r w:rsidRPr="00CD7A62">
              <w:rPr>
                <w:i/>
                <w:iCs/>
                <w:sz w:val="20"/>
                <w:lang w:val="en-US"/>
              </w:rPr>
              <w:t xml:space="preserve">procedure detailed </w:t>
            </w:r>
            <w:r w:rsidRPr="00CD7A62">
              <w:rPr>
                <w:i/>
                <w:iCs/>
                <w:sz w:val="20"/>
                <w:lang w:val="en-US"/>
              </w:rPr>
              <w:br/>
              <w:t xml:space="preserve">            in Resolution </w:t>
            </w:r>
            <w:r w:rsidR="00CB60A4" w:rsidRPr="00CD7A6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01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10</w:t>
      </w:r>
    </w:p>
    <w:p w:rsidR="00CB60A4" w:rsidRDefault="00CB60A4" w:rsidP="00C7010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C7010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B802D2" w:rsidRDefault="00B802D2" w:rsidP="00B802D2">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2163</w:t>
      </w:r>
    </w:p>
    <w:p w:rsidR="00B802D2" w:rsidRDefault="00B802D2" w:rsidP="00B802D2">
      <w:pPr>
        <w:pStyle w:val="Reptitle"/>
        <w:rPr>
          <w:lang w:val="en-GB"/>
        </w:rPr>
      </w:pPr>
      <w:r w:rsidRPr="00B802D2">
        <w:rPr>
          <w:lang w:val="en-GB"/>
        </w:rPr>
        <w:t>Astronomical use of frequency band 50-350 THz</w:t>
      </w:r>
      <w:r>
        <w:rPr>
          <w:lang w:val="en-GB"/>
        </w:rPr>
        <w:br/>
      </w:r>
      <w:r w:rsidRPr="00B802D2">
        <w:rPr>
          <w:lang w:val="en-GB"/>
        </w:rPr>
        <w:t>and</w:t>
      </w:r>
      <w:r>
        <w:rPr>
          <w:lang w:val="en-GB"/>
        </w:rPr>
        <w:t xml:space="preserve"> </w:t>
      </w:r>
      <w:r w:rsidRPr="00B802D2">
        <w:rPr>
          <w:lang w:val="en-GB"/>
        </w:rPr>
        <w:t>coexistence with other applications</w:t>
      </w:r>
    </w:p>
    <w:p w:rsidR="009F53CB" w:rsidRDefault="009F53CB" w:rsidP="00B802D2">
      <w:pPr>
        <w:pStyle w:val="Repdate"/>
        <w:rPr>
          <w:lang w:val="en-GB"/>
        </w:rPr>
      </w:pPr>
    </w:p>
    <w:p w:rsidR="00B802D2" w:rsidRPr="00B802D2" w:rsidRDefault="00B802D2" w:rsidP="00B802D2">
      <w:pPr>
        <w:pStyle w:val="Repdate"/>
        <w:rPr>
          <w:lang w:val="en-GB"/>
        </w:rPr>
      </w:pPr>
      <w:r>
        <w:rPr>
          <w:lang w:val="en-GB"/>
        </w:rPr>
        <w:t>(2009)</w:t>
      </w:r>
    </w:p>
    <w:p w:rsidR="00B802D2" w:rsidRPr="008C6D12" w:rsidRDefault="00B802D2" w:rsidP="00B802D2">
      <w:pPr>
        <w:pStyle w:val="Heading1"/>
        <w:rPr>
          <w:lang w:val="en-US"/>
        </w:rPr>
      </w:pPr>
      <w:r w:rsidRPr="008C6D12">
        <w:rPr>
          <w:lang w:val="en-US"/>
        </w:rPr>
        <w:t>1</w:t>
      </w:r>
      <w:r w:rsidRPr="008C6D12">
        <w:rPr>
          <w:lang w:val="en-US"/>
        </w:rPr>
        <w:tab/>
        <w:t>Introduction</w:t>
      </w:r>
    </w:p>
    <w:p w:rsidR="00B802D2" w:rsidRPr="008C6D12" w:rsidRDefault="00B802D2" w:rsidP="00B802D2">
      <w:pPr>
        <w:pStyle w:val="Normalaftertitle"/>
        <w:spacing w:before="120"/>
        <w:rPr>
          <w:lang w:val="en-US"/>
        </w:rPr>
      </w:pPr>
      <w:bookmarkStart w:id="3" w:name="dbreak"/>
      <w:bookmarkEnd w:id="3"/>
      <w:r w:rsidRPr="008C6D12">
        <w:rPr>
          <w:lang w:val="en-US"/>
        </w:rPr>
        <w:t xml:space="preserve">The infrared and near-infrared </w:t>
      </w:r>
      <w:r w:rsidR="005D2164" w:rsidRPr="008C6D12">
        <w:rPr>
          <w:lang w:val="en-US"/>
        </w:rPr>
        <w:t>P</w:t>
      </w:r>
      <w:r w:rsidRPr="008C6D12">
        <w:rPr>
          <w:lang w:val="en-US"/>
        </w:rPr>
        <w:t xml:space="preserve">arts of the electromagnetic </w:t>
      </w:r>
      <w:r w:rsidR="005D2164" w:rsidRPr="008C6D12">
        <w:rPr>
          <w:lang w:val="en-US"/>
        </w:rPr>
        <w:t>S</w:t>
      </w:r>
      <w:r w:rsidRPr="008C6D12">
        <w:rPr>
          <w:lang w:val="en-US"/>
        </w:rPr>
        <w:t xml:space="preserve">pectrum are of large and growing interest for astronomical research. Thermal emission from dust at temperatures of a few Kelvins to hundreds of Kelvins, which is the case for most dust clouds and larger rocky bodies, is strong in these bands, which makes them ideal for studies of star and planet formation and interstellar dust clouds. Molecules important in the chemical processes taking place in these clouds produce many spectral lines in the infrared and near-infrared wavelength range. </w:t>
      </w:r>
    </w:p>
    <w:p w:rsidR="00B802D2" w:rsidRPr="008C6D12" w:rsidRDefault="00B802D2" w:rsidP="00B802D2">
      <w:pPr>
        <w:rPr>
          <w:lang w:val="en-US"/>
        </w:rPr>
      </w:pPr>
      <w:r w:rsidRPr="008C6D12">
        <w:rPr>
          <w:lang w:val="en-US"/>
        </w:rPr>
        <w:t xml:space="preserve">Consequently this </w:t>
      </w:r>
      <w:r w:rsidR="005D2164" w:rsidRPr="008C6D12">
        <w:rPr>
          <w:lang w:val="en-US"/>
        </w:rPr>
        <w:t>P</w:t>
      </w:r>
      <w:r w:rsidRPr="008C6D12">
        <w:rPr>
          <w:lang w:val="en-US"/>
        </w:rPr>
        <w:t xml:space="preserve">art of the </w:t>
      </w:r>
      <w:r w:rsidR="005D2164" w:rsidRPr="008C6D12">
        <w:rPr>
          <w:lang w:val="en-US"/>
        </w:rPr>
        <w:t>S</w:t>
      </w:r>
      <w:r w:rsidRPr="008C6D12">
        <w:rPr>
          <w:lang w:val="en-US"/>
        </w:rPr>
        <w:t>pectrum has become of high astronomical interest and has led to the implementation of large ground-based facilities for observing in those frequency bands to which the troposphere is adequately transparent, and airborne and spaceborne facilities for observations at other frequencies.</w:t>
      </w:r>
    </w:p>
    <w:p w:rsidR="00B802D2" w:rsidRPr="008C6D12" w:rsidRDefault="00B802D2" w:rsidP="002852F0">
      <w:pPr>
        <w:rPr>
          <w:lang w:val="en-US"/>
        </w:rPr>
      </w:pPr>
      <w:r w:rsidRPr="008C6D12">
        <w:rPr>
          <w:lang w:val="en-US"/>
        </w:rPr>
        <w:t xml:space="preserve">This </w:t>
      </w:r>
      <w:r w:rsidR="002852F0">
        <w:rPr>
          <w:lang w:val="en-US"/>
        </w:rPr>
        <w:t>Repor</w:t>
      </w:r>
      <w:r w:rsidRPr="008C6D12">
        <w:rPr>
          <w:lang w:val="en-US"/>
        </w:rPr>
        <w:t xml:space="preserve">t is intended to provide background information relevant to the task of making bands in this part of the electromagnetic spectrum accessible to future active services while ensuring that astronomical observations are adequately protected. </w:t>
      </w:r>
    </w:p>
    <w:p w:rsidR="00B802D2" w:rsidRPr="008C6D12" w:rsidRDefault="00B802D2" w:rsidP="00B802D2">
      <w:pPr>
        <w:pStyle w:val="Heading1"/>
        <w:rPr>
          <w:lang w:val="en-US"/>
        </w:rPr>
      </w:pPr>
      <w:r w:rsidRPr="008C6D12">
        <w:rPr>
          <w:lang w:val="en-US"/>
        </w:rPr>
        <w:t>2</w:t>
      </w:r>
      <w:r w:rsidRPr="008C6D12">
        <w:rPr>
          <w:lang w:val="en-US"/>
        </w:rPr>
        <w:tab/>
        <w:t>Atmospheric transmissivity</w:t>
      </w:r>
    </w:p>
    <w:p w:rsidR="005D2164" w:rsidRPr="008C6D12" w:rsidRDefault="00B802D2" w:rsidP="00F1717F">
      <w:pPr>
        <w:rPr>
          <w:lang w:val="en-US"/>
        </w:rPr>
      </w:pPr>
      <w:r w:rsidRPr="008C6D12">
        <w:rPr>
          <w:lang w:val="en-US"/>
        </w:rPr>
        <w:t xml:space="preserve">Although only </w:t>
      </w:r>
      <w:r w:rsidR="005D2164" w:rsidRPr="008C6D12">
        <w:rPr>
          <w:lang w:val="en-US"/>
        </w:rPr>
        <w:t>P</w:t>
      </w:r>
      <w:r w:rsidRPr="008C6D12">
        <w:rPr>
          <w:lang w:val="en-US"/>
        </w:rPr>
        <w:t xml:space="preserve">art of the </w:t>
      </w:r>
      <w:r w:rsidR="005D2164" w:rsidRPr="008C6D12">
        <w:rPr>
          <w:lang w:val="en-US"/>
        </w:rPr>
        <w:t>S</w:t>
      </w:r>
      <w:r w:rsidRPr="008C6D12">
        <w:rPr>
          <w:lang w:val="en-US"/>
        </w:rPr>
        <w:t xml:space="preserve">pectral </w:t>
      </w:r>
      <w:r w:rsidR="005D2164" w:rsidRPr="008C6D12">
        <w:rPr>
          <w:lang w:val="en-US"/>
        </w:rPr>
        <w:t>R</w:t>
      </w:r>
      <w:r w:rsidRPr="008C6D12">
        <w:rPr>
          <w:lang w:val="en-US"/>
        </w:rPr>
        <w:t xml:space="preserve">ange of interest is accessible from ground-based observatories, the larger size and much greater flexibility for accommodating new projects and equipment changes makes them still a very attractive option, even in bands where there is significant atmospheric absorption. Even then, ground-based facilities are highly expensive, so </w:t>
      </w:r>
      <w:r w:rsidRPr="008C6D12">
        <w:rPr>
          <w:lang w:val="en-US" w:eastAsia="ja-JP"/>
        </w:rPr>
        <w:t>most</w:t>
      </w:r>
      <w:r w:rsidRPr="008C6D12">
        <w:rPr>
          <w:lang w:val="en-US"/>
        </w:rPr>
        <w:t xml:space="preserve"> major observatories are constructed and operated by </w:t>
      </w:r>
      <w:r w:rsidRPr="008C6D12">
        <w:rPr>
          <w:lang w:val="en-US" w:eastAsia="ja-JP"/>
        </w:rPr>
        <w:t xml:space="preserve">national or </w:t>
      </w:r>
      <w:r w:rsidRPr="008C6D12">
        <w:rPr>
          <w:lang w:val="en-US"/>
        </w:rPr>
        <w:t xml:space="preserve">international consortia, at the best available sites. To maximize the amount of usefully accessible spectrum, the ground-based facilities are located at high-altitude locations, such as Mauna Kea in Hawaii (altitude about 4 200 m). Figure 1 shows a plot of atmospheric transmissivity at the site of the Gemini North Telescope on Mauna Kea. The transmissivity </w:t>
      </w:r>
      <w:r w:rsidRPr="008C6D12">
        <w:rPr>
          <w:iCs/>
          <w:lang w:val="en-US"/>
        </w:rPr>
        <w:t>(</w:t>
      </w:r>
      <w:r w:rsidRPr="00DD0B86">
        <w:rPr>
          <w:iCs/>
        </w:rPr>
        <w:sym w:font="Symbol" w:char="F061"/>
      </w:r>
      <w:r w:rsidRPr="008C6D12">
        <w:rPr>
          <w:iCs/>
          <w:lang w:val="en-US"/>
        </w:rPr>
        <w:t>)</w:t>
      </w:r>
      <w:r w:rsidRPr="008C6D12">
        <w:rPr>
          <w:lang w:val="en-US"/>
        </w:rPr>
        <w:t xml:space="preserve"> of the atmosphere is the ratio of the power received at the telescope to that incident upon the top of the atmosphere. The corresponding attenuation is given by:</w:t>
      </w:r>
    </w:p>
    <w:p w:rsidR="00B802D2" w:rsidRPr="008C6D12" w:rsidRDefault="005D2164" w:rsidP="002852F0">
      <w:pPr>
        <w:pStyle w:val="Equation"/>
        <w:rPr>
          <w:i/>
          <w:lang w:val="en-US"/>
        </w:rPr>
      </w:pPr>
      <w:r w:rsidRPr="008C6D12">
        <w:rPr>
          <w:i/>
          <w:lang w:val="en-US"/>
        </w:rPr>
        <w:tab/>
      </w:r>
      <w:r w:rsidRPr="008C6D12">
        <w:rPr>
          <w:i/>
          <w:lang w:val="en-US"/>
        </w:rPr>
        <w:tab/>
      </w:r>
      <w:r w:rsidR="00B802D2" w:rsidRPr="008C6D12">
        <w:rPr>
          <w:i/>
          <w:lang w:val="en-US"/>
        </w:rPr>
        <w:t>L = −</w:t>
      </w:r>
      <w:r w:rsidR="00B802D2" w:rsidRPr="008C6D12">
        <w:rPr>
          <w:lang w:val="en-US"/>
        </w:rPr>
        <w:t>10 log (</w:t>
      </w:r>
      <w:r w:rsidR="00B802D2" w:rsidRPr="005A38C9">
        <w:sym w:font="Symbol" w:char="F061"/>
      </w:r>
      <w:r w:rsidR="00B802D2" w:rsidRPr="008C6D12">
        <w:rPr>
          <w:lang w:val="en-US"/>
        </w:rPr>
        <w:t>)</w:t>
      </w:r>
      <w:r w:rsidR="002852F0">
        <w:rPr>
          <w:i/>
          <w:lang w:val="en-US"/>
        </w:rPr>
        <w:t>                </w:t>
      </w:r>
      <w:r w:rsidR="008C6D12" w:rsidRPr="008C6D12">
        <w:rPr>
          <w:iCs/>
          <w:lang w:val="en-US"/>
        </w:rPr>
        <w:t>dB</w:t>
      </w:r>
    </w:p>
    <w:p w:rsidR="00D31FF3" w:rsidRPr="008C6D12" w:rsidRDefault="00D31FF3" w:rsidP="00D31FF3">
      <w:pPr>
        <w:rPr>
          <w:lang w:val="en-US"/>
        </w:rPr>
      </w:pPr>
      <w:r w:rsidRPr="008C6D12">
        <w:rPr>
          <w:lang w:val="en-US"/>
        </w:rPr>
        <w:t>The graph shows the atmospheric transmissivity at the summit of Mauna Kea Hawaii as measured at the site of the United Kingdom Infra-Red Telescope (UKIRT). The thick-lined, cross-hatched blocks close to the frequency axis represent the frequency ranges that are covered by the principal detectors on the Gemini North Telescope, which is located close to UKIRT, the thin-lined, open blocks span the bands used as (continuum observation) examples in this study. The instrumentation on the Gemini North telescope was used because it represents the front-line instruments now in use for astronomical observations.</w:t>
      </w:r>
    </w:p>
    <w:p w:rsidR="009F53CB" w:rsidRPr="008C6D12" w:rsidRDefault="009F53CB" w:rsidP="009F53CB">
      <w:pPr>
        <w:rPr>
          <w:lang w:val="en-US"/>
        </w:rPr>
      </w:pPr>
      <w:r w:rsidRPr="008C6D12">
        <w:rPr>
          <w:lang w:val="en-US"/>
        </w:rPr>
        <w:t xml:space="preserve">The Gemini telescopes and most other infrared facilities are imagers. An image of the patch of sky seen by the telescope is focused on an array of detectors. Each of these detectors is equivalent to the feed on a conventional, single-antenna radio telescope. The detector array can be used for broad-band imaging or spectral imaging, with the pass-band being chosen by an appropriate filter being </w:t>
      </w:r>
      <w:r w:rsidRPr="008C6D12">
        <w:rPr>
          <w:lang w:val="en-US"/>
        </w:rPr>
        <w:lastRenderedPageBreak/>
        <w:t>placed in front of the detector array. At a typical observing wavelength of 1.65 microns, the half-power beamwidth of an 8-m antenna is about 0.05 arc-s, although phase scintillation due to the atmosphere degrades this value. However, with respect to the reception of interference, the angle of note is the solid angle in the sky seen by the entire detector array, which may be a substantial fraction of a degree across.</w:t>
      </w:r>
    </w:p>
    <w:p w:rsidR="00B802D2" w:rsidRPr="008C6D12" w:rsidRDefault="00B802D2" w:rsidP="00B802D2">
      <w:pPr>
        <w:pStyle w:val="FigureNo"/>
        <w:rPr>
          <w:lang w:val="en-US"/>
        </w:rPr>
      </w:pPr>
      <w:r w:rsidRPr="008C6D12">
        <w:rPr>
          <w:lang w:val="en-US"/>
        </w:rPr>
        <w:t>Figure 1</w:t>
      </w:r>
    </w:p>
    <w:p w:rsidR="00B802D2" w:rsidRPr="008C6D12" w:rsidRDefault="00B802D2" w:rsidP="005D2164">
      <w:pPr>
        <w:pStyle w:val="Figuretitle"/>
        <w:rPr>
          <w:lang w:val="en-US"/>
        </w:rPr>
      </w:pPr>
      <w:r w:rsidRPr="008C6D12">
        <w:rPr>
          <w:lang w:val="en-US"/>
        </w:rPr>
        <w:t>Zenithal atmospheric transmissivity as measured at the United Kingdom Infra-red</w:t>
      </w:r>
      <w:r w:rsidRPr="008C6D12">
        <w:rPr>
          <w:lang w:val="en-US"/>
        </w:rPr>
        <w:br/>
        <w:t>Telescope on Mauna Kea, Hawaii. Unity indicates full transmission</w:t>
      </w:r>
      <w:r w:rsidR="005D2164" w:rsidRPr="008C6D12">
        <w:rPr>
          <w:lang w:val="en-US"/>
        </w:rPr>
        <w:br/>
      </w:r>
      <w:r w:rsidRPr="008C6D12">
        <w:rPr>
          <w:lang w:val="en-US"/>
        </w:rPr>
        <w:t>with no (minimal) loss, zero indicates complete absorption</w:t>
      </w:r>
    </w:p>
    <w:p w:rsidR="005D2164" w:rsidRPr="005D2164" w:rsidRDefault="007F0D0B" w:rsidP="005D2164">
      <w:pPr>
        <w:pStyle w:val="Figure"/>
      </w:pPr>
      <w:r>
        <w:pict>
          <v:shape id="_x0000_i1026" type="#_x0000_t75" style="width:452.5pt;height:301pt">
            <v:imagedata r:id="rId13" o:title=""/>
          </v:shape>
        </w:pict>
      </w:r>
    </w:p>
    <w:p w:rsidR="00B802D2" w:rsidRPr="008C6D12" w:rsidRDefault="00B802D2" w:rsidP="00B802D2">
      <w:pPr>
        <w:pStyle w:val="Heading1"/>
        <w:rPr>
          <w:lang w:val="en-US"/>
        </w:rPr>
      </w:pPr>
      <w:r w:rsidRPr="008C6D12">
        <w:rPr>
          <w:lang w:val="en-US"/>
        </w:rPr>
        <w:t>3</w:t>
      </w:r>
      <w:r w:rsidRPr="008C6D12">
        <w:rPr>
          <w:lang w:val="en-US"/>
        </w:rPr>
        <w:tab/>
        <w:t>Noise</w:t>
      </w:r>
    </w:p>
    <w:p w:rsidR="00B802D2" w:rsidRPr="008C6D12" w:rsidRDefault="00B802D2" w:rsidP="00B802D2">
      <w:pPr>
        <w:rPr>
          <w:lang w:val="en-US"/>
        </w:rPr>
      </w:pPr>
      <w:r w:rsidRPr="008C6D12">
        <w:rPr>
          <w:lang w:val="en-US"/>
        </w:rPr>
        <w:t xml:space="preserve">In radio telescopes operating at lower frequencies, the sensitivity is ultimately limited by the combination of sky noise, ground noise, interference where present and noise produced in the receiver system. The combination of these values is the basis for calculation of the interference thresholds listed in Recommendation ITU-R RA.769. That listing gives threshold values for both continuum (integrating the power over the whole band allocation) and spectral observations, where the bandwidth used is that of a spectrometer channel. </w:t>
      </w:r>
    </w:p>
    <w:p w:rsidR="00B802D2" w:rsidRPr="008C6D12" w:rsidRDefault="00B802D2" w:rsidP="00B802D2">
      <w:pPr>
        <w:rPr>
          <w:lang w:val="en-US"/>
        </w:rPr>
      </w:pPr>
      <w:r w:rsidRPr="008C6D12">
        <w:rPr>
          <w:lang w:val="en-US"/>
        </w:rPr>
        <w:t>For telescopes operating at frequencies above 50 THz (1 Terahertz, or THz is equal to 10</w:t>
      </w:r>
      <w:r w:rsidRPr="008C6D12">
        <w:rPr>
          <w:vertAlign w:val="superscript"/>
          <w:lang w:val="en-US"/>
        </w:rPr>
        <w:t xml:space="preserve">12 </w:t>
      </w:r>
      <w:r w:rsidRPr="008C6D12">
        <w:rPr>
          <w:lang w:val="en-US"/>
        </w:rPr>
        <w:t>Hz) the situation is different:</w:t>
      </w:r>
    </w:p>
    <w:p w:rsidR="00B802D2" w:rsidRPr="008C6D12" w:rsidRDefault="00B802D2" w:rsidP="005D2164">
      <w:pPr>
        <w:pStyle w:val="enumlev1"/>
        <w:rPr>
          <w:lang w:val="en-US"/>
        </w:rPr>
      </w:pPr>
      <w:r w:rsidRPr="008C6D12">
        <w:rPr>
          <w:lang w:val="en-US"/>
        </w:rPr>
        <w:t>1</w:t>
      </w:r>
      <w:r w:rsidRPr="008C6D12">
        <w:rPr>
          <w:lang w:val="en-US"/>
        </w:rPr>
        <w:tab/>
        <w:t>most optical/infra-red telescopes are imagers, using charge-coupled device (CCD) arrays at the focus of the dish/mirror, whereas most single-antenna radio telescopes are single-pixel devices, although this is now changing;</w:t>
      </w:r>
    </w:p>
    <w:p w:rsidR="00B802D2" w:rsidRPr="008C6D12" w:rsidRDefault="00B802D2" w:rsidP="005D2164">
      <w:pPr>
        <w:pStyle w:val="enumlev1"/>
        <w:rPr>
          <w:lang w:val="en-US"/>
        </w:rPr>
      </w:pPr>
      <w:r w:rsidRPr="008C6D12">
        <w:rPr>
          <w:lang w:val="en-US"/>
        </w:rPr>
        <w:t>2</w:t>
      </w:r>
      <w:r w:rsidRPr="008C6D12">
        <w:rPr>
          <w:lang w:val="en-US"/>
        </w:rPr>
        <w:tab/>
        <w:t>the noise levels in radio telescopes using bands currently allocated to the radio astronomy service are dictated by a combination of ground, sky and receiver noise. In infra-red telescopes the detector noise is generally negligible compared with the noise from the sky (the troposphere);</w:t>
      </w:r>
    </w:p>
    <w:p w:rsidR="00B802D2" w:rsidRPr="008C6D12" w:rsidRDefault="00B802D2" w:rsidP="005D2164">
      <w:pPr>
        <w:pStyle w:val="enumlev1"/>
        <w:rPr>
          <w:lang w:val="en-US"/>
        </w:rPr>
      </w:pPr>
      <w:r w:rsidRPr="008C6D12">
        <w:rPr>
          <w:lang w:val="en-US"/>
        </w:rPr>
        <w:lastRenderedPageBreak/>
        <w:t>3</w:t>
      </w:r>
      <w:r w:rsidRPr="008C6D12">
        <w:rPr>
          <w:lang w:val="en-US"/>
        </w:rPr>
        <w:tab/>
        <w:t>because the sky noise comprises multiple spectral lines from atmospheric gases, continuum noise thresholds are larger than those in spectral observations because the continuum bandwidth covers multiple spectral line noise peaks whereas the narrow channel bandwidths used in spectral observations can often be fitted into the low-noise valleys between the noise peaks, so the difference is not merely a factor of (</w:t>
      </w:r>
      <w:r w:rsidRPr="008C6D12">
        <w:rPr>
          <w:i/>
          <w:lang w:val="en-US"/>
        </w:rPr>
        <w:t>bandwidth ratio</w:t>
      </w:r>
      <w:r w:rsidRPr="008C6D12">
        <w:rPr>
          <w:lang w:val="en-US"/>
        </w:rPr>
        <w:t>)</w:t>
      </w:r>
      <w:r w:rsidRPr="008C6D12">
        <w:rPr>
          <w:vertAlign w:val="superscript"/>
          <w:lang w:val="en-US"/>
        </w:rPr>
        <w:t>1/2</w:t>
      </w:r>
      <w:r w:rsidRPr="008C6D12">
        <w:rPr>
          <w:lang w:val="en-US"/>
        </w:rPr>
        <w:t>;</w:t>
      </w:r>
    </w:p>
    <w:p w:rsidR="00B802D2" w:rsidRPr="008C6D12" w:rsidRDefault="00B802D2" w:rsidP="005D2164">
      <w:pPr>
        <w:pStyle w:val="enumlev1"/>
        <w:rPr>
          <w:lang w:val="en-US"/>
        </w:rPr>
      </w:pPr>
      <w:r w:rsidRPr="008C6D12">
        <w:rPr>
          <w:lang w:val="en-US"/>
        </w:rPr>
        <w:t>4</w:t>
      </w:r>
      <w:r w:rsidRPr="008C6D12">
        <w:rPr>
          <w:lang w:val="en-US"/>
        </w:rPr>
        <w:tab/>
        <w:t>the main lobe of the “antenna pattern” often has a half-power bandwidth less than an arc-second, so the main lobe and the inner side lobes are all closely grouped in the sky. Telescopes are usually in buildings, so interference is not usually picked up by back lobes (unless locally generated); it gets in through the aperture in the dome where the telescope looks out;</w:t>
      </w:r>
    </w:p>
    <w:p w:rsidR="00B802D2" w:rsidRPr="008C6D12" w:rsidRDefault="00B802D2" w:rsidP="005D2164">
      <w:pPr>
        <w:pStyle w:val="enumlev1"/>
        <w:rPr>
          <w:lang w:val="en-US"/>
        </w:rPr>
      </w:pPr>
      <w:r w:rsidRPr="008C6D12">
        <w:rPr>
          <w:lang w:val="en-US"/>
        </w:rPr>
        <w:t>5</w:t>
      </w:r>
      <w:r w:rsidRPr="008C6D12">
        <w:rPr>
          <w:lang w:val="en-US"/>
        </w:rPr>
        <w:tab/>
        <w:t>some of the formulae used in conventional radio astronomy are invalid for THz frequencies. For example, the frequently-used Rayleigh-Jeans approximation to the black body may or may not be applicable, depending upon what is being observed.</w:t>
      </w:r>
    </w:p>
    <w:p w:rsidR="00B802D2" w:rsidRPr="008C6D12" w:rsidRDefault="00B802D2" w:rsidP="00B802D2">
      <w:pPr>
        <w:rPr>
          <w:lang w:val="en-US"/>
        </w:rPr>
      </w:pPr>
      <w:r w:rsidRPr="008C6D12">
        <w:rPr>
          <w:lang w:val="en-US"/>
        </w:rPr>
        <w:t xml:space="preserve">These factors suggest an alternative approach would be more appropriate in considering protection criteria and interference thresholds. </w:t>
      </w:r>
    </w:p>
    <w:p w:rsidR="00B802D2" w:rsidRPr="008C6D12" w:rsidRDefault="00B802D2" w:rsidP="00B802D2">
      <w:pPr>
        <w:pStyle w:val="Heading1"/>
        <w:rPr>
          <w:lang w:val="en-US"/>
        </w:rPr>
      </w:pPr>
      <w:r w:rsidRPr="008C6D12">
        <w:rPr>
          <w:lang w:val="en-US"/>
        </w:rPr>
        <w:t>4</w:t>
      </w:r>
      <w:r w:rsidRPr="008C6D12">
        <w:rPr>
          <w:lang w:val="en-US"/>
        </w:rPr>
        <w:tab/>
        <w:t>Interference thresholds</w:t>
      </w:r>
    </w:p>
    <w:p w:rsidR="00B802D2" w:rsidRPr="008C6D12" w:rsidRDefault="00B802D2" w:rsidP="00B802D2">
      <w:pPr>
        <w:rPr>
          <w:lang w:val="en-US"/>
        </w:rPr>
      </w:pPr>
      <w:r w:rsidRPr="008C6D12">
        <w:rPr>
          <w:lang w:val="en-US"/>
        </w:rPr>
        <w:t>Since the noise level is largely dictated by sky noise rather than detector noise, the sensitivity of the telescope is essentially dictated by the size of the mirror/antenna. The approach to defining thresholds is therefore based on observations made using a telescope (Gemini North, located on Mauna Kea, Hawaii). We then use these to produce quantities that are independent of the telescope and can therefore be applied generically in the same manner as the thresholds in Recommendation ITU-R RA.769 are applicable at longer wavelengths.</w:t>
      </w:r>
    </w:p>
    <w:p w:rsidR="00B802D2" w:rsidRPr="008C6D12" w:rsidRDefault="00B802D2" w:rsidP="005D2164">
      <w:pPr>
        <w:rPr>
          <w:lang w:val="en-US"/>
        </w:rPr>
      </w:pPr>
      <w:r w:rsidRPr="008C6D12">
        <w:rPr>
          <w:lang w:val="en-US"/>
        </w:rPr>
        <w:t>In general a measurement of an astronomical quantity consists of the value plus superimposed noise. In typical observations made at THz systems using the Gemini North Telescope, a</w:t>
      </w:r>
      <w:r w:rsidR="005D2164" w:rsidRPr="008C6D12">
        <w:rPr>
          <w:lang w:val="en-US"/>
        </w:rPr>
        <w:t xml:space="preserve"> </w:t>
      </w:r>
      <w:r w:rsidRPr="008C6D12">
        <w:rPr>
          <w:lang w:val="en-US"/>
        </w:rPr>
        <w:t>measurement is deemed valid when it stands out above the background noise by about 5 times the r</w:t>
      </w:r>
      <w:r w:rsidR="005D2164" w:rsidRPr="008C6D12">
        <w:rPr>
          <w:lang w:val="en-US"/>
        </w:rPr>
        <w:t>.</w:t>
      </w:r>
      <w:r w:rsidRPr="008C6D12">
        <w:rPr>
          <w:lang w:val="en-US"/>
        </w:rPr>
        <w:t>m</w:t>
      </w:r>
      <w:r w:rsidR="005D2164" w:rsidRPr="008C6D12">
        <w:rPr>
          <w:lang w:val="en-US"/>
        </w:rPr>
        <w:t>.</w:t>
      </w:r>
      <w:r w:rsidRPr="008C6D12">
        <w:rPr>
          <w:lang w:val="en-US"/>
        </w:rPr>
        <w:t>s</w:t>
      </w:r>
      <w:r w:rsidR="008C6D12">
        <w:rPr>
          <w:lang w:val="en-US"/>
        </w:rPr>
        <w:t>.</w:t>
      </w:r>
      <w:r w:rsidRPr="008C6D12">
        <w:rPr>
          <w:lang w:val="en-US"/>
        </w:rPr>
        <w:t xml:space="preserve"> noise level. Due to the low noise levels produced by the detectors, the noise degrading the desired measurement is almost entirely due to sky noise entering the main beam of the antenna pattern.</w:t>
      </w:r>
    </w:p>
    <w:p w:rsidR="00B802D2" w:rsidRPr="008C6D12" w:rsidRDefault="00B802D2" w:rsidP="00B802D2">
      <w:pPr>
        <w:rPr>
          <w:lang w:val="en-US"/>
        </w:rPr>
      </w:pPr>
      <w:r w:rsidRPr="008C6D12">
        <w:rPr>
          <w:lang w:val="en-US"/>
        </w:rPr>
        <w:t>The interference threshold spfd corresponding to the methodology described in Recommendation ITU-R RA.769 is given by:</w:t>
      </w:r>
    </w:p>
    <w:p w:rsidR="009F53CB" w:rsidRDefault="009F53CB" w:rsidP="009F53CB">
      <w:pPr>
        <w:pStyle w:val="Blanc"/>
      </w:pPr>
    </w:p>
    <w:p w:rsidR="00B802D2" w:rsidRPr="005A38C9" w:rsidRDefault="005D2164" w:rsidP="005D2164">
      <w:pPr>
        <w:pStyle w:val="Equation"/>
      </w:pPr>
      <w:r w:rsidRPr="008C6D12">
        <w:rPr>
          <w:lang w:val="en-US"/>
        </w:rPr>
        <w:tab/>
      </w:r>
      <w:r w:rsidRPr="008C6D12">
        <w:rPr>
          <w:lang w:val="en-US"/>
        </w:rPr>
        <w:tab/>
      </w:r>
      <w:r w:rsidRPr="005A38C9">
        <w:rPr>
          <w:position w:val="-12"/>
        </w:rPr>
        <w:object w:dxaOrig="2160" w:dyaOrig="360">
          <v:shape id="_x0000_i1027" type="#_x0000_t75" style="width:108pt;height:18pt" o:ole="" fillcolor="window">
            <v:imagedata r:id="rId14" o:title=""/>
          </v:shape>
          <o:OLEObject Type="Embed" ProgID="Equation.3" ShapeID="_x0000_i1027" DrawAspect="Content" ObjectID="_1328358318" r:id="rId15"/>
        </w:object>
      </w:r>
    </w:p>
    <w:p w:rsidR="009F53CB" w:rsidRDefault="009F53CB" w:rsidP="009F53CB">
      <w:pPr>
        <w:pStyle w:val="Blanc"/>
      </w:pPr>
    </w:p>
    <w:p w:rsidR="00B802D2" w:rsidRPr="008C6D12" w:rsidRDefault="00B802D2" w:rsidP="005D2164">
      <w:pPr>
        <w:rPr>
          <w:lang w:val="en-US"/>
        </w:rPr>
      </w:pPr>
      <w:r w:rsidRPr="008C6D12">
        <w:rPr>
          <w:lang w:val="en-US"/>
        </w:rPr>
        <w:t xml:space="preserve">where </w:t>
      </w:r>
      <w:r w:rsidRPr="008C6D12">
        <w:rPr>
          <w:i/>
          <w:iCs/>
          <w:lang w:val="en-US"/>
        </w:rPr>
        <w:t xml:space="preserve">S </w:t>
      </w:r>
      <w:r w:rsidRPr="008C6D12">
        <w:rPr>
          <w:lang w:val="en-US"/>
        </w:rPr>
        <w:t>corresponds to the detection threshold spfd for the detector, which is defined as 5-</w:t>
      </w:r>
      <w:r>
        <w:sym w:font="Symbol" w:char="F073"/>
      </w:r>
      <w:r w:rsidRPr="008C6D12">
        <w:rPr>
          <w:lang w:val="en-US"/>
        </w:rPr>
        <w:t xml:space="preserve"> above the noise and </w:t>
      </w:r>
      <w:r w:rsidRPr="008C6D12">
        <w:rPr>
          <w:i/>
          <w:iCs/>
          <w:lang w:val="en-US"/>
        </w:rPr>
        <w:t>G</w:t>
      </w:r>
      <w:r w:rsidRPr="008C6D12">
        <w:rPr>
          <w:vertAlign w:val="subscript"/>
          <w:lang w:val="en-US"/>
        </w:rPr>
        <w:t xml:space="preserve">0 </w:t>
      </w:r>
      <w:r w:rsidRPr="008C6D12">
        <w:rPr>
          <w:lang w:val="en-US"/>
        </w:rPr>
        <w:t>is the boresight gain of the telescope dish/mirror in dB. There is a 7 dB difference between the defined detection criterion and the r</w:t>
      </w:r>
      <w:r w:rsidR="005D2164" w:rsidRPr="008C6D12">
        <w:rPr>
          <w:lang w:val="en-US"/>
        </w:rPr>
        <w:t>.</w:t>
      </w:r>
      <w:r w:rsidRPr="008C6D12">
        <w:rPr>
          <w:lang w:val="en-US"/>
        </w:rPr>
        <w:t>m</w:t>
      </w:r>
      <w:r w:rsidR="005D2164" w:rsidRPr="008C6D12">
        <w:rPr>
          <w:lang w:val="en-US"/>
        </w:rPr>
        <w:t>.</w:t>
      </w:r>
      <w:r w:rsidRPr="008C6D12">
        <w:rPr>
          <w:lang w:val="en-US"/>
        </w:rPr>
        <w:t>s</w:t>
      </w:r>
      <w:r w:rsidR="008C6D12">
        <w:rPr>
          <w:lang w:val="en-US"/>
        </w:rPr>
        <w:t>.</w:t>
      </w:r>
      <w:r w:rsidRPr="008C6D12">
        <w:rPr>
          <w:lang w:val="en-US"/>
        </w:rPr>
        <w:t xml:space="preserve"> background noise fluctuation spfd, which corresponds to 1-</w:t>
      </w:r>
      <w:r>
        <w:sym w:font="Symbol" w:char="F073"/>
      </w:r>
      <w:r w:rsidRPr="008C6D12">
        <w:rPr>
          <w:lang w:val="en-US"/>
        </w:rPr>
        <w:t>. The acceptable level of interference as defined according to the methodology in Recommendation ITU-R RA.769 is 10 dB below that value. This approach is used in estimating the spfd thresholds tabulated below. The mirrors on the Gemini telescopes have a diameter of 8</w:t>
      </w:r>
      <w:r w:rsidR="005D2164" w:rsidRPr="008C6D12">
        <w:rPr>
          <w:lang w:val="en-US"/>
        </w:rPr>
        <w:t> </w:t>
      </w:r>
      <w:r w:rsidRPr="008C6D12">
        <w:rPr>
          <w:lang w:val="en-US"/>
        </w:rPr>
        <w:t>m and we assume here an aperture efficiency of 50%. The spectral power flux-densities are in units dB(W</w:t>
      </w:r>
      <w:r w:rsidR="005D2164" w:rsidRPr="008C6D12">
        <w:rPr>
          <w:lang w:val="en-US"/>
        </w:rPr>
        <w:t>/</w:t>
      </w:r>
      <w:r w:rsidRPr="008C6D12">
        <w:rPr>
          <w:lang w:val="en-US"/>
        </w:rPr>
        <w:t xml:space="preserve">m · Hz). Whereas at the longer wavelengths it is general practice to express the position of a wave in the electromagnetic spectrum in terms of the </w:t>
      </w:r>
      <w:r w:rsidRPr="008C6D12">
        <w:rPr>
          <w:iCs/>
          <w:lang w:val="en-US"/>
        </w:rPr>
        <w:t>frequency</w:t>
      </w:r>
      <w:r w:rsidRPr="008C6D12">
        <w:rPr>
          <w:lang w:val="en-US"/>
        </w:rPr>
        <w:t xml:space="preserve"> of the wave, in infra-red and near-infrared astronomy it is the convention to use </w:t>
      </w:r>
      <w:r w:rsidRPr="002852F0">
        <w:rPr>
          <w:iCs/>
          <w:lang w:val="en-US"/>
        </w:rPr>
        <w:t>wavelength</w:t>
      </w:r>
      <w:r w:rsidRPr="008C6D12">
        <w:rPr>
          <w:lang w:val="en-US"/>
        </w:rPr>
        <w:t xml:space="preserve">. The tables show the band parameters in terms of wavelength, as received from the infra-red astronomy community contributing to this Report, and also in terms of frequency. Conveniently, the frequencies </w:t>
      </w:r>
      <w:r w:rsidRPr="008C6D12">
        <w:rPr>
          <w:i/>
          <w:iCs/>
          <w:lang w:val="en-US"/>
        </w:rPr>
        <w:t>f</w:t>
      </w:r>
      <w:r w:rsidRPr="008C6D12">
        <w:rPr>
          <w:i/>
          <w:iCs/>
          <w:vertAlign w:val="subscript"/>
          <w:lang w:val="en-US"/>
        </w:rPr>
        <w:t>L</w:t>
      </w:r>
      <w:r w:rsidRPr="008C6D12">
        <w:rPr>
          <w:vertAlign w:val="subscript"/>
          <w:lang w:val="en-US"/>
        </w:rPr>
        <w:t xml:space="preserve"> </w:t>
      </w:r>
      <w:r w:rsidRPr="008C6D12">
        <w:rPr>
          <w:lang w:val="en-US"/>
        </w:rPr>
        <w:t xml:space="preserve">and </w:t>
      </w:r>
      <w:r w:rsidRPr="008C6D12">
        <w:rPr>
          <w:i/>
          <w:iCs/>
          <w:lang w:val="en-US"/>
        </w:rPr>
        <w:t>f</w:t>
      </w:r>
      <w:r w:rsidRPr="008C6D12">
        <w:rPr>
          <w:i/>
          <w:iCs/>
          <w:vertAlign w:val="subscript"/>
          <w:lang w:val="en-US"/>
        </w:rPr>
        <w:t>H</w:t>
      </w:r>
      <w:r w:rsidRPr="008C6D12">
        <w:rPr>
          <w:lang w:val="en-US"/>
        </w:rPr>
        <w:t xml:space="preserve"> in THz are given by 300 divided by the wavelength in microns.  </w:t>
      </w:r>
    </w:p>
    <w:p w:rsidR="00B802D2" w:rsidRPr="005A38C9" w:rsidRDefault="00B802D2" w:rsidP="005D216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
        <w:gridCol w:w="684"/>
        <w:gridCol w:w="683"/>
        <w:gridCol w:w="682"/>
        <w:gridCol w:w="683"/>
        <w:gridCol w:w="951"/>
        <w:gridCol w:w="952"/>
        <w:gridCol w:w="951"/>
        <w:gridCol w:w="817"/>
        <w:gridCol w:w="818"/>
        <w:gridCol w:w="683"/>
        <w:gridCol w:w="782"/>
      </w:tblGrid>
      <w:tr w:rsidR="00B802D2" w:rsidRPr="005D2164" w:rsidTr="005D2164">
        <w:trPr>
          <w:jc w:val="center"/>
        </w:trPr>
        <w:tc>
          <w:tcPr>
            <w:tcW w:w="9639" w:type="dxa"/>
            <w:gridSpan w:val="12"/>
          </w:tcPr>
          <w:p w:rsidR="00B802D2" w:rsidRPr="005D2164" w:rsidRDefault="00B802D2" w:rsidP="00F00776">
            <w:pPr>
              <w:pStyle w:val="Tablehead"/>
              <w:rPr>
                <w:sz w:val="20"/>
              </w:rPr>
            </w:pPr>
            <w:r w:rsidRPr="005D2164">
              <w:rPr>
                <w:sz w:val="20"/>
              </w:rPr>
              <w:t>Continuum observations</w:t>
            </w:r>
          </w:p>
        </w:tc>
      </w:tr>
      <w:tr w:rsidR="00B802D2" w:rsidRPr="005D2164" w:rsidTr="005D2164">
        <w:trPr>
          <w:jc w:val="center"/>
        </w:trPr>
        <w:tc>
          <w:tcPr>
            <w:tcW w:w="953" w:type="dxa"/>
          </w:tcPr>
          <w:p w:rsidR="00B802D2" w:rsidRPr="005D2164" w:rsidRDefault="00B802D2" w:rsidP="00F00776">
            <w:pPr>
              <w:pStyle w:val="Tablehead"/>
              <w:rPr>
                <w:sz w:val="20"/>
              </w:rPr>
            </w:pPr>
          </w:p>
        </w:tc>
        <w:tc>
          <w:tcPr>
            <w:tcW w:w="2732" w:type="dxa"/>
            <w:gridSpan w:val="4"/>
          </w:tcPr>
          <w:p w:rsidR="00B802D2" w:rsidRPr="005D2164" w:rsidRDefault="00B802D2" w:rsidP="00F00776">
            <w:pPr>
              <w:pStyle w:val="Tablehead"/>
              <w:rPr>
                <w:sz w:val="20"/>
              </w:rPr>
            </w:pPr>
            <w:r w:rsidRPr="005D2164">
              <w:rPr>
                <w:sz w:val="20"/>
              </w:rPr>
              <w:t>Wavelength (</w:t>
            </w:r>
            <w:r w:rsidRPr="005D2164">
              <w:rPr>
                <w:sz w:val="20"/>
              </w:rPr>
              <w:sym w:font="Symbol" w:char="F06D"/>
            </w:r>
            <w:r w:rsidRPr="005D2164">
              <w:rPr>
                <w:sz w:val="20"/>
              </w:rPr>
              <w:t>)</w:t>
            </w:r>
          </w:p>
        </w:tc>
        <w:tc>
          <w:tcPr>
            <w:tcW w:w="3671" w:type="dxa"/>
            <w:gridSpan w:val="4"/>
          </w:tcPr>
          <w:p w:rsidR="00B802D2" w:rsidRPr="005D2164" w:rsidRDefault="00B802D2" w:rsidP="00F00776">
            <w:pPr>
              <w:pStyle w:val="Tablehead"/>
              <w:rPr>
                <w:sz w:val="20"/>
              </w:rPr>
            </w:pPr>
            <w:r w:rsidRPr="005D2164">
              <w:rPr>
                <w:sz w:val="20"/>
              </w:rPr>
              <w:t>Frequency (THz)</w:t>
            </w:r>
          </w:p>
        </w:tc>
        <w:tc>
          <w:tcPr>
            <w:tcW w:w="2283" w:type="dxa"/>
            <w:gridSpan w:val="3"/>
          </w:tcPr>
          <w:p w:rsidR="00B802D2" w:rsidRPr="005D2164" w:rsidRDefault="00B802D2" w:rsidP="00F00776">
            <w:pPr>
              <w:pStyle w:val="Tablehead"/>
              <w:rPr>
                <w:sz w:val="20"/>
              </w:rPr>
            </w:pPr>
            <w:r w:rsidRPr="005D2164">
              <w:rPr>
                <w:sz w:val="20"/>
              </w:rPr>
              <w:t>Threshold spfd</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Band</w:t>
            </w:r>
          </w:p>
        </w:tc>
        <w:tc>
          <w:tcPr>
            <w:tcW w:w="684" w:type="dxa"/>
            <w:vAlign w:val="center"/>
          </w:tcPr>
          <w:p w:rsidR="00B802D2" w:rsidRPr="005D2164" w:rsidRDefault="00B802D2" w:rsidP="00F00776">
            <w:pPr>
              <w:pStyle w:val="Tablehead"/>
              <w:rPr>
                <w:i/>
                <w:iCs/>
                <w:sz w:val="20"/>
              </w:rPr>
            </w:pPr>
            <w:r w:rsidRPr="005D2164">
              <w:rPr>
                <w:sz w:val="20"/>
              </w:rPr>
              <w:sym w:font="Symbol" w:char="F06C"/>
            </w:r>
            <w:r w:rsidRPr="005D2164">
              <w:rPr>
                <w:i/>
                <w:iCs/>
                <w:sz w:val="20"/>
                <w:vertAlign w:val="subscript"/>
              </w:rPr>
              <w:t>L</w:t>
            </w:r>
          </w:p>
        </w:tc>
        <w:tc>
          <w:tcPr>
            <w:tcW w:w="683" w:type="dxa"/>
            <w:vAlign w:val="center"/>
          </w:tcPr>
          <w:p w:rsidR="00B802D2" w:rsidRPr="005D2164" w:rsidRDefault="00B802D2" w:rsidP="00F00776">
            <w:pPr>
              <w:pStyle w:val="Tablehead"/>
              <w:rPr>
                <w:i/>
                <w:iCs/>
                <w:sz w:val="20"/>
              </w:rPr>
            </w:pPr>
            <w:r w:rsidRPr="005D2164">
              <w:rPr>
                <w:sz w:val="20"/>
              </w:rPr>
              <w:sym w:font="Symbol" w:char="F06C"/>
            </w:r>
            <w:r w:rsidRPr="005D2164">
              <w:rPr>
                <w:i/>
                <w:iCs/>
                <w:sz w:val="20"/>
                <w:vertAlign w:val="subscript"/>
              </w:rPr>
              <w:t>C</w:t>
            </w:r>
          </w:p>
        </w:tc>
        <w:tc>
          <w:tcPr>
            <w:tcW w:w="682" w:type="dxa"/>
            <w:vAlign w:val="center"/>
          </w:tcPr>
          <w:p w:rsidR="00B802D2" w:rsidRPr="005D2164" w:rsidRDefault="00B802D2" w:rsidP="00F00776">
            <w:pPr>
              <w:pStyle w:val="Tablehead"/>
              <w:rPr>
                <w:sz w:val="20"/>
              </w:rPr>
            </w:pPr>
            <w:r w:rsidRPr="005D2164">
              <w:rPr>
                <w:sz w:val="20"/>
              </w:rPr>
              <w:sym w:font="Symbol" w:char="F06C"/>
            </w:r>
            <w:r w:rsidRPr="005D2164">
              <w:rPr>
                <w:i/>
                <w:iCs/>
                <w:sz w:val="20"/>
                <w:vertAlign w:val="subscript"/>
              </w:rPr>
              <w:t>H</w:t>
            </w:r>
          </w:p>
        </w:tc>
        <w:tc>
          <w:tcPr>
            <w:tcW w:w="683" w:type="dxa"/>
            <w:vAlign w:val="center"/>
          </w:tcPr>
          <w:p w:rsidR="00B802D2" w:rsidRPr="005D2164" w:rsidRDefault="00B802D2" w:rsidP="00F00776">
            <w:pPr>
              <w:pStyle w:val="Tablehead"/>
              <w:rPr>
                <w:sz w:val="20"/>
              </w:rPr>
            </w:pPr>
            <w:r w:rsidRPr="005D2164">
              <w:rPr>
                <w:sz w:val="20"/>
              </w:rPr>
              <w:t>BW</w:t>
            </w:r>
          </w:p>
        </w:tc>
        <w:tc>
          <w:tcPr>
            <w:tcW w:w="951"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L</w:t>
            </w:r>
          </w:p>
        </w:tc>
        <w:tc>
          <w:tcPr>
            <w:tcW w:w="952"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C</w:t>
            </w:r>
          </w:p>
        </w:tc>
        <w:tc>
          <w:tcPr>
            <w:tcW w:w="951" w:type="dxa"/>
            <w:vAlign w:val="center"/>
          </w:tcPr>
          <w:p w:rsidR="00B802D2" w:rsidRPr="005D2164" w:rsidRDefault="00B802D2" w:rsidP="00F00776">
            <w:pPr>
              <w:pStyle w:val="Tablehead"/>
              <w:rPr>
                <w:i/>
                <w:iCs/>
                <w:sz w:val="20"/>
              </w:rPr>
            </w:pPr>
            <w:r w:rsidRPr="005D2164">
              <w:rPr>
                <w:i/>
                <w:iCs/>
                <w:sz w:val="20"/>
              </w:rPr>
              <w:t>f</w:t>
            </w:r>
            <w:r w:rsidRPr="005D2164">
              <w:rPr>
                <w:i/>
                <w:iCs/>
                <w:sz w:val="20"/>
                <w:vertAlign w:val="subscript"/>
              </w:rPr>
              <w:t>H</w:t>
            </w:r>
          </w:p>
        </w:tc>
        <w:tc>
          <w:tcPr>
            <w:tcW w:w="817" w:type="dxa"/>
            <w:vAlign w:val="center"/>
          </w:tcPr>
          <w:p w:rsidR="00B802D2" w:rsidRPr="005D2164" w:rsidRDefault="00B802D2" w:rsidP="00F00776">
            <w:pPr>
              <w:pStyle w:val="Tablehead"/>
              <w:rPr>
                <w:sz w:val="20"/>
              </w:rPr>
            </w:pPr>
            <w:r w:rsidRPr="005D2164">
              <w:rPr>
                <w:sz w:val="20"/>
              </w:rPr>
              <w:t>BW</w:t>
            </w:r>
          </w:p>
        </w:tc>
        <w:tc>
          <w:tcPr>
            <w:tcW w:w="818" w:type="dxa"/>
            <w:vAlign w:val="center"/>
          </w:tcPr>
          <w:p w:rsidR="00B802D2" w:rsidRPr="005D2164" w:rsidRDefault="00B802D2" w:rsidP="00F00776">
            <w:pPr>
              <w:pStyle w:val="Tablehead"/>
              <w:rPr>
                <w:sz w:val="20"/>
              </w:rPr>
            </w:pPr>
            <w:r w:rsidRPr="005D2164">
              <w:rPr>
                <w:sz w:val="20"/>
              </w:rPr>
              <w:t>Gain</w:t>
            </w:r>
          </w:p>
        </w:tc>
        <w:tc>
          <w:tcPr>
            <w:tcW w:w="683" w:type="dxa"/>
            <w:vAlign w:val="center"/>
          </w:tcPr>
          <w:p w:rsidR="00B802D2" w:rsidRPr="005D2164" w:rsidRDefault="00B802D2" w:rsidP="00F00776">
            <w:pPr>
              <w:pStyle w:val="Tablehead"/>
              <w:rPr>
                <w:sz w:val="20"/>
              </w:rPr>
            </w:pPr>
            <w:r w:rsidRPr="005D2164">
              <w:rPr>
                <w:sz w:val="20"/>
              </w:rPr>
              <w:t>5-</w:t>
            </w:r>
            <w:r w:rsidRPr="005D2164">
              <w:rPr>
                <w:sz w:val="20"/>
              </w:rPr>
              <w:sym w:font="Symbol" w:char="F073"/>
            </w:r>
          </w:p>
        </w:tc>
        <w:tc>
          <w:tcPr>
            <w:tcW w:w="782" w:type="dxa"/>
            <w:vAlign w:val="center"/>
          </w:tcPr>
          <w:p w:rsidR="00B802D2" w:rsidRPr="005D2164" w:rsidRDefault="00B802D2" w:rsidP="00F00776">
            <w:pPr>
              <w:pStyle w:val="Tablehead"/>
              <w:rPr>
                <w:sz w:val="20"/>
              </w:rPr>
            </w:pPr>
            <w:r w:rsidRPr="005D2164">
              <w:rPr>
                <w:sz w:val="20"/>
              </w:rPr>
              <w:t>spfd</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J</w:t>
            </w:r>
          </w:p>
        </w:tc>
        <w:tc>
          <w:tcPr>
            <w:tcW w:w="684" w:type="dxa"/>
            <w:vAlign w:val="center"/>
          </w:tcPr>
          <w:p w:rsidR="00B802D2" w:rsidRPr="005D2164" w:rsidRDefault="00B802D2" w:rsidP="00F00776">
            <w:pPr>
              <w:pStyle w:val="Tabletext"/>
              <w:jc w:val="center"/>
              <w:rPr>
                <w:sz w:val="20"/>
              </w:rPr>
            </w:pPr>
            <w:r w:rsidRPr="005D2164">
              <w:rPr>
                <w:sz w:val="20"/>
              </w:rPr>
              <w:t>1.15</w:t>
            </w:r>
          </w:p>
        </w:tc>
        <w:tc>
          <w:tcPr>
            <w:tcW w:w="683" w:type="dxa"/>
            <w:vAlign w:val="center"/>
          </w:tcPr>
          <w:p w:rsidR="00B802D2" w:rsidRPr="005D2164" w:rsidRDefault="00B802D2" w:rsidP="00F00776">
            <w:pPr>
              <w:pStyle w:val="Tabletext"/>
              <w:jc w:val="center"/>
              <w:rPr>
                <w:sz w:val="20"/>
              </w:rPr>
            </w:pPr>
            <w:r w:rsidRPr="005D2164">
              <w:rPr>
                <w:sz w:val="20"/>
              </w:rPr>
              <w:t>1.24</w:t>
            </w:r>
          </w:p>
        </w:tc>
        <w:tc>
          <w:tcPr>
            <w:tcW w:w="682" w:type="dxa"/>
            <w:vAlign w:val="center"/>
          </w:tcPr>
          <w:p w:rsidR="00B802D2" w:rsidRPr="005D2164" w:rsidRDefault="00B802D2" w:rsidP="00F00776">
            <w:pPr>
              <w:pStyle w:val="Tabletext"/>
              <w:jc w:val="center"/>
              <w:rPr>
                <w:sz w:val="20"/>
              </w:rPr>
            </w:pPr>
            <w:r w:rsidRPr="005D2164">
              <w:rPr>
                <w:sz w:val="20"/>
              </w:rPr>
              <w:t>1.33</w:t>
            </w:r>
          </w:p>
        </w:tc>
        <w:tc>
          <w:tcPr>
            <w:tcW w:w="683" w:type="dxa"/>
            <w:vAlign w:val="center"/>
          </w:tcPr>
          <w:p w:rsidR="00B802D2" w:rsidRPr="005D2164" w:rsidRDefault="00B802D2" w:rsidP="00F00776">
            <w:pPr>
              <w:pStyle w:val="Tabletext"/>
              <w:jc w:val="center"/>
              <w:rPr>
                <w:sz w:val="20"/>
              </w:rPr>
            </w:pPr>
            <w:r w:rsidRPr="005D2164">
              <w:rPr>
                <w:sz w:val="20"/>
              </w:rPr>
              <w:t>0.18</w:t>
            </w:r>
          </w:p>
        </w:tc>
        <w:tc>
          <w:tcPr>
            <w:tcW w:w="951" w:type="dxa"/>
            <w:vAlign w:val="center"/>
          </w:tcPr>
          <w:p w:rsidR="00B802D2" w:rsidRPr="005D2164" w:rsidRDefault="00B802D2" w:rsidP="00F00776">
            <w:pPr>
              <w:pStyle w:val="Tabletext"/>
              <w:jc w:val="center"/>
              <w:rPr>
                <w:sz w:val="20"/>
              </w:rPr>
            </w:pPr>
            <w:r w:rsidRPr="005D2164">
              <w:rPr>
                <w:sz w:val="20"/>
              </w:rPr>
              <w:t>225.56</w:t>
            </w:r>
          </w:p>
        </w:tc>
        <w:tc>
          <w:tcPr>
            <w:tcW w:w="952" w:type="dxa"/>
            <w:vAlign w:val="center"/>
          </w:tcPr>
          <w:p w:rsidR="00B802D2" w:rsidRPr="005D2164" w:rsidRDefault="00B802D2" w:rsidP="00F00776">
            <w:pPr>
              <w:pStyle w:val="Tabletext"/>
              <w:jc w:val="center"/>
              <w:rPr>
                <w:sz w:val="20"/>
              </w:rPr>
            </w:pPr>
            <w:r w:rsidRPr="005D2164">
              <w:rPr>
                <w:sz w:val="20"/>
              </w:rPr>
              <w:t>243.22</w:t>
            </w:r>
          </w:p>
        </w:tc>
        <w:tc>
          <w:tcPr>
            <w:tcW w:w="951" w:type="dxa"/>
            <w:vAlign w:val="center"/>
          </w:tcPr>
          <w:p w:rsidR="00B802D2" w:rsidRPr="005D2164" w:rsidRDefault="00B802D2" w:rsidP="00F00776">
            <w:pPr>
              <w:pStyle w:val="Tabletext"/>
              <w:jc w:val="center"/>
              <w:rPr>
                <w:sz w:val="20"/>
              </w:rPr>
            </w:pPr>
            <w:r w:rsidRPr="005D2164">
              <w:rPr>
                <w:sz w:val="20"/>
              </w:rPr>
              <w:t>260.87</w:t>
            </w:r>
          </w:p>
        </w:tc>
        <w:tc>
          <w:tcPr>
            <w:tcW w:w="817" w:type="dxa"/>
            <w:vAlign w:val="center"/>
          </w:tcPr>
          <w:p w:rsidR="00B802D2" w:rsidRPr="005D2164" w:rsidRDefault="00B802D2" w:rsidP="00F00776">
            <w:pPr>
              <w:pStyle w:val="Tabletext"/>
              <w:jc w:val="center"/>
              <w:rPr>
                <w:sz w:val="20"/>
              </w:rPr>
            </w:pPr>
            <w:r w:rsidRPr="005D2164">
              <w:rPr>
                <w:sz w:val="20"/>
              </w:rPr>
              <w:t>35.31</w:t>
            </w:r>
          </w:p>
        </w:tc>
        <w:tc>
          <w:tcPr>
            <w:tcW w:w="818" w:type="dxa"/>
            <w:vAlign w:val="center"/>
          </w:tcPr>
          <w:p w:rsidR="00B802D2" w:rsidRPr="005D2164" w:rsidRDefault="00B802D2" w:rsidP="00F00776">
            <w:pPr>
              <w:pStyle w:val="Tabletext"/>
              <w:jc w:val="center"/>
              <w:rPr>
                <w:sz w:val="20"/>
              </w:rPr>
            </w:pPr>
            <w:r w:rsidRPr="005D2164">
              <w:rPr>
                <w:sz w:val="20"/>
              </w:rPr>
              <w:t>143</w:t>
            </w:r>
          </w:p>
        </w:tc>
        <w:tc>
          <w:tcPr>
            <w:tcW w:w="683" w:type="dxa"/>
            <w:vAlign w:val="center"/>
          </w:tcPr>
          <w:p w:rsidR="00B802D2" w:rsidRPr="005D2164" w:rsidRDefault="00B802D2" w:rsidP="00F00776">
            <w:pPr>
              <w:pStyle w:val="Tabletext"/>
              <w:jc w:val="center"/>
              <w:rPr>
                <w:sz w:val="20"/>
              </w:rPr>
            </w:pPr>
            <w:r w:rsidRPr="005D2164">
              <w:rPr>
                <w:sz w:val="20"/>
              </w:rPr>
              <w:t>−326</w:t>
            </w:r>
          </w:p>
        </w:tc>
        <w:tc>
          <w:tcPr>
            <w:tcW w:w="782" w:type="dxa"/>
            <w:vAlign w:val="center"/>
          </w:tcPr>
          <w:p w:rsidR="00B802D2" w:rsidRPr="005D2164" w:rsidRDefault="00B802D2" w:rsidP="00F00776">
            <w:pPr>
              <w:pStyle w:val="Tabletext"/>
              <w:jc w:val="center"/>
              <w:rPr>
                <w:sz w:val="20"/>
              </w:rPr>
            </w:pPr>
            <w:r w:rsidRPr="005D2164">
              <w:rPr>
                <w:sz w:val="20"/>
              </w:rPr>
              <w:t>−199</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H</w:t>
            </w:r>
          </w:p>
        </w:tc>
        <w:tc>
          <w:tcPr>
            <w:tcW w:w="684" w:type="dxa"/>
            <w:vAlign w:val="center"/>
          </w:tcPr>
          <w:p w:rsidR="00B802D2" w:rsidRPr="005D2164" w:rsidRDefault="00B802D2" w:rsidP="00F00776">
            <w:pPr>
              <w:pStyle w:val="Tabletext"/>
              <w:jc w:val="center"/>
              <w:rPr>
                <w:sz w:val="20"/>
              </w:rPr>
            </w:pPr>
            <w:r w:rsidRPr="005D2164">
              <w:rPr>
                <w:sz w:val="20"/>
              </w:rPr>
              <w:t>1.49</w:t>
            </w:r>
          </w:p>
        </w:tc>
        <w:tc>
          <w:tcPr>
            <w:tcW w:w="683" w:type="dxa"/>
            <w:vAlign w:val="center"/>
          </w:tcPr>
          <w:p w:rsidR="00B802D2" w:rsidRPr="005D2164" w:rsidRDefault="00B802D2" w:rsidP="00F00776">
            <w:pPr>
              <w:pStyle w:val="Tabletext"/>
              <w:jc w:val="center"/>
              <w:rPr>
                <w:sz w:val="20"/>
              </w:rPr>
            </w:pPr>
            <w:r w:rsidRPr="005D2164">
              <w:rPr>
                <w:sz w:val="20"/>
              </w:rPr>
              <w:t>1.64</w:t>
            </w:r>
          </w:p>
        </w:tc>
        <w:tc>
          <w:tcPr>
            <w:tcW w:w="682" w:type="dxa"/>
            <w:vAlign w:val="center"/>
          </w:tcPr>
          <w:p w:rsidR="00B802D2" w:rsidRPr="005D2164" w:rsidRDefault="00B802D2" w:rsidP="00F00776">
            <w:pPr>
              <w:pStyle w:val="Tabletext"/>
              <w:jc w:val="center"/>
              <w:rPr>
                <w:sz w:val="20"/>
              </w:rPr>
            </w:pPr>
            <w:r w:rsidRPr="005D2164">
              <w:rPr>
                <w:sz w:val="20"/>
              </w:rPr>
              <w:t>1.78</w:t>
            </w:r>
          </w:p>
        </w:tc>
        <w:tc>
          <w:tcPr>
            <w:tcW w:w="683" w:type="dxa"/>
            <w:vAlign w:val="center"/>
          </w:tcPr>
          <w:p w:rsidR="00B802D2" w:rsidRPr="005D2164" w:rsidRDefault="00B802D2" w:rsidP="00F00776">
            <w:pPr>
              <w:pStyle w:val="Tabletext"/>
              <w:jc w:val="center"/>
              <w:rPr>
                <w:sz w:val="20"/>
              </w:rPr>
            </w:pPr>
            <w:r w:rsidRPr="005D2164">
              <w:rPr>
                <w:sz w:val="20"/>
              </w:rPr>
              <w:t>0.29</w:t>
            </w:r>
          </w:p>
        </w:tc>
        <w:tc>
          <w:tcPr>
            <w:tcW w:w="951" w:type="dxa"/>
            <w:vAlign w:val="center"/>
          </w:tcPr>
          <w:p w:rsidR="00B802D2" w:rsidRPr="005D2164" w:rsidRDefault="00B802D2" w:rsidP="00F00776">
            <w:pPr>
              <w:pStyle w:val="Tabletext"/>
              <w:jc w:val="center"/>
              <w:rPr>
                <w:sz w:val="20"/>
              </w:rPr>
            </w:pPr>
            <w:r w:rsidRPr="005D2164">
              <w:rPr>
                <w:sz w:val="20"/>
              </w:rPr>
              <w:t>168.54</w:t>
            </w:r>
          </w:p>
        </w:tc>
        <w:tc>
          <w:tcPr>
            <w:tcW w:w="952" w:type="dxa"/>
            <w:vAlign w:val="center"/>
          </w:tcPr>
          <w:p w:rsidR="00B802D2" w:rsidRPr="005D2164" w:rsidRDefault="00B802D2" w:rsidP="00F00776">
            <w:pPr>
              <w:pStyle w:val="Tabletext"/>
              <w:jc w:val="center"/>
              <w:rPr>
                <w:sz w:val="20"/>
              </w:rPr>
            </w:pPr>
            <w:r w:rsidRPr="005D2164">
              <w:rPr>
                <w:sz w:val="20"/>
              </w:rPr>
              <w:t>184.94</w:t>
            </w:r>
          </w:p>
        </w:tc>
        <w:tc>
          <w:tcPr>
            <w:tcW w:w="951" w:type="dxa"/>
            <w:vAlign w:val="center"/>
          </w:tcPr>
          <w:p w:rsidR="00B802D2" w:rsidRPr="005D2164" w:rsidRDefault="00B802D2" w:rsidP="00F00776">
            <w:pPr>
              <w:pStyle w:val="Tabletext"/>
              <w:jc w:val="center"/>
              <w:rPr>
                <w:sz w:val="20"/>
              </w:rPr>
            </w:pPr>
            <w:r w:rsidRPr="005D2164">
              <w:rPr>
                <w:sz w:val="20"/>
              </w:rPr>
              <w:t>201.34</w:t>
            </w:r>
          </w:p>
        </w:tc>
        <w:tc>
          <w:tcPr>
            <w:tcW w:w="817" w:type="dxa"/>
            <w:vAlign w:val="center"/>
          </w:tcPr>
          <w:p w:rsidR="00B802D2" w:rsidRPr="005D2164" w:rsidRDefault="00B802D2" w:rsidP="00F00776">
            <w:pPr>
              <w:pStyle w:val="Tabletext"/>
              <w:jc w:val="center"/>
              <w:rPr>
                <w:sz w:val="20"/>
              </w:rPr>
            </w:pPr>
            <w:r w:rsidRPr="005D2164">
              <w:rPr>
                <w:sz w:val="20"/>
              </w:rPr>
              <w:t>32.80</w:t>
            </w:r>
          </w:p>
        </w:tc>
        <w:tc>
          <w:tcPr>
            <w:tcW w:w="818" w:type="dxa"/>
            <w:vAlign w:val="center"/>
          </w:tcPr>
          <w:p w:rsidR="00B802D2" w:rsidRPr="005D2164" w:rsidRDefault="00B802D2" w:rsidP="00F00776">
            <w:pPr>
              <w:pStyle w:val="Tabletext"/>
              <w:jc w:val="center"/>
              <w:rPr>
                <w:sz w:val="20"/>
              </w:rPr>
            </w:pPr>
            <w:r w:rsidRPr="005D2164">
              <w:rPr>
                <w:sz w:val="20"/>
              </w:rPr>
              <w:t>141</w:t>
            </w:r>
          </w:p>
        </w:tc>
        <w:tc>
          <w:tcPr>
            <w:tcW w:w="683" w:type="dxa"/>
            <w:vAlign w:val="center"/>
          </w:tcPr>
          <w:p w:rsidR="00B802D2" w:rsidRPr="005D2164" w:rsidRDefault="00B802D2" w:rsidP="00F00776">
            <w:pPr>
              <w:pStyle w:val="Tabletext"/>
              <w:jc w:val="center"/>
              <w:rPr>
                <w:sz w:val="20"/>
              </w:rPr>
            </w:pPr>
            <w:r w:rsidRPr="005D2164">
              <w:rPr>
                <w:sz w:val="20"/>
              </w:rPr>
              <w:t>−320</w:t>
            </w:r>
          </w:p>
        </w:tc>
        <w:tc>
          <w:tcPr>
            <w:tcW w:w="782" w:type="dxa"/>
            <w:vAlign w:val="center"/>
          </w:tcPr>
          <w:p w:rsidR="00B802D2" w:rsidRPr="005D2164" w:rsidRDefault="00B802D2" w:rsidP="00F00776">
            <w:pPr>
              <w:pStyle w:val="Tabletext"/>
              <w:jc w:val="center"/>
              <w:rPr>
                <w:sz w:val="20"/>
              </w:rPr>
            </w:pPr>
            <w:r w:rsidRPr="005D2164">
              <w:rPr>
                <w:sz w:val="20"/>
              </w:rPr>
              <w:t>−197</w:t>
            </w:r>
          </w:p>
        </w:tc>
      </w:tr>
      <w:tr w:rsidR="00B802D2" w:rsidRPr="005D2164" w:rsidTr="005D2164">
        <w:trPr>
          <w:jc w:val="center"/>
        </w:trPr>
        <w:tc>
          <w:tcPr>
            <w:tcW w:w="953" w:type="dxa"/>
          </w:tcPr>
          <w:p w:rsidR="00B802D2" w:rsidRPr="005D2164" w:rsidRDefault="00B802D2" w:rsidP="00F00776">
            <w:pPr>
              <w:pStyle w:val="Tablehead"/>
              <w:rPr>
                <w:sz w:val="20"/>
              </w:rPr>
            </w:pPr>
            <w:r w:rsidRPr="005D2164">
              <w:rPr>
                <w:sz w:val="20"/>
              </w:rPr>
              <w:t>K</w:t>
            </w:r>
          </w:p>
        </w:tc>
        <w:tc>
          <w:tcPr>
            <w:tcW w:w="684" w:type="dxa"/>
            <w:vAlign w:val="center"/>
          </w:tcPr>
          <w:p w:rsidR="00B802D2" w:rsidRPr="005D2164" w:rsidRDefault="00B802D2" w:rsidP="00F00776">
            <w:pPr>
              <w:pStyle w:val="Tabletext"/>
              <w:jc w:val="center"/>
              <w:rPr>
                <w:sz w:val="20"/>
              </w:rPr>
            </w:pPr>
            <w:r w:rsidRPr="005D2164">
              <w:rPr>
                <w:sz w:val="20"/>
              </w:rPr>
              <w:t>2.00</w:t>
            </w:r>
          </w:p>
        </w:tc>
        <w:tc>
          <w:tcPr>
            <w:tcW w:w="683" w:type="dxa"/>
            <w:vAlign w:val="center"/>
          </w:tcPr>
          <w:p w:rsidR="00B802D2" w:rsidRPr="005D2164" w:rsidRDefault="00B802D2" w:rsidP="00F00776">
            <w:pPr>
              <w:pStyle w:val="Tabletext"/>
              <w:jc w:val="center"/>
              <w:rPr>
                <w:sz w:val="20"/>
              </w:rPr>
            </w:pPr>
            <w:r w:rsidRPr="005D2164">
              <w:rPr>
                <w:sz w:val="20"/>
              </w:rPr>
              <w:t>2.18</w:t>
            </w:r>
          </w:p>
        </w:tc>
        <w:tc>
          <w:tcPr>
            <w:tcW w:w="682" w:type="dxa"/>
            <w:vAlign w:val="center"/>
          </w:tcPr>
          <w:p w:rsidR="00B802D2" w:rsidRPr="005D2164" w:rsidRDefault="00B802D2" w:rsidP="00F00776">
            <w:pPr>
              <w:pStyle w:val="Tabletext"/>
              <w:jc w:val="center"/>
              <w:rPr>
                <w:sz w:val="20"/>
              </w:rPr>
            </w:pPr>
            <w:r w:rsidRPr="005D2164">
              <w:rPr>
                <w:sz w:val="20"/>
              </w:rPr>
              <w:t>2.36</w:t>
            </w:r>
          </w:p>
        </w:tc>
        <w:tc>
          <w:tcPr>
            <w:tcW w:w="683" w:type="dxa"/>
            <w:vAlign w:val="center"/>
          </w:tcPr>
          <w:p w:rsidR="00B802D2" w:rsidRPr="005D2164" w:rsidRDefault="00B802D2" w:rsidP="00F00776">
            <w:pPr>
              <w:pStyle w:val="Tabletext"/>
              <w:jc w:val="center"/>
              <w:rPr>
                <w:sz w:val="20"/>
              </w:rPr>
            </w:pPr>
            <w:r w:rsidRPr="005D2164">
              <w:rPr>
                <w:sz w:val="20"/>
              </w:rPr>
              <w:t>0.36</w:t>
            </w:r>
          </w:p>
        </w:tc>
        <w:tc>
          <w:tcPr>
            <w:tcW w:w="951" w:type="dxa"/>
            <w:vAlign w:val="center"/>
          </w:tcPr>
          <w:p w:rsidR="00B802D2" w:rsidRPr="005D2164" w:rsidRDefault="00B802D2" w:rsidP="00F00776">
            <w:pPr>
              <w:pStyle w:val="Tabletext"/>
              <w:jc w:val="center"/>
              <w:rPr>
                <w:sz w:val="20"/>
              </w:rPr>
            </w:pPr>
            <w:r w:rsidRPr="005D2164">
              <w:rPr>
                <w:sz w:val="20"/>
              </w:rPr>
              <w:t>127.12</w:t>
            </w:r>
          </w:p>
        </w:tc>
        <w:tc>
          <w:tcPr>
            <w:tcW w:w="952" w:type="dxa"/>
            <w:vAlign w:val="center"/>
          </w:tcPr>
          <w:p w:rsidR="00B802D2" w:rsidRPr="005D2164" w:rsidRDefault="00B802D2" w:rsidP="00F00776">
            <w:pPr>
              <w:pStyle w:val="Tabletext"/>
              <w:jc w:val="center"/>
              <w:rPr>
                <w:sz w:val="20"/>
              </w:rPr>
            </w:pPr>
            <w:r w:rsidRPr="005D2164">
              <w:rPr>
                <w:sz w:val="20"/>
              </w:rPr>
              <w:t>138.56</w:t>
            </w:r>
          </w:p>
        </w:tc>
        <w:tc>
          <w:tcPr>
            <w:tcW w:w="951" w:type="dxa"/>
            <w:vAlign w:val="center"/>
          </w:tcPr>
          <w:p w:rsidR="00B802D2" w:rsidRPr="005D2164" w:rsidRDefault="00B802D2" w:rsidP="00F00776">
            <w:pPr>
              <w:pStyle w:val="Tabletext"/>
              <w:jc w:val="center"/>
              <w:rPr>
                <w:sz w:val="20"/>
              </w:rPr>
            </w:pPr>
            <w:r w:rsidRPr="005D2164">
              <w:rPr>
                <w:sz w:val="20"/>
              </w:rPr>
              <w:t>150.00</w:t>
            </w:r>
          </w:p>
        </w:tc>
        <w:tc>
          <w:tcPr>
            <w:tcW w:w="817" w:type="dxa"/>
            <w:vAlign w:val="center"/>
          </w:tcPr>
          <w:p w:rsidR="00B802D2" w:rsidRPr="005D2164" w:rsidRDefault="00B802D2" w:rsidP="00F00776">
            <w:pPr>
              <w:pStyle w:val="Tabletext"/>
              <w:jc w:val="center"/>
              <w:rPr>
                <w:sz w:val="20"/>
              </w:rPr>
            </w:pPr>
            <w:r w:rsidRPr="005D2164">
              <w:rPr>
                <w:sz w:val="20"/>
              </w:rPr>
              <w:t>22.88</w:t>
            </w:r>
          </w:p>
        </w:tc>
        <w:tc>
          <w:tcPr>
            <w:tcW w:w="818" w:type="dxa"/>
            <w:vAlign w:val="center"/>
          </w:tcPr>
          <w:p w:rsidR="00B802D2" w:rsidRPr="005D2164" w:rsidRDefault="00B802D2" w:rsidP="00F00776">
            <w:pPr>
              <w:pStyle w:val="Tabletext"/>
              <w:jc w:val="center"/>
              <w:rPr>
                <w:sz w:val="20"/>
              </w:rPr>
            </w:pPr>
            <w:r w:rsidRPr="005D2164">
              <w:rPr>
                <w:sz w:val="20"/>
              </w:rPr>
              <w:t>138</w:t>
            </w:r>
          </w:p>
        </w:tc>
        <w:tc>
          <w:tcPr>
            <w:tcW w:w="683" w:type="dxa"/>
            <w:vAlign w:val="center"/>
          </w:tcPr>
          <w:p w:rsidR="00B802D2" w:rsidRPr="005D2164" w:rsidRDefault="00B802D2" w:rsidP="00F00776">
            <w:pPr>
              <w:pStyle w:val="Tabletext"/>
              <w:jc w:val="center"/>
              <w:rPr>
                <w:sz w:val="20"/>
              </w:rPr>
            </w:pPr>
            <w:r w:rsidRPr="005D2164">
              <w:rPr>
                <w:sz w:val="20"/>
              </w:rPr>
              <w:t>−324</w:t>
            </w:r>
          </w:p>
        </w:tc>
        <w:tc>
          <w:tcPr>
            <w:tcW w:w="782" w:type="dxa"/>
            <w:vAlign w:val="center"/>
          </w:tcPr>
          <w:p w:rsidR="00B802D2" w:rsidRPr="005D2164" w:rsidRDefault="00B802D2" w:rsidP="00F00776">
            <w:pPr>
              <w:pStyle w:val="Tabletext"/>
              <w:jc w:val="center"/>
              <w:rPr>
                <w:sz w:val="20"/>
              </w:rPr>
            </w:pPr>
            <w:r w:rsidRPr="005D2164">
              <w:rPr>
                <w:sz w:val="20"/>
              </w:rPr>
              <w:t>−202</w:t>
            </w:r>
          </w:p>
        </w:tc>
      </w:tr>
      <w:tr w:rsidR="00B802D2" w:rsidRPr="005D2164" w:rsidTr="005D2164">
        <w:trPr>
          <w:jc w:val="center"/>
        </w:trPr>
        <w:tc>
          <w:tcPr>
            <w:tcW w:w="953" w:type="dxa"/>
          </w:tcPr>
          <w:p w:rsidR="00B802D2" w:rsidRPr="005D2164" w:rsidRDefault="005D2164" w:rsidP="00F00776">
            <w:pPr>
              <w:pStyle w:val="Tablehead"/>
              <w:rPr>
                <w:b w:val="0"/>
                <w:bCs/>
                <w:sz w:val="20"/>
                <w:vertAlign w:val="superscript"/>
              </w:rPr>
            </w:pPr>
            <w:r w:rsidRPr="005D2164">
              <w:rPr>
                <w:b w:val="0"/>
                <w:bCs/>
                <w:sz w:val="20"/>
                <w:vertAlign w:val="superscript"/>
              </w:rPr>
              <w:t>(</w:t>
            </w:r>
            <w:r w:rsidR="00B802D2" w:rsidRPr="005D2164">
              <w:rPr>
                <w:b w:val="0"/>
                <w:bCs/>
                <w:sz w:val="20"/>
                <w:vertAlign w:val="superscript"/>
              </w:rPr>
              <w:t>1</w:t>
            </w:r>
            <w:r w:rsidRPr="005D2164">
              <w:rPr>
                <w:b w:val="0"/>
                <w:bCs/>
                <w:sz w:val="20"/>
                <w:vertAlign w:val="superscript"/>
              </w:rPr>
              <w:t>)</w:t>
            </w:r>
          </w:p>
        </w:tc>
        <w:tc>
          <w:tcPr>
            <w:tcW w:w="684"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2</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3</w:t>
            </w:r>
            <w:r w:rsidRPr="005D2164">
              <w:rPr>
                <w:bCs/>
                <w:sz w:val="20"/>
                <w:vertAlign w:val="superscript"/>
              </w:rPr>
              <w:t>)</w:t>
            </w:r>
          </w:p>
        </w:tc>
        <w:tc>
          <w:tcPr>
            <w:tcW w:w="68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4</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5</w:t>
            </w:r>
            <w:r w:rsidRPr="005D2164">
              <w:rPr>
                <w:bCs/>
                <w:sz w:val="20"/>
                <w:vertAlign w:val="superscript"/>
              </w:rPr>
              <w:t>)</w:t>
            </w:r>
          </w:p>
        </w:tc>
        <w:tc>
          <w:tcPr>
            <w:tcW w:w="951"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6</w:t>
            </w:r>
            <w:r w:rsidRPr="005D2164">
              <w:rPr>
                <w:bCs/>
                <w:sz w:val="20"/>
                <w:vertAlign w:val="superscript"/>
              </w:rPr>
              <w:t>)</w:t>
            </w:r>
          </w:p>
        </w:tc>
        <w:tc>
          <w:tcPr>
            <w:tcW w:w="95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7</w:t>
            </w:r>
            <w:r w:rsidRPr="005D2164">
              <w:rPr>
                <w:bCs/>
                <w:sz w:val="20"/>
                <w:vertAlign w:val="superscript"/>
              </w:rPr>
              <w:t>)</w:t>
            </w:r>
          </w:p>
        </w:tc>
        <w:tc>
          <w:tcPr>
            <w:tcW w:w="951"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8</w:t>
            </w:r>
            <w:r w:rsidRPr="005D2164">
              <w:rPr>
                <w:bCs/>
                <w:sz w:val="20"/>
                <w:vertAlign w:val="superscript"/>
              </w:rPr>
              <w:t>)</w:t>
            </w:r>
          </w:p>
        </w:tc>
        <w:tc>
          <w:tcPr>
            <w:tcW w:w="817"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9</w:t>
            </w:r>
            <w:r w:rsidRPr="005D2164">
              <w:rPr>
                <w:bCs/>
                <w:sz w:val="20"/>
                <w:vertAlign w:val="superscript"/>
              </w:rPr>
              <w:t>)</w:t>
            </w:r>
          </w:p>
        </w:tc>
        <w:tc>
          <w:tcPr>
            <w:tcW w:w="818"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10</w:t>
            </w:r>
            <w:r w:rsidRPr="005D2164">
              <w:rPr>
                <w:bCs/>
                <w:sz w:val="20"/>
                <w:vertAlign w:val="superscript"/>
              </w:rPr>
              <w:t>)</w:t>
            </w:r>
          </w:p>
        </w:tc>
        <w:tc>
          <w:tcPr>
            <w:tcW w:w="683"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11</w:t>
            </w:r>
            <w:r w:rsidRPr="005D2164">
              <w:rPr>
                <w:bCs/>
                <w:sz w:val="20"/>
                <w:vertAlign w:val="superscript"/>
              </w:rPr>
              <w:t>)</w:t>
            </w:r>
          </w:p>
        </w:tc>
        <w:tc>
          <w:tcPr>
            <w:tcW w:w="782" w:type="dxa"/>
            <w:vAlign w:val="center"/>
          </w:tcPr>
          <w:p w:rsidR="00B802D2" w:rsidRPr="005D2164" w:rsidRDefault="005D2164" w:rsidP="00F00776">
            <w:pPr>
              <w:pStyle w:val="Tabletext"/>
              <w:jc w:val="center"/>
              <w:rPr>
                <w:bCs/>
                <w:sz w:val="20"/>
                <w:vertAlign w:val="superscript"/>
              </w:rPr>
            </w:pPr>
            <w:r w:rsidRPr="005D2164">
              <w:rPr>
                <w:bCs/>
                <w:sz w:val="20"/>
                <w:vertAlign w:val="superscript"/>
              </w:rPr>
              <w:t>(</w:t>
            </w:r>
            <w:r w:rsidR="00B802D2" w:rsidRPr="005D2164">
              <w:rPr>
                <w:bCs/>
                <w:sz w:val="20"/>
                <w:vertAlign w:val="superscript"/>
              </w:rPr>
              <w:t>12</w:t>
            </w:r>
            <w:r w:rsidRPr="005D2164">
              <w:rPr>
                <w:bCs/>
                <w:sz w:val="20"/>
                <w:vertAlign w:val="superscript"/>
              </w:rPr>
              <w:t>)</w:t>
            </w:r>
          </w:p>
        </w:tc>
      </w:tr>
    </w:tbl>
    <w:p w:rsidR="005D2164" w:rsidRDefault="005D2164" w:rsidP="009F53CB">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681"/>
        <w:gridCol w:w="680"/>
        <w:gridCol w:w="679"/>
        <w:gridCol w:w="733"/>
        <w:gridCol w:w="945"/>
        <w:gridCol w:w="946"/>
        <w:gridCol w:w="945"/>
        <w:gridCol w:w="812"/>
        <w:gridCol w:w="813"/>
        <w:gridCol w:w="679"/>
        <w:gridCol w:w="778"/>
      </w:tblGrid>
      <w:tr w:rsidR="005D2164" w:rsidRPr="005D2164" w:rsidTr="005D2164">
        <w:trPr>
          <w:jc w:val="center"/>
        </w:trPr>
        <w:tc>
          <w:tcPr>
            <w:tcW w:w="9639" w:type="dxa"/>
            <w:gridSpan w:val="12"/>
          </w:tcPr>
          <w:p w:rsidR="005D2164" w:rsidRPr="005D2164" w:rsidRDefault="005D2164" w:rsidP="005D2164">
            <w:pPr>
              <w:pStyle w:val="Tablehead"/>
              <w:rPr>
                <w:sz w:val="20"/>
              </w:rPr>
            </w:pPr>
            <w:r w:rsidRPr="005D2164">
              <w:rPr>
                <w:sz w:val="20"/>
              </w:rPr>
              <w:t>Spectral line observations</w:t>
            </w:r>
          </w:p>
        </w:tc>
      </w:tr>
      <w:tr w:rsidR="005D2164" w:rsidRPr="005D2164" w:rsidTr="005D2164">
        <w:trPr>
          <w:jc w:val="center"/>
        </w:trPr>
        <w:tc>
          <w:tcPr>
            <w:tcW w:w="948" w:type="dxa"/>
          </w:tcPr>
          <w:p w:rsidR="005D2164" w:rsidRPr="005D2164" w:rsidRDefault="005D2164" w:rsidP="005D2164">
            <w:pPr>
              <w:pStyle w:val="Tablehead"/>
              <w:rPr>
                <w:sz w:val="20"/>
              </w:rPr>
            </w:pPr>
          </w:p>
        </w:tc>
        <w:tc>
          <w:tcPr>
            <w:tcW w:w="2773" w:type="dxa"/>
            <w:gridSpan w:val="4"/>
            <w:vAlign w:val="center"/>
          </w:tcPr>
          <w:p w:rsidR="005D2164" w:rsidRPr="005D2164" w:rsidRDefault="005D2164" w:rsidP="005D2164">
            <w:pPr>
              <w:pStyle w:val="Tablehead"/>
              <w:rPr>
                <w:sz w:val="20"/>
              </w:rPr>
            </w:pPr>
            <w:r w:rsidRPr="005D2164">
              <w:rPr>
                <w:sz w:val="20"/>
              </w:rPr>
              <w:t>Wavelength (</w:t>
            </w:r>
            <w:r w:rsidRPr="005D2164">
              <w:rPr>
                <w:sz w:val="20"/>
              </w:rPr>
              <w:sym w:font="Symbol" w:char="F06D"/>
            </w:r>
            <w:r w:rsidRPr="005D2164">
              <w:rPr>
                <w:sz w:val="20"/>
              </w:rPr>
              <w:t>)</w:t>
            </w:r>
          </w:p>
        </w:tc>
        <w:tc>
          <w:tcPr>
            <w:tcW w:w="3648" w:type="dxa"/>
            <w:gridSpan w:val="4"/>
            <w:vAlign w:val="center"/>
          </w:tcPr>
          <w:p w:rsidR="005D2164" w:rsidRPr="005D2164" w:rsidRDefault="005D2164" w:rsidP="005D2164">
            <w:pPr>
              <w:pStyle w:val="Tablehead"/>
              <w:rPr>
                <w:sz w:val="20"/>
              </w:rPr>
            </w:pPr>
            <w:r w:rsidRPr="005D2164">
              <w:rPr>
                <w:sz w:val="20"/>
              </w:rPr>
              <w:t>Frequency (THz)</w:t>
            </w:r>
          </w:p>
        </w:tc>
        <w:tc>
          <w:tcPr>
            <w:tcW w:w="2270" w:type="dxa"/>
            <w:gridSpan w:val="3"/>
            <w:vAlign w:val="center"/>
          </w:tcPr>
          <w:p w:rsidR="005D2164" w:rsidRPr="005D2164" w:rsidRDefault="005D2164" w:rsidP="005D2164">
            <w:pPr>
              <w:pStyle w:val="Tablehead"/>
              <w:rPr>
                <w:sz w:val="20"/>
              </w:rPr>
            </w:pPr>
            <w:r w:rsidRPr="005D2164">
              <w:rPr>
                <w:sz w:val="20"/>
              </w:rPr>
              <w:t>Threshold spfd</w:t>
            </w:r>
          </w:p>
        </w:tc>
      </w:tr>
      <w:tr w:rsidR="005D2164" w:rsidRPr="005D2164" w:rsidTr="005D2164">
        <w:trPr>
          <w:jc w:val="center"/>
        </w:trPr>
        <w:tc>
          <w:tcPr>
            <w:tcW w:w="948" w:type="dxa"/>
          </w:tcPr>
          <w:p w:rsidR="005D2164" w:rsidRPr="005D2164" w:rsidRDefault="005D2164" w:rsidP="00F00776">
            <w:pPr>
              <w:pStyle w:val="Tablehead"/>
              <w:rPr>
                <w:sz w:val="20"/>
              </w:rPr>
            </w:pPr>
            <w:r w:rsidRPr="005D2164">
              <w:rPr>
                <w:sz w:val="20"/>
              </w:rPr>
              <w:t>Band</w:t>
            </w:r>
          </w:p>
        </w:tc>
        <w:tc>
          <w:tcPr>
            <w:tcW w:w="681" w:type="dxa"/>
            <w:vAlign w:val="center"/>
          </w:tcPr>
          <w:p w:rsidR="005D2164" w:rsidRPr="005D2164" w:rsidRDefault="005D2164" w:rsidP="00F00776">
            <w:pPr>
              <w:pStyle w:val="Tablehead"/>
              <w:rPr>
                <w:i/>
                <w:iCs/>
                <w:sz w:val="20"/>
              </w:rPr>
            </w:pPr>
            <w:r w:rsidRPr="005D2164">
              <w:rPr>
                <w:sz w:val="20"/>
              </w:rPr>
              <w:sym w:font="Symbol" w:char="F06C"/>
            </w:r>
            <w:r w:rsidRPr="005D2164">
              <w:rPr>
                <w:i/>
                <w:iCs/>
                <w:sz w:val="20"/>
                <w:vertAlign w:val="subscript"/>
              </w:rPr>
              <w:t>L</w:t>
            </w:r>
          </w:p>
        </w:tc>
        <w:tc>
          <w:tcPr>
            <w:tcW w:w="680" w:type="dxa"/>
            <w:vAlign w:val="center"/>
          </w:tcPr>
          <w:p w:rsidR="005D2164" w:rsidRPr="005D2164" w:rsidRDefault="005D2164" w:rsidP="00F00776">
            <w:pPr>
              <w:pStyle w:val="Tablehead"/>
              <w:rPr>
                <w:i/>
                <w:iCs/>
                <w:sz w:val="20"/>
              </w:rPr>
            </w:pPr>
            <w:r w:rsidRPr="005D2164">
              <w:rPr>
                <w:sz w:val="20"/>
              </w:rPr>
              <w:sym w:font="Symbol" w:char="F06C"/>
            </w:r>
            <w:r w:rsidRPr="005D2164">
              <w:rPr>
                <w:i/>
                <w:iCs/>
                <w:sz w:val="20"/>
                <w:vertAlign w:val="subscript"/>
              </w:rPr>
              <w:t>C</w:t>
            </w:r>
          </w:p>
        </w:tc>
        <w:tc>
          <w:tcPr>
            <w:tcW w:w="679" w:type="dxa"/>
            <w:vAlign w:val="center"/>
          </w:tcPr>
          <w:p w:rsidR="005D2164" w:rsidRPr="005D2164" w:rsidRDefault="005D2164" w:rsidP="00F00776">
            <w:pPr>
              <w:pStyle w:val="Tablehead"/>
              <w:rPr>
                <w:sz w:val="20"/>
              </w:rPr>
            </w:pPr>
            <w:r w:rsidRPr="005D2164">
              <w:rPr>
                <w:sz w:val="20"/>
              </w:rPr>
              <w:sym w:font="Symbol" w:char="F06C"/>
            </w:r>
            <w:r w:rsidRPr="005D2164">
              <w:rPr>
                <w:i/>
                <w:iCs/>
                <w:sz w:val="20"/>
                <w:vertAlign w:val="subscript"/>
              </w:rPr>
              <w:t>H</w:t>
            </w:r>
          </w:p>
        </w:tc>
        <w:tc>
          <w:tcPr>
            <w:tcW w:w="733" w:type="dxa"/>
            <w:vAlign w:val="center"/>
          </w:tcPr>
          <w:p w:rsidR="005D2164" w:rsidRPr="005D2164" w:rsidRDefault="005D2164" w:rsidP="00F00776">
            <w:pPr>
              <w:pStyle w:val="Tablehead"/>
              <w:rPr>
                <w:sz w:val="20"/>
              </w:rPr>
            </w:pPr>
            <w:r w:rsidRPr="005D2164">
              <w:rPr>
                <w:sz w:val="20"/>
              </w:rPr>
              <w:t>BW</w:t>
            </w:r>
          </w:p>
        </w:tc>
        <w:tc>
          <w:tcPr>
            <w:tcW w:w="945"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L</w:t>
            </w:r>
          </w:p>
        </w:tc>
        <w:tc>
          <w:tcPr>
            <w:tcW w:w="946"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C</w:t>
            </w:r>
          </w:p>
        </w:tc>
        <w:tc>
          <w:tcPr>
            <w:tcW w:w="945" w:type="dxa"/>
            <w:vAlign w:val="center"/>
          </w:tcPr>
          <w:p w:rsidR="005D2164" w:rsidRPr="005D2164" w:rsidRDefault="005D2164" w:rsidP="00F00776">
            <w:pPr>
              <w:pStyle w:val="Tablehead"/>
              <w:rPr>
                <w:i/>
                <w:iCs/>
                <w:sz w:val="20"/>
              </w:rPr>
            </w:pPr>
            <w:r w:rsidRPr="005D2164">
              <w:rPr>
                <w:i/>
                <w:iCs/>
                <w:sz w:val="20"/>
              </w:rPr>
              <w:t>f</w:t>
            </w:r>
            <w:r w:rsidRPr="005D2164">
              <w:rPr>
                <w:i/>
                <w:iCs/>
                <w:sz w:val="20"/>
                <w:vertAlign w:val="subscript"/>
              </w:rPr>
              <w:t>H</w:t>
            </w:r>
          </w:p>
        </w:tc>
        <w:tc>
          <w:tcPr>
            <w:tcW w:w="812" w:type="dxa"/>
            <w:vAlign w:val="center"/>
          </w:tcPr>
          <w:p w:rsidR="005D2164" w:rsidRPr="005D2164" w:rsidRDefault="005D2164" w:rsidP="00F00776">
            <w:pPr>
              <w:pStyle w:val="Tablehead"/>
              <w:rPr>
                <w:sz w:val="20"/>
              </w:rPr>
            </w:pPr>
            <w:r w:rsidRPr="005D2164">
              <w:rPr>
                <w:sz w:val="20"/>
              </w:rPr>
              <w:t>BW</w:t>
            </w:r>
          </w:p>
        </w:tc>
        <w:tc>
          <w:tcPr>
            <w:tcW w:w="813" w:type="dxa"/>
            <w:vAlign w:val="center"/>
          </w:tcPr>
          <w:p w:rsidR="005D2164" w:rsidRPr="005D2164" w:rsidRDefault="005D2164" w:rsidP="00F00776">
            <w:pPr>
              <w:pStyle w:val="Tablehead"/>
              <w:rPr>
                <w:sz w:val="20"/>
              </w:rPr>
            </w:pPr>
            <w:r w:rsidRPr="005D2164">
              <w:rPr>
                <w:sz w:val="20"/>
              </w:rPr>
              <w:t>Gain</w:t>
            </w:r>
          </w:p>
        </w:tc>
        <w:tc>
          <w:tcPr>
            <w:tcW w:w="679" w:type="dxa"/>
            <w:vAlign w:val="center"/>
          </w:tcPr>
          <w:p w:rsidR="005D2164" w:rsidRPr="005D2164" w:rsidRDefault="005D2164" w:rsidP="00F00776">
            <w:pPr>
              <w:pStyle w:val="Tablehead"/>
              <w:rPr>
                <w:sz w:val="20"/>
              </w:rPr>
            </w:pPr>
            <w:r w:rsidRPr="005D2164">
              <w:rPr>
                <w:sz w:val="20"/>
              </w:rPr>
              <w:t>5-</w:t>
            </w:r>
            <w:r w:rsidRPr="005D2164">
              <w:rPr>
                <w:sz w:val="20"/>
              </w:rPr>
              <w:sym w:font="Symbol" w:char="F073"/>
            </w:r>
          </w:p>
        </w:tc>
        <w:tc>
          <w:tcPr>
            <w:tcW w:w="778" w:type="dxa"/>
            <w:vAlign w:val="center"/>
          </w:tcPr>
          <w:p w:rsidR="005D2164" w:rsidRPr="005D2164" w:rsidRDefault="005D2164" w:rsidP="00F00776">
            <w:pPr>
              <w:pStyle w:val="Tablehead"/>
              <w:rPr>
                <w:sz w:val="20"/>
              </w:rPr>
            </w:pPr>
            <w:r w:rsidRPr="005D2164">
              <w:rPr>
                <w:sz w:val="20"/>
              </w:rPr>
              <w:t>spfd</w:t>
            </w:r>
          </w:p>
        </w:tc>
      </w:tr>
      <w:tr w:rsidR="005D2164" w:rsidRPr="005D2164" w:rsidTr="005D2164">
        <w:trPr>
          <w:jc w:val="center"/>
        </w:trPr>
        <w:tc>
          <w:tcPr>
            <w:tcW w:w="948" w:type="dxa"/>
          </w:tcPr>
          <w:p w:rsidR="005D2164" w:rsidRPr="005D2164" w:rsidRDefault="005D2164" w:rsidP="00F00776">
            <w:pPr>
              <w:pStyle w:val="Tablehead"/>
              <w:rPr>
                <w:sz w:val="20"/>
              </w:rPr>
            </w:pPr>
            <w:r w:rsidRPr="005D2164">
              <w:rPr>
                <w:sz w:val="20"/>
              </w:rPr>
              <w:t>J</w:t>
            </w:r>
          </w:p>
        </w:tc>
        <w:tc>
          <w:tcPr>
            <w:tcW w:w="681" w:type="dxa"/>
            <w:vAlign w:val="center"/>
          </w:tcPr>
          <w:p w:rsidR="005D2164" w:rsidRDefault="005D2164" w:rsidP="00F00776">
            <w:pPr>
              <w:pStyle w:val="Tabletext"/>
              <w:jc w:val="center"/>
              <w:rPr>
                <w:sz w:val="20"/>
              </w:rPr>
            </w:pPr>
            <w:r>
              <w:rPr>
                <w:sz w:val="20"/>
              </w:rPr>
              <w:t>1.15</w:t>
            </w:r>
          </w:p>
        </w:tc>
        <w:tc>
          <w:tcPr>
            <w:tcW w:w="680" w:type="dxa"/>
            <w:vAlign w:val="center"/>
          </w:tcPr>
          <w:p w:rsidR="005D2164" w:rsidRPr="005D2164" w:rsidRDefault="005D2164" w:rsidP="00F00776">
            <w:pPr>
              <w:pStyle w:val="Tabletext"/>
              <w:jc w:val="center"/>
              <w:rPr>
                <w:sz w:val="20"/>
              </w:rPr>
            </w:pPr>
            <w:r>
              <w:rPr>
                <w:sz w:val="20"/>
              </w:rPr>
              <w:t>1.24</w:t>
            </w:r>
          </w:p>
        </w:tc>
        <w:tc>
          <w:tcPr>
            <w:tcW w:w="679" w:type="dxa"/>
            <w:vAlign w:val="center"/>
          </w:tcPr>
          <w:p w:rsidR="005D2164" w:rsidRPr="005D2164" w:rsidRDefault="005D2164" w:rsidP="00F00776">
            <w:pPr>
              <w:pStyle w:val="Tabletext"/>
              <w:jc w:val="center"/>
              <w:rPr>
                <w:sz w:val="20"/>
              </w:rPr>
            </w:pPr>
            <w:r>
              <w:rPr>
                <w:sz w:val="20"/>
              </w:rPr>
              <w:t>1.33</w:t>
            </w:r>
          </w:p>
        </w:tc>
        <w:tc>
          <w:tcPr>
            <w:tcW w:w="733" w:type="dxa"/>
            <w:vAlign w:val="center"/>
          </w:tcPr>
          <w:p w:rsidR="005D2164" w:rsidRPr="005D2164" w:rsidRDefault="005D2164" w:rsidP="005D2164">
            <w:pPr>
              <w:pStyle w:val="Tabletext"/>
              <w:ind w:left="-28" w:right="-28"/>
              <w:jc w:val="center"/>
              <w:rPr>
                <w:sz w:val="20"/>
              </w:rPr>
            </w:pPr>
            <w:r>
              <w:rPr>
                <w:sz w:val="20"/>
              </w:rPr>
              <w:t>2.5E-4</w:t>
            </w:r>
          </w:p>
        </w:tc>
        <w:tc>
          <w:tcPr>
            <w:tcW w:w="945" w:type="dxa"/>
            <w:vAlign w:val="center"/>
          </w:tcPr>
          <w:p w:rsidR="005D2164" w:rsidRPr="005D2164" w:rsidRDefault="005D2164" w:rsidP="00F00776">
            <w:pPr>
              <w:pStyle w:val="Tabletext"/>
              <w:jc w:val="center"/>
              <w:rPr>
                <w:sz w:val="20"/>
              </w:rPr>
            </w:pPr>
            <w:r>
              <w:rPr>
                <w:sz w:val="20"/>
              </w:rPr>
              <w:t>225.56</w:t>
            </w:r>
          </w:p>
        </w:tc>
        <w:tc>
          <w:tcPr>
            <w:tcW w:w="946" w:type="dxa"/>
            <w:vAlign w:val="center"/>
          </w:tcPr>
          <w:p w:rsidR="005D2164" w:rsidRPr="005D2164" w:rsidRDefault="005D2164" w:rsidP="00F00776">
            <w:pPr>
              <w:pStyle w:val="Tabletext"/>
              <w:jc w:val="center"/>
              <w:rPr>
                <w:sz w:val="20"/>
              </w:rPr>
            </w:pPr>
            <w:r>
              <w:rPr>
                <w:sz w:val="20"/>
              </w:rPr>
              <w:t>243.22</w:t>
            </w:r>
          </w:p>
        </w:tc>
        <w:tc>
          <w:tcPr>
            <w:tcW w:w="945" w:type="dxa"/>
            <w:vAlign w:val="center"/>
          </w:tcPr>
          <w:p w:rsidR="005D2164" w:rsidRPr="005D2164" w:rsidRDefault="005D2164" w:rsidP="00F00776">
            <w:pPr>
              <w:pStyle w:val="Tabletext"/>
              <w:jc w:val="center"/>
              <w:rPr>
                <w:sz w:val="20"/>
              </w:rPr>
            </w:pPr>
            <w:r>
              <w:rPr>
                <w:sz w:val="20"/>
              </w:rPr>
              <w:t>260.87</w:t>
            </w:r>
          </w:p>
        </w:tc>
        <w:tc>
          <w:tcPr>
            <w:tcW w:w="812" w:type="dxa"/>
            <w:vAlign w:val="center"/>
          </w:tcPr>
          <w:p w:rsidR="005D2164" w:rsidRPr="005D2164" w:rsidRDefault="005D2164" w:rsidP="00F00776">
            <w:pPr>
              <w:pStyle w:val="Tabletext"/>
              <w:jc w:val="center"/>
              <w:rPr>
                <w:sz w:val="20"/>
              </w:rPr>
            </w:pPr>
            <w:r>
              <w:rPr>
                <w:sz w:val="20"/>
              </w:rPr>
              <w:t>0.048</w:t>
            </w:r>
          </w:p>
        </w:tc>
        <w:tc>
          <w:tcPr>
            <w:tcW w:w="813" w:type="dxa"/>
            <w:vAlign w:val="center"/>
          </w:tcPr>
          <w:p w:rsidR="005D2164" w:rsidRPr="005D2164" w:rsidRDefault="005D2164" w:rsidP="00F00776">
            <w:pPr>
              <w:pStyle w:val="Tabletext"/>
              <w:jc w:val="center"/>
              <w:rPr>
                <w:sz w:val="20"/>
              </w:rPr>
            </w:pPr>
            <w:r>
              <w:rPr>
                <w:sz w:val="20"/>
              </w:rPr>
              <w:t>143</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–197</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H</w:t>
            </w:r>
          </w:p>
        </w:tc>
        <w:tc>
          <w:tcPr>
            <w:tcW w:w="681" w:type="dxa"/>
            <w:vAlign w:val="center"/>
          </w:tcPr>
          <w:p w:rsidR="005D2164" w:rsidRDefault="005D2164" w:rsidP="00F00776">
            <w:pPr>
              <w:pStyle w:val="Tabletext"/>
              <w:jc w:val="center"/>
              <w:rPr>
                <w:sz w:val="20"/>
              </w:rPr>
            </w:pPr>
            <w:r>
              <w:rPr>
                <w:sz w:val="20"/>
              </w:rPr>
              <w:t>1.49</w:t>
            </w:r>
          </w:p>
        </w:tc>
        <w:tc>
          <w:tcPr>
            <w:tcW w:w="680" w:type="dxa"/>
            <w:vAlign w:val="center"/>
          </w:tcPr>
          <w:p w:rsidR="005D2164" w:rsidRPr="005D2164" w:rsidRDefault="005D2164" w:rsidP="00F00776">
            <w:pPr>
              <w:pStyle w:val="Tabletext"/>
              <w:jc w:val="center"/>
              <w:rPr>
                <w:sz w:val="20"/>
              </w:rPr>
            </w:pPr>
            <w:r>
              <w:rPr>
                <w:sz w:val="20"/>
              </w:rPr>
              <w:t>1.64</w:t>
            </w:r>
          </w:p>
        </w:tc>
        <w:tc>
          <w:tcPr>
            <w:tcW w:w="679" w:type="dxa"/>
            <w:vAlign w:val="center"/>
          </w:tcPr>
          <w:p w:rsidR="005D2164" w:rsidRPr="005D2164" w:rsidRDefault="005D2164" w:rsidP="00F00776">
            <w:pPr>
              <w:pStyle w:val="Tabletext"/>
              <w:jc w:val="center"/>
              <w:rPr>
                <w:sz w:val="20"/>
              </w:rPr>
            </w:pPr>
            <w:r>
              <w:rPr>
                <w:sz w:val="20"/>
              </w:rPr>
              <w:t>1.78</w:t>
            </w:r>
          </w:p>
        </w:tc>
        <w:tc>
          <w:tcPr>
            <w:tcW w:w="733" w:type="dxa"/>
            <w:vAlign w:val="center"/>
          </w:tcPr>
          <w:p w:rsidR="005D2164" w:rsidRPr="005D2164" w:rsidRDefault="005D2164" w:rsidP="005D2164">
            <w:pPr>
              <w:pStyle w:val="Tabletext"/>
              <w:ind w:left="-28" w:right="-28"/>
              <w:jc w:val="center"/>
              <w:rPr>
                <w:sz w:val="20"/>
              </w:rPr>
            </w:pPr>
            <w:r>
              <w:rPr>
                <w:sz w:val="20"/>
              </w:rPr>
              <w:t>3.2E-4</w:t>
            </w:r>
          </w:p>
        </w:tc>
        <w:tc>
          <w:tcPr>
            <w:tcW w:w="945" w:type="dxa"/>
            <w:vAlign w:val="center"/>
          </w:tcPr>
          <w:p w:rsidR="005D2164" w:rsidRPr="005D2164" w:rsidRDefault="005D2164" w:rsidP="00F00776">
            <w:pPr>
              <w:pStyle w:val="Tabletext"/>
              <w:jc w:val="center"/>
              <w:rPr>
                <w:sz w:val="20"/>
              </w:rPr>
            </w:pPr>
            <w:r>
              <w:rPr>
                <w:sz w:val="20"/>
              </w:rPr>
              <w:t>168.54</w:t>
            </w:r>
          </w:p>
        </w:tc>
        <w:tc>
          <w:tcPr>
            <w:tcW w:w="946" w:type="dxa"/>
            <w:vAlign w:val="center"/>
          </w:tcPr>
          <w:p w:rsidR="005D2164" w:rsidRPr="005D2164" w:rsidRDefault="005D2164" w:rsidP="00F00776">
            <w:pPr>
              <w:pStyle w:val="Tabletext"/>
              <w:jc w:val="center"/>
              <w:rPr>
                <w:sz w:val="20"/>
              </w:rPr>
            </w:pPr>
            <w:r>
              <w:rPr>
                <w:sz w:val="20"/>
              </w:rPr>
              <w:t>184.94</w:t>
            </w:r>
          </w:p>
        </w:tc>
        <w:tc>
          <w:tcPr>
            <w:tcW w:w="945" w:type="dxa"/>
            <w:vAlign w:val="center"/>
          </w:tcPr>
          <w:p w:rsidR="005D2164" w:rsidRPr="005D2164" w:rsidRDefault="005D2164" w:rsidP="00F00776">
            <w:pPr>
              <w:pStyle w:val="Tabletext"/>
              <w:jc w:val="center"/>
              <w:rPr>
                <w:sz w:val="20"/>
              </w:rPr>
            </w:pPr>
            <w:r>
              <w:rPr>
                <w:sz w:val="20"/>
              </w:rPr>
              <w:t>201/34</w:t>
            </w:r>
          </w:p>
        </w:tc>
        <w:tc>
          <w:tcPr>
            <w:tcW w:w="812" w:type="dxa"/>
            <w:vAlign w:val="center"/>
          </w:tcPr>
          <w:p w:rsidR="005D2164" w:rsidRPr="005D2164" w:rsidRDefault="005D2164" w:rsidP="005D2164">
            <w:pPr>
              <w:pStyle w:val="Tabletext"/>
              <w:jc w:val="center"/>
              <w:rPr>
                <w:sz w:val="20"/>
              </w:rPr>
            </w:pPr>
            <w:r>
              <w:rPr>
                <w:sz w:val="20"/>
              </w:rPr>
              <w:t>0.036</w:t>
            </w:r>
          </w:p>
        </w:tc>
        <w:tc>
          <w:tcPr>
            <w:tcW w:w="813" w:type="dxa"/>
            <w:vAlign w:val="center"/>
          </w:tcPr>
          <w:p w:rsidR="005D2164" w:rsidRPr="005D2164" w:rsidRDefault="005D2164" w:rsidP="00F00776">
            <w:pPr>
              <w:pStyle w:val="Tabletext"/>
              <w:jc w:val="center"/>
              <w:rPr>
                <w:sz w:val="20"/>
              </w:rPr>
            </w:pPr>
            <w:r>
              <w:rPr>
                <w:sz w:val="20"/>
              </w:rPr>
              <w:t>141</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–200</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K</w:t>
            </w:r>
          </w:p>
        </w:tc>
        <w:tc>
          <w:tcPr>
            <w:tcW w:w="681" w:type="dxa"/>
            <w:vAlign w:val="center"/>
          </w:tcPr>
          <w:p w:rsidR="005D2164" w:rsidRDefault="005D2164" w:rsidP="00F00776">
            <w:pPr>
              <w:pStyle w:val="Tabletext"/>
              <w:jc w:val="center"/>
              <w:rPr>
                <w:sz w:val="20"/>
              </w:rPr>
            </w:pPr>
            <w:r>
              <w:rPr>
                <w:sz w:val="20"/>
              </w:rPr>
              <w:t>2.00</w:t>
            </w:r>
          </w:p>
        </w:tc>
        <w:tc>
          <w:tcPr>
            <w:tcW w:w="680" w:type="dxa"/>
            <w:vAlign w:val="center"/>
          </w:tcPr>
          <w:p w:rsidR="005D2164" w:rsidRPr="005D2164" w:rsidRDefault="005D2164" w:rsidP="00F00776">
            <w:pPr>
              <w:pStyle w:val="Tabletext"/>
              <w:jc w:val="center"/>
              <w:rPr>
                <w:sz w:val="20"/>
              </w:rPr>
            </w:pPr>
            <w:r>
              <w:rPr>
                <w:sz w:val="20"/>
              </w:rPr>
              <w:t>2.18</w:t>
            </w:r>
          </w:p>
        </w:tc>
        <w:tc>
          <w:tcPr>
            <w:tcW w:w="679" w:type="dxa"/>
            <w:vAlign w:val="center"/>
          </w:tcPr>
          <w:p w:rsidR="005D2164" w:rsidRPr="005D2164" w:rsidRDefault="005D2164" w:rsidP="00F00776">
            <w:pPr>
              <w:pStyle w:val="Tabletext"/>
              <w:jc w:val="center"/>
              <w:rPr>
                <w:sz w:val="20"/>
              </w:rPr>
            </w:pPr>
            <w:r>
              <w:rPr>
                <w:sz w:val="20"/>
              </w:rPr>
              <w:t>2.36</w:t>
            </w:r>
          </w:p>
        </w:tc>
        <w:tc>
          <w:tcPr>
            <w:tcW w:w="733" w:type="dxa"/>
            <w:vAlign w:val="center"/>
          </w:tcPr>
          <w:p w:rsidR="005D2164" w:rsidRPr="005D2164" w:rsidRDefault="005D2164" w:rsidP="005D2164">
            <w:pPr>
              <w:pStyle w:val="Tabletext"/>
              <w:ind w:left="-28" w:right="-28"/>
              <w:jc w:val="center"/>
              <w:rPr>
                <w:sz w:val="20"/>
              </w:rPr>
            </w:pPr>
            <w:r>
              <w:rPr>
                <w:sz w:val="20"/>
              </w:rPr>
              <w:t>4.3E-4</w:t>
            </w:r>
          </w:p>
        </w:tc>
        <w:tc>
          <w:tcPr>
            <w:tcW w:w="945" w:type="dxa"/>
            <w:vAlign w:val="center"/>
          </w:tcPr>
          <w:p w:rsidR="005D2164" w:rsidRPr="005D2164" w:rsidRDefault="005D2164" w:rsidP="00F00776">
            <w:pPr>
              <w:pStyle w:val="Tabletext"/>
              <w:jc w:val="center"/>
              <w:rPr>
                <w:sz w:val="20"/>
              </w:rPr>
            </w:pPr>
            <w:r>
              <w:rPr>
                <w:sz w:val="20"/>
              </w:rPr>
              <w:t>127.12</w:t>
            </w:r>
          </w:p>
        </w:tc>
        <w:tc>
          <w:tcPr>
            <w:tcW w:w="946" w:type="dxa"/>
            <w:vAlign w:val="center"/>
          </w:tcPr>
          <w:p w:rsidR="005D2164" w:rsidRPr="005D2164" w:rsidRDefault="005D2164" w:rsidP="00F00776">
            <w:pPr>
              <w:pStyle w:val="Tabletext"/>
              <w:jc w:val="center"/>
              <w:rPr>
                <w:sz w:val="20"/>
              </w:rPr>
            </w:pPr>
            <w:r>
              <w:rPr>
                <w:sz w:val="20"/>
              </w:rPr>
              <w:t>138.56</w:t>
            </w:r>
          </w:p>
        </w:tc>
        <w:tc>
          <w:tcPr>
            <w:tcW w:w="945" w:type="dxa"/>
            <w:vAlign w:val="center"/>
          </w:tcPr>
          <w:p w:rsidR="005D2164" w:rsidRPr="005D2164" w:rsidRDefault="005D2164" w:rsidP="00F00776">
            <w:pPr>
              <w:pStyle w:val="Tabletext"/>
              <w:jc w:val="center"/>
              <w:rPr>
                <w:sz w:val="20"/>
              </w:rPr>
            </w:pPr>
            <w:r>
              <w:rPr>
                <w:sz w:val="20"/>
              </w:rPr>
              <w:t>150.00</w:t>
            </w:r>
          </w:p>
        </w:tc>
        <w:tc>
          <w:tcPr>
            <w:tcW w:w="812" w:type="dxa"/>
            <w:vAlign w:val="center"/>
          </w:tcPr>
          <w:p w:rsidR="005D2164" w:rsidRPr="005D2164" w:rsidRDefault="005D2164" w:rsidP="00F00776">
            <w:pPr>
              <w:pStyle w:val="Tabletext"/>
              <w:jc w:val="center"/>
              <w:rPr>
                <w:sz w:val="20"/>
              </w:rPr>
            </w:pPr>
            <w:r>
              <w:rPr>
                <w:sz w:val="20"/>
              </w:rPr>
              <w:t>0.027</w:t>
            </w:r>
          </w:p>
        </w:tc>
        <w:tc>
          <w:tcPr>
            <w:tcW w:w="813" w:type="dxa"/>
            <w:vAlign w:val="center"/>
          </w:tcPr>
          <w:p w:rsidR="005D2164" w:rsidRPr="005D2164" w:rsidRDefault="005D2164" w:rsidP="00F00776">
            <w:pPr>
              <w:pStyle w:val="Tabletext"/>
              <w:jc w:val="center"/>
              <w:rPr>
                <w:sz w:val="20"/>
              </w:rPr>
            </w:pPr>
            <w:r>
              <w:rPr>
                <w:sz w:val="20"/>
              </w:rPr>
              <w:t>138</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–202</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L</w:t>
            </w:r>
          </w:p>
        </w:tc>
        <w:tc>
          <w:tcPr>
            <w:tcW w:w="681" w:type="dxa"/>
            <w:vAlign w:val="center"/>
          </w:tcPr>
          <w:p w:rsidR="005D2164" w:rsidRDefault="005D2164" w:rsidP="00F00776">
            <w:pPr>
              <w:pStyle w:val="Tabletext"/>
              <w:jc w:val="center"/>
              <w:rPr>
                <w:sz w:val="20"/>
              </w:rPr>
            </w:pPr>
            <w:r>
              <w:rPr>
                <w:sz w:val="20"/>
              </w:rPr>
              <w:t>3.43</w:t>
            </w:r>
          </w:p>
        </w:tc>
        <w:tc>
          <w:tcPr>
            <w:tcW w:w="680" w:type="dxa"/>
            <w:vAlign w:val="center"/>
          </w:tcPr>
          <w:p w:rsidR="005D2164" w:rsidRPr="005D2164" w:rsidRDefault="005D2164" w:rsidP="00F00776">
            <w:pPr>
              <w:pStyle w:val="Tabletext"/>
              <w:jc w:val="center"/>
              <w:rPr>
                <w:sz w:val="20"/>
              </w:rPr>
            </w:pPr>
            <w:r>
              <w:rPr>
                <w:sz w:val="20"/>
              </w:rPr>
              <w:t>3.78</w:t>
            </w:r>
          </w:p>
        </w:tc>
        <w:tc>
          <w:tcPr>
            <w:tcW w:w="679" w:type="dxa"/>
            <w:vAlign w:val="center"/>
          </w:tcPr>
          <w:p w:rsidR="005D2164" w:rsidRPr="005D2164" w:rsidRDefault="005D2164" w:rsidP="00F00776">
            <w:pPr>
              <w:pStyle w:val="Tabletext"/>
              <w:jc w:val="center"/>
              <w:rPr>
                <w:sz w:val="20"/>
              </w:rPr>
            </w:pPr>
            <w:r>
              <w:rPr>
                <w:sz w:val="20"/>
              </w:rPr>
              <w:t>4.13</w:t>
            </w:r>
          </w:p>
        </w:tc>
        <w:tc>
          <w:tcPr>
            <w:tcW w:w="733" w:type="dxa"/>
            <w:vAlign w:val="center"/>
          </w:tcPr>
          <w:p w:rsidR="005D2164" w:rsidRPr="005D2164" w:rsidRDefault="005D2164" w:rsidP="005D2164">
            <w:pPr>
              <w:pStyle w:val="Tabletext"/>
              <w:ind w:left="-28" w:right="-28"/>
              <w:jc w:val="center"/>
              <w:rPr>
                <w:sz w:val="20"/>
              </w:rPr>
            </w:pPr>
            <w:r>
              <w:rPr>
                <w:sz w:val="20"/>
              </w:rPr>
              <w:t>6.7E-4</w:t>
            </w:r>
          </w:p>
        </w:tc>
        <w:tc>
          <w:tcPr>
            <w:tcW w:w="945" w:type="dxa"/>
            <w:vAlign w:val="center"/>
          </w:tcPr>
          <w:p w:rsidR="005D2164" w:rsidRPr="005D2164" w:rsidRDefault="005D2164" w:rsidP="00F00776">
            <w:pPr>
              <w:pStyle w:val="Tabletext"/>
              <w:jc w:val="center"/>
              <w:rPr>
                <w:sz w:val="20"/>
              </w:rPr>
            </w:pPr>
            <w:r>
              <w:rPr>
                <w:sz w:val="20"/>
              </w:rPr>
              <w:t>72.64</w:t>
            </w:r>
          </w:p>
        </w:tc>
        <w:tc>
          <w:tcPr>
            <w:tcW w:w="946" w:type="dxa"/>
            <w:vAlign w:val="center"/>
          </w:tcPr>
          <w:p w:rsidR="005D2164" w:rsidRPr="005D2164" w:rsidRDefault="005D2164" w:rsidP="00F00776">
            <w:pPr>
              <w:pStyle w:val="Tabletext"/>
              <w:jc w:val="center"/>
              <w:rPr>
                <w:sz w:val="20"/>
              </w:rPr>
            </w:pPr>
            <w:r>
              <w:rPr>
                <w:sz w:val="20"/>
              </w:rPr>
              <w:t>80.05</w:t>
            </w:r>
          </w:p>
        </w:tc>
        <w:tc>
          <w:tcPr>
            <w:tcW w:w="945" w:type="dxa"/>
            <w:vAlign w:val="center"/>
          </w:tcPr>
          <w:p w:rsidR="005D2164" w:rsidRPr="005D2164" w:rsidRDefault="005D2164" w:rsidP="00F00776">
            <w:pPr>
              <w:pStyle w:val="Tabletext"/>
              <w:jc w:val="center"/>
              <w:rPr>
                <w:sz w:val="20"/>
              </w:rPr>
            </w:pPr>
            <w:r>
              <w:rPr>
                <w:sz w:val="20"/>
              </w:rPr>
              <w:t>87.46</w:t>
            </w:r>
          </w:p>
        </w:tc>
        <w:tc>
          <w:tcPr>
            <w:tcW w:w="812" w:type="dxa"/>
            <w:vAlign w:val="center"/>
          </w:tcPr>
          <w:p w:rsidR="005D2164" w:rsidRPr="005D2164" w:rsidRDefault="005D2164" w:rsidP="00F00776">
            <w:pPr>
              <w:pStyle w:val="Tabletext"/>
              <w:jc w:val="center"/>
              <w:rPr>
                <w:sz w:val="20"/>
              </w:rPr>
            </w:pPr>
            <w:r>
              <w:rPr>
                <w:sz w:val="20"/>
              </w:rPr>
              <w:t>0.014</w:t>
            </w:r>
          </w:p>
        </w:tc>
        <w:tc>
          <w:tcPr>
            <w:tcW w:w="813" w:type="dxa"/>
            <w:vAlign w:val="center"/>
          </w:tcPr>
          <w:p w:rsidR="005D2164" w:rsidRPr="005D2164" w:rsidRDefault="005D2164" w:rsidP="00F00776">
            <w:pPr>
              <w:pStyle w:val="Tabletext"/>
              <w:jc w:val="center"/>
              <w:rPr>
                <w:sz w:val="20"/>
              </w:rPr>
            </w:pPr>
            <w:r>
              <w:rPr>
                <w:sz w:val="20"/>
              </w:rPr>
              <w:t>133</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–207</w:t>
            </w:r>
          </w:p>
        </w:tc>
      </w:tr>
      <w:tr w:rsidR="005D2164" w:rsidRPr="005D2164" w:rsidTr="005D2164">
        <w:trPr>
          <w:jc w:val="center"/>
        </w:trPr>
        <w:tc>
          <w:tcPr>
            <w:tcW w:w="948" w:type="dxa"/>
          </w:tcPr>
          <w:p w:rsidR="005D2164" w:rsidRPr="005D2164" w:rsidRDefault="005D2164" w:rsidP="00F00776">
            <w:pPr>
              <w:pStyle w:val="Tablehead"/>
              <w:rPr>
                <w:sz w:val="20"/>
              </w:rPr>
            </w:pPr>
            <w:r>
              <w:rPr>
                <w:sz w:val="20"/>
              </w:rPr>
              <w:t>M</w:t>
            </w:r>
          </w:p>
        </w:tc>
        <w:tc>
          <w:tcPr>
            <w:tcW w:w="681" w:type="dxa"/>
            <w:vAlign w:val="center"/>
          </w:tcPr>
          <w:p w:rsidR="005D2164" w:rsidRDefault="005D2164" w:rsidP="00F00776">
            <w:pPr>
              <w:pStyle w:val="Tabletext"/>
              <w:jc w:val="center"/>
              <w:rPr>
                <w:sz w:val="20"/>
              </w:rPr>
            </w:pPr>
            <w:r>
              <w:rPr>
                <w:sz w:val="20"/>
              </w:rPr>
              <w:t>4.55</w:t>
            </w:r>
          </w:p>
        </w:tc>
        <w:tc>
          <w:tcPr>
            <w:tcW w:w="680" w:type="dxa"/>
            <w:vAlign w:val="center"/>
          </w:tcPr>
          <w:p w:rsidR="005D2164" w:rsidRPr="005D2164" w:rsidRDefault="005D2164" w:rsidP="00F00776">
            <w:pPr>
              <w:pStyle w:val="Tabletext"/>
              <w:jc w:val="center"/>
              <w:rPr>
                <w:sz w:val="20"/>
              </w:rPr>
            </w:pPr>
            <w:r>
              <w:rPr>
                <w:sz w:val="20"/>
              </w:rPr>
              <w:t>4.67</w:t>
            </w:r>
          </w:p>
        </w:tc>
        <w:tc>
          <w:tcPr>
            <w:tcW w:w="679" w:type="dxa"/>
            <w:vAlign w:val="center"/>
          </w:tcPr>
          <w:p w:rsidR="005D2164" w:rsidRPr="005D2164" w:rsidRDefault="005D2164" w:rsidP="00F00776">
            <w:pPr>
              <w:pStyle w:val="Tabletext"/>
              <w:jc w:val="center"/>
              <w:rPr>
                <w:sz w:val="20"/>
              </w:rPr>
            </w:pPr>
            <w:r>
              <w:rPr>
                <w:sz w:val="20"/>
              </w:rPr>
              <w:t>4.79</w:t>
            </w:r>
          </w:p>
        </w:tc>
        <w:tc>
          <w:tcPr>
            <w:tcW w:w="733" w:type="dxa"/>
            <w:vAlign w:val="center"/>
          </w:tcPr>
          <w:p w:rsidR="005D2164" w:rsidRPr="005D2164" w:rsidRDefault="005D2164" w:rsidP="005D2164">
            <w:pPr>
              <w:pStyle w:val="Tabletext"/>
              <w:ind w:left="-28" w:right="-28"/>
              <w:jc w:val="center"/>
              <w:rPr>
                <w:sz w:val="20"/>
              </w:rPr>
            </w:pPr>
            <w:r>
              <w:rPr>
                <w:sz w:val="20"/>
              </w:rPr>
              <w:t>9.4E-4</w:t>
            </w:r>
          </w:p>
        </w:tc>
        <w:tc>
          <w:tcPr>
            <w:tcW w:w="945" w:type="dxa"/>
            <w:vAlign w:val="center"/>
          </w:tcPr>
          <w:p w:rsidR="005D2164" w:rsidRPr="005D2164" w:rsidRDefault="005D2164" w:rsidP="00F00776">
            <w:pPr>
              <w:pStyle w:val="Tabletext"/>
              <w:jc w:val="center"/>
              <w:rPr>
                <w:sz w:val="20"/>
              </w:rPr>
            </w:pPr>
            <w:r>
              <w:rPr>
                <w:sz w:val="20"/>
              </w:rPr>
              <w:t>62.63</w:t>
            </w:r>
          </w:p>
        </w:tc>
        <w:tc>
          <w:tcPr>
            <w:tcW w:w="946" w:type="dxa"/>
            <w:vAlign w:val="center"/>
          </w:tcPr>
          <w:p w:rsidR="005D2164" w:rsidRPr="005D2164" w:rsidRDefault="005D2164" w:rsidP="00F00776">
            <w:pPr>
              <w:pStyle w:val="Tabletext"/>
              <w:jc w:val="center"/>
              <w:rPr>
                <w:sz w:val="20"/>
              </w:rPr>
            </w:pPr>
            <w:r>
              <w:rPr>
                <w:sz w:val="20"/>
              </w:rPr>
              <w:t>64.28</w:t>
            </w:r>
          </w:p>
        </w:tc>
        <w:tc>
          <w:tcPr>
            <w:tcW w:w="945" w:type="dxa"/>
            <w:vAlign w:val="center"/>
          </w:tcPr>
          <w:p w:rsidR="005D2164" w:rsidRPr="005D2164" w:rsidRDefault="005D2164" w:rsidP="00F00776">
            <w:pPr>
              <w:pStyle w:val="Tabletext"/>
              <w:jc w:val="center"/>
              <w:rPr>
                <w:sz w:val="20"/>
              </w:rPr>
            </w:pPr>
            <w:r>
              <w:rPr>
                <w:sz w:val="20"/>
              </w:rPr>
              <w:t>65.93</w:t>
            </w:r>
          </w:p>
        </w:tc>
        <w:tc>
          <w:tcPr>
            <w:tcW w:w="812" w:type="dxa"/>
            <w:vAlign w:val="center"/>
          </w:tcPr>
          <w:p w:rsidR="005D2164" w:rsidRPr="005D2164" w:rsidRDefault="005D2164" w:rsidP="00F00776">
            <w:pPr>
              <w:pStyle w:val="Tabletext"/>
              <w:jc w:val="center"/>
              <w:rPr>
                <w:sz w:val="20"/>
              </w:rPr>
            </w:pPr>
            <w:r>
              <w:rPr>
                <w:sz w:val="20"/>
              </w:rPr>
              <w:t>0.013</w:t>
            </w:r>
          </w:p>
        </w:tc>
        <w:tc>
          <w:tcPr>
            <w:tcW w:w="813" w:type="dxa"/>
            <w:vAlign w:val="center"/>
          </w:tcPr>
          <w:p w:rsidR="005D2164" w:rsidRPr="005D2164" w:rsidRDefault="005D2164" w:rsidP="00F00776">
            <w:pPr>
              <w:pStyle w:val="Tabletext"/>
              <w:jc w:val="center"/>
              <w:rPr>
                <w:sz w:val="20"/>
              </w:rPr>
            </w:pPr>
            <w:r>
              <w:rPr>
                <w:sz w:val="20"/>
              </w:rPr>
              <w:t>132</w:t>
            </w:r>
          </w:p>
        </w:tc>
        <w:tc>
          <w:tcPr>
            <w:tcW w:w="679" w:type="dxa"/>
            <w:vAlign w:val="center"/>
          </w:tcPr>
          <w:p w:rsidR="005D2164" w:rsidRPr="005D2164" w:rsidRDefault="005D2164" w:rsidP="00F00776">
            <w:pPr>
              <w:pStyle w:val="Tabletext"/>
              <w:jc w:val="center"/>
              <w:rPr>
                <w:sz w:val="20"/>
              </w:rPr>
            </w:pPr>
            <w:r>
              <w:rPr>
                <w:sz w:val="20"/>
              </w:rPr>
              <w:t>–324</w:t>
            </w:r>
          </w:p>
        </w:tc>
        <w:tc>
          <w:tcPr>
            <w:tcW w:w="778" w:type="dxa"/>
            <w:vAlign w:val="center"/>
          </w:tcPr>
          <w:p w:rsidR="005D2164" w:rsidRPr="005D2164" w:rsidRDefault="005D2164" w:rsidP="005D2164">
            <w:pPr>
              <w:pStyle w:val="Tabletext"/>
              <w:jc w:val="center"/>
              <w:rPr>
                <w:sz w:val="20"/>
              </w:rPr>
            </w:pPr>
            <w:r>
              <w:rPr>
                <w:sz w:val="20"/>
              </w:rPr>
              <w:t>–209</w:t>
            </w:r>
          </w:p>
        </w:tc>
      </w:tr>
      <w:tr w:rsidR="005D2164" w:rsidRPr="005D2164" w:rsidTr="009F53CB">
        <w:trPr>
          <w:jc w:val="center"/>
        </w:trPr>
        <w:tc>
          <w:tcPr>
            <w:tcW w:w="948" w:type="dxa"/>
            <w:tcBorders>
              <w:bottom w:val="single" w:sz="4" w:space="0" w:color="auto"/>
            </w:tcBorders>
          </w:tcPr>
          <w:p w:rsidR="005D2164" w:rsidRPr="005D2164" w:rsidRDefault="005D2164" w:rsidP="00F00776">
            <w:pPr>
              <w:pStyle w:val="Tablehead"/>
              <w:rPr>
                <w:b w:val="0"/>
                <w:bCs/>
                <w:sz w:val="20"/>
                <w:vertAlign w:val="superscript"/>
              </w:rPr>
            </w:pPr>
            <w:r w:rsidRPr="005D2164">
              <w:rPr>
                <w:b w:val="0"/>
                <w:bCs/>
                <w:sz w:val="20"/>
                <w:vertAlign w:val="superscript"/>
              </w:rPr>
              <w:t>(1)</w:t>
            </w:r>
          </w:p>
        </w:tc>
        <w:tc>
          <w:tcPr>
            <w:tcW w:w="681"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(2)</w:t>
            </w:r>
          </w:p>
        </w:tc>
        <w:tc>
          <w:tcPr>
            <w:tcW w:w="680"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(3)</w:t>
            </w:r>
          </w:p>
        </w:tc>
        <w:tc>
          <w:tcPr>
            <w:tcW w:w="679"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(4)</w:t>
            </w:r>
          </w:p>
        </w:tc>
        <w:tc>
          <w:tcPr>
            <w:tcW w:w="733" w:type="dxa"/>
            <w:tcBorders>
              <w:bottom w:val="single" w:sz="4" w:space="0" w:color="auto"/>
            </w:tcBorders>
            <w:vAlign w:val="center"/>
          </w:tcPr>
          <w:p w:rsidR="005D2164" w:rsidRPr="005D2164" w:rsidRDefault="00382002" w:rsidP="00F00776">
            <w:pPr>
              <w:pStyle w:val="Tabletext"/>
              <w:jc w:val="center"/>
              <w:rPr>
                <w:bCs/>
                <w:sz w:val="20"/>
                <w:vertAlign w:val="superscript"/>
              </w:rPr>
            </w:pPr>
            <w:r>
              <w:rPr>
                <w:bCs/>
                <w:sz w:val="20"/>
                <w:vertAlign w:val="superscript"/>
              </w:rPr>
              <w:t>(13</w:t>
            </w:r>
            <w:r w:rsidR="005D2164" w:rsidRPr="005D2164">
              <w:rPr>
                <w:bCs/>
                <w:sz w:val="20"/>
                <w:vertAlign w:val="superscript"/>
              </w:rPr>
              <w:t>)</w:t>
            </w:r>
          </w:p>
        </w:tc>
        <w:tc>
          <w:tcPr>
            <w:tcW w:w="945"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(6)</w:t>
            </w:r>
          </w:p>
        </w:tc>
        <w:tc>
          <w:tcPr>
            <w:tcW w:w="946"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(7)</w:t>
            </w:r>
          </w:p>
        </w:tc>
        <w:tc>
          <w:tcPr>
            <w:tcW w:w="945"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(8)</w:t>
            </w:r>
          </w:p>
        </w:tc>
        <w:tc>
          <w:tcPr>
            <w:tcW w:w="812"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(9)</w:t>
            </w:r>
          </w:p>
        </w:tc>
        <w:tc>
          <w:tcPr>
            <w:tcW w:w="813"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(10)</w:t>
            </w:r>
          </w:p>
        </w:tc>
        <w:tc>
          <w:tcPr>
            <w:tcW w:w="679"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(11)</w:t>
            </w:r>
          </w:p>
        </w:tc>
        <w:tc>
          <w:tcPr>
            <w:tcW w:w="778" w:type="dxa"/>
            <w:tcBorders>
              <w:bottom w:val="single" w:sz="4" w:space="0" w:color="auto"/>
            </w:tcBorders>
            <w:vAlign w:val="center"/>
          </w:tcPr>
          <w:p w:rsidR="005D2164" w:rsidRPr="005D2164" w:rsidRDefault="005D2164" w:rsidP="00F00776">
            <w:pPr>
              <w:pStyle w:val="Tabletext"/>
              <w:jc w:val="center"/>
              <w:rPr>
                <w:bCs/>
                <w:sz w:val="20"/>
                <w:vertAlign w:val="superscript"/>
              </w:rPr>
            </w:pPr>
            <w:r w:rsidRPr="005D2164">
              <w:rPr>
                <w:bCs/>
                <w:sz w:val="20"/>
                <w:vertAlign w:val="superscript"/>
              </w:rPr>
              <w:t>(12)</w:t>
            </w:r>
          </w:p>
        </w:tc>
      </w:tr>
      <w:tr w:rsidR="005D2164" w:rsidRPr="00382002" w:rsidTr="009F53CB">
        <w:trPr>
          <w:jc w:val="center"/>
        </w:trPr>
        <w:tc>
          <w:tcPr>
            <w:tcW w:w="9639" w:type="dxa"/>
            <w:gridSpan w:val="12"/>
            <w:tcBorders>
              <w:left w:val="nil"/>
              <w:bottom w:val="nil"/>
              <w:right w:val="nil"/>
            </w:tcBorders>
          </w:tcPr>
          <w:p w:rsidR="005D2164" w:rsidRPr="008C6D12" w:rsidRDefault="005D2164" w:rsidP="005D2164">
            <w:pPr>
              <w:pStyle w:val="Tablelegend"/>
              <w:rPr>
                <w:sz w:val="20"/>
                <w:lang w:val="en-US"/>
              </w:rPr>
            </w:pPr>
            <w:r w:rsidRPr="008C6D12">
              <w:rPr>
                <w:sz w:val="20"/>
                <w:vertAlign w:val="superscript"/>
                <w:lang w:val="en-US"/>
              </w:rPr>
              <w:t>(1)</w:t>
            </w:r>
            <w:r w:rsidRPr="008C6D12">
              <w:rPr>
                <w:sz w:val="20"/>
                <w:lang w:val="en-US"/>
              </w:rPr>
              <w:tab/>
              <w:t>Band designation. Unfortunately the band designations in this wavelength regime duplicate some of those applied at lower frequencies.</w:t>
            </w:r>
          </w:p>
          <w:p w:rsidR="005D2164" w:rsidRPr="008C6D12" w:rsidRDefault="005D2164" w:rsidP="005D2164">
            <w:pPr>
              <w:pStyle w:val="Tablelegend"/>
              <w:rPr>
                <w:sz w:val="20"/>
                <w:lang w:val="en-US"/>
              </w:rPr>
            </w:pPr>
            <w:r w:rsidRPr="008C6D12">
              <w:rPr>
                <w:sz w:val="20"/>
                <w:vertAlign w:val="superscript"/>
                <w:lang w:val="en-US"/>
              </w:rPr>
              <w:t>(2)</w:t>
            </w:r>
            <w:r w:rsidRPr="008C6D12">
              <w:rPr>
                <w:sz w:val="20"/>
                <w:lang w:val="en-US"/>
              </w:rPr>
              <w:tab/>
              <w:t>Lower wavelength limit of detector operating band.</w:t>
            </w:r>
          </w:p>
          <w:p w:rsidR="005D2164" w:rsidRPr="008C6D12" w:rsidRDefault="005D2164" w:rsidP="005D2164">
            <w:pPr>
              <w:pStyle w:val="Tablelegend"/>
              <w:rPr>
                <w:sz w:val="20"/>
                <w:lang w:val="en-US"/>
              </w:rPr>
            </w:pPr>
            <w:r w:rsidRPr="008C6D12">
              <w:rPr>
                <w:sz w:val="20"/>
                <w:vertAlign w:val="superscript"/>
                <w:lang w:val="en-US"/>
              </w:rPr>
              <w:t>(3)</w:t>
            </w:r>
            <w:r w:rsidRPr="008C6D12">
              <w:rPr>
                <w:sz w:val="20"/>
                <w:lang w:val="en-US"/>
              </w:rPr>
              <w:tab/>
              <w:t>Wavelength of centre of detector operating band.</w:t>
            </w:r>
          </w:p>
          <w:p w:rsidR="005D2164" w:rsidRPr="008C6D12" w:rsidRDefault="005D2164" w:rsidP="005D2164">
            <w:pPr>
              <w:pStyle w:val="Tablelegend"/>
              <w:rPr>
                <w:sz w:val="20"/>
                <w:lang w:val="en-US"/>
              </w:rPr>
            </w:pPr>
            <w:r w:rsidRPr="008C6D12">
              <w:rPr>
                <w:sz w:val="20"/>
                <w:vertAlign w:val="superscript"/>
                <w:lang w:val="en-US"/>
              </w:rPr>
              <w:t>(4)</w:t>
            </w:r>
            <w:r w:rsidRPr="008C6D12">
              <w:rPr>
                <w:sz w:val="20"/>
                <w:lang w:val="en-US"/>
              </w:rPr>
              <w:tab/>
              <w:t>Upper wavelength limit of detector operating band.</w:t>
            </w:r>
          </w:p>
          <w:p w:rsidR="005D2164" w:rsidRPr="008C6D12" w:rsidRDefault="005D2164" w:rsidP="005D2164">
            <w:pPr>
              <w:pStyle w:val="Tablelegend"/>
              <w:rPr>
                <w:sz w:val="20"/>
                <w:lang w:val="en-US"/>
              </w:rPr>
            </w:pPr>
            <w:r w:rsidRPr="008C6D12">
              <w:rPr>
                <w:sz w:val="20"/>
                <w:vertAlign w:val="superscript"/>
                <w:lang w:val="en-US"/>
              </w:rPr>
              <w:t>(5)</w:t>
            </w:r>
            <w:r w:rsidRPr="008C6D12">
              <w:rPr>
                <w:sz w:val="20"/>
                <w:lang w:val="en-US"/>
              </w:rPr>
              <w:tab/>
              <w:t>“Wavelength bandwidth”, difference in wavelength between the lower and upper operating wavelength limits for the detector.</w:t>
            </w:r>
          </w:p>
          <w:p w:rsidR="005D2164" w:rsidRPr="008C6D12" w:rsidRDefault="005D2164" w:rsidP="005D2164">
            <w:pPr>
              <w:pStyle w:val="Tablelegend"/>
              <w:rPr>
                <w:sz w:val="20"/>
                <w:lang w:val="en-US"/>
              </w:rPr>
            </w:pPr>
            <w:r w:rsidRPr="008C6D12">
              <w:rPr>
                <w:sz w:val="20"/>
                <w:vertAlign w:val="superscript"/>
                <w:lang w:val="en-US"/>
              </w:rPr>
              <w:t>(6)</w:t>
            </w:r>
            <w:r w:rsidRPr="008C6D12">
              <w:rPr>
                <w:sz w:val="20"/>
                <w:lang w:val="en-US"/>
              </w:rPr>
              <w:tab/>
              <w:t>Lower frequency limit of detector operating band.</w:t>
            </w:r>
          </w:p>
          <w:p w:rsidR="005D2164" w:rsidRPr="008C6D12" w:rsidRDefault="005D2164" w:rsidP="005D2164">
            <w:pPr>
              <w:pStyle w:val="Tablelegend"/>
              <w:rPr>
                <w:sz w:val="20"/>
                <w:lang w:val="en-US"/>
              </w:rPr>
            </w:pPr>
            <w:r w:rsidRPr="008C6D12">
              <w:rPr>
                <w:sz w:val="20"/>
                <w:vertAlign w:val="superscript"/>
                <w:lang w:val="en-US"/>
              </w:rPr>
              <w:t>(7)</w:t>
            </w:r>
            <w:r w:rsidRPr="008C6D12">
              <w:rPr>
                <w:sz w:val="20"/>
                <w:lang w:val="en-US"/>
              </w:rPr>
              <w:tab/>
              <w:t>Centre frequency of the detector operating band.</w:t>
            </w:r>
          </w:p>
          <w:p w:rsidR="005D2164" w:rsidRPr="008C6D12" w:rsidRDefault="005D2164" w:rsidP="005D2164">
            <w:pPr>
              <w:pStyle w:val="Tablelegend"/>
              <w:rPr>
                <w:sz w:val="20"/>
                <w:lang w:val="en-US"/>
              </w:rPr>
            </w:pPr>
            <w:r w:rsidRPr="008C6D12">
              <w:rPr>
                <w:sz w:val="20"/>
                <w:vertAlign w:val="superscript"/>
                <w:lang w:val="en-US"/>
              </w:rPr>
              <w:t>(8)</w:t>
            </w:r>
            <w:r w:rsidRPr="008C6D12">
              <w:rPr>
                <w:sz w:val="20"/>
                <w:lang w:val="en-US"/>
              </w:rPr>
              <w:tab/>
              <w:t>Upper frequency limit of the detector operating band.</w:t>
            </w:r>
          </w:p>
          <w:p w:rsidR="005D2164" w:rsidRPr="008C6D12" w:rsidRDefault="005D2164" w:rsidP="005D2164">
            <w:pPr>
              <w:pStyle w:val="Tablelegend"/>
              <w:rPr>
                <w:sz w:val="20"/>
                <w:lang w:val="en-US"/>
              </w:rPr>
            </w:pPr>
            <w:r w:rsidRPr="008C6D12">
              <w:rPr>
                <w:sz w:val="20"/>
                <w:vertAlign w:val="superscript"/>
                <w:lang w:val="en-US"/>
              </w:rPr>
              <w:t>(9)</w:t>
            </w:r>
            <w:r w:rsidRPr="008C6D12">
              <w:rPr>
                <w:sz w:val="20"/>
                <w:lang w:val="en-US"/>
              </w:rPr>
              <w:tab/>
              <w:t>Frequency Bandwidth covered by the detector.</w:t>
            </w:r>
          </w:p>
          <w:p w:rsidR="005D2164" w:rsidRPr="008C6D12" w:rsidRDefault="005D2164" w:rsidP="005D2164">
            <w:pPr>
              <w:pStyle w:val="Tablelegend"/>
              <w:rPr>
                <w:sz w:val="20"/>
                <w:lang w:val="en-US"/>
              </w:rPr>
            </w:pPr>
            <w:r w:rsidRPr="008C6D12">
              <w:rPr>
                <w:sz w:val="20"/>
                <w:vertAlign w:val="superscript"/>
                <w:lang w:val="en-US"/>
              </w:rPr>
              <w:t>(10)</w:t>
            </w:r>
            <w:r w:rsidRPr="008C6D12">
              <w:rPr>
                <w:sz w:val="20"/>
                <w:lang w:val="en-US"/>
              </w:rPr>
              <w:tab/>
              <w:t>The gain of the 8-m mirror/antenna of a Gemini Telescope at the operating frequency, assuming an aperture efficiency of 50%.</w:t>
            </w:r>
          </w:p>
          <w:p w:rsidR="005D2164" w:rsidRPr="008C6D12" w:rsidRDefault="005D2164" w:rsidP="005D2164">
            <w:pPr>
              <w:pStyle w:val="Tablelegend"/>
              <w:rPr>
                <w:sz w:val="20"/>
                <w:lang w:val="en-US"/>
              </w:rPr>
            </w:pPr>
            <w:r w:rsidRPr="008C6D12">
              <w:rPr>
                <w:sz w:val="20"/>
                <w:vertAlign w:val="superscript"/>
                <w:lang w:val="en-US"/>
              </w:rPr>
              <w:t>(11)</w:t>
            </w:r>
            <w:r w:rsidRPr="008C6D12">
              <w:rPr>
                <w:sz w:val="20"/>
                <w:lang w:val="en-US"/>
              </w:rPr>
              <w:tab/>
              <w:t>The spectral power flux-density of an observed signal exceeding the rms noise level by a fac</w:t>
            </w:r>
            <w:r w:rsidRPr="008C6D12">
              <w:rPr>
                <w:sz w:val="20"/>
                <w:lang w:val="en-US" w:eastAsia="ja-JP"/>
              </w:rPr>
              <w:t>t</w:t>
            </w:r>
            <w:r w:rsidRPr="008C6D12">
              <w:rPr>
                <w:sz w:val="20"/>
                <w:lang w:val="en-US"/>
              </w:rPr>
              <w:t>or of 5, for an integrating time of 2 000 s.</w:t>
            </w:r>
          </w:p>
          <w:p w:rsidR="005D2164" w:rsidRPr="008C6D12" w:rsidRDefault="005D2164" w:rsidP="005D2164">
            <w:pPr>
              <w:pStyle w:val="Tablelegend"/>
              <w:rPr>
                <w:sz w:val="20"/>
                <w:lang w:val="en-US"/>
              </w:rPr>
            </w:pPr>
            <w:r w:rsidRPr="008C6D12">
              <w:rPr>
                <w:sz w:val="20"/>
                <w:vertAlign w:val="superscript"/>
                <w:lang w:val="en-US"/>
              </w:rPr>
              <w:t>(12)</w:t>
            </w:r>
            <w:r w:rsidRPr="008C6D12">
              <w:rPr>
                <w:sz w:val="20"/>
                <w:lang w:val="en-US"/>
              </w:rPr>
              <w:tab/>
              <w:t>Using the antenna gain and the 5-sigma detection spectral power flux-density, we obtain this value for the level of additional noise or interference that received through the far side lobes, would degrade the rms noise fluctuation by 10%.</w:t>
            </w:r>
          </w:p>
          <w:p w:rsidR="005D2164" w:rsidRPr="008C6D12" w:rsidRDefault="005D2164" w:rsidP="005D2164">
            <w:pPr>
              <w:pStyle w:val="Tablelegend"/>
              <w:rPr>
                <w:sz w:val="20"/>
                <w:lang w:val="en-US"/>
              </w:rPr>
            </w:pPr>
            <w:r w:rsidRPr="008C6D12">
              <w:rPr>
                <w:sz w:val="20"/>
                <w:vertAlign w:val="superscript"/>
                <w:lang w:val="en-US"/>
              </w:rPr>
              <w:t>(13)</w:t>
            </w:r>
            <w:r w:rsidRPr="008C6D12">
              <w:rPr>
                <w:sz w:val="20"/>
                <w:lang w:val="en-US"/>
              </w:rPr>
              <w:tab/>
              <w:t>In the case of spectral line observations, the bandwidth in this column is the wavelength interval covered by one spectrometer channel. The bandwidth in the continuum case is simply the difference between the low and high frequencies or wavelengths defining the operating band. In the case of spectral observations the channel bandwidth is the bandwidth of the spectrometer sensor. This is given in microns, so the equivalent bandwidth in THz is:</w:t>
            </w:r>
          </w:p>
          <w:p w:rsidR="005D2164" w:rsidRDefault="005D2164" w:rsidP="005D2164">
            <w:pPr>
              <w:pStyle w:val="Tablelegend"/>
              <w:jc w:val="center"/>
              <w:rPr>
                <w:sz w:val="20"/>
              </w:rPr>
            </w:pPr>
            <w:r w:rsidRPr="005D2164">
              <w:rPr>
                <w:position w:val="-26"/>
              </w:rPr>
              <w:object w:dxaOrig="2680" w:dyaOrig="580">
                <v:shape id="_x0000_i1028" type="#_x0000_t75" style="width:133pt;height:29pt" o:ole="" fillcolor="window">
                  <v:imagedata r:id="rId16" o:title=""/>
                </v:shape>
                <o:OLEObject Type="Embed" ProgID="Equation.3" ShapeID="_x0000_i1028" DrawAspect="Content" ObjectID="_1328358319" r:id="rId17"/>
              </w:object>
            </w:r>
          </w:p>
          <w:p w:rsidR="005D2164" w:rsidRPr="008C6D12" w:rsidRDefault="00D31FF3" w:rsidP="005D2164">
            <w:pPr>
              <w:pStyle w:val="Tablelegend"/>
              <w:rPr>
                <w:sz w:val="20"/>
                <w:lang w:val="en-US"/>
              </w:rPr>
            </w:pPr>
            <w:r w:rsidRPr="008C6D12">
              <w:rPr>
                <w:lang w:val="en-US"/>
              </w:rPr>
              <w:t xml:space="preserve">where </w:t>
            </w:r>
            <w:r>
              <w:sym w:font="Symbol" w:char="F06C"/>
            </w:r>
            <w:r w:rsidRPr="008C6D12">
              <w:rPr>
                <w:lang w:val="en-US"/>
              </w:rPr>
              <w:t xml:space="preserve"> is the wavelength of that channel and </w:t>
            </w:r>
            <w:r>
              <w:sym w:font="Symbol" w:char="F044"/>
            </w:r>
            <w:r>
              <w:sym w:font="Symbol" w:char="F06C"/>
            </w:r>
            <w:r w:rsidRPr="008C6D12">
              <w:rPr>
                <w:lang w:val="en-US"/>
              </w:rPr>
              <w:t xml:space="preserve"> is its ban</w:t>
            </w:r>
            <w:r w:rsidR="008C6D12">
              <w:rPr>
                <w:lang w:val="en-US"/>
              </w:rPr>
              <w:t>dwidth in microns (as per table)</w:t>
            </w:r>
            <w:r w:rsidRPr="008C6D12">
              <w:rPr>
                <w:lang w:val="en-US"/>
              </w:rPr>
              <w:t>.</w:t>
            </w:r>
          </w:p>
        </w:tc>
      </w:tr>
    </w:tbl>
    <w:p w:rsidR="005D2164" w:rsidRPr="005D2164" w:rsidRDefault="005D2164" w:rsidP="005D2164">
      <w:pPr>
        <w:pStyle w:val="Tablefin"/>
      </w:pPr>
    </w:p>
    <w:p w:rsidR="00B802D2" w:rsidRPr="008C6D12" w:rsidRDefault="00B802D2" w:rsidP="00B802D2">
      <w:pPr>
        <w:pStyle w:val="Heading1"/>
        <w:rPr>
          <w:lang w:val="en-US"/>
        </w:rPr>
      </w:pPr>
      <w:r w:rsidRPr="008C6D12">
        <w:rPr>
          <w:lang w:val="en-US"/>
        </w:rPr>
        <w:lastRenderedPageBreak/>
        <w:t>5</w:t>
      </w:r>
      <w:r w:rsidRPr="008C6D12">
        <w:rPr>
          <w:lang w:val="en-US"/>
        </w:rPr>
        <w:tab/>
        <w:t>Current observing sites</w:t>
      </w:r>
    </w:p>
    <w:p w:rsidR="00B802D2" w:rsidRPr="008C6D12" w:rsidRDefault="00B802D2" w:rsidP="009F53CB">
      <w:pPr>
        <w:rPr>
          <w:lang w:val="en-US"/>
        </w:rPr>
      </w:pPr>
      <w:r w:rsidRPr="008C6D12">
        <w:rPr>
          <w:lang w:val="en-US"/>
        </w:rPr>
        <w:t>There are many telescopes in the world with the capability to make observations in the THz bands, and the number is increasing. Telescopes with mirrors as large as 30</w:t>
      </w:r>
      <w:r w:rsidR="005D2164" w:rsidRPr="008C6D12">
        <w:rPr>
          <w:lang w:val="en-US"/>
        </w:rPr>
        <w:t> </w:t>
      </w:r>
      <w:r w:rsidRPr="008C6D12">
        <w:rPr>
          <w:lang w:val="en-US"/>
        </w:rPr>
        <w:t>m are under development. However, the number of sites combining high-altitude, low levels of manmade interference and good accessibility is comparatively small. The list below shows current sites around the world where THz telescopes are in operation, under construction or envisaged. North latitudes and East Longitudes are labelled +, and South latitudes and West longitudes are labelled.</w:t>
      </w:r>
    </w:p>
    <w:p w:rsidR="009F53CB" w:rsidRDefault="009F53CB" w:rsidP="009F53CB">
      <w:pPr>
        <w:pStyle w:val="Blanc"/>
      </w:pPr>
    </w:p>
    <w:p w:rsidR="00B802D2" w:rsidRPr="005A38C9" w:rsidRDefault="00B802D2" w:rsidP="005D216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B802D2" w:rsidRPr="002A0B3F" w:rsidTr="005D2164">
        <w:trPr>
          <w:jc w:val="center"/>
        </w:trPr>
        <w:tc>
          <w:tcPr>
            <w:tcW w:w="1971" w:type="dxa"/>
          </w:tcPr>
          <w:p w:rsidR="00B802D2" w:rsidRPr="002A0B3F" w:rsidRDefault="00B802D2" w:rsidP="00F00776">
            <w:pPr>
              <w:pStyle w:val="Tablehead"/>
            </w:pPr>
            <w:r w:rsidRPr="002A0B3F">
              <w:t>Site</w:t>
            </w:r>
          </w:p>
        </w:tc>
        <w:tc>
          <w:tcPr>
            <w:tcW w:w="1971" w:type="dxa"/>
          </w:tcPr>
          <w:p w:rsidR="00B802D2" w:rsidRPr="002A0B3F" w:rsidRDefault="00B802D2" w:rsidP="00F00776">
            <w:pPr>
              <w:pStyle w:val="Tablehead"/>
            </w:pPr>
            <w:r w:rsidRPr="002A0B3F">
              <w:t>Country</w:t>
            </w:r>
          </w:p>
        </w:tc>
        <w:tc>
          <w:tcPr>
            <w:tcW w:w="1971" w:type="dxa"/>
          </w:tcPr>
          <w:p w:rsidR="00B802D2" w:rsidRPr="002A0B3F" w:rsidRDefault="00B802D2" w:rsidP="00F00776">
            <w:pPr>
              <w:pStyle w:val="Tablehead"/>
            </w:pPr>
            <w:r w:rsidRPr="002A0B3F">
              <w:t>Latitude</w:t>
            </w:r>
          </w:p>
        </w:tc>
        <w:tc>
          <w:tcPr>
            <w:tcW w:w="1971" w:type="dxa"/>
          </w:tcPr>
          <w:p w:rsidR="00B802D2" w:rsidRPr="002A0B3F" w:rsidRDefault="00B802D2" w:rsidP="00F00776">
            <w:pPr>
              <w:pStyle w:val="Tablehead"/>
            </w:pPr>
            <w:r w:rsidRPr="002A0B3F">
              <w:t>Longitude</w:t>
            </w:r>
          </w:p>
        </w:tc>
        <w:tc>
          <w:tcPr>
            <w:tcW w:w="1971" w:type="dxa"/>
          </w:tcPr>
          <w:p w:rsidR="00B802D2" w:rsidRPr="002A0B3F" w:rsidRDefault="00B802D2" w:rsidP="005D2164">
            <w:pPr>
              <w:pStyle w:val="Tablehead"/>
            </w:pPr>
            <w:r w:rsidRPr="002A0B3F">
              <w:t>Height</w:t>
            </w:r>
            <w:r w:rsidR="005D2164">
              <w:br/>
            </w:r>
            <w:r w:rsidRPr="002A0B3F">
              <w:t>(m)</w:t>
            </w:r>
          </w:p>
        </w:tc>
      </w:tr>
      <w:tr w:rsidR="00B802D2" w:rsidRPr="002A0B3F" w:rsidTr="005D2164">
        <w:trPr>
          <w:jc w:val="center"/>
        </w:trPr>
        <w:tc>
          <w:tcPr>
            <w:tcW w:w="1971" w:type="dxa"/>
          </w:tcPr>
          <w:p w:rsidR="00B802D2" w:rsidRPr="002A0B3F" w:rsidRDefault="00B802D2" w:rsidP="00F00776">
            <w:pPr>
              <w:pStyle w:val="Tabletext"/>
            </w:pPr>
            <w:r w:rsidRPr="002A0B3F">
              <w:t>AAO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Australia</w:t>
                </w:r>
              </w:smartTag>
            </w:smartTag>
          </w:p>
        </w:tc>
        <w:tc>
          <w:tcPr>
            <w:tcW w:w="1971" w:type="dxa"/>
          </w:tcPr>
          <w:p w:rsidR="00B802D2" w:rsidRPr="002A0B3F" w:rsidRDefault="00B802D2" w:rsidP="00F00776">
            <w:pPr>
              <w:pStyle w:val="Tabletext"/>
              <w:jc w:val="center"/>
            </w:pPr>
            <w:r>
              <w:t>–</w:t>
            </w:r>
            <w:r w:rsidRPr="002A0B3F">
              <w:t>31:16:37</w:t>
            </w:r>
          </w:p>
        </w:tc>
        <w:tc>
          <w:tcPr>
            <w:tcW w:w="1971" w:type="dxa"/>
          </w:tcPr>
          <w:p w:rsidR="00B802D2" w:rsidRPr="002A0B3F" w:rsidRDefault="00B802D2" w:rsidP="00F00776">
            <w:pPr>
              <w:pStyle w:val="Tabletext"/>
              <w:jc w:val="center"/>
            </w:pPr>
            <w:r w:rsidRPr="002A0B3F">
              <w:t>+149:03:58</w:t>
            </w:r>
          </w:p>
        </w:tc>
        <w:tc>
          <w:tcPr>
            <w:tcW w:w="1971" w:type="dxa"/>
          </w:tcPr>
          <w:p w:rsidR="00B802D2" w:rsidRPr="002A0B3F" w:rsidRDefault="00B802D2" w:rsidP="00F00776">
            <w:pPr>
              <w:pStyle w:val="Tabletext"/>
              <w:jc w:val="center"/>
            </w:pPr>
            <w:r w:rsidRPr="002A0B3F">
              <w:t>1 164</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City">
                <w:r w:rsidRPr="002A0B3F">
                  <w:t>Almeria</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Spain</w:t>
                </w:r>
              </w:smartTag>
            </w:smartTag>
          </w:p>
        </w:tc>
        <w:tc>
          <w:tcPr>
            <w:tcW w:w="1971" w:type="dxa"/>
          </w:tcPr>
          <w:p w:rsidR="00B802D2" w:rsidRPr="002A0B3F" w:rsidRDefault="00B802D2" w:rsidP="00F00776">
            <w:pPr>
              <w:pStyle w:val="Tabletext"/>
              <w:jc w:val="center"/>
            </w:pPr>
            <w:r w:rsidRPr="002A0B3F">
              <w:t>+37:13:25</w:t>
            </w:r>
          </w:p>
        </w:tc>
        <w:tc>
          <w:tcPr>
            <w:tcW w:w="1971" w:type="dxa"/>
          </w:tcPr>
          <w:p w:rsidR="00B802D2" w:rsidRPr="002A0B3F" w:rsidRDefault="00B802D2" w:rsidP="00F00776">
            <w:pPr>
              <w:pStyle w:val="Tabletext"/>
              <w:jc w:val="center"/>
            </w:pPr>
            <w:r w:rsidRPr="002A0B3F">
              <w:t>−02:32:46</w:t>
            </w:r>
          </w:p>
        </w:tc>
        <w:tc>
          <w:tcPr>
            <w:tcW w:w="1971" w:type="dxa"/>
          </w:tcPr>
          <w:p w:rsidR="00B802D2" w:rsidRPr="002A0B3F" w:rsidRDefault="00B802D2" w:rsidP="00F00776">
            <w:pPr>
              <w:pStyle w:val="Tabletext"/>
              <w:jc w:val="center"/>
            </w:pPr>
            <w:r w:rsidRPr="002A0B3F">
              <w:t>2 168</w:t>
            </w:r>
          </w:p>
        </w:tc>
      </w:tr>
      <w:tr w:rsidR="00B802D2" w:rsidRPr="002A0B3F" w:rsidTr="005D2164">
        <w:trPr>
          <w:jc w:val="center"/>
        </w:trPr>
        <w:tc>
          <w:tcPr>
            <w:tcW w:w="1971" w:type="dxa"/>
          </w:tcPr>
          <w:p w:rsidR="00B802D2" w:rsidRPr="002A0B3F" w:rsidRDefault="00B802D2" w:rsidP="00F00776">
            <w:pPr>
              <w:pStyle w:val="Tabletext"/>
            </w:pPr>
            <w:r w:rsidRPr="002A0B3F">
              <w:t>Apache Point</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+32:46:49</w:t>
            </w:r>
          </w:p>
        </w:tc>
        <w:tc>
          <w:tcPr>
            <w:tcW w:w="1971" w:type="dxa"/>
          </w:tcPr>
          <w:p w:rsidR="00B802D2" w:rsidRPr="002A0B3F" w:rsidRDefault="00B802D2" w:rsidP="00F00776">
            <w:pPr>
              <w:pStyle w:val="Tabletext"/>
              <w:jc w:val="center"/>
            </w:pPr>
            <w:r w:rsidRPr="002A0B3F">
              <w:t>−105:49:13</w:t>
            </w:r>
          </w:p>
        </w:tc>
        <w:tc>
          <w:tcPr>
            <w:tcW w:w="1971" w:type="dxa"/>
          </w:tcPr>
          <w:p w:rsidR="00B802D2" w:rsidRPr="002A0B3F" w:rsidRDefault="00B802D2" w:rsidP="00F00776">
            <w:pPr>
              <w:pStyle w:val="Tabletext"/>
              <w:jc w:val="center"/>
            </w:pPr>
            <w:r w:rsidRPr="002A0B3F">
              <w:t>2 788</w:t>
            </w:r>
          </w:p>
        </w:tc>
      </w:tr>
      <w:tr w:rsidR="00B802D2" w:rsidRPr="002A0B3F" w:rsidTr="005D2164">
        <w:trPr>
          <w:jc w:val="center"/>
        </w:trPr>
        <w:tc>
          <w:tcPr>
            <w:tcW w:w="1971" w:type="dxa"/>
          </w:tcPr>
          <w:p w:rsidR="00B802D2" w:rsidRPr="002A0B3F" w:rsidRDefault="00B802D2" w:rsidP="00F00776">
            <w:pPr>
              <w:pStyle w:val="Tabletext"/>
            </w:pPr>
            <w:r w:rsidRPr="002A0B3F">
              <w:t>Armazones</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−24:35:52</w:t>
            </w:r>
          </w:p>
        </w:tc>
        <w:tc>
          <w:tcPr>
            <w:tcW w:w="1971" w:type="dxa"/>
          </w:tcPr>
          <w:p w:rsidR="00B802D2" w:rsidRPr="002A0B3F" w:rsidRDefault="00B802D2" w:rsidP="00F00776">
            <w:pPr>
              <w:pStyle w:val="Tabletext"/>
              <w:jc w:val="center"/>
            </w:pPr>
            <w:r w:rsidRPr="002A0B3F">
              <w:t>−70:11:46</w:t>
            </w:r>
          </w:p>
        </w:tc>
        <w:tc>
          <w:tcPr>
            <w:tcW w:w="1971" w:type="dxa"/>
          </w:tcPr>
          <w:p w:rsidR="00B802D2" w:rsidRPr="002A0B3F" w:rsidRDefault="00B802D2" w:rsidP="00F00776">
            <w:pPr>
              <w:pStyle w:val="Tabletext"/>
              <w:jc w:val="center"/>
            </w:pPr>
            <w:r w:rsidRPr="002A0B3F">
              <w:t>2 701</w:t>
            </w:r>
          </w:p>
        </w:tc>
      </w:tr>
      <w:tr w:rsidR="00B802D2" w:rsidRPr="002A0B3F" w:rsidTr="005D2164">
        <w:trPr>
          <w:jc w:val="center"/>
        </w:trPr>
        <w:tc>
          <w:tcPr>
            <w:tcW w:w="1971" w:type="dxa"/>
          </w:tcPr>
          <w:p w:rsidR="00B802D2" w:rsidRPr="002A0B3F" w:rsidRDefault="00B802D2" w:rsidP="00F00776">
            <w:pPr>
              <w:pStyle w:val="Tabletext"/>
            </w:pPr>
            <w:r w:rsidRPr="002A0B3F">
              <w:t>Las Campanas</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−29:00:54</w:t>
            </w:r>
          </w:p>
        </w:tc>
        <w:tc>
          <w:tcPr>
            <w:tcW w:w="1971" w:type="dxa"/>
          </w:tcPr>
          <w:p w:rsidR="00B802D2" w:rsidRPr="002A0B3F" w:rsidRDefault="00B802D2" w:rsidP="00F00776">
            <w:pPr>
              <w:pStyle w:val="Tabletext"/>
              <w:jc w:val="center"/>
            </w:pPr>
            <w:r w:rsidRPr="002A0B3F">
              <w:t>−70:44:12</w:t>
            </w:r>
          </w:p>
        </w:tc>
        <w:tc>
          <w:tcPr>
            <w:tcW w:w="1971" w:type="dxa"/>
          </w:tcPr>
          <w:p w:rsidR="00B802D2" w:rsidRPr="002A0B3F" w:rsidRDefault="00B802D2" w:rsidP="00F00776">
            <w:pPr>
              <w:pStyle w:val="Tabletext"/>
              <w:jc w:val="center"/>
            </w:pPr>
            <w:r w:rsidRPr="002A0B3F">
              <w:t>2 722</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r w:rsidRPr="002A0B3F">
                <w:t>Canary Islands</w:t>
              </w:r>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Spain</w:t>
                </w:r>
              </w:smartTag>
            </w:smartTag>
          </w:p>
        </w:tc>
        <w:tc>
          <w:tcPr>
            <w:tcW w:w="1971" w:type="dxa"/>
          </w:tcPr>
          <w:p w:rsidR="00B802D2" w:rsidRPr="002A0B3F" w:rsidRDefault="00B802D2" w:rsidP="00F00776">
            <w:pPr>
              <w:pStyle w:val="Tabletext"/>
              <w:jc w:val="center"/>
            </w:pPr>
            <w:r w:rsidRPr="002A0B3F">
              <w:t>+28:45:24</w:t>
            </w:r>
          </w:p>
        </w:tc>
        <w:tc>
          <w:tcPr>
            <w:tcW w:w="1971" w:type="dxa"/>
          </w:tcPr>
          <w:p w:rsidR="00B802D2" w:rsidRPr="002A0B3F" w:rsidRDefault="00B802D2" w:rsidP="00F00776">
            <w:pPr>
              <w:pStyle w:val="Tabletext"/>
              <w:jc w:val="center"/>
            </w:pPr>
            <w:r w:rsidRPr="002A0B3F">
              <w:t>−17:53:30</w:t>
            </w:r>
          </w:p>
        </w:tc>
        <w:tc>
          <w:tcPr>
            <w:tcW w:w="1971" w:type="dxa"/>
          </w:tcPr>
          <w:p w:rsidR="00B802D2" w:rsidRPr="002A0B3F" w:rsidRDefault="00B802D2" w:rsidP="00F00776">
            <w:pPr>
              <w:pStyle w:val="Tabletext"/>
              <w:jc w:val="center"/>
            </w:pPr>
            <w:r w:rsidRPr="002A0B3F">
              <w:t>2 400</w:t>
            </w:r>
          </w:p>
        </w:tc>
      </w:tr>
      <w:tr w:rsidR="00B802D2" w:rsidRPr="002A0B3F" w:rsidTr="005D2164">
        <w:trPr>
          <w:jc w:val="center"/>
        </w:trPr>
        <w:tc>
          <w:tcPr>
            <w:tcW w:w="1971" w:type="dxa"/>
          </w:tcPr>
          <w:p w:rsidR="00B802D2" w:rsidRPr="002A0B3F" w:rsidRDefault="00B802D2" w:rsidP="00F00776">
            <w:pPr>
              <w:pStyle w:val="Tabletext"/>
            </w:pPr>
            <w:r w:rsidRPr="002A0B3F">
              <w:t>Cerro Pachon</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−30:14:27</w:t>
            </w:r>
          </w:p>
        </w:tc>
        <w:tc>
          <w:tcPr>
            <w:tcW w:w="1971" w:type="dxa"/>
          </w:tcPr>
          <w:p w:rsidR="00B802D2" w:rsidRPr="002A0B3F" w:rsidRDefault="00B802D2" w:rsidP="00F00776">
            <w:pPr>
              <w:pStyle w:val="Tabletext"/>
              <w:jc w:val="center"/>
            </w:pPr>
            <w:r w:rsidRPr="002A0B3F">
              <w:t>−70:44:12</w:t>
            </w:r>
          </w:p>
        </w:tc>
        <w:tc>
          <w:tcPr>
            <w:tcW w:w="1971" w:type="dxa"/>
          </w:tcPr>
          <w:p w:rsidR="00B802D2" w:rsidRPr="002A0B3F" w:rsidRDefault="00B802D2" w:rsidP="00F00776">
            <w:pPr>
              <w:pStyle w:val="Tabletext"/>
              <w:jc w:val="center"/>
            </w:pPr>
            <w:r w:rsidRPr="002A0B3F">
              <w:t>2 722</w:t>
            </w:r>
          </w:p>
        </w:tc>
      </w:tr>
      <w:tr w:rsidR="00B802D2" w:rsidRPr="002A0B3F" w:rsidTr="005D2164">
        <w:trPr>
          <w:jc w:val="center"/>
        </w:trPr>
        <w:tc>
          <w:tcPr>
            <w:tcW w:w="1971" w:type="dxa"/>
          </w:tcPr>
          <w:p w:rsidR="00B802D2" w:rsidRPr="002A0B3F" w:rsidRDefault="00B802D2" w:rsidP="00F00776">
            <w:pPr>
              <w:pStyle w:val="Tabletext"/>
            </w:pPr>
            <w:r w:rsidRPr="002A0B3F">
              <w:t>Cerro Tololo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−30:10:09</w:t>
            </w:r>
          </w:p>
        </w:tc>
        <w:tc>
          <w:tcPr>
            <w:tcW w:w="1971" w:type="dxa"/>
          </w:tcPr>
          <w:p w:rsidR="00B802D2" w:rsidRPr="002A0B3F" w:rsidRDefault="00B802D2" w:rsidP="00F00776">
            <w:pPr>
              <w:pStyle w:val="Tabletext"/>
              <w:jc w:val="center"/>
            </w:pPr>
            <w:r w:rsidRPr="002A0B3F">
              <w:t>−70:48:21</w:t>
            </w:r>
          </w:p>
        </w:tc>
        <w:tc>
          <w:tcPr>
            <w:tcW w:w="1971" w:type="dxa"/>
          </w:tcPr>
          <w:p w:rsidR="00B802D2" w:rsidRPr="002A0B3F" w:rsidRDefault="00B802D2" w:rsidP="00F00776">
            <w:pPr>
              <w:pStyle w:val="Tabletext"/>
              <w:jc w:val="center"/>
            </w:pPr>
            <w:r w:rsidRPr="002A0B3F">
              <w:t>2 200</w:t>
            </w:r>
          </w:p>
        </w:tc>
      </w:tr>
      <w:tr w:rsidR="00B802D2" w:rsidRPr="002A0B3F" w:rsidTr="005D2164">
        <w:trPr>
          <w:jc w:val="center"/>
        </w:trPr>
        <w:tc>
          <w:tcPr>
            <w:tcW w:w="1971" w:type="dxa"/>
          </w:tcPr>
          <w:p w:rsidR="00B802D2" w:rsidRPr="002A0B3F" w:rsidRDefault="00B802D2" w:rsidP="00F00776">
            <w:pPr>
              <w:pStyle w:val="Tabletext"/>
            </w:pPr>
            <w:r w:rsidRPr="002A0B3F">
              <w:t>Chajnator</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−23:01:22</w:t>
            </w:r>
          </w:p>
        </w:tc>
        <w:tc>
          <w:tcPr>
            <w:tcW w:w="1971" w:type="dxa"/>
          </w:tcPr>
          <w:p w:rsidR="00B802D2" w:rsidRPr="002A0B3F" w:rsidRDefault="00B802D2" w:rsidP="00F00776">
            <w:pPr>
              <w:pStyle w:val="Tabletext"/>
              <w:jc w:val="center"/>
            </w:pPr>
            <w:r w:rsidRPr="002A0B3F">
              <w:t>−67:45:18</w:t>
            </w:r>
          </w:p>
        </w:tc>
        <w:tc>
          <w:tcPr>
            <w:tcW w:w="1971" w:type="dxa"/>
          </w:tcPr>
          <w:p w:rsidR="00B802D2" w:rsidRPr="002A0B3F" w:rsidRDefault="00B802D2" w:rsidP="00F00776">
            <w:pPr>
              <w:pStyle w:val="Tabletext"/>
              <w:jc w:val="center"/>
            </w:pPr>
            <w:r w:rsidRPr="002A0B3F">
              <w:t>5 062</w:t>
            </w:r>
          </w:p>
        </w:tc>
      </w:tr>
      <w:tr w:rsidR="00B802D2" w:rsidRPr="002A0B3F" w:rsidTr="005D2164">
        <w:trPr>
          <w:jc w:val="center"/>
        </w:trPr>
        <w:tc>
          <w:tcPr>
            <w:tcW w:w="1971" w:type="dxa"/>
          </w:tcPr>
          <w:p w:rsidR="00B802D2" w:rsidRPr="002A0B3F" w:rsidRDefault="00B802D2" w:rsidP="00F00776">
            <w:pPr>
              <w:pStyle w:val="Tabletext"/>
            </w:pPr>
            <w:r w:rsidRPr="002A0B3F">
              <w:t>Dome Circe</w:t>
            </w:r>
          </w:p>
        </w:tc>
        <w:tc>
          <w:tcPr>
            <w:tcW w:w="1971" w:type="dxa"/>
          </w:tcPr>
          <w:p w:rsidR="00B802D2" w:rsidRPr="002A0B3F" w:rsidRDefault="00B802D2" w:rsidP="00F00776">
            <w:pPr>
              <w:pStyle w:val="Tabletext"/>
              <w:jc w:val="center"/>
            </w:pPr>
            <w:smartTag w:uri="urn:schemas-microsoft-com:office:smarttags" w:element="place">
              <w:r w:rsidRPr="002A0B3F">
                <w:t>Antarctica</w:t>
              </w:r>
            </w:smartTag>
          </w:p>
        </w:tc>
        <w:tc>
          <w:tcPr>
            <w:tcW w:w="1971" w:type="dxa"/>
          </w:tcPr>
          <w:p w:rsidR="00B802D2" w:rsidRPr="002A0B3F" w:rsidRDefault="00B802D2" w:rsidP="00F00776">
            <w:pPr>
              <w:pStyle w:val="Tabletext"/>
              <w:jc w:val="center"/>
            </w:pPr>
            <w:r w:rsidRPr="002A0B3F">
              <w:t>−75:06:00</w:t>
            </w:r>
          </w:p>
        </w:tc>
        <w:tc>
          <w:tcPr>
            <w:tcW w:w="1971" w:type="dxa"/>
          </w:tcPr>
          <w:p w:rsidR="00B802D2" w:rsidRPr="002A0B3F" w:rsidRDefault="00B802D2" w:rsidP="00F00776">
            <w:pPr>
              <w:pStyle w:val="Tabletext"/>
              <w:jc w:val="center"/>
            </w:pPr>
            <w:r w:rsidRPr="002A0B3F">
              <w:t>+123:21:00</w:t>
            </w:r>
          </w:p>
        </w:tc>
        <w:tc>
          <w:tcPr>
            <w:tcW w:w="1971" w:type="dxa"/>
          </w:tcPr>
          <w:p w:rsidR="00B802D2" w:rsidRPr="002A0B3F" w:rsidRDefault="00B802D2" w:rsidP="00F00776">
            <w:pPr>
              <w:pStyle w:val="Tabletext"/>
              <w:jc w:val="center"/>
            </w:pPr>
            <w:r w:rsidRPr="002A0B3F">
              <w:t>3 233</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City">
                <w:r w:rsidRPr="002A0B3F">
                  <w:t>Flagstaff</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+35:05:49</w:t>
            </w:r>
          </w:p>
        </w:tc>
        <w:tc>
          <w:tcPr>
            <w:tcW w:w="1971" w:type="dxa"/>
          </w:tcPr>
          <w:p w:rsidR="00B802D2" w:rsidRPr="002A0B3F" w:rsidRDefault="00B802D2" w:rsidP="00F00776">
            <w:pPr>
              <w:pStyle w:val="Tabletext"/>
              <w:jc w:val="center"/>
            </w:pPr>
            <w:r w:rsidRPr="002A0B3F">
              <w:t>−111:32:09</w:t>
            </w:r>
          </w:p>
        </w:tc>
        <w:tc>
          <w:tcPr>
            <w:tcW w:w="1971" w:type="dxa"/>
          </w:tcPr>
          <w:p w:rsidR="00B802D2" w:rsidRPr="002A0B3F" w:rsidRDefault="00B802D2" w:rsidP="00F00776">
            <w:pPr>
              <w:pStyle w:val="Tabletext"/>
              <w:jc w:val="center"/>
            </w:pPr>
            <w:r w:rsidRPr="002A0B3F">
              <w:t>2 163</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Name">
                <w:r w:rsidRPr="002A0B3F">
                  <w:t>Kitt</w:t>
                </w:r>
              </w:smartTag>
              <w:r w:rsidRPr="002A0B3F">
                <w:t xml:space="preserve"> </w:t>
              </w:r>
              <w:smartTag w:uri="urn:schemas-microsoft-com:office:smarttags" w:element="PlaceType">
                <w:r w:rsidRPr="002A0B3F">
                  <w:t>Peak</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+31:57:30</w:t>
            </w:r>
          </w:p>
        </w:tc>
        <w:tc>
          <w:tcPr>
            <w:tcW w:w="1971" w:type="dxa"/>
          </w:tcPr>
          <w:p w:rsidR="00B802D2" w:rsidRPr="002A0B3F" w:rsidRDefault="00B802D2" w:rsidP="00F00776">
            <w:pPr>
              <w:pStyle w:val="Tabletext"/>
              <w:jc w:val="center"/>
            </w:pPr>
            <w:r w:rsidRPr="002A0B3F">
              <w:t>−111:38:48</w:t>
            </w:r>
          </w:p>
        </w:tc>
        <w:tc>
          <w:tcPr>
            <w:tcW w:w="1971" w:type="dxa"/>
          </w:tcPr>
          <w:p w:rsidR="00B802D2" w:rsidRPr="002A0B3F" w:rsidRDefault="00B802D2" w:rsidP="00F00776">
            <w:pPr>
              <w:pStyle w:val="Tabletext"/>
              <w:jc w:val="center"/>
            </w:pPr>
            <w:r w:rsidRPr="002A0B3F">
              <w:t>2 096</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r w:rsidRPr="002A0B3F">
                <w:t>Mauna Kea</w:t>
              </w:r>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+19:49:16</w:t>
            </w:r>
          </w:p>
        </w:tc>
        <w:tc>
          <w:tcPr>
            <w:tcW w:w="1971" w:type="dxa"/>
          </w:tcPr>
          <w:p w:rsidR="00B802D2" w:rsidRPr="002A0B3F" w:rsidRDefault="00B802D2" w:rsidP="00F00776">
            <w:pPr>
              <w:pStyle w:val="Tabletext"/>
              <w:jc w:val="center"/>
            </w:pPr>
            <w:r w:rsidRPr="002A0B3F">
              <w:t>−155:28:06</w:t>
            </w:r>
          </w:p>
        </w:tc>
        <w:tc>
          <w:tcPr>
            <w:tcW w:w="1971" w:type="dxa"/>
          </w:tcPr>
          <w:p w:rsidR="00B802D2" w:rsidRPr="002A0B3F" w:rsidRDefault="00B802D2" w:rsidP="00F00776">
            <w:pPr>
              <w:pStyle w:val="Tabletext"/>
              <w:jc w:val="center"/>
            </w:pPr>
            <w:r w:rsidRPr="002A0B3F">
              <w:t>4 205</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Type">
                <w:r w:rsidRPr="002A0B3F">
                  <w:t>Mount</w:t>
                </w:r>
              </w:smartTag>
              <w:r w:rsidRPr="002A0B3F">
                <w:t xml:space="preserve"> </w:t>
              </w:r>
              <w:smartTag w:uri="urn:schemas-microsoft-com:office:smarttags" w:element="PlaceName">
                <w:r w:rsidRPr="002A0B3F">
                  <w:t>Graham</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+32:42:06</w:t>
            </w:r>
          </w:p>
        </w:tc>
        <w:tc>
          <w:tcPr>
            <w:tcW w:w="1971" w:type="dxa"/>
          </w:tcPr>
          <w:p w:rsidR="00B802D2" w:rsidRPr="002A0B3F" w:rsidRDefault="00B802D2" w:rsidP="00F00776">
            <w:pPr>
              <w:pStyle w:val="Tabletext"/>
              <w:jc w:val="center"/>
            </w:pPr>
            <w:r w:rsidRPr="002A0B3F">
              <w:t>−109:52:19</w:t>
            </w:r>
          </w:p>
        </w:tc>
        <w:tc>
          <w:tcPr>
            <w:tcW w:w="1971" w:type="dxa"/>
          </w:tcPr>
          <w:p w:rsidR="00B802D2" w:rsidRPr="002A0B3F" w:rsidRDefault="00B802D2" w:rsidP="00F00776">
            <w:pPr>
              <w:pStyle w:val="Tabletext"/>
              <w:jc w:val="center"/>
            </w:pPr>
            <w:r w:rsidRPr="002A0B3F">
              <w:t>1 926</w:t>
            </w:r>
          </w:p>
        </w:tc>
      </w:tr>
      <w:tr w:rsidR="00B802D2" w:rsidRPr="002A0B3F" w:rsidTr="005D2164">
        <w:trPr>
          <w:jc w:val="center"/>
        </w:trPr>
        <w:tc>
          <w:tcPr>
            <w:tcW w:w="1971" w:type="dxa"/>
          </w:tcPr>
          <w:p w:rsidR="00B802D2" w:rsidRPr="002A0B3F" w:rsidRDefault="00B802D2" w:rsidP="00F00776">
            <w:pPr>
              <w:pStyle w:val="Tabletext"/>
            </w:pPr>
            <w:smartTag w:uri="urn:schemas-microsoft-com:office:smarttags" w:element="place">
              <w:smartTag w:uri="urn:schemas-microsoft-com:office:smarttags" w:element="PlaceType">
                <w:r w:rsidRPr="002A0B3F">
                  <w:t>Mount</w:t>
                </w:r>
              </w:smartTag>
              <w:r w:rsidRPr="002A0B3F">
                <w:t xml:space="preserve"> </w:t>
              </w:r>
              <w:smartTag w:uri="urn:schemas-microsoft-com:office:smarttags" w:element="PlaceName">
                <w:r w:rsidRPr="002A0B3F">
                  <w:t>Hopkins</w:t>
                </w:r>
              </w:smartTag>
            </w:smartTag>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+31:41:18</w:t>
            </w:r>
          </w:p>
        </w:tc>
        <w:tc>
          <w:tcPr>
            <w:tcW w:w="1971" w:type="dxa"/>
          </w:tcPr>
          <w:p w:rsidR="00B802D2" w:rsidRPr="002A0B3F" w:rsidRDefault="00B802D2" w:rsidP="00F00776">
            <w:pPr>
              <w:pStyle w:val="Tabletext"/>
              <w:jc w:val="center"/>
            </w:pPr>
            <w:r w:rsidRPr="002A0B3F">
              <w:t>–110:53:05</w:t>
            </w:r>
          </w:p>
        </w:tc>
        <w:tc>
          <w:tcPr>
            <w:tcW w:w="1971" w:type="dxa"/>
          </w:tcPr>
          <w:p w:rsidR="00B802D2" w:rsidRPr="002A0B3F" w:rsidRDefault="00B802D2" w:rsidP="00F00776">
            <w:pPr>
              <w:pStyle w:val="Tabletext"/>
              <w:jc w:val="center"/>
            </w:pPr>
            <w:r w:rsidRPr="002A0B3F">
              <w:t>2 617</w:t>
            </w:r>
          </w:p>
        </w:tc>
      </w:tr>
      <w:tr w:rsidR="00B802D2" w:rsidRPr="002A0B3F" w:rsidTr="005D2164">
        <w:trPr>
          <w:jc w:val="center"/>
        </w:trPr>
        <w:tc>
          <w:tcPr>
            <w:tcW w:w="1971" w:type="dxa"/>
          </w:tcPr>
          <w:p w:rsidR="00B802D2" w:rsidRPr="002A0B3F" w:rsidRDefault="00B802D2" w:rsidP="00F00776">
            <w:pPr>
              <w:pStyle w:val="Tabletext"/>
            </w:pPr>
            <w:r w:rsidRPr="002A0B3F">
              <w:t>Paranal</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−24:37:38</w:t>
            </w:r>
          </w:p>
        </w:tc>
        <w:tc>
          <w:tcPr>
            <w:tcW w:w="1971" w:type="dxa"/>
          </w:tcPr>
          <w:p w:rsidR="00B802D2" w:rsidRPr="002A0B3F" w:rsidRDefault="00B802D2" w:rsidP="00F00776">
            <w:pPr>
              <w:pStyle w:val="Tabletext"/>
              <w:jc w:val="center"/>
            </w:pPr>
            <w:r w:rsidRPr="002A0B3F">
              <w:t>–70:24:15</w:t>
            </w:r>
          </w:p>
        </w:tc>
        <w:tc>
          <w:tcPr>
            <w:tcW w:w="1971" w:type="dxa"/>
          </w:tcPr>
          <w:p w:rsidR="00B802D2" w:rsidRPr="002A0B3F" w:rsidRDefault="00B802D2" w:rsidP="00F00776">
            <w:pPr>
              <w:pStyle w:val="Tabletext"/>
              <w:jc w:val="center"/>
            </w:pPr>
            <w:r w:rsidRPr="002A0B3F">
              <w:t>2 635</w:t>
            </w:r>
          </w:p>
        </w:tc>
      </w:tr>
      <w:tr w:rsidR="00B802D2" w:rsidRPr="002A0B3F" w:rsidTr="005D2164">
        <w:trPr>
          <w:jc w:val="center"/>
        </w:trPr>
        <w:tc>
          <w:tcPr>
            <w:tcW w:w="1971" w:type="dxa"/>
          </w:tcPr>
          <w:p w:rsidR="00B802D2" w:rsidRPr="002A0B3F" w:rsidRDefault="00B802D2" w:rsidP="00F00776">
            <w:pPr>
              <w:pStyle w:val="Tabletext"/>
            </w:pPr>
            <w:r w:rsidRPr="002A0B3F">
              <w:t>Pic du Midi</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France</w:t>
                </w:r>
              </w:smartTag>
            </w:smartTag>
          </w:p>
        </w:tc>
        <w:tc>
          <w:tcPr>
            <w:tcW w:w="1971" w:type="dxa"/>
          </w:tcPr>
          <w:p w:rsidR="00B802D2" w:rsidRPr="002A0B3F" w:rsidRDefault="00B802D2" w:rsidP="00F00776">
            <w:pPr>
              <w:pStyle w:val="Tabletext"/>
              <w:jc w:val="center"/>
            </w:pPr>
            <w:r w:rsidRPr="002A0B3F">
              <w:t>+42:56:11</w:t>
            </w:r>
          </w:p>
        </w:tc>
        <w:tc>
          <w:tcPr>
            <w:tcW w:w="1971" w:type="dxa"/>
          </w:tcPr>
          <w:p w:rsidR="00B802D2" w:rsidRPr="002A0B3F" w:rsidRDefault="00B802D2" w:rsidP="00F00776">
            <w:pPr>
              <w:pStyle w:val="Tabletext"/>
              <w:jc w:val="center"/>
            </w:pPr>
            <w:r w:rsidRPr="002A0B3F">
              <w:t>+00:08:34</w:t>
            </w:r>
          </w:p>
        </w:tc>
        <w:tc>
          <w:tcPr>
            <w:tcW w:w="1971" w:type="dxa"/>
          </w:tcPr>
          <w:p w:rsidR="00B802D2" w:rsidRPr="002A0B3F" w:rsidRDefault="00B802D2" w:rsidP="00F00776">
            <w:pPr>
              <w:pStyle w:val="Tabletext"/>
              <w:jc w:val="center"/>
            </w:pPr>
            <w:r w:rsidRPr="002A0B3F">
              <w:t>2 877</w:t>
            </w:r>
          </w:p>
        </w:tc>
      </w:tr>
      <w:tr w:rsidR="00B802D2" w:rsidRPr="002A0B3F" w:rsidTr="005D2164">
        <w:trPr>
          <w:jc w:val="center"/>
        </w:trPr>
        <w:tc>
          <w:tcPr>
            <w:tcW w:w="1971" w:type="dxa"/>
          </w:tcPr>
          <w:p w:rsidR="00B802D2" w:rsidRPr="002A0B3F" w:rsidRDefault="00B802D2" w:rsidP="00F00776">
            <w:pPr>
              <w:pStyle w:val="Tabletext"/>
            </w:pPr>
            <w:r w:rsidRPr="002A0B3F">
              <w:t>San Pedro</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USA</w:t>
                </w:r>
              </w:smartTag>
            </w:smartTag>
          </w:p>
        </w:tc>
        <w:tc>
          <w:tcPr>
            <w:tcW w:w="1971" w:type="dxa"/>
          </w:tcPr>
          <w:p w:rsidR="00B802D2" w:rsidRPr="002A0B3F" w:rsidRDefault="00B802D2" w:rsidP="00F00776">
            <w:pPr>
              <w:pStyle w:val="Tabletext"/>
              <w:jc w:val="center"/>
            </w:pPr>
            <w:r w:rsidRPr="002A0B3F">
              <w:t>+30:45:00</w:t>
            </w:r>
          </w:p>
        </w:tc>
        <w:tc>
          <w:tcPr>
            <w:tcW w:w="1971" w:type="dxa"/>
          </w:tcPr>
          <w:p w:rsidR="00B802D2" w:rsidRPr="002A0B3F" w:rsidRDefault="00B802D2" w:rsidP="00F00776">
            <w:pPr>
              <w:pStyle w:val="Tabletext"/>
              <w:jc w:val="center"/>
            </w:pPr>
            <w:r w:rsidRPr="002A0B3F">
              <w:t>–115:13:00</w:t>
            </w:r>
          </w:p>
        </w:tc>
        <w:tc>
          <w:tcPr>
            <w:tcW w:w="1971" w:type="dxa"/>
          </w:tcPr>
          <w:p w:rsidR="00B802D2" w:rsidRPr="002A0B3F" w:rsidRDefault="00B802D2" w:rsidP="00F00776">
            <w:pPr>
              <w:pStyle w:val="Tabletext"/>
              <w:jc w:val="center"/>
            </w:pPr>
            <w:r w:rsidRPr="002A0B3F">
              <w:t>2 830</w:t>
            </w:r>
          </w:p>
        </w:tc>
      </w:tr>
      <w:tr w:rsidR="00B802D2" w:rsidRPr="002A0B3F" w:rsidTr="005D2164">
        <w:trPr>
          <w:jc w:val="center"/>
        </w:trPr>
        <w:tc>
          <w:tcPr>
            <w:tcW w:w="1971" w:type="dxa"/>
          </w:tcPr>
          <w:p w:rsidR="00B802D2" w:rsidRPr="002A0B3F" w:rsidRDefault="00B802D2" w:rsidP="00F00776">
            <w:pPr>
              <w:pStyle w:val="Tabletext"/>
            </w:pPr>
            <w:r w:rsidRPr="002A0B3F">
              <w:t>La Silla</w:t>
            </w:r>
          </w:p>
        </w:tc>
        <w:tc>
          <w:tcPr>
            <w:tcW w:w="1971" w:type="dxa"/>
          </w:tcPr>
          <w:p w:rsidR="00B802D2" w:rsidRPr="002A0B3F" w:rsidRDefault="00B802D2" w:rsidP="00F00776">
            <w:pPr>
              <w:pStyle w:val="Tabletext"/>
              <w:jc w:val="center"/>
            </w:pPr>
            <w:smartTag w:uri="urn:schemas-microsoft-com:office:smarttags" w:element="place">
              <w:smartTag w:uri="urn:schemas-microsoft-com:office:smarttags" w:element="country-region">
                <w:r w:rsidRPr="002A0B3F">
                  <w:t>Chile</w:t>
                </w:r>
              </w:smartTag>
            </w:smartTag>
          </w:p>
        </w:tc>
        <w:tc>
          <w:tcPr>
            <w:tcW w:w="1971" w:type="dxa"/>
          </w:tcPr>
          <w:p w:rsidR="00B802D2" w:rsidRPr="002A0B3F" w:rsidRDefault="00B802D2" w:rsidP="00F00776">
            <w:pPr>
              <w:pStyle w:val="Tabletext"/>
              <w:jc w:val="center"/>
            </w:pPr>
            <w:r w:rsidRPr="002A0B3F">
              <w:t>−29:15:15</w:t>
            </w:r>
          </w:p>
        </w:tc>
        <w:tc>
          <w:tcPr>
            <w:tcW w:w="1971" w:type="dxa"/>
          </w:tcPr>
          <w:p w:rsidR="00B802D2" w:rsidRPr="002A0B3F" w:rsidRDefault="00B802D2" w:rsidP="00F00776">
            <w:pPr>
              <w:pStyle w:val="Tabletext"/>
              <w:jc w:val="center"/>
            </w:pPr>
            <w:r w:rsidRPr="002A0B3F">
              <w:t>–70:44:22</w:t>
            </w:r>
          </w:p>
        </w:tc>
        <w:tc>
          <w:tcPr>
            <w:tcW w:w="1971" w:type="dxa"/>
          </w:tcPr>
          <w:p w:rsidR="00B802D2" w:rsidRPr="002A0B3F" w:rsidRDefault="00B802D2" w:rsidP="00F00776">
            <w:pPr>
              <w:pStyle w:val="Tabletext"/>
              <w:jc w:val="center"/>
            </w:pPr>
            <w:r w:rsidRPr="002A0B3F">
              <w:t>2 400</w:t>
            </w:r>
          </w:p>
        </w:tc>
      </w:tr>
    </w:tbl>
    <w:p w:rsidR="005D2164" w:rsidRDefault="005D2164" w:rsidP="005D2164">
      <w:pPr>
        <w:pStyle w:val="Tablefin"/>
      </w:pPr>
    </w:p>
    <w:p w:rsidR="00B802D2" w:rsidRPr="005A38C9" w:rsidRDefault="00B802D2" w:rsidP="00B802D2">
      <w:pPr>
        <w:pStyle w:val="Heading1"/>
      </w:pPr>
      <w:r>
        <w:t>6</w:t>
      </w:r>
      <w:r w:rsidRPr="005A38C9">
        <w:tab/>
        <w:t>Mitigation</w:t>
      </w:r>
    </w:p>
    <w:p w:rsidR="00B802D2" w:rsidRPr="008C6D12" w:rsidRDefault="00B802D2" w:rsidP="00B802D2">
      <w:pPr>
        <w:rPr>
          <w:lang w:val="en-US"/>
        </w:rPr>
      </w:pPr>
      <w:r w:rsidRPr="008C6D12">
        <w:rPr>
          <w:lang w:val="en-US"/>
        </w:rPr>
        <w:t>The interference situation is quite different at THz frequencies than is the case at the lower frequencies usually addressed in radio spectrum management. Propagation is essentially line-of-sight and antennas are highly directional. Generally the telescopes are mounted in metal buildings, which provide screening so that external interference can only reach the telescope through the dome opening.</w:t>
      </w:r>
    </w:p>
    <w:p w:rsidR="00B802D2" w:rsidRPr="008C6D12" w:rsidRDefault="00B802D2" w:rsidP="00B802D2">
      <w:pPr>
        <w:rPr>
          <w:lang w:val="en-US"/>
        </w:rPr>
      </w:pPr>
      <w:r w:rsidRPr="008C6D12">
        <w:rPr>
          <w:lang w:val="en-US"/>
        </w:rPr>
        <w:t>Specularly-reflected inter-satellite laser link signals (or ground-based laser transmissions to the satellites) could damage or destroy the detectors on the telescope. However, if the inter-satellite signals are at frequencies for which the atmospheric attenuation is high, this problem might be avoided. Ground-stations using Earth-to-space and space-to-Earth links at frequencies in the low-loss windows can avoid causing problems by appropriate spatial separation.</w:t>
      </w:r>
    </w:p>
    <w:p w:rsidR="00B802D2" w:rsidRPr="008C6D12" w:rsidRDefault="00B802D2" w:rsidP="009F53CB">
      <w:pPr>
        <w:keepLines/>
        <w:rPr>
          <w:lang w:val="en-US"/>
        </w:rPr>
      </w:pPr>
      <w:r w:rsidRPr="008C6D12">
        <w:rPr>
          <w:lang w:val="en-US"/>
        </w:rPr>
        <w:lastRenderedPageBreak/>
        <w:t>Although the “antenna beams” are individually narrow, so that beam-beam coupling for an individual beam would be low, most of these telescopes are imagers, with an array of many pixels at the focus, “seeing” collectively a patch of sky that could be a substantial fraction of a degree across. Therefore, the chance of beam-beam coupling destroying one or more of the detectors in the array detector is much higher (roughly proportional to the number of detectors in the array).</w:t>
      </w:r>
    </w:p>
    <w:p w:rsidR="00B802D2" w:rsidRPr="008C6D12" w:rsidRDefault="00B802D2" w:rsidP="00B802D2">
      <w:pPr>
        <w:rPr>
          <w:lang w:val="en-US"/>
        </w:rPr>
      </w:pPr>
      <w:r w:rsidRPr="008C6D12">
        <w:rPr>
          <w:lang w:val="en-US"/>
        </w:rPr>
        <w:t>Spatial separation is the best mitigative option. Since telescopes observing at frequencies above 100 THz are based at isolated, high-altitude sites, there are few suitable places in the world, and in general these are far from population concentrations (Mauna Kea in Hawaii is a possible exception). It is, therefore, feasible to avoid transmitting towards such sites. Providing spatial separation is large enough, the low-attenuation windows in the atmosphere may be used both by active and passive services.</w:t>
      </w:r>
    </w:p>
    <w:p w:rsidR="00B802D2" w:rsidRPr="008C6D12" w:rsidRDefault="00B802D2" w:rsidP="00B802D2">
      <w:pPr>
        <w:pStyle w:val="Heading1"/>
        <w:rPr>
          <w:lang w:val="en-US"/>
        </w:rPr>
      </w:pPr>
      <w:r w:rsidRPr="008C6D12">
        <w:rPr>
          <w:lang w:val="en-US"/>
        </w:rPr>
        <w:t>7</w:t>
      </w:r>
      <w:r w:rsidRPr="008C6D12">
        <w:rPr>
          <w:lang w:val="en-US"/>
        </w:rPr>
        <w:tab/>
        <w:t>Conclusion</w:t>
      </w:r>
    </w:p>
    <w:p w:rsidR="00B802D2" w:rsidRDefault="00B802D2" w:rsidP="00B802D2">
      <w:pPr>
        <w:rPr>
          <w:lang w:val="en-US"/>
        </w:rPr>
      </w:pPr>
      <w:r w:rsidRPr="008C6D12">
        <w:rPr>
          <w:lang w:val="en-US"/>
        </w:rPr>
        <w:t>There are as yet no known active systems using THz frequencies. However, the technology is now available and applications are being discussed. Options for avoiding interference with astronomical applications in these bands are fairly easily implemented and practicable, so it should be easy to consider these issues at the early stages of system development to avoid future problems. For example, inter-satellite links could use wavelengths that are highly absorbed by the troposphere, and links between Earth and space could employ geographic separation from observatory sites.</w:t>
      </w:r>
    </w:p>
    <w:p w:rsidR="00B802D2" w:rsidRDefault="00B802D2" w:rsidP="00B802D2">
      <w:pPr>
        <w:rPr>
          <w:lang w:val="en-US"/>
        </w:rPr>
      </w:pPr>
    </w:p>
    <w:p w:rsidR="00B802D2" w:rsidRDefault="00B802D2" w:rsidP="00B802D2">
      <w:pPr>
        <w:rPr>
          <w:lang w:val="en-US"/>
        </w:rPr>
      </w:pPr>
    </w:p>
    <w:p w:rsidR="00B802D2" w:rsidRPr="00B802D2" w:rsidRDefault="00B802D2" w:rsidP="00B802D2">
      <w:pPr>
        <w:pStyle w:val="Line"/>
      </w:pPr>
    </w:p>
    <w:sectPr w:rsidR="00B802D2" w:rsidRPr="00B802D2"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BC8" w:rsidRDefault="00213BC8">
      <w:r>
        <w:separator/>
      </w:r>
    </w:p>
  </w:endnote>
  <w:endnote w:type="continuationSeparator" w:id="0">
    <w:p w:rsidR="00213BC8" w:rsidRDefault="00213B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BC8" w:rsidRDefault="00213BC8">
      <w:r>
        <w:separator/>
      </w:r>
    </w:p>
  </w:footnote>
  <w:footnote w:type="continuationSeparator" w:id="0">
    <w:p w:rsidR="00213BC8" w:rsidRDefault="00213B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Pr="008C6D12" w:rsidRDefault="00E700F4" w:rsidP="005D2164">
    <w:pPr>
      <w:pStyle w:val="Header"/>
      <w:ind w:right="357"/>
      <w:jc w:val="both"/>
      <w:rPr>
        <w:lang w:val="en-US"/>
      </w:rPr>
    </w:pPr>
    <w:r>
      <w:rPr>
        <w:rStyle w:val="PageNumber"/>
        <w:b/>
        <w:bCs/>
      </w:rPr>
      <w:fldChar w:fldCharType="begin"/>
    </w:r>
    <w:r w:rsidR="005D2164" w:rsidRPr="008C6D12">
      <w:rPr>
        <w:rStyle w:val="PageNumber"/>
        <w:b/>
        <w:bCs/>
        <w:lang w:val="en-US"/>
      </w:rPr>
      <w:instrText xml:space="preserve"> PAGE </w:instrText>
    </w:r>
    <w:r>
      <w:rPr>
        <w:rStyle w:val="PageNumber"/>
        <w:b/>
        <w:bCs/>
      </w:rPr>
      <w:fldChar w:fldCharType="separate"/>
    </w:r>
    <w:r w:rsidR="007F0D0B">
      <w:rPr>
        <w:rStyle w:val="PageNumber"/>
        <w:b/>
        <w:bCs/>
        <w:noProof/>
        <w:lang w:val="en-US"/>
      </w:rPr>
      <w:t>ii</w:t>
    </w:r>
    <w:r>
      <w:rPr>
        <w:rStyle w:val="PageNumber"/>
        <w:b/>
        <w:bCs/>
      </w:rPr>
      <w:fldChar w:fldCharType="end"/>
    </w:r>
    <w:r w:rsidR="002B32C9" w:rsidRPr="008C6D12">
      <w:rPr>
        <w:lang w:val="en-US"/>
      </w:rPr>
      <w:tab/>
    </w:r>
    <w:r w:rsidR="007A4F79" w:rsidRPr="008C6D12">
      <w:rPr>
        <w:b/>
        <w:bCs/>
        <w:lang w:val="en-US"/>
      </w:rPr>
      <w:t xml:space="preserve">Rep.  ITU-R  </w:t>
    </w:r>
    <w:r w:rsidR="002D77AF" w:rsidRPr="008C6D12">
      <w:rPr>
        <w:b/>
        <w:bCs/>
        <w:lang w:val="en-US"/>
      </w:rPr>
      <w:t>RA</w:t>
    </w:r>
    <w:r w:rsidR="007A4F79" w:rsidRPr="008C6D12">
      <w:rPr>
        <w:b/>
        <w:bCs/>
        <w:lang w:val="en-US"/>
      </w:rPr>
      <w:t>.21</w:t>
    </w:r>
    <w:r w:rsidR="00B802D2" w:rsidRPr="008C6D12">
      <w:rPr>
        <w:b/>
        <w:bCs/>
        <w:lang w:val="en-US"/>
      </w:rPr>
      <w:t>63</w:t>
    </w:r>
    <w:r w:rsidR="002B32C9" w:rsidRPr="008C6D12">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B802D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E700F4" w:rsidP="005F4837">
    <w:pPr>
      <w:pStyle w:val="Header"/>
      <w:jc w:val="both"/>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7F0D0B">
      <w:rPr>
        <w:rStyle w:val="PageNumber"/>
        <w:b/>
        <w:bCs/>
        <w:noProof/>
        <w:lang w:val="en-US"/>
      </w:rPr>
      <w:t>6</w:t>
    </w:r>
    <w:r>
      <w:rPr>
        <w:rStyle w:val="PageNumber"/>
        <w:b/>
        <w:bCs/>
      </w:rPr>
      <w:fldChar w:fldCharType="end"/>
    </w:r>
    <w:r w:rsidR="002B32C9">
      <w:rPr>
        <w:lang w:val="en-US"/>
      </w:rPr>
      <w:tab/>
    </w:r>
    <w:r w:rsidR="007A4F79" w:rsidRPr="007A4F79">
      <w:rPr>
        <w:b/>
        <w:bCs/>
      </w:rPr>
      <w:t xml:space="preserve">Rep.  </w:t>
    </w:r>
    <w:r w:rsidR="007A4F79" w:rsidRPr="00B26747">
      <w:rPr>
        <w:rStyle w:val="href"/>
        <w:b/>
        <w:bCs/>
      </w:rPr>
      <w:t xml:space="preserve">ITU-R  </w:t>
    </w:r>
    <w:r w:rsidR="005F4837" w:rsidRPr="00B26747">
      <w:rPr>
        <w:rStyle w:val="href"/>
        <w:b/>
        <w:bCs/>
      </w:rPr>
      <w:t>RA</w:t>
    </w:r>
    <w:r w:rsidR="007A4F79" w:rsidRPr="00B26747">
      <w:rPr>
        <w:rStyle w:val="href"/>
        <w:b/>
        <w:bCs/>
      </w:rPr>
      <w:t>.21</w:t>
    </w:r>
    <w:r w:rsidR="009F53CB" w:rsidRPr="00B26747">
      <w:rPr>
        <w:rStyle w:val="href"/>
        <w:b/>
        <w:bCs/>
      </w:rPr>
      <w:t>63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2B32C9" w:rsidP="005D2164">
    <w:pPr>
      <w:pStyle w:val="Header"/>
      <w:jc w:val="both"/>
    </w:pPr>
    <w:r>
      <w:tab/>
    </w:r>
    <w:r w:rsidR="007A4F79" w:rsidRPr="007A4F79">
      <w:rPr>
        <w:b/>
        <w:bCs/>
      </w:rPr>
      <w:t xml:space="preserve">Rep.  </w:t>
    </w:r>
    <w:r w:rsidR="007A4F79" w:rsidRPr="005F4837">
      <w:rPr>
        <w:rStyle w:val="href"/>
        <w:b/>
        <w:bCs/>
      </w:rPr>
      <w:t xml:space="preserve">ITU-R  </w:t>
    </w:r>
    <w:r w:rsidR="002D77AF" w:rsidRPr="005F4837">
      <w:rPr>
        <w:rStyle w:val="href"/>
        <w:b/>
        <w:bCs/>
      </w:rPr>
      <w:t>RA</w:t>
    </w:r>
    <w:r w:rsidR="007A4F79" w:rsidRPr="005F4837">
      <w:rPr>
        <w:rStyle w:val="href"/>
        <w:b/>
        <w:bCs/>
      </w:rPr>
      <w:t>.21</w:t>
    </w:r>
    <w:r w:rsidR="00B802D2" w:rsidRPr="005F4837">
      <w:rPr>
        <w:rStyle w:val="href"/>
        <w:b/>
        <w:bCs/>
      </w:rPr>
      <w:t>63</w:t>
    </w:r>
    <w:r>
      <w:tab/>
    </w:r>
    <w:r w:rsidR="00E700F4">
      <w:rPr>
        <w:rStyle w:val="PageNumber"/>
        <w:b/>
        <w:bCs/>
      </w:rPr>
      <w:fldChar w:fldCharType="begin"/>
    </w:r>
    <w:r>
      <w:rPr>
        <w:rStyle w:val="PageNumber"/>
        <w:b/>
        <w:bCs/>
      </w:rPr>
      <w:instrText xml:space="preserve"> PAGE </w:instrText>
    </w:r>
    <w:r w:rsidR="00E700F4">
      <w:rPr>
        <w:rStyle w:val="PageNumber"/>
        <w:b/>
        <w:bCs/>
      </w:rPr>
      <w:fldChar w:fldCharType="separate"/>
    </w:r>
    <w:r w:rsidR="007F0D0B">
      <w:rPr>
        <w:rStyle w:val="PageNumber"/>
        <w:b/>
        <w:bCs/>
        <w:noProof/>
      </w:rPr>
      <w:t>5</w:t>
    </w:r>
    <w:r w:rsidR="00E700F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9072F"/>
    <w:rsid w:val="001A5259"/>
    <w:rsid w:val="001C70F6"/>
    <w:rsid w:val="00201545"/>
    <w:rsid w:val="002058CE"/>
    <w:rsid w:val="00205EEB"/>
    <w:rsid w:val="00213BC8"/>
    <w:rsid w:val="002165F1"/>
    <w:rsid w:val="00247681"/>
    <w:rsid w:val="002558DC"/>
    <w:rsid w:val="00276D21"/>
    <w:rsid w:val="00280CD5"/>
    <w:rsid w:val="002852F0"/>
    <w:rsid w:val="00296D7F"/>
    <w:rsid w:val="0029745F"/>
    <w:rsid w:val="00297D43"/>
    <w:rsid w:val="002B32C9"/>
    <w:rsid w:val="002B3CF6"/>
    <w:rsid w:val="002C768A"/>
    <w:rsid w:val="002D1160"/>
    <w:rsid w:val="002D76C4"/>
    <w:rsid w:val="002D77AF"/>
    <w:rsid w:val="00351573"/>
    <w:rsid w:val="003571CE"/>
    <w:rsid w:val="00357282"/>
    <w:rsid w:val="00362ED1"/>
    <w:rsid w:val="00377D55"/>
    <w:rsid w:val="00382002"/>
    <w:rsid w:val="00382E8A"/>
    <w:rsid w:val="00420DFD"/>
    <w:rsid w:val="004319C1"/>
    <w:rsid w:val="00470E28"/>
    <w:rsid w:val="004720FC"/>
    <w:rsid w:val="004934C5"/>
    <w:rsid w:val="00505FB4"/>
    <w:rsid w:val="005073FE"/>
    <w:rsid w:val="00526063"/>
    <w:rsid w:val="00556548"/>
    <w:rsid w:val="005600C9"/>
    <w:rsid w:val="00586EF8"/>
    <w:rsid w:val="005A2F82"/>
    <w:rsid w:val="005A791E"/>
    <w:rsid w:val="005B49AB"/>
    <w:rsid w:val="005B50E7"/>
    <w:rsid w:val="005D2164"/>
    <w:rsid w:val="005D3544"/>
    <w:rsid w:val="005E7B4F"/>
    <w:rsid w:val="005F4837"/>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C2459"/>
    <w:rsid w:val="007F0D0B"/>
    <w:rsid w:val="00811FBD"/>
    <w:rsid w:val="008310C9"/>
    <w:rsid w:val="00836298"/>
    <w:rsid w:val="00852A34"/>
    <w:rsid w:val="00870342"/>
    <w:rsid w:val="0087251C"/>
    <w:rsid w:val="008815AC"/>
    <w:rsid w:val="008B2CC6"/>
    <w:rsid w:val="008C6D12"/>
    <w:rsid w:val="008C7848"/>
    <w:rsid w:val="008D3D8D"/>
    <w:rsid w:val="009030CC"/>
    <w:rsid w:val="00917AF2"/>
    <w:rsid w:val="0092418A"/>
    <w:rsid w:val="00934ED7"/>
    <w:rsid w:val="009474D9"/>
    <w:rsid w:val="009543C3"/>
    <w:rsid w:val="00966E1B"/>
    <w:rsid w:val="009A351D"/>
    <w:rsid w:val="009F2D2C"/>
    <w:rsid w:val="009F53CB"/>
    <w:rsid w:val="00A54559"/>
    <w:rsid w:val="00A6617B"/>
    <w:rsid w:val="00A71FE5"/>
    <w:rsid w:val="00A876EA"/>
    <w:rsid w:val="00AA3AD8"/>
    <w:rsid w:val="00AB0DC8"/>
    <w:rsid w:val="00AC3946"/>
    <w:rsid w:val="00AD26B8"/>
    <w:rsid w:val="00B033C8"/>
    <w:rsid w:val="00B036D9"/>
    <w:rsid w:val="00B257C1"/>
    <w:rsid w:val="00B26747"/>
    <w:rsid w:val="00B33425"/>
    <w:rsid w:val="00B44E24"/>
    <w:rsid w:val="00B47809"/>
    <w:rsid w:val="00B54ECC"/>
    <w:rsid w:val="00B567BC"/>
    <w:rsid w:val="00B61918"/>
    <w:rsid w:val="00B714F3"/>
    <w:rsid w:val="00B75A37"/>
    <w:rsid w:val="00B800B7"/>
    <w:rsid w:val="00B802D2"/>
    <w:rsid w:val="00BC5D77"/>
    <w:rsid w:val="00BC6FC2"/>
    <w:rsid w:val="00BD3F5C"/>
    <w:rsid w:val="00BE5B84"/>
    <w:rsid w:val="00BF15C3"/>
    <w:rsid w:val="00BF487A"/>
    <w:rsid w:val="00C46BD9"/>
    <w:rsid w:val="00C55258"/>
    <w:rsid w:val="00C62A18"/>
    <w:rsid w:val="00C70104"/>
    <w:rsid w:val="00C728FC"/>
    <w:rsid w:val="00C73560"/>
    <w:rsid w:val="00C7761D"/>
    <w:rsid w:val="00C93B65"/>
    <w:rsid w:val="00CB0F14"/>
    <w:rsid w:val="00CB47A0"/>
    <w:rsid w:val="00CB60A4"/>
    <w:rsid w:val="00CC4819"/>
    <w:rsid w:val="00CD58B5"/>
    <w:rsid w:val="00CD659B"/>
    <w:rsid w:val="00CD7A62"/>
    <w:rsid w:val="00CF0D45"/>
    <w:rsid w:val="00CF34B5"/>
    <w:rsid w:val="00D0034D"/>
    <w:rsid w:val="00D069F2"/>
    <w:rsid w:val="00D10CF1"/>
    <w:rsid w:val="00D31FF3"/>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700F4"/>
    <w:rsid w:val="00E7610E"/>
    <w:rsid w:val="00E83CDE"/>
    <w:rsid w:val="00E84492"/>
    <w:rsid w:val="00ED683F"/>
    <w:rsid w:val="00F103A9"/>
    <w:rsid w:val="00F1717F"/>
    <w:rsid w:val="00F20231"/>
    <w:rsid w:val="00F30C9B"/>
    <w:rsid w:val="00F354B1"/>
    <w:rsid w:val="00F545E6"/>
    <w:rsid w:val="00F622A1"/>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8</Pages>
  <Words>2634</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17426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19/02/2010, MSB106309</dc:description>
  <cp:lastModifiedBy>christe</cp:lastModifiedBy>
  <cp:revision>15</cp:revision>
  <cp:lastPrinted>2010-02-22T14:35:00Z</cp:lastPrinted>
  <dcterms:created xsi:type="dcterms:W3CDTF">2010-02-18T13:12:00Z</dcterms:created>
  <dcterms:modified xsi:type="dcterms:W3CDTF">2010-02-22T14:37:00Z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