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A35" w:rsidRDefault="000D2A35" w:rsidP="000D2A35"/>
    <w:p w:rsidR="000D2A35" w:rsidRDefault="000D2A35" w:rsidP="000D2A35"/>
    <w:p w:rsidR="000D2A35" w:rsidRDefault="000D2A35" w:rsidP="000D2A35"/>
    <w:p w:rsidR="000D2A35" w:rsidRDefault="000D2A35" w:rsidP="000D2A35"/>
    <w:p w:rsidR="000D2A35" w:rsidRDefault="000D2A35" w:rsidP="000D2A35"/>
    <w:p w:rsidR="000D2A35" w:rsidRDefault="000D2A35" w:rsidP="000D2A35"/>
    <w:p w:rsidR="000D2A35" w:rsidRDefault="000D2A35" w:rsidP="000D2A35"/>
    <w:p w:rsidR="000D2A35" w:rsidRDefault="000D2A35" w:rsidP="000D2A35"/>
    <w:p w:rsidR="000D2A35" w:rsidRDefault="000D2A35" w:rsidP="000D2A35"/>
    <w:p w:rsidR="000D2A35" w:rsidRDefault="000D2A35" w:rsidP="000D2A35"/>
    <w:p w:rsidR="000D2A35" w:rsidRDefault="000D2A35" w:rsidP="000D2A35"/>
    <w:p w:rsidR="000D2A35" w:rsidRDefault="000D2A35" w:rsidP="000D2A35"/>
    <w:tbl>
      <w:tblPr>
        <w:tblW w:w="10089" w:type="dxa"/>
        <w:tblLook w:val="01E0" w:firstRow="1" w:lastRow="1" w:firstColumn="1" w:lastColumn="1" w:noHBand="0" w:noVBand="0"/>
      </w:tblPr>
      <w:tblGrid>
        <w:gridCol w:w="10089"/>
      </w:tblGrid>
      <w:tr w:rsidR="000D2A35" w:rsidRPr="000D2A35" w:rsidTr="00527E47">
        <w:tc>
          <w:tcPr>
            <w:tcW w:w="10089" w:type="dxa"/>
          </w:tcPr>
          <w:p w:rsidR="000D2A35" w:rsidRPr="00CD0078" w:rsidRDefault="000D2A35" w:rsidP="00527E47">
            <w:pPr>
              <w:spacing w:before="380" w:line="280" w:lineRule="exact"/>
              <w:jc w:val="right"/>
              <w:rPr>
                <w:rFonts w:ascii="Tahoma" w:hAnsi="Tahoma" w:cs="Tahoma"/>
                <w:b/>
                <w:bCs/>
                <w:iCs/>
                <w:color w:val="509141"/>
                <w:sz w:val="32"/>
                <w:szCs w:val="32"/>
                <w:lang w:val="en-US"/>
              </w:rPr>
            </w:pPr>
            <w:r w:rsidRPr="00CD0078">
              <w:rPr>
                <w:rFonts w:ascii="Tahoma" w:hAnsi="Tahoma" w:cs="Tahoma"/>
                <w:b/>
                <w:bCs/>
                <w:iCs/>
                <w:color w:val="509141"/>
                <w:position w:val="-10"/>
                <w:sz w:val="32"/>
                <w:szCs w:val="32"/>
                <w:lang w:val="en-US"/>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7pt" o:ole="">
                  <v:imagedata r:id="rId7" o:title=""/>
                </v:shape>
                <o:OLEObject Type="Embed" ProgID="Equation.3" ShapeID="_x0000_i1025" DrawAspect="Content" ObjectID="_1446895627" r:id="rId8"/>
              </w:object>
            </w:r>
          </w:p>
          <w:p w:rsidR="000D2A35" w:rsidRPr="00CD0078" w:rsidRDefault="000D2A35" w:rsidP="000D2A35">
            <w:pPr>
              <w:spacing w:before="380" w:line="280" w:lineRule="exact"/>
              <w:jc w:val="right"/>
              <w:rPr>
                <w:rFonts w:ascii="Tahoma" w:hAnsi="Tahoma" w:cs="Tahoma"/>
                <w:b/>
                <w:bCs/>
                <w:iCs/>
                <w:color w:val="509141"/>
                <w:sz w:val="36"/>
                <w:szCs w:val="36"/>
                <w:lang w:val="en-US"/>
              </w:rPr>
            </w:pPr>
            <w:r w:rsidRPr="00CD0078">
              <w:rPr>
                <w:rFonts w:ascii="Tahoma" w:hAnsi="Tahoma" w:cs="Tahoma"/>
                <w:b/>
                <w:bCs/>
                <w:iCs/>
                <w:color w:val="509141"/>
                <w:sz w:val="36"/>
                <w:szCs w:val="36"/>
                <w:lang w:val="en-US"/>
              </w:rPr>
              <w:t>Report  ITU-R  RA.</w:t>
            </w:r>
            <w:r>
              <w:rPr>
                <w:rFonts w:ascii="Tahoma" w:hAnsi="Tahoma" w:cs="Tahoma"/>
                <w:b/>
                <w:bCs/>
                <w:iCs/>
                <w:color w:val="509141"/>
                <w:sz w:val="36"/>
                <w:szCs w:val="36"/>
                <w:lang w:val="en-US"/>
              </w:rPr>
              <w:t>2099-1</w:t>
            </w:r>
          </w:p>
          <w:p w:rsidR="000D2A35" w:rsidRPr="00CD0078" w:rsidRDefault="000D2A35" w:rsidP="000D2A35">
            <w:pPr>
              <w:spacing w:before="80" w:line="280" w:lineRule="exact"/>
              <w:jc w:val="right"/>
              <w:rPr>
                <w:rFonts w:ascii="Tahoma" w:hAnsi="Tahoma" w:cs="Tahoma"/>
                <w:iCs/>
                <w:color w:val="509141"/>
                <w:szCs w:val="24"/>
                <w:lang w:val="en-US"/>
              </w:rPr>
            </w:pPr>
            <w:r w:rsidRPr="00CD0078">
              <w:rPr>
                <w:rFonts w:ascii="Tahoma" w:hAnsi="Tahoma" w:cs="Tahoma"/>
                <w:b/>
                <w:bCs/>
                <w:iCs/>
                <w:color w:val="509141"/>
                <w:szCs w:val="24"/>
                <w:lang w:val="en-US"/>
              </w:rPr>
              <w:t>(0</w:t>
            </w:r>
            <w:r>
              <w:rPr>
                <w:rFonts w:ascii="Tahoma" w:hAnsi="Tahoma" w:cs="Tahoma"/>
                <w:b/>
                <w:bCs/>
                <w:iCs/>
                <w:color w:val="509141"/>
                <w:szCs w:val="24"/>
                <w:lang w:val="en-US"/>
              </w:rPr>
              <w:t>9</w:t>
            </w:r>
            <w:r w:rsidRPr="00CD0078">
              <w:rPr>
                <w:rFonts w:ascii="Tahoma" w:hAnsi="Tahoma" w:cs="Tahoma"/>
                <w:b/>
                <w:bCs/>
                <w:iCs/>
                <w:color w:val="509141"/>
                <w:szCs w:val="24"/>
                <w:lang w:val="en-US"/>
              </w:rPr>
              <w:t>/</w:t>
            </w:r>
            <w:r>
              <w:rPr>
                <w:rFonts w:ascii="Tahoma" w:hAnsi="Tahoma" w:cs="Tahoma"/>
                <w:b/>
                <w:bCs/>
                <w:iCs/>
                <w:color w:val="509141"/>
                <w:szCs w:val="24"/>
                <w:lang w:val="en-US"/>
              </w:rPr>
              <w:t>2013</w:t>
            </w:r>
            <w:r w:rsidRPr="00CD0078">
              <w:rPr>
                <w:rFonts w:ascii="Tahoma" w:hAnsi="Tahoma" w:cs="Tahoma"/>
                <w:b/>
                <w:bCs/>
                <w:iCs/>
                <w:color w:val="509141"/>
                <w:szCs w:val="24"/>
                <w:lang w:val="en-US"/>
              </w:rPr>
              <w:t>)</w:t>
            </w:r>
          </w:p>
        </w:tc>
      </w:tr>
      <w:tr w:rsidR="000D2A35" w:rsidRPr="00C5689A" w:rsidTr="00527E47">
        <w:tc>
          <w:tcPr>
            <w:tcW w:w="10089" w:type="dxa"/>
          </w:tcPr>
          <w:p w:rsidR="000D2A35" w:rsidRPr="00CD0078" w:rsidRDefault="000D2A35" w:rsidP="00527E47">
            <w:pPr>
              <w:spacing w:before="80" w:line="500" w:lineRule="exact"/>
              <w:jc w:val="right"/>
              <w:rPr>
                <w:rFonts w:ascii="Tahoma" w:hAnsi="Tahoma" w:cs="Tahoma"/>
                <w:b/>
                <w:bCs/>
                <w:iCs/>
                <w:color w:val="509141"/>
                <w:sz w:val="44"/>
                <w:szCs w:val="44"/>
                <w:lang w:val="en-US"/>
              </w:rPr>
            </w:pPr>
          </w:p>
          <w:p w:rsidR="000D2A35" w:rsidRPr="00CD0078" w:rsidRDefault="000D2A35" w:rsidP="000D2A35">
            <w:pPr>
              <w:spacing w:before="80" w:line="500" w:lineRule="exact"/>
              <w:jc w:val="right"/>
              <w:rPr>
                <w:rFonts w:ascii="Tahoma" w:hAnsi="Tahoma" w:cs="Tahoma"/>
                <w:b/>
                <w:bCs/>
                <w:iCs/>
                <w:color w:val="509141"/>
                <w:sz w:val="44"/>
                <w:szCs w:val="44"/>
                <w:lang w:val="en-US"/>
              </w:rPr>
            </w:pPr>
            <w:r w:rsidRPr="000D2A35">
              <w:rPr>
                <w:rFonts w:ascii="Tahoma" w:hAnsi="Tahoma" w:cs="Tahoma"/>
                <w:b/>
                <w:bCs/>
                <w:iCs/>
                <w:color w:val="509141"/>
                <w:sz w:val="44"/>
                <w:szCs w:val="44"/>
                <w:lang w:val="en-US"/>
              </w:rPr>
              <w:t xml:space="preserve">Radio observations of pulsars </w:t>
            </w:r>
            <w:r>
              <w:rPr>
                <w:rFonts w:ascii="Tahoma" w:hAnsi="Tahoma" w:cs="Tahoma"/>
                <w:b/>
                <w:bCs/>
                <w:iCs/>
                <w:color w:val="509141"/>
                <w:sz w:val="44"/>
                <w:szCs w:val="44"/>
                <w:lang w:val="en-US"/>
              </w:rPr>
              <w:br/>
            </w:r>
            <w:r w:rsidRPr="000D2A35">
              <w:rPr>
                <w:rFonts w:ascii="Tahoma" w:hAnsi="Tahoma" w:cs="Tahoma"/>
                <w:b/>
                <w:bCs/>
                <w:iCs/>
                <w:color w:val="509141"/>
                <w:sz w:val="44"/>
                <w:szCs w:val="44"/>
                <w:lang w:val="en-US"/>
              </w:rPr>
              <w:t xml:space="preserve">for </w:t>
            </w:r>
            <w:r w:rsidRPr="000D2A35">
              <w:rPr>
                <w:rFonts w:ascii="Tahoma" w:hAnsi="Tahoma" w:cs="Tahoma"/>
                <w:b/>
                <w:bCs/>
                <w:iCs/>
                <w:color w:val="509141"/>
                <w:sz w:val="44"/>
                <w:szCs w:val="44"/>
                <w:lang w:val="en-GB"/>
              </w:rPr>
              <w:t>precision</w:t>
            </w:r>
            <w:r w:rsidRPr="000D2A35">
              <w:rPr>
                <w:rFonts w:ascii="Tahoma" w:hAnsi="Tahoma" w:cs="Tahoma"/>
                <w:b/>
                <w:bCs/>
                <w:iCs/>
                <w:color w:val="509141"/>
                <w:sz w:val="44"/>
                <w:szCs w:val="44"/>
                <w:lang w:val="en-US"/>
              </w:rPr>
              <w:t xml:space="preserve"> timekeeping</w:t>
            </w:r>
          </w:p>
          <w:p w:rsidR="000D2A35" w:rsidRPr="00CD0078" w:rsidRDefault="000D2A35" w:rsidP="00527E47">
            <w:pPr>
              <w:spacing w:before="80" w:line="500" w:lineRule="exact"/>
              <w:jc w:val="right"/>
              <w:rPr>
                <w:rFonts w:ascii="Tahoma" w:hAnsi="Tahoma" w:cs="Tahoma"/>
                <w:b/>
                <w:bCs/>
                <w:iCs/>
                <w:color w:val="509141"/>
                <w:sz w:val="44"/>
                <w:szCs w:val="44"/>
                <w:lang w:val="en-US"/>
              </w:rPr>
            </w:pPr>
            <w:r w:rsidRPr="00CD0078">
              <w:rPr>
                <w:rFonts w:ascii="Tahoma" w:hAnsi="Tahoma" w:cs="Tahoma"/>
                <w:b/>
                <w:bCs/>
                <w:iCs/>
                <w:color w:val="509141"/>
                <w:sz w:val="44"/>
                <w:szCs w:val="44"/>
                <w:lang w:val="en-US"/>
              </w:rPr>
              <w:t xml:space="preserve">  </w:t>
            </w:r>
          </w:p>
        </w:tc>
      </w:tr>
      <w:tr w:rsidR="000D2A35" w:rsidRPr="00CD0078" w:rsidTr="00527E47">
        <w:tc>
          <w:tcPr>
            <w:tcW w:w="10089" w:type="dxa"/>
          </w:tcPr>
          <w:p w:rsidR="000D2A35" w:rsidRPr="00CD0078" w:rsidRDefault="000D2A35" w:rsidP="00527E47">
            <w:pPr>
              <w:spacing w:before="80" w:line="280" w:lineRule="exact"/>
              <w:ind w:right="640"/>
              <w:rPr>
                <w:rFonts w:ascii="Tahoma" w:hAnsi="Tahoma" w:cs="Tahoma"/>
                <w:b/>
                <w:bCs/>
                <w:iCs/>
                <w:color w:val="243285"/>
                <w:sz w:val="32"/>
                <w:szCs w:val="32"/>
                <w:lang w:val="en-US"/>
              </w:rPr>
            </w:pPr>
          </w:p>
          <w:p w:rsidR="000D2A35" w:rsidRPr="00CD0078" w:rsidRDefault="000D2A35" w:rsidP="00527E47">
            <w:pPr>
              <w:spacing w:before="80" w:line="280" w:lineRule="exact"/>
              <w:ind w:right="640"/>
              <w:rPr>
                <w:rFonts w:ascii="Tahoma" w:hAnsi="Tahoma" w:cs="Tahoma"/>
                <w:b/>
                <w:bCs/>
                <w:iCs/>
                <w:color w:val="243285"/>
                <w:sz w:val="32"/>
                <w:szCs w:val="32"/>
                <w:lang w:val="en-US"/>
              </w:rPr>
            </w:pPr>
          </w:p>
          <w:p w:rsidR="000D2A35" w:rsidRPr="00CD0078" w:rsidRDefault="000D2A35" w:rsidP="00527E47">
            <w:pPr>
              <w:spacing w:before="80" w:line="280" w:lineRule="exact"/>
              <w:ind w:right="640"/>
              <w:rPr>
                <w:rFonts w:ascii="Tahoma" w:hAnsi="Tahoma" w:cs="Tahoma"/>
                <w:b/>
                <w:bCs/>
                <w:iCs/>
                <w:color w:val="243285"/>
                <w:sz w:val="32"/>
                <w:szCs w:val="32"/>
                <w:lang w:val="en-US"/>
              </w:rPr>
            </w:pPr>
          </w:p>
          <w:p w:rsidR="000D2A35" w:rsidRPr="00CD0078" w:rsidRDefault="000D2A35" w:rsidP="00527E47">
            <w:pPr>
              <w:spacing w:before="80" w:after="180" w:line="360" w:lineRule="exact"/>
              <w:jc w:val="right"/>
              <w:rPr>
                <w:rFonts w:ascii="Tahoma" w:hAnsi="Tahoma" w:cs="Tahoma"/>
                <w:b/>
                <w:bCs/>
                <w:iCs/>
                <w:color w:val="243285"/>
                <w:sz w:val="36"/>
                <w:szCs w:val="36"/>
                <w:lang w:val="en-US"/>
              </w:rPr>
            </w:pPr>
          </w:p>
          <w:p w:rsidR="000D2A35" w:rsidRPr="00CD0078" w:rsidRDefault="000D2A35" w:rsidP="00527E47">
            <w:pPr>
              <w:spacing w:before="80" w:after="180" w:line="360" w:lineRule="exact"/>
              <w:jc w:val="right"/>
              <w:rPr>
                <w:rFonts w:ascii="Tahoma" w:hAnsi="Tahoma" w:cs="Tahoma"/>
                <w:b/>
                <w:bCs/>
                <w:iCs/>
                <w:color w:val="509141"/>
                <w:sz w:val="36"/>
                <w:szCs w:val="36"/>
                <w:lang w:val="en-US"/>
              </w:rPr>
            </w:pPr>
            <w:r w:rsidRPr="00CD0078">
              <w:rPr>
                <w:rFonts w:ascii="Tahoma" w:hAnsi="Tahoma" w:cs="Tahoma"/>
                <w:b/>
                <w:bCs/>
                <w:iCs/>
                <w:color w:val="509141"/>
                <w:sz w:val="36"/>
                <w:szCs w:val="36"/>
                <w:lang w:val="en-US"/>
              </w:rPr>
              <w:t>RA Series</w:t>
            </w:r>
          </w:p>
          <w:p w:rsidR="000D2A35" w:rsidRPr="00CD0078" w:rsidRDefault="000D2A35" w:rsidP="00527E47">
            <w:pPr>
              <w:spacing w:before="80" w:line="420" w:lineRule="exact"/>
              <w:jc w:val="right"/>
              <w:rPr>
                <w:rFonts w:ascii="Tahoma" w:hAnsi="Tahoma" w:cs="Tahoma"/>
                <w:b/>
                <w:bCs/>
                <w:iCs/>
                <w:color w:val="509141"/>
                <w:sz w:val="36"/>
                <w:szCs w:val="36"/>
                <w:lang w:val="en-US"/>
              </w:rPr>
            </w:pPr>
            <w:r w:rsidRPr="00CD0078">
              <w:rPr>
                <w:rFonts w:ascii="Tahoma" w:hAnsi="Tahoma" w:cs="Tahoma"/>
                <w:b/>
                <w:bCs/>
                <w:iCs/>
                <w:color w:val="509141"/>
                <w:sz w:val="36"/>
                <w:szCs w:val="36"/>
                <w:lang w:val="en-US"/>
              </w:rPr>
              <w:t>Radio astronomy</w:t>
            </w:r>
          </w:p>
        </w:tc>
      </w:tr>
    </w:tbl>
    <w:p w:rsidR="000D2A35" w:rsidRDefault="000D2A35" w:rsidP="000D2A35">
      <w:pPr>
        <w:spacing w:before="80"/>
        <w:rPr>
          <w:i/>
          <w:sz w:val="22"/>
          <w:lang w:val="en-US"/>
        </w:rPr>
      </w:pPr>
    </w:p>
    <w:p w:rsidR="000D2A35" w:rsidRDefault="000D2A35" w:rsidP="000D2A35">
      <w:pPr>
        <w:spacing w:before="80"/>
        <w:rPr>
          <w:i/>
          <w:sz w:val="22"/>
          <w:lang w:val="en-US"/>
        </w:rPr>
      </w:pPr>
    </w:p>
    <w:p w:rsidR="000D2A35" w:rsidRDefault="000D2A35" w:rsidP="000D2A35">
      <w:pPr>
        <w:spacing w:before="80"/>
        <w:rPr>
          <w:i/>
          <w:sz w:val="22"/>
          <w:lang w:val="en-US"/>
        </w:rPr>
      </w:pPr>
    </w:p>
    <w:p w:rsidR="000D2A35" w:rsidRDefault="000D2A35" w:rsidP="000D2A35">
      <w:pPr>
        <w:spacing w:before="80"/>
        <w:rPr>
          <w:i/>
          <w:sz w:val="22"/>
          <w:lang w:val="en-US"/>
        </w:rPr>
      </w:pPr>
    </w:p>
    <w:p w:rsidR="000D2A35" w:rsidRDefault="000D2A35" w:rsidP="000D2A35">
      <w:pPr>
        <w:spacing w:before="80"/>
        <w:rPr>
          <w:i/>
          <w:sz w:val="22"/>
          <w:lang w:val="en-US"/>
        </w:rPr>
      </w:pPr>
    </w:p>
    <w:p w:rsidR="000D2A35" w:rsidRDefault="000D2A35" w:rsidP="000D2A35">
      <w:pPr>
        <w:spacing w:before="80"/>
        <w:rPr>
          <w:i/>
          <w:sz w:val="22"/>
          <w:lang w:val="en-US"/>
        </w:rPr>
      </w:pPr>
    </w:p>
    <w:p w:rsidR="000D2A35" w:rsidRDefault="000D2A35" w:rsidP="000D2A35">
      <w:pPr>
        <w:rPr>
          <w:rFonts w:ascii="Palatino Linotype" w:hAnsi="Palatino Linotype"/>
          <w:lang w:val="en-US"/>
        </w:rPr>
        <w:sectPr w:rsidR="000D2A35" w:rsidSect="009A351D">
          <w:headerReference w:type="even" r:id="rId9"/>
          <w:headerReference w:type="default" r:id="rId10"/>
          <w:pgSz w:w="11907" w:h="16840" w:code="9"/>
          <w:pgMar w:top="1089" w:right="1089" w:bottom="284" w:left="1089" w:header="567" w:footer="284" w:gutter="0"/>
          <w:pgNumType w:start="1"/>
          <w:cols w:space="720"/>
        </w:sectPr>
      </w:pPr>
    </w:p>
    <w:p w:rsidR="000D2A35" w:rsidRDefault="000D2A35" w:rsidP="000D2A35">
      <w:pPr>
        <w:pStyle w:val="Tablehead"/>
        <w:tabs>
          <w:tab w:val="clear" w:pos="284"/>
          <w:tab w:val="clear" w:pos="567"/>
          <w:tab w:val="clear" w:pos="851"/>
          <w:tab w:val="clear" w:pos="1134"/>
          <w:tab w:val="clear" w:pos="1418"/>
          <w:tab w:val="clear" w:pos="1701"/>
          <w:tab w:val="left" w:pos="794"/>
          <w:tab w:val="left" w:pos="1191"/>
          <w:tab w:val="left" w:pos="1588"/>
        </w:tabs>
        <w:spacing w:before="240" w:after="0"/>
        <w:rPr>
          <w:bCs/>
          <w:sz w:val="24"/>
          <w:szCs w:val="24"/>
          <w:lang w:val="en-US"/>
        </w:rPr>
      </w:pPr>
      <w:bookmarkStart w:id="0" w:name="c2tope"/>
      <w:bookmarkEnd w:id="0"/>
      <w:r>
        <w:rPr>
          <w:bCs/>
          <w:sz w:val="24"/>
          <w:szCs w:val="24"/>
          <w:lang w:val="en-US"/>
        </w:rPr>
        <w:lastRenderedPageBreak/>
        <w:t>Foreword</w:t>
      </w:r>
    </w:p>
    <w:p w:rsidR="000D2A35" w:rsidRDefault="000D2A35" w:rsidP="000D2A35">
      <w:pPr>
        <w:spacing w:before="240"/>
        <w:rPr>
          <w:sz w:val="20"/>
          <w:lang w:val="en-US"/>
        </w:rPr>
      </w:pPr>
      <w:r>
        <w:rPr>
          <w:sz w:val="20"/>
          <w:lang w:val="en-US"/>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rsidR="000D2A35" w:rsidRDefault="000D2A35" w:rsidP="000D2A35">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rsidR="000D2A35" w:rsidRDefault="000D2A35" w:rsidP="000D2A35">
      <w:pPr>
        <w:pStyle w:val="Heading1"/>
        <w:spacing w:before="400"/>
        <w:jc w:val="center"/>
        <w:rPr>
          <w:szCs w:val="24"/>
          <w:lang w:val="en-US"/>
        </w:rPr>
      </w:pPr>
    </w:p>
    <w:p w:rsidR="000D2A35" w:rsidRDefault="000D2A35" w:rsidP="000D2A35">
      <w:pPr>
        <w:pStyle w:val="Heading1"/>
        <w:spacing w:before="540"/>
        <w:jc w:val="center"/>
        <w:rPr>
          <w:szCs w:val="24"/>
          <w:lang w:val="en-US"/>
        </w:rPr>
      </w:pPr>
      <w:r>
        <w:rPr>
          <w:szCs w:val="24"/>
          <w:lang w:val="en-US"/>
        </w:rPr>
        <w:t>Policy on Intellectual Property Right (IPR)</w:t>
      </w:r>
    </w:p>
    <w:p w:rsidR="000D2A35" w:rsidRDefault="000D2A35" w:rsidP="000D2A35">
      <w:pPr>
        <w:tabs>
          <w:tab w:val="left" w:pos="720"/>
        </w:tabs>
        <w:spacing w:before="240"/>
        <w:rPr>
          <w:sz w:val="20"/>
          <w:lang w:val="en-US"/>
        </w:rPr>
      </w:pPr>
      <w:r>
        <w:rPr>
          <w:sz w:val="20"/>
          <w:lang w:val="en-US"/>
        </w:rPr>
        <w:t xml:space="preserve">ITU-R policy on IPR is described in the Common Patent Policy for ITU-T/ITU-R/ISO/IEC referenced in Annex 1 of Resolution ITU-R 1. Forms to be used for the submission of patent statements and licensing declarations by patent holders are available from </w:t>
      </w:r>
      <w:hyperlink r:id="rId11" w:history="1">
        <w:r>
          <w:rPr>
            <w:rStyle w:val="Hyperlink"/>
            <w:sz w:val="20"/>
            <w:lang w:val="en-US"/>
          </w:rPr>
          <w:t>http://www.itu.int/ITU-R/go/patents/en</w:t>
        </w:r>
      </w:hyperlink>
      <w:r>
        <w:rPr>
          <w:sz w:val="20"/>
          <w:lang w:val="en-US"/>
        </w:rPr>
        <w:t xml:space="preserve"> where the Guidelines for Implementation of the Common Patent Policy for ITU</w:t>
      </w:r>
      <w:r>
        <w:rPr>
          <w:sz w:val="20"/>
          <w:lang w:val="en-US"/>
        </w:rPr>
        <w:noBreakHyphen/>
        <w:t>T/ITU</w:t>
      </w:r>
      <w:r>
        <w:rPr>
          <w:sz w:val="20"/>
          <w:lang w:val="en-US"/>
        </w:rPr>
        <w:noBreakHyphen/>
        <w:t xml:space="preserve">R/ISO/IEC and the ITU-R patent information database can also be found. </w:t>
      </w:r>
    </w:p>
    <w:p w:rsidR="000D2A35" w:rsidRDefault="000D2A35" w:rsidP="000D2A35">
      <w:pPr>
        <w:jc w:val="center"/>
        <w:rPr>
          <w:sz w:val="22"/>
          <w:lang w:val="en-US"/>
        </w:rPr>
      </w:pPr>
    </w:p>
    <w:p w:rsidR="000D2A35" w:rsidRDefault="000D2A35" w:rsidP="000D2A35">
      <w:pPr>
        <w:jc w:val="center"/>
        <w:rPr>
          <w:sz w:val="22"/>
          <w:lang w:val="en-US"/>
        </w:rPr>
      </w:pPr>
    </w:p>
    <w:p w:rsidR="000D2A35" w:rsidRDefault="000D2A35" w:rsidP="000D2A35">
      <w:pPr>
        <w:jc w:val="center"/>
        <w:rPr>
          <w:sz w:val="22"/>
          <w:lang w:val="en-US"/>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40"/>
        <w:gridCol w:w="8220"/>
      </w:tblGrid>
      <w:tr w:rsidR="000D2A35" w:rsidRPr="00C5689A" w:rsidTr="00527E47">
        <w:tc>
          <w:tcPr>
            <w:tcW w:w="9360" w:type="dxa"/>
            <w:gridSpan w:val="2"/>
            <w:tcBorders>
              <w:top w:val="single" w:sz="12" w:space="0" w:color="000080"/>
              <w:left w:val="single" w:sz="12" w:space="0" w:color="000080"/>
              <w:bottom w:val="nil"/>
              <w:right w:val="single" w:sz="12" w:space="0" w:color="000080"/>
            </w:tcBorders>
          </w:tcPr>
          <w:p w:rsidR="000D2A35" w:rsidRPr="00C7761D" w:rsidRDefault="000D2A35" w:rsidP="00527E47">
            <w:pPr>
              <w:pStyle w:val="ChapNo"/>
              <w:spacing w:before="240"/>
              <w:rPr>
                <w:sz w:val="22"/>
                <w:szCs w:val="22"/>
                <w:lang w:val="en-US"/>
              </w:rPr>
            </w:pPr>
            <w:r w:rsidRPr="00C7761D">
              <w:rPr>
                <w:sz w:val="22"/>
                <w:szCs w:val="22"/>
                <w:lang w:val="en-US"/>
              </w:rPr>
              <w:t xml:space="preserve">Series of ITU-R Reports </w:t>
            </w:r>
          </w:p>
          <w:p w:rsidR="000D2A35" w:rsidRDefault="000D2A35" w:rsidP="00527E47">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sz w:val="18"/>
                <w:szCs w:val="18"/>
                <w:lang w:val="en-US"/>
              </w:rPr>
            </w:pPr>
            <w:r w:rsidRPr="00F103A9">
              <w:rPr>
                <w:b w:val="0"/>
                <w:sz w:val="18"/>
                <w:szCs w:val="18"/>
                <w:lang w:val="en-US"/>
              </w:rPr>
              <w:t>(</w:t>
            </w:r>
            <w:r>
              <w:rPr>
                <w:b w:val="0"/>
                <w:sz w:val="18"/>
                <w:szCs w:val="18"/>
                <w:lang w:val="en-US"/>
              </w:rPr>
              <w:t xml:space="preserve">Also available online at </w:t>
            </w:r>
            <w:hyperlink r:id="rId12" w:history="1">
              <w:r>
                <w:rPr>
                  <w:rStyle w:val="Hyperlink"/>
                  <w:b w:val="0"/>
                  <w:bCs/>
                  <w:sz w:val="18"/>
                  <w:szCs w:val="18"/>
                  <w:lang w:val="en-US"/>
                </w:rPr>
                <w:t>http://www.itu.int/publ</w:t>
              </w:r>
              <w:r w:rsidRPr="00F103A9">
                <w:rPr>
                  <w:rStyle w:val="Hyperlink"/>
                  <w:b w:val="0"/>
                  <w:bCs/>
                  <w:sz w:val="18"/>
                  <w:szCs w:val="18"/>
                  <w:lang w:val="en-US"/>
                </w:rPr>
                <w:t>/R-REP/en</w:t>
              </w:r>
            </w:hyperlink>
            <w:r w:rsidRPr="00F103A9">
              <w:rPr>
                <w:b w:val="0"/>
                <w:sz w:val="18"/>
                <w:szCs w:val="18"/>
                <w:lang w:val="en-US"/>
              </w:rPr>
              <w:t>)</w:t>
            </w:r>
          </w:p>
        </w:tc>
      </w:tr>
      <w:tr w:rsidR="000D2A35" w:rsidTr="00527E47">
        <w:tc>
          <w:tcPr>
            <w:tcW w:w="1140" w:type="dxa"/>
            <w:tcBorders>
              <w:top w:val="nil"/>
              <w:left w:val="single" w:sz="12" w:space="0" w:color="000080"/>
              <w:bottom w:val="nil"/>
              <w:right w:val="nil"/>
            </w:tcBorders>
          </w:tcPr>
          <w:p w:rsidR="000D2A35" w:rsidRDefault="000D2A35" w:rsidP="00527E47">
            <w:pPr>
              <w:spacing w:before="200" w:after="100"/>
              <w:ind w:left="57"/>
              <w:rPr>
                <w:b/>
                <w:bCs/>
                <w:sz w:val="20"/>
                <w:lang w:val="en-US"/>
              </w:rPr>
            </w:pPr>
            <w:r>
              <w:rPr>
                <w:b/>
                <w:bCs/>
                <w:sz w:val="20"/>
                <w:lang w:val="en-US"/>
              </w:rPr>
              <w:t>Series</w:t>
            </w:r>
          </w:p>
        </w:tc>
        <w:tc>
          <w:tcPr>
            <w:tcW w:w="8220" w:type="dxa"/>
            <w:tcBorders>
              <w:top w:val="nil"/>
              <w:left w:val="nil"/>
              <w:bottom w:val="nil"/>
              <w:right w:val="single" w:sz="12" w:space="0" w:color="000080"/>
            </w:tcBorders>
          </w:tcPr>
          <w:p w:rsidR="000D2A35" w:rsidRDefault="000D2A35" w:rsidP="00527E47">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rPr>
                <w:bCs/>
                <w:sz w:val="20"/>
                <w:lang w:val="en-US"/>
              </w:rPr>
            </w:pPr>
            <w:r>
              <w:rPr>
                <w:bCs/>
                <w:sz w:val="20"/>
                <w:lang w:val="en-US"/>
              </w:rPr>
              <w:t>Title</w:t>
            </w:r>
          </w:p>
        </w:tc>
      </w:tr>
      <w:tr w:rsidR="000D2A35" w:rsidTr="00527E47">
        <w:tc>
          <w:tcPr>
            <w:tcW w:w="1140" w:type="dxa"/>
            <w:tcBorders>
              <w:top w:val="nil"/>
              <w:left w:val="single" w:sz="12" w:space="0" w:color="000080"/>
              <w:bottom w:val="nil"/>
              <w:right w:val="nil"/>
            </w:tcBorders>
            <w:shd w:val="clear" w:color="auto" w:fill="auto"/>
          </w:tcPr>
          <w:p w:rsidR="000D2A35" w:rsidRPr="006F2B77" w:rsidRDefault="000D2A35" w:rsidP="00527E47">
            <w:pPr>
              <w:spacing w:before="30" w:after="30"/>
              <w:ind w:left="57"/>
              <w:jc w:val="left"/>
              <w:rPr>
                <w:rFonts w:ascii="Times New Roman Bold" w:hAnsi="Times New Roman Bold" w:cs="Times New Roman Bold"/>
                <w:b/>
                <w:bCs/>
                <w:sz w:val="20"/>
                <w:lang w:val="en-US"/>
              </w:rPr>
            </w:pPr>
            <w:r w:rsidRPr="006F2B77">
              <w:rPr>
                <w:rFonts w:ascii="Times New Roman Bold" w:hAnsi="Times New Roman Bold" w:cs="Times New Roman Bold"/>
                <w:b/>
                <w:bCs/>
                <w:sz w:val="20"/>
                <w:lang w:val="en-US"/>
              </w:rPr>
              <w:t>BO</w:t>
            </w:r>
          </w:p>
        </w:tc>
        <w:tc>
          <w:tcPr>
            <w:tcW w:w="8220" w:type="dxa"/>
            <w:tcBorders>
              <w:top w:val="nil"/>
              <w:left w:val="nil"/>
              <w:bottom w:val="nil"/>
              <w:right w:val="single" w:sz="12" w:space="0" w:color="000080"/>
            </w:tcBorders>
            <w:shd w:val="clear" w:color="auto" w:fill="auto"/>
          </w:tcPr>
          <w:p w:rsidR="000D2A35" w:rsidRPr="006F2B77" w:rsidRDefault="000D2A35" w:rsidP="00527E47">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6F2B77">
              <w:rPr>
                <w:b w:val="0"/>
                <w:sz w:val="20"/>
                <w:lang w:val="en-US"/>
              </w:rPr>
              <w:t>Satellite delivery</w:t>
            </w:r>
          </w:p>
        </w:tc>
      </w:tr>
      <w:tr w:rsidR="000D2A35" w:rsidRPr="00C5689A" w:rsidTr="00527E47">
        <w:tc>
          <w:tcPr>
            <w:tcW w:w="1140" w:type="dxa"/>
            <w:tcBorders>
              <w:top w:val="nil"/>
              <w:left w:val="single" w:sz="12" w:space="0" w:color="000080"/>
              <w:bottom w:val="nil"/>
              <w:right w:val="nil"/>
            </w:tcBorders>
          </w:tcPr>
          <w:p w:rsidR="000D2A35" w:rsidRDefault="000D2A35" w:rsidP="00527E47">
            <w:pPr>
              <w:spacing w:before="30" w:after="30"/>
              <w:ind w:left="57"/>
              <w:jc w:val="left"/>
              <w:rPr>
                <w:b/>
                <w:bCs/>
                <w:sz w:val="20"/>
                <w:lang w:val="en-US"/>
              </w:rPr>
            </w:pPr>
            <w:r>
              <w:rPr>
                <w:b/>
                <w:bCs/>
                <w:sz w:val="20"/>
                <w:lang w:val="en-US"/>
              </w:rPr>
              <w:t>BR</w:t>
            </w:r>
          </w:p>
        </w:tc>
        <w:tc>
          <w:tcPr>
            <w:tcW w:w="8220" w:type="dxa"/>
            <w:tcBorders>
              <w:top w:val="nil"/>
              <w:left w:val="nil"/>
              <w:bottom w:val="nil"/>
              <w:right w:val="single" w:sz="12" w:space="0" w:color="000080"/>
            </w:tcBorders>
          </w:tcPr>
          <w:p w:rsidR="000D2A35" w:rsidRDefault="000D2A35" w:rsidP="00527E47">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Pr>
                <w:b w:val="0"/>
                <w:sz w:val="20"/>
                <w:lang w:val="en-US"/>
              </w:rPr>
              <w:t>Recording for production, archival and play-out; film for television</w:t>
            </w:r>
          </w:p>
        </w:tc>
      </w:tr>
      <w:tr w:rsidR="000D2A35" w:rsidRPr="00D55B55" w:rsidTr="00527E47">
        <w:tc>
          <w:tcPr>
            <w:tcW w:w="1140" w:type="dxa"/>
            <w:tcBorders>
              <w:top w:val="nil"/>
              <w:left w:val="single" w:sz="12" w:space="0" w:color="000080"/>
              <w:bottom w:val="nil"/>
              <w:right w:val="nil"/>
            </w:tcBorders>
            <w:shd w:val="clear" w:color="auto" w:fill="auto"/>
          </w:tcPr>
          <w:p w:rsidR="000D2A35" w:rsidRPr="00D55B55" w:rsidRDefault="000D2A35" w:rsidP="00527E47">
            <w:pPr>
              <w:spacing w:before="30" w:after="30"/>
              <w:ind w:left="57"/>
              <w:jc w:val="left"/>
              <w:rPr>
                <w:rFonts w:ascii="Times New Roman Bold" w:hAnsi="Times New Roman Bold" w:cs="Times New Roman Bold"/>
                <w:b/>
                <w:bCs/>
                <w:sz w:val="20"/>
                <w:lang w:val="en-US"/>
              </w:rPr>
            </w:pPr>
            <w:r w:rsidRPr="00D55B55">
              <w:rPr>
                <w:rFonts w:ascii="Times New Roman Bold" w:hAnsi="Times New Roman Bold" w:cs="Times New Roman Bold"/>
                <w:b/>
                <w:bCs/>
                <w:sz w:val="20"/>
                <w:lang w:val="en-US"/>
              </w:rPr>
              <w:t>BS</w:t>
            </w:r>
          </w:p>
        </w:tc>
        <w:tc>
          <w:tcPr>
            <w:tcW w:w="8220" w:type="dxa"/>
            <w:tcBorders>
              <w:top w:val="nil"/>
              <w:left w:val="nil"/>
              <w:bottom w:val="nil"/>
              <w:right w:val="single" w:sz="12" w:space="0" w:color="000080"/>
            </w:tcBorders>
            <w:shd w:val="clear" w:color="auto" w:fill="auto"/>
          </w:tcPr>
          <w:p w:rsidR="000D2A35" w:rsidRPr="00D55B55" w:rsidRDefault="000D2A35" w:rsidP="00527E47">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D55B55">
              <w:rPr>
                <w:b w:val="0"/>
                <w:sz w:val="20"/>
                <w:lang w:val="en-US"/>
              </w:rPr>
              <w:t>Broadcasting service (sound)</w:t>
            </w:r>
          </w:p>
        </w:tc>
      </w:tr>
      <w:tr w:rsidR="000D2A35" w:rsidRPr="00BD3F5C" w:rsidTr="00527E47">
        <w:tc>
          <w:tcPr>
            <w:tcW w:w="1140" w:type="dxa"/>
            <w:tcBorders>
              <w:top w:val="nil"/>
              <w:left w:val="single" w:sz="12" w:space="0" w:color="000080"/>
              <w:bottom w:val="nil"/>
              <w:right w:val="nil"/>
            </w:tcBorders>
            <w:shd w:val="clear" w:color="auto" w:fill="auto"/>
          </w:tcPr>
          <w:p w:rsidR="000D2A35" w:rsidRPr="00BD3F5C" w:rsidRDefault="000D2A35" w:rsidP="00527E47">
            <w:pPr>
              <w:spacing w:before="30" w:after="30"/>
              <w:ind w:left="57"/>
              <w:jc w:val="left"/>
              <w:rPr>
                <w:rFonts w:ascii="Times New Roman Bold" w:hAnsi="Times New Roman Bold" w:cs="Times New Roman Bold"/>
                <w:b/>
                <w:bCs/>
                <w:sz w:val="20"/>
                <w:lang w:val="en-US"/>
              </w:rPr>
            </w:pPr>
            <w:r w:rsidRPr="00BD3F5C">
              <w:rPr>
                <w:rFonts w:ascii="Times New Roman Bold" w:hAnsi="Times New Roman Bold" w:cs="Times New Roman Bold"/>
                <w:b/>
                <w:bCs/>
                <w:sz w:val="20"/>
                <w:lang w:val="en-US"/>
              </w:rPr>
              <w:t>BT</w:t>
            </w:r>
          </w:p>
        </w:tc>
        <w:tc>
          <w:tcPr>
            <w:tcW w:w="8220" w:type="dxa"/>
            <w:tcBorders>
              <w:top w:val="nil"/>
              <w:left w:val="nil"/>
              <w:bottom w:val="nil"/>
              <w:right w:val="single" w:sz="12" w:space="0" w:color="000080"/>
            </w:tcBorders>
            <w:shd w:val="clear" w:color="auto" w:fill="auto"/>
          </w:tcPr>
          <w:p w:rsidR="000D2A35" w:rsidRPr="00BD3F5C" w:rsidRDefault="000D2A35" w:rsidP="00527E47">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BD3F5C">
              <w:rPr>
                <w:b w:val="0"/>
                <w:sz w:val="20"/>
                <w:lang w:val="en-US"/>
              </w:rPr>
              <w:t>Broadcasting service (television)</w:t>
            </w:r>
          </w:p>
        </w:tc>
      </w:tr>
      <w:tr w:rsidR="000D2A35" w:rsidRPr="00D069F2" w:rsidTr="00527E47">
        <w:tc>
          <w:tcPr>
            <w:tcW w:w="1140" w:type="dxa"/>
            <w:tcBorders>
              <w:top w:val="nil"/>
              <w:left w:val="single" w:sz="12" w:space="0" w:color="000080"/>
              <w:bottom w:val="nil"/>
              <w:right w:val="nil"/>
            </w:tcBorders>
            <w:shd w:val="clear" w:color="auto" w:fill="auto"/>
          </w:tcPr>
          <w:p w:rsidR="000D2A35" w:rsidRPr="00D069F2" w:rsidRDefault="000D2A35" w:rsidP="00527E47">
            <w:pPr>
              <w:spacing w:before="30" w:after="30"/>
              <w:ind w:left="57"/>
              <w:jc w:val="left"/>
              <w:rPr>
                <w:rFonts w:ascii="Times New Roman Bold" w:hAnsi="Times New Roman Bold" w:cs="Times New Roman Bold"/>
                <w:b/>
                <w:bCs/>
                <w:sz w:val="20"/>
                <w:lang w:val="fr-CH"/>
              </w:rPr>
            </w:pPr>
            <w:r w:rsidRPr="00D069F2">
              <w:rPr>
                <w:rFonts w:ascii="Times New Roman Bold" w:hAnsi="Times New Roman Bold" w:cs="Times New Roman Bold"/>
                <w:b/>
                <w:bCs/>
                <w:sz w:val="20"/>
                <w:lang w:val="fr-CH"/>
              </w:rPr>
              <w:t>F</w:t>
            </w:r>
          </w:p>
        </w:tc>
        <w:tc>
          <w:tcPr>
            <w:tcW w:w="8220" w:type="dxa"/>
            <w:tcBorders>
              <w:top w:val="nil"/>
              <w:left w:val="nil"/>
              <w:bottom w:val="nil"/>
              <w:right w:val="single" w:sz="12" w:space="0" w:color="000080"/>
            </w:tcBorders>
            <w:shd w:val="clear" w:color="auto" w:fill="auto"/>
          </w:tcPr>
          <w:p w:rsidR="000D2A35" w:rsidRPr="00D069F2" w:rsidRDefault="000D2A35" w:rsidP="00527E47">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fr-CH"/>
              </w:rPr>
            </w:pPr>
            <w:r w:rsidRPr="00D069F2">
              <w:rPr>
                <w:sz w:val="20"/>
                <w:lang w:val="fr-CH"/>
              </w:rPr>
              <w:t>Fixed service</w:t>
            </w:r>
          </w:p>
        </w:tc>
      </w:tr>
      <w:tr w:rsidR="000D2A35" w:rsidRPr="008D3D8D" w:rsidTr="00527E47">
        <w:tc>
          <w:tcPr>
            <w:tcW w:w="1140" w:type="dxa"/>
            <w:tcBorders>
              <w:top w:val="nil"/>
              <w:left w:val="single" w:sz="12" w:space="0" w:color="000080"/>
              <w:bottom w:val="nil"/>
              <w:right w:val="nil"/>
            </w:tcBorders>
            <w:shd w:val="clear" w:color="auto" w:fill="auto"/>
          </w:tcPr>
          <w:p w:rsidR="000D2A35" w:rsidRPr="008D3D8D" w:rsidRDefault="000D2A35" w:rsidP="00527E47">
            <w:pPr>
              <w:spacing w:before="30" w:after="30"/>
              <w:ind w:left="57"/>
              <w:jc w:val="left"/>
              <w:rPr>
                <w:b/>
                <w:bCs/>
                <w:sz w:val="20"/>
                <w:lang w:val="en-US"/>
              </w:rPr>
            </w:pPr>
            <w:r w:rsidRPr="008D3D8D">
              <w:rPr>
                <w:b/>
                <w:bCs/>
                <w:sz w:val="20"/>
                <w:lang w:val="en-US"/>
              </w:rPr>
              <w:t>M</w:t>
            </w:r>
          </w:p>
        </w:tc>
        <w:tc>
          <w:tcPr>
            <w:tcW w:w="8220" w:type="dxa"/>
            <w:tcBorders>
              <w:top w:val="nil"/>
              <w:left w:val="nil"/>
              <w:bottom w:val="nil"/>
              <w:right w:val="single" w:sz="12" w:space="0" w:color="000080"/>
            </w:tcBorders>
            <w:shd w:val="clear" w:color="auto" w:fill="auto"/>
          </w:tcPr>
          <w:p w:rsidR="000D2A35" w:rsidRPr="008D3D8D" w:rsidRDefault="000D2A35" w:rsidP="00527E47">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8D3D8D">
              <w:rPr>
                <w:b w:val="0"/>
                <w:sz w:val="20"/>
                <w:lang w:val="en-US"/>
              </w:rPr>
              <w:t>Mobile, radiodetermination, amateur and related satellite services</w:t>
            </w:r>
          </w:p>
        </w:tc>
      </w:tr>
      <w:tr w:rsidR="000D2A35" w:rsidRPr="002D77AF" w:rsidTr="00527E47">
        <w:tc>
          <w:tcPr>
            <w:tcW w:w="1140" w:type="dxa"/>
            <w:tcBorders>
              <w:top w:val="nil"/>
              <w:left w:val="single" w:sz="12" w:space="0" w:color="000080"/>
              <w:bottom w:val="nil"/>
              <w:right w:val="nil"/>
            </w:tcBorders>
            <w:shd w:val="clear" w:color="auto" w:fill="auto"/>
          </w:tcPr>
          <w:p w:rsidR="000D2A35" w:rsidRPr="002D77AF" w:rsidRDefault="000D2A35" w:rsidP="00527E47">
            <w:pPr>
              <w:spacing w:before="30" w:after="30"/>
              <w:ind w:left="57"/>
              <w:jc w:val="left"/>
              <w:rPr>
                <w:rFonts w:ascii="Times New Roman Bold" w:hAnsi="Times New Roman Bold" w:cs="Times New Roman Bold"/>
                <w:b/>
                <w:bCs/>
                <w:sz w:val="20"/>
                <w:lang w:val="fr-CH"/>
              </w:rPr>
            </w:pPr>
            <w:r w:rsidRPr="002D77AF">
              <w:rPr>
                <w:rFonts w:ascii="Times New Roman Bold" w:hAnsi="Times New Roman Bold" w:cs="Times New Roman Bold"/>
                <w:b/>
                <w:bCs/>
                <w:sz w:val="20"/>
                <w:lang w:val="fr-CH"/>
              </w:rPr>
              <w:t>P</w:t>
            </w:r>
          </w:p>
        </w:tc>
        <w:tc>
          <w:tcPr>
            <w:tcW w:w="8220" w:type="dxa"/>
            <w:tcBorders>
              <w:top w:val="nil"/>
              <w:left w:val="nil"/>
              <w:bottom w:val="nil"/>
              <w:right w:val="single" w:sz="12" w:space="0" w:color="000080"/>
            </w:tcBorders>
            <w:shd w:val="clear" w:color="auto" w:fill="auto"/>
          </w:tcPr>
          <w:p w:rsidR="000D2A35" w:rsidRPr="002D77AF" w:rsidRDefault="000D2A35" w:rsidP="00527E47">
            <w:pPr>
              <w:spacing w:before="30" w:after="30"/>
              <w:jc w:val="left"/>
              <w:rPr>
                <w:sz w:val="20"/>
                <w:lang w:val="fr-CH"/>
              </w:rPr>
            </w:pPr>
            <w:r w:rsidRPr="002D77AF">
              <w:rPr>
                <w:sz w:val="20"/>
                <w:lang w:val="fr-CH"/>
              </w:rPr>
              <w:t>Radiowave propagation</w:t>
            </w:r>
          </w:p>
        </w:tc>
      </w:tr>
      <w:tr w:rsidR="000D2A35" w:rsidTr="00527E47">
        <w:tc>
          <w:tcPr>
            <w:tcW w:w="1140" w:type="dxa"/>
            <w:tcBorders>
              <w:top w:val="nil"/>
              <w:left w:val="single" w:sz="12" w:space="0" w:color="000080"/>
              <w:bottom w:val="nil"/>
              <w:right w:val="nil"/>
            </w:tcBorders>
            <w:shd w:val="clear" w:color="auto" w:fill="F3F3F3"/>
          </w:tcPr>
          <w:p w:rsidR="000D2A35" w:rsidRPr="002D77AF" w:rsidRDefault="000D2A35" w:rsidP="00527E47">
            <w:pPr>
              <w:spacing w:before="30" w:after="30"/>
              <w:ind w:left="57"/>
              <w:jc w:val="left"/>
              <w:rPr>
                <w:b/>
                <w:bCs/>
                <w:color w:val="000080"/>
                <w:sz w:val="20"/>
                <w:lang w:val="en-US"/>
              </w:rPr>
            </w:pPr>
            <w:r w:rsidRPr="002D77AF">
              <w:rPr>
                <w:b/>
                <w:bCs/>
                <w:color w:val="000080"/>
                <w:sz w:val="20"/>
                <w:lang w:val="en-US"/>
              </w:rPr>
              <w:t>RA</w:t>
            </w:r>
          </w:p>
        </w:tc>
        <w:tc>
          <w:tcPr>
            <w:tcW w:w="8220" w:type="dxa"/>
            <w:tcBorders>
              <w:top w:val="nil"/>
              <w:left w:val="nil"/>
              <w:bottom w:val="nil"/>
              <w:right w:val="single" w:sz="12" w:space="0" w:color="000080"/>
            </w:tcBorders>
            <w:shd w:val="clear" w:color="auto" w:fill="F3F3F3"/>
          </w:tcPr>
          <w:p w:rsidR="000D2A35" w:rsidRPr="002D77AF" w:rsidRDefault="000D2A35" w:rsidP="00527E47">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b/>
                <w:bCs/>
                <w:color w:val="000080"/>
                <w:sz w:val="20"/>
                <w:lang w:val="en-US"/>
              </w:rPr>
            </w:pPr>
            <w:r w:rsidRPr="002D77AF">
              <w:rPr>
                <w:b/>
                <w:bCs/>
                <w:color w:val="000080"/>
                <w:sz w:val="20"/>
                <w:lang w:val="en-US"/>
              </w:rPr>
              <w:t>Radio astronomy</w:t>
            </w:r>
          </w:p>
        </w:tc>
      </w:tr>
      <w:tr w:rsidR="000D2A35" w:rsidTr="00527E47">
        <w:tc>
          <w:tcPr>
            <w:tcW w:w="1140" w:type="dxa"/>
            <w:tcBorders>
              <w:top w:val="nil"/>
              <w:left w:val="single" w:sz="12" w:space="0" w:color="000080"/>
              <w:bottom w:val="nil"/>
              <w:right w:val="nil"/>
            </w:tcBorders>
          </w:tcPr>
          <w:p w:rsidR="000D2A35" w:rsidRDefault="000D2A35" w:rsidP="00527E47">
            <w:pPr>
              <w:spacing w:before="30" w:after="30"/>
              <w:ind w:left="57"/>
              <w:jc w:val="left"/>
              <w:rPr>
                <w:b/>
                <w:bCs/>
                <w:sz w:val="20"/>
                <w:lang w:val="en-US"/>
              </w:rPr>
            </w:pPr>
            <w:r>
              <w:rPr>
                <w:b/>
                <w:bCs/>
                <w:sz w:val="20"/>
                <w:lang w:val="en-US"/>
              </w:rPr>
              <w:t>RS</w:t>
            </w:r>
          </w:p>
        </w:tc>
        <w:tc>
          <w:tcPr>
            <w:tcW w:w="8220" w:type="dxa"/>
            <w:tcBorders>
              <w:top w:val="nil"/>
              <w:left w:val="nil"/>
              <w:bottom w:val="nil"/>
              <w:right w:val="single" w:sz="12" w:space="0" w:color="000080"/>
            </w:tcBorders>
          </w:tcPr>
          <w:p w:rsidR="000D2A35" w:rsidRDefault="000D2A35" w:rsidP="00527E47">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rPr>
            </w:pPr>
            <w:r>
              <w:rPr>
                <w:sz w:val="20"/>
                <w:lang w:val="en-US"/>
              </w:rPr>
              <w:t>Remote sensing systems</w:t>
            </w:r>
          </w:p>
        </w:tc>
      </w:tr>
      <w:tr w:rsidR="000D2A35" w:rsidTr="00527E47">
        <w:tc>
          <w:tcPr>
            <w:tcW w:w="1140" w:type="dxa"/>
            <w:tcBorders>
              <w:top w:val="nil"/>
              <w:left w:val="single" w:sz="12" w:space="0" w:color="000080"/>
              <w:bottom w:val="nil"/>
              <w:right w:val="nil"/>
            </w:tcBorders>
          </w:tcPr>
          <w:p w:rsidR="000D2A35" w:rsidRDefault="000D2A35" w:rsidP="00527E47">
            <w:pPr>
              <w:spacing w:before="30" w:after="30"/>
              <w:ind w:left="57"/>
              <w:jc w:val="left"/>
              <w:rPr>
                <w:b/>
                <w:bCs/>
                <w:sz w:val="20"/>
                <w:lang w:val="en-US"/>
              </w:rPr>
            </w:pPr>
            <w:r>
              <w:rPr>
                <w:b/>
                <w:bCs/>
                <w:sz w:val="20"/>
                <w:lang w:val="en-US"/>
              </w:rPr>
              <w:t>S</w:t>
            </w:r>
          </w:p>
        </w:tc>
        <w:tc>
          <w:tcPr>
            <w:tcW w:w="8220" w:type="dxa"/>
            <w:tcBorders>
              <w:top w:val="nil"/>
              <w:left w:val="nil"/>
              <w:bottom w:val="nil"/>
              <w:right w:val="single" w:sz="12" w:space="0" w:color="000080"/>
            </w:tcBorders>
          </w:tcPr>
          <w:p w:rsidR="000D2A35" w:rsidRDefault="000D2A35" w:rsidP="00527E47">
            <w:pPr>
              <w:spacing w:before="30" w:after="30"/>
              <w:jc w:val="left"/>
              <w:rPr>
                <w:sz w:val="20"/>
                <w:lang w:val="en-US"/>
              </w:rPr>
            </w:pPr>
            <w:r>
              <w:rPr>
                <w:sz w:val="20"/>
                <w:lang w:val="en-US"/>
              </w:rPr>
              <w:t>Fixed-satellite service</w:t>
            </w:r>
          </w:p>
        </w:tc>
      </w:tr>
      <w:tr w:rsidR="000D2A35" w:rsidTr="00527E47">
        <w:tc>
          <w:tcPr>
            <w:tcW w:w="1140" w:type="dxa"/>
            <w:tcBorders>
              <w:top w:val="nil"/>
              <w:left w:val="single" w:sz="12" w:space="0" w:color="000080"/>
              <w:bottom w:val="nil"/>
              <w:right w:val="nil"/>
            </w:tcBorders>
          </w:tcPr>
          <w:p w:rsidR="000D2A35" w:rsidRDefault="000D2A35" w:rsidP="00527E47">
            <w:pPr>
              <w:spacing w:before="30" w:after="30"/>
              <w:ind w:left="57"/>
              <w:jc w:val="left"/>
              <w:rPr>
                <w:b/>
                <w:bCs/>
                <w:sz w:val="20"/>
                <w:lang w:val="en-US"/>
              </w:rPr>
            </w:pPr>
            <w:r>
              <w:rPr>
                <w:b/>
                <w:bCs/>
                <w:sz w:val="20"/>
                <w:lang w:val="en-US"/>
              </w:rPr>
              <w:t>SA</w:t>
            </w:r>
          </w:p>
        </w:tc>
        <w:tc>
          <w:tcPr>
            <w:tcW w:w="8220" w:type="dxa"/>
            <w:tcBorders>
              <w:top w:val="nil"/>
              <w:left w:val="nil"/>
              <w:bottom w:val="nil"/>
              <w:right w:val="single" w:sz="12" w:space="0" w:color="000080"/>
            </w:tcBorders>
          </w:tcPr>
          <w:p w:rsidR="000D2A35" w:rsidRDefault="000D2A35" w:rsidP="00527E47">
            <w:pPr>
              <w:spacing w:before="30" w:after="30"/>
              <w:jc w:val="left"/>
              <w:rPr>
                <w:sz w:val="20"/>
                <w:lang w:val="en-US"/>
              </w:rPr>
            </w:pPr>
            <w:r>
              <w:rPr>
                <w:sz w:val="20"/>
                <w:lang w:val="en-US"/>
              </w:rPr>
              <w:t>Space applications and meteorology</w:t>
            </w:r>
          </w:p>
        </w:tc>
      </w:tr>
      <w:tr w:rsidR="000D2A35" w:rsidRPr="00C5689A" w:rsidTr="00527E47">
        <w:tc>
          <w:tcPr>
            <w:tcW w:w="1140" w:type="dxa"/>
            <w:tcBorders>
              <w:top w:val="nil"/>
              <w:left w:val="single" w:sz="12" w:space="0" w:color="000080"/>
              <w:bottom w:val="nil"/>
              <w:right w:val="nil"/>
            </w:tcBorders>
          </w:tcPr>
          <w:p w:rsidR="000D2A35" w:rsidRDefault="000D2A35" w:rsidP="00527E47">
            <w:pPr>
              <w:spacing w:before="30" w:after="30"/>
              <w:ind w:left="57"/>
              <w:jc w:val="left"/>
              <w:rPr>
                <w:b/>
                <w:bCs/>
                <w:sz w:val="20"/>
                <w:lang w:val="en-US"/>
              </w:rPr>
            </w:pPr>
            <w:r>
              <w:rPr>
                <w:b/>
                <w:bCs/>
                <w:sz w:val="20"/>
                <w:lang w:val="en-US"/>
              </w:rPr>
              <w:t>SF</w:t>
            </w:r>
          </w:p>
        </w:tc>
        <w:tc>
          <w:tcPr>
            <w:tcW w:w="8220" w:type="dxa"/>
            <w:tcBorders>
              <w:top w:val="nil"/>
              <w:left w:val="nil"/>
              <w:bottom w:val="nil"/>
              <w:right w:val="single" w:sz="12" w:space="0" w:color="000080"/>
            </w:tcBorders>
          </w:tcPr>
          <w:p w:rsidR="000D2A35" w:rsidRDefault="000D2A35" w:rsidP="00527E47">
            <w:pPr>
              <w:spacing w:before="30" w:after="30"/>
              <w:jc w:val="left"/>
              <w:rPr>
                <w:sz w:val="20"/>
                <w:lang w:val="en-US"/>
              </w:rPr>
            </w:pPr>
            <w:r>
              <w:rPr>
                <w:sz w:val="20"/>
                <w:lang w:val="en-US"/>
              </w:rPr>
              <w:t>Frequency sharing and coordination between fixed-satellite and fixed service systems</w:t>
            </w:r>
          </w:p>
        </w:tc>
      </w:tr>
      <w:tr w:rsidR="000D2A35" w:rsidTr="00527E47">
        <w:tc>
          <w:tcPr>
            <w:tcW w:w="1140" w:type="dxa"/>
            <w:tcBorders>
              <w:top w:val="nil"/>
              <w:left w:val="single" w:sz="12" w:space="0" w:color="000080"/>
              <w:bottom w:val="single" w:sz="12" w:space="0" w:color="000080"/>
              <w:right w:val="nil"/>
            </w:tcBorders>
          </w:tcPr>
          <w:p w:rsidR="000D2A35" w:rsidRDefault="000D2A35" w:rsidP="00527E47">
            <w:pPr>
              <w:spacing w:before="30" w:after="30"/>
              <w:ind w:left="57"/>
              <w:jc w:val="left"/>
              <w:rPr>
                <w:b/>
                <w:bCs/>
                <w:sz w:val="20"/>
                <w:lang w:val="en-US"/>
              </w:rPr>
            </w:pPr>
            <w:r>
              <w:rPr>
                <w:b/>
                <w:bCs/>
                <w:sz w:val="20"/>
                <w:lang w:val="en-US"/>
              </w:rPr>
              <w:t>SM</w:t>
            </w:r>
          </w:p>
        </w:tc>
        <w:tc>
          <w:tcPr>
            <w:tcW w:w="8220" w:type="dxa"/>
            <w:tcBorders>
              <w:top w:val="nil"/>
              <w:left w:val="nil"/>
              <w:bottom w:val="single" w:sz="12" w:space="0" w:color="000080"/>
              <w:right w:val="single" w:sz="12" w:space="0" w:color="000080"/>
            </w:tcBorders>
          </w:tcPr>
          <w:p w:rsidR="000D2A35" w:rsidRDefault="000D2A35" w:rsidP="00527E47">
            <w:pPr>
              <w:spacing w:before="30" w:after="180"/>
              <w:jc w:val="left"/>
              <w:rPr>
                <w:sz w:val="20"/>
                <w:lang w:val="en-US"/>
              </w:rPr>
            </w:pPr>
            <w:r>
              <w:rPr>
                <w:sz w:val="20"/>
                <w:lang w:val="en-US"/>
              </w:rPr>
              <w:t>Spectrum management</w:t>
            </w:r>
          </w:p>
        </w:tc>
      </w:tr>
    </w:tbl>
    <w:p w:rsidR="000D2A35" w:rsidRDefault="000D2A35" w:rsidP="000D2A35">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0D2A35" w:rsidTr="00527E47">
        <w:tc>
          <w:tcPr>
            <w:tcW w:w="720" w:type="dxa"/>
          </w:tcPr>
          <w:p w:rsidR="000D2A35" w:rsidRDefault="000D2A35" w:rsidP="00527E47">
            <w:pPr>
              <w:jc w:val="center"/>
              <w:rPr>
                <w:sz w:val="22"/>
                <w:lang w:val="en-US"/>
              </w:rPr>
            </w:pPr>
          </w:p>
        </w:tc>
      </w:tr>
    </w:tbl>
    <w:p w:rsidR="000D2A35" w:rsidRDefault="000D2A35" w:rsidP="000D2A35">
      <w:pPr>
        <w:spacing w:before="0"/>
        <w:jc w:val="center"/>
        <w:rPr>
          <w:sz w:val="22"/>
          <w:lang w:val="en-US"/>
        </w:rPr>
      </w:pPr>
    </w:p>
    <w:tbl>
      <w:tblPr>
        <w:tblW w:w="0" w:type="auto"/>
        <w:tblInd w:w="288" w:type="dxa"/>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Pr>
      <w:tblGrid>
        <w:gridCol w:w="9360"/>
      </w:tblGrid>
      <w:tr w:rsidR="000D2A35" w:rsidRPr="00C5689A" w:rsidTr="00527E47">
        <w:tc>
          <w:tcPr>
            <w:tcW w:w="9360" w:type="dxa"/>
            <w:tcBorders>
              <w:top w:val="single" w:sz="12" w:space="0" w:color="000080"/>
              <w:left w:val="single" w:sz="12" w:space="0" w:color="000080"/>
              <w:bottom w:val="single" w:sz="12" w:space="0" w:color="000080"/>
              <w:right w:val="single" w:sz="12" w:space="0" w:color="000080"/>
            </w:tcBorders>
          </w:tcPr>
          <w:p w:rsidR="000D2A35" w:rsidRPr="00CD0078" w:rsidRDefault="000D2A35" w:rsidP="00527E47">
            <w:pPr>
              <w:spacing w:after="120"/>
              <w:jc w:val="left"/>
              <w:rPr>
                <w:b/>
                <w:bCs/>
                <w:sz w:val="20"/>
                <w:lang w:val="en-US"/>
              </w:rPr>
            </w:pPr>
            <w:r w:rsidRPr="00CD0078">
              <w:rPr>
                <w:b/>
                <w:bCs/>
                <w:i/>
                <w:iCs/>
                <w:sz w:val="20"/>
                <w:lang w:val="en-US"/>
              </w:rPr>
              <w:t>Note</w:t>
            </w:r>
            <w:r w:rsidRPr="00CD0078">
              <w:rPr>
                <w:i/>
                <w:iCs/>
                <w:sz w:val="20"/>
                <w:lang w:val="en-US"/>
              </w:rPr>
              <w:t>: This ITU-R Report was approved in English by the Study Group under the procedure detailed in Resolution</w:t>
            </w:r>
            <w:r>
              <w:rPr>
                <w:i/>
                <w:iCs/>
                <w:sz w:val="20"/>
                <w:lang w:val="en-US"/>
              </w:rPr>
              <w:t> </w:t>
            </w:r>
            <w:r w:rsidRPr="00CD0078">
              <w:rPr>
                <w:i/>
                <w:iCs/>
                <w:sz w:val="20"/>
                <w:lang w:val="en-US"/>
              </w:rPr>
              <w:t>ITU-R 1.</w:t>
            </w:r>
          </w:p>
        </w:tc>
      </w:tr>
    </w:tbl>
    <w:p w:rsidR="000D2A35" w:rsidRDefault="000D2A35" w:rsidP="000D2A35">
      <w:pPr>
        <w:spacing w:before="0"/>
        <w:jc w:val="center"/>
        <w:rPr>
          <w:sz w:val="22"/>
          <w:lang w:val="en-US"/>
        </w:rPr>
      </w:pPr>
    </w:p>
    <w:p w:rsidR="000D2A35" w:rsidRDefault="000D2A35" w:rsidP="000D2A35">
      <w:pPr>
        <w:spacing w:before="0"/>
        <w:jc w:val="center"/>
        <w:rPr>
          <w:sz w:val="22"/>
          <w:lang w:val="en-US"/>
        </w:rPr>
      </w:pPr>
    </w:p>
    <w:p w:rsidR="000D2A35" w:rsidRDefault="000D2A35" w:rsidP="000D2A35">
      <w:pPr>
        <w:spacing w:before="0"/>
        <w:jc w:val="right"/>
        <w:rPr>
          <w:i/>
          <w:iCs/>
          <w:sz w:val="20"/>
          <w:lang w:val="en-US"/>
        </w:rPr>
      </w:pPr>
      <w:r>
        <w:rPr>
          <w:i/>
          <w:iCs/>
          <w:sz w:val="20"/>
          <w:lang w:val="en-US"/>
        </w:rPr>
        <w:t>Electronic Publication</w:t>
      </w:r>
    </w:p>
    <w:p w:rsidR="000D2A35" w:rsidRDefault="000D2A35" w:rsidP="000D2A35">
      <w:pPr>
        <w:spacing w:before="0"/>
        <w:jc w:val="right"/>
        <w:rPr>
          <w:sz w:val="20"/>
          <w:lang w:val="en-US"/>
        </w:rPr>
      </w:pPr>
      <w:smartTag w:uri="urn:schemas-microsoft-com:office:smarttags" w:element="place">
        <w:smartTag w:uri="urn:schemas-microsoft-com:office:smarttags" w:element="State">
          <w:r>
            <w:rPr>
              <w:sz w:val="20"/>
              <w:lang w:val="en-US"/>
            </w:rPr>
            <w:t>Geneva</w:t>
          </w:r>
        </w:smartTag>
      </w:smartTag>
      <w:r>
        <w:rPr>
          <w:sz w:val="20"/>
          <w:lang w:val="en-US"/>
        </w:rPr>
        <w:t>, 2013</w:t>
      </w:r>
    </w:p>
    <w:p w:rsidR="000D2A35" w:rsidRDefault="000D2A35" w:rsidP="000D2A35">
      <w:pPr>
        <w:jc w:val="center"/>
        <w:rPr>
          <w:sz w:val="20"/>
          <w:lang w:val="en-US"/>
        </w:rPr>
      </w:pPr>
      <w:r>
        <w:rPr>
          <w:sz w:val="20"/>
          <w:lang w:val="en-US"/>
        </w:rPr>
        <w:sym w:font="Symbol" w:char="00E3"/>
      </w:r>
      <w:r>
        <w:rPr>
          <w:sz w:val="20"/>
          <w:lang w:val="en-US"/>
        </w:rPr>
        <w:t xml:space="preserve"> ITU </w:t>
      </w:r>
      <w:bookmarkStart w:id="1" w:name="iiannee"/>
      <w:bookmarkEnd w:id="1"/>
      <w:r>
        <w:rPr>
          <w:sz w:val="20"/>
          <w:lang w:val="en-US"/>
        </w:rPr>
        <w:t>2013</w:t>
      </w:r>
    </w:p>
    <w:p w:rsidR="000D2A35" w:rsidRDefault="000D2A35" w:rsidP="000D2A35">
      <w:pPr>
        <w:rPr>
          <w:sz w:val="18"/>
          <w:szCs w:val="18"/>
          <w:lang w:val="en-US"/>
        </w:rPr>
      </w:pPr>
      <w:r>
        <w:rPr>
          <w:sz w:val="18"/>
          <w:szCs w:val="18"/>
          <w:lang w:val="en-US"/>
        </w:rPr>
        <w:t>All rights reserved. No part of this publication may be reproduced, by any means whatsoever, without written permission of ITU.</w:t>
      </w:r>
    </w:p>
    <w:p w:rsidR="000D2A35" w:rsidRDefault="000D2A35" w:rsidP="000D2A35">
      <w:pPr>
        <w:tabs>
          <w:tab w:val="clear" w:pos="794"/>
          <w:tab w:val="clear" w:pos="1191"/>
          <w:tab w:val="clear" w:pos="1588"/>
          <w:tab w:val="clear" w:pos="1985"/>
        </w:tabs>
        <w:overflowPunct/>
        <w:autoSpaceDE/>
        <w:autoSpaceDN/>
        <w:adjustRightInd/>
        <w:spacing w:before="0"/>
        <w:jc w:val="left"/>
        <w:rPr>
          <w:i/>
          <w:sz w:val="20"/>
          <w:lang w:val="en-US"/>
        </w:rPr>
        <w:sectPr w:rsidR="000D2A35">
          <w:pgSz w:w="11907" w:h="16834"/>
          <w:pgMar w:top="1418" w:right="1134" w:bottom="1134" w:left="1134" w:header="720" w:footer="482" w:gutter="0"/>
          <w:paperSrc w:first="15" w:other="15"/>
          <w:pgNumType w:fmt="lowerRoman" w:start="2"/>
          <w:cols w:space="720"/>
        </w:sectPr>
      </w:pPr>
    </w:p>
    <w:p w:rsidR="000D2A35" w:rsidRPr="008D3D8D" w:rsidRDefault="000D2A35" w:rsidP="000D2A35">
      <w:pPr>
        <w:pStyle w:val="RepNo"/>
        <w:spacing w:before="0"/>
        <w:rPr>
          <w:lang w:val="en-US"/>
        </w:rPr>
      </w:pPr>
      <w:bookmarkStart w:id="2" w:name="irecnoe"/>
      <w:bookmarkEnd w:id="2"/>
      <w:r w:rsidRPr="008D3D8D">
        <w:rPr>
          <w:lang w:val="en-US"/>
        </w:rPr>
        <w:lastRenderedPageBreak/>
        <w:t xml:space="preserve">REPORT  </w:t>
      </w:r>
      <w:r w:rsidRPr="008D3D8D">
        <w:rPr>
          <w:rStyle w:val="href"/>
          <w:lang w:val="en-US"/>
        </w:rPr>
        <w:t xml:space="preserve">ITU-R  </w:t>
      </w:r>
      <w:r>
        <w:rPr>
          <w:rStyle w:val="href"/>
          <w:lang w:val="en-US"/>
        </w:rPr>
        <w:t>RA</w:t>
      </w:r>
      <w:r w:rsidRPr="008D3D8D">
        <w:rPr>
          <w:rStyle w:val="href"/>
          <w:lang w:val="en-US"/>
        </w:rPr>
        <w:t>.</w:t>
      </w:r>
      <w:r>
        <w:rPr>
          <w:rStyle w:val="href"/>
          <w:lang w:val="en-US"/>
        </w:rPr>
        <w:t>2099-1</w:t>
      </w:r>
    </w:p>
    <w:p w:rsidR="00A6617B" w:rsidRDefault="000D2A35" w:rsidP="000D2A35">
      <w:pPr>
        <w:pStyle w:val="Reptitle"/>
        <w:rPr>
          <w:lang w:val="en-US"/>
        </w:rPr>
      </w:pPr>
      <w:r w:rsidRPr="007016A9">
        <w:rPr>
          <w:lang w:val="en-US"/>
        </w:rPr>
        <w:t xml:space="preserve">Radio observations of pulsars for </w:t>
      </w:r>
      <w:r w:rsidRPr="000D2A35">
        <w:rPr>
          <w:lang w:val="en-US"/>
        </w:rPr>
        <w:t>precision</w:t>
      </w:r>
      <w:r w:rsidRPr="007016A9">
        <w:rPr>
          <w:lang w:val="en-US"/>
        </w:rPr>
        <w:t xml:space="preserve"> timekeeping</w:t>
      </w:r>
    </w:p>
    <w:p w:rsidR="000D2A35" w:rsidRDefault="000D2A35" w:rsidP="000D2A35">
      <w:pPr>
        <w:pStyle w:val="Repref"/>
        <w:rPr>
          <w:lang w:val="en-US"/>
        </w:rPr>
      </w:pPr>
      <w:r w:rsidRPr="007016A9">
        <w:rPr>
          <w:lang w:val="en-US"/>
        </w:rPr>
        <w:t xml:space="preserve">(Question </w:t>
      </w:r>
      <w:r w:rsidRPr="000D2A35">
        <w:rPr>
          <w:lang w:val="en-US"/>
        </w:rPr>
        <w:t>ITU</w:t>
      </w:r>
      <w:r w:rsidRPr="007016A9">
        <w:rPr>
          <w:lang w:val="en-US"/>
        </w:rPr>
        <w:t>-R 205/7)</w:t>
      </w:r>
    </w:p>
    <w:p w:rsidR="000D2A35" w:rsidRPr="003323A8" w:rsidRDefault="000D2A35" w:rsidP="000D2A35">
      <w:pPr>
        <w:pStyle w:val="Repdate"/>
        <w:rPr>
          <w:lang w:val="en-US"/>
        </w:rPr>
      </w:pPr>
      <w:r>
        <w:rPr>
          <w:lang w:val="en-US"/>
        </w:rPr>
        <w:t>(2007</w:t>
      </w:r>
      <w:r w:rsidR="00AF3B5E">
        <w:rPr>
          <w:lang w:val="en-US"/>
        </w:rPr>
        <w:t>-2013</w:t>
      </w:r>
      <w:r>
        <w:rPr>
          <w:lang w:val="en-US"/>
        </w:rPr>
        <w:t>)</w:t>
      </w:r>
    </w:p>
    <w:p w:rsidR="000D2A35" w:rsidRPr="0062163F" w:rsidRDefault="000D2A35" w:rsidP="00AF3B5E">
      <w:pPr>
        <w:pStyle w:val="HeadingSum"/>
        <w:rPr>
          <w:lang w:val="en-US" w:eastAsia="ar-SA"/>
        </w:rPr>
      </w:pPr>
      <w:r w:rsidRPr="0062163F">
        <w:rPr>
          <w:lang w:val="en-US" w:eastAsia="ar-SA"/>
        </w:rPr>
        <w:t>Scope</w:t>
      </w:r>
    </w:p>
    <w:p w:rsidR="000D2A35" w:rsidRPr="0062163F" w:rsidRDefault="000D2A35" w:rsidP="007F17FE">
      <w:pPr>
        <w:pStyle w:val="Summary"/>
        <w:rPr>
          <w:lang w:val="en-US" w:eastAsia="ar-SA"/>
        </w:rPr>
      </w:pPr>
      <w:r w:rsidRPr="007F17FE">
        <w:rPr>
          <w:lang w:val="en-US" w:eastAsia="ar-SA"/>
        </w:rPr>
        <w:t>This Report examines the possibility of using high-precision timing radio observations of millisecond pulsars for constructing and maintaining new pulsar-based astronomical time</w:t>
      </w:r>
      <w:r w:rsidR="007F17FE" w:rsidRPr="007F17FE">
        <w:rPr>
          <w:lang w:val="en-US" w:eastAsia="ar-SA"/>
        </w:rPr>
        <w:t>-</w:t>
      </w:r>
      <w:r w:rsidRPr="007F17FE">
        <w:rPr>
          <w:lang w:val="en-US" w:eastAsia="ar-SA"/>
        </w:rPr>
        <w:t xml:space="preserve">scales. </w:t>
      </w:r>
      <w:r w:rsidRPr="0062163F">
        <w:rPr>
          <w:lang w:val="en-US" w:eastAsia="ar-SA"/>
        </w:rPr>
        <w:t>No changes in the Radio Regulations (RR) are needed to enable this activity.</w:t>
      </w:r>
    </w:p>
    <w:p w:rsidR="000D2A35" w:rsidRPr="007016A9" w:rsidRDefault="000D2A35" w:rsidP="000D2A35">
      <w:pPr>
        <w:pStyle w:val="Heading1"/>
        <w:rPr>
          <w:lang w:val="en-US"/>
        </w:rPr>
      </w:pPr>
      <w:r w:rsidRPr="007016A9">
        <w:rPr>
          <w:lang w:val="en-US"/>
        </w:rPr>
        <w:t>1</w:t>
      </w:r>
      <w:r w:rsidRPr="007016A9">
        <w:rPr>
          <w:lang w:val="en-US"/>
        </w:rPr>
        <w:tab/>
        <w:t>Introduction</w:t>
      </w:r>
    </w:p>
    <w:p w:rsidR="000D2A35" w:rsidRPr="007016A9" w:rsidRDefault="000D2A35" w:rsidP="0062163F">
      <w:pPr>
        <w:rPr>
          <w:lang w:val="en-US"/>
        </w:rPr>
      </w:pPr>
      <w:r w:rsidRPr="007016A9">
        <w:rPr>
          <w:lang w:val="en-US"/>
        </w:rPr>
        <w:t>Pulsars are identified with strongly magnetized, rapidly-rotating neutron stars. The presently known pulsars have masses of order 1.5 times the solar mass, diameters of about 20 km and spin rotation periods from 1.3</w:t>
      </w:r>
      <w:r>
        <w:rPr>
          <w:lang w:val="en-US"/>
        </w:rPr>
        <w:t>9</w:t>
      </w:r>
      <w:r w:rsidRPr="007016A9">
        <w:rPr>
          <w:lang w:val="en-US"/>
        </w:rPr>
        <w:t xml:space="preserve"> ms up to 11.7 s. Clearly pulsars have large moments of inertia and large stores of rotational energy, and so can be treated as space “flywheels” with stable rotation periods that can be used for precision astronomical timekeeping [Manchester and Taylor 1977]. In 1993, ITU recognized the potential use of pulsars for precision timekeeping, and adopted Question ITU</w:t>
      </w:r>
      <w:r w:rsidRPr="007016A9">
        <w:rPr>
          <w:lang w:val="en-US"/>
        </w:rPr>
        <w:noBreakHyphen/>
        <w:t>R 205/7, as well as Opinion ITU-R 99 “Time-scale based on pulsar timing” (2003).</w:t>
      </w:r>
    </w:p>
    <w:p w:rsidR="000D2A35" w:rsidRPr="007016A9" w:rsidRDefault="000D2A35" w:rsidP="007D2D43">
      <w:pPr>
        <w:rPr>
          <w:lang w:val="en-US"/>
        </w:rPr>
      </w:pPr>
      <w:r w:rsidRPr="007016A9">
        <w:rPr>
          <w:lang w:val="en-US"/>
        </w:rPr>
        <w:t xml:space="preserve">Pulsars, as sources of regular radio pulses, have “life times” </w:t>
      </w:r>
      <w:r>
        <w:rPr>
          <w:lang w:val="en-US"/>
        </w:rPr>
        <w:t xml:space="preserve">of </w:t>
      </w:r>
      <w:r w:rsidRPr="007016A9">
        <w:rPr>
          <w:lang w:val="en-US"/>
        </w:rPr>
        <w:t>a few millions to billions of years. There are two well-known groups of pulsars. The first of these are normally isolated objects, which usually have periods of 0.2 s to 8 s. The second class are very rapidly rotating pulsars, which are often in binary stellar systems, the so</w:t>
      </w:r>
      <w:r w:rsidRPr="007016A9">
        <w:rPr>
          <w:lang w:val="en-US"/>
        </w:rPr>
        <w:noBreakHyphen/>
        <w:t>called “millisecond” pulsars, with periods of 1.39 ms to 50 ms. At this time more than two hundreds such</w:t>
      </w:r>
      <w:r>
        <w:rPr>
          <w:lang w:val="en-US"/>
        </w:rPr>
        <w:t xml:space="preserve"> </w:t>
      </w:r>
      <w:r w:rsidRPr="007016A9">
        <w:rPr>
          <w:lang w:val="en-US"/>
        </w:rPr>
        <w:t>pulsars are known. Millisecond pulsars are believed to originate when mass is accreted from a companion onto a neutron star. They are thus recycled old pulsars that have magnetic fields of about 10</w:t>
      </w:r>
      <w:r w:rsidRPr="007016A9">
        <w:rPr>
          <w:vertAlign w:val="superscript"/>
          <w:lang w:val="en-US"/>
        </w:rPr>
        <w:t>4</w:t>
      </w:r>
      <w:r w:rsidRPr="007016A9">
        <w:rPr>
          <w:lang w:val="en-US"/>
        </w:rPr>
        <w:t xml:space="preserve"> T (10</w:t>
      </w:r>
      <w:r w:rsidRPr="007016A9">
        <w:rPr>
          <w:vertAlign w:val="superscript"/>
          <w:lang w:val="en-US"/>
        </w:rPr>
        <w:t xml:space="preserve">8 </w:t>
      </w:r>
      <w:r w:rsidRPr="007016A9">
        <w:rPr>
          <w:lang w:val="en-US"/>
        </w:rPr>
        <w:t>G).</w:t>
      </w:r>
    </w:p>
    <w:p w:rsidR="000D2A35" w:rsidRPr="007016A9" w:rsidRDefault="000D2A35" w:rsidP="000D2A35">
      <w:pPr>
        <w:rPr>
          <w:lang w:val="en-US"/>
        </w:rPr>
      </w:pPr>
      <w:r w:rsidRPr="007016A9">
        <w:rPr>
          <w:lang w:val="en-US"/>
        </w:rPr>
        <w:t>Pulsars in close binary systems have orbital periods that range from a few hours up to several months. Their orbital parameters can be determined by high-precision timing observations.</w:t>
      </w:r>
    </w:p>
    <w:p w:rsidR="000D2A35" w:rsidRPr="007636FD" w:rsidRDefault="000D2A35" w:rsidP="005C4337">
      <w:pPr>
        <w:rPr>
          <w:rFonts w:asciiTheme="majorBidi" w:hAnsiTheme="majorBidi" w:cstheme="majorBidi"/>
          <w:szCs w:val="24"/>
          <w:lang w:val="en-US"/>
        </w:rPr>
      </w:pPr>
      <w:r w:rsidRPr="00A221BE">
        <w:rPr>
          <w:rFonts w:asciiTheme="majorBidi" w:hAnsiTheme="majorBidi" w:cstheme="majorBidi"/>
          <w:szCs w:val="24"/>
          <w:lang w:val="en-US"/>
        </w:rPr>
        <w:t xml:space="preserve">Some millisecond pulsars have spin-period instabilities as small as 0.12 </w:t>
      </w:r>
      <w:r>
        <w:rPr>
          <w:rFonts w:asciiTheme="majorBidi" w:hAnsiTheme="majorBidi" w:cstheme="majorBidi"/>
          <w:szCs w:val="24"/>
          <w:lang w:val="en-US"/>
        </w:rPr>
        <w:t>µs over five years, i.e. </w:t>
      </w:r>
      <w:r w:rsidRPr="00A221BE">
        <w:rPr>
          <w:rFonts w:asciiTheme="majorBidi" w:hAnsiTheme="majorBidi" w:cstheme="majorBidi"/>
          <w:szCs w:val="24"/>
          <w:lang w:val="en-US"/>
        </w:rPr>
        <w:t xml:space="preserve">a relative frequency instability of </w:t>
      </w:r>
      <w:r w:rsidRPr="007636FD">
        <w:rPr>
          <w:rFonts w:asciiTheme="majorBidi" w:hAnsiTheme="majorBidi" w:cstheme="majorBidi"/>
          <w:szCs w:val="24"/>
          <w:lang w:val="en-US"/>
        </w:rPr>
        <w:t>5</w:t>
      </w:r>
      <w:r w:rsidR="007F17FE">
        <w:rPr>
          <w:rFonts w:asciiTheme="majorBidi" w:hAnsiTheme="majorBidi" w:cstheme="majorBidi"/>
          <w:szCs w:val="24"/>
          <w:lang w:val="en-US"/>
        </w:rPr>
        <w:t> </w:t>
      </w:r>
      <w:r w:rsidRPr="007636FD">
        <w:rPr>
          <w:rFonts w:asciiTheme="majorBidi" w:hAnsiTheme="majorBidi" w:cstheme="majorBidi"/>
          <w:szCs w:val="24"/>
          <w:lang w:val="en-US"/>
        </w:rPr>
        <w:t>*</w:t>
      </w:r>
      <w:r w:rsidR="007F17FE">
        <w:rPr>
          <w:rFonts w:asciiTheme="majorBidi" w:hAnsiTheme="majorBidi" w:cstheme="majorBidi"/>
          <w:szCs w:val="24"/>
          <w:lang w:val="en-US"/>
        </w:rPr>
        <w:t> </w:t>
      </w:r>
      <w:r w:rsidRPr="007636FD">
        <w:rPr>
          <w:rFonts w:asciiTheme="majorBidi" w:hAnsiTheme="majorBidi" w:cstheme="majorBidi"/>
          <w:szCs w:val="24"/>
          <w:lang w:val="en-US"/>
        </w:rPr>
        <w:t>10</w:t>
      </w:r>
      <w:r w:rsidRPr="007636FD">
        <w:rPr>
          <w:rFonts w:asciiTheme="majorBidi" w:hAnsiTheme="majorBidi" w:cstheme="majorBidi"/>
          <w:szCs w:val="24"/>
          <w:vertAlign w:val="superscript"/>
          <w:lang w:val="en-US"/>
        </w:rPr>
        <w:t>–16</w:t>
      </w:r>
      <w:r w:rsidRPr="007636FD">
        <w:rPr>
          <w:rFonts w:asciiTheme="majorBidi" w:hAnsiTheme="majorBidi" w:cstheme="majorBidi"/>
          <w:szCs w:val="24"/>
          <w:lang w:val="en-US"/>
        </w:rPr>
        <w:t>. Their radiation losses are negligible, so that the rotation period of some systems increases with as little as 10</w:t>
      </w:r>
      <w:r w:rsidRPr="007636FD">
        <w:rPr>
          <w:rFonts w:asciiTheme="majorBidi" w:hAnsiTheme="majorBidi" w:cstheme="majorBidi"/>
          <w:szCs w:val="24"/>
          <w:vertAlign w:val="superscript"/>
          <w:lang w:val="en-US"/>
        </w:rPr>
        <w:t xml:space="preserve">–21 </w:t>
      </w:r>
      <w:r w:rsidRPr="007636FD">
        <w:rPr>
          <w:rFonts w:asciiTheme="majorBidi" w:hAnsiTheme="majorBidi" w:cstheme="majorBidi"/>
          <w:szCs w:val="24"/>
          <w:lang w:val="en-US"/>
        </w:rPr>
        <w:t>s/s (i.e. seconds per second), and usually linearly with time (ITU-R Handbook – Radio Astronomy, edition 20</w:t>
      </w:r>
      <w:r w:rsidR="00C5689A">
        <w:rPr>
          <w:rFonts w:asciiTheme="majorBidi" w:hAnsiTheme="majorBidi" w:cstheme="majorBidi"/>
          <w:szCs w:val="24"/>
          <w:lang w:val="en-US"/>
        </w:rPr>
        <w:t>1</w:t>
      </w:r>
      <w:r w:rsidRPr="007636FD">
        <w:rPr>
          <w:rFonts w:asciiTheme="majorBidi" w:hAnsiTheme="majorBidi" w:cstheme="majorBidi"/>
          <w:szCs w:val="24"/>
          <w:lang w:val="en-US"/>
        </w:rPr>
        <w:t>3). Better accuracy can be achieved by using of ensemble time-scale based on the observati</w:t>
      </w:r>
      <w:r w:rsidR="007F17FE">
        <w:rPr>
          <w:rFonts w:asciiTheme="majorBidi" w:hAnsiTheme="majorBidi" w:cstheme="majorBidi"/>
          <w:szCs w:val="24"/>
          <w:lang w:val="en-US"/>
        </w:rPr>
        <w:t>ons of an ensemble of pulsars. At long-</w:t>
      </w:r>
      <w:r w:rsidRPr="007636FD">
        <w:rPr>
          <w:rFonts w:asciiTheme="majorBidi" w:hAnsiTheme="majorBidi" w:cstheme="majorBidi"/>
          <w:szCs w:val="24"/>
          <w:lang w:val="en-US"/>
        </w:rPr>
        <w:t>time intervals (a few years), this time-scale has a stability which is comparable with the stability of atomic time-scales (</w:t>
      </w:r>
      <w:r w:rsidRPr="000D2A35">
        <w:rPr>
          <w:rFonts w:asciiTheme="majorBidi" w:hAnsiTheme="majorBidi" w:cstheme="majorBidi"/>
          <w:szCs w:val="24"/>
          <w:lang w:val="en-US"/>
        </w:rPr>
        <w:t>Joint Discussion JD6 “Time and Astronomy”</w:t>
      </w:r>
      <w:r w:rsidRPr="007636FD">
        <w:rPr>
          <w:rFonts w:asciiTheme="majorBidi" w:hAnsiTheme="majorBidi" w:cstheme="majorBidi"/>
          <w:szCs w:val="24"/>
          <w:lang w:val="en-US"/>
        </w:rPr>
        <w:t>,</w:t>
      </w:r>
      <w:r w:rsidRPr="000D2A35">
        <w:rPr>
          <w:rFonts w:asciiTheme="majorBidi" w:hAnsiTheme="majorBidi" w:cstheme="majorBidi"/>
          <w:szCs w:val="24"/>
          <w:lang w:val="en-US"/>
        </w:rPr>
        <w:t xml:space="preserve"> XXVII IAU GA</w:t>
      </w:r>
      <w:r w:rsidRPr="007636FD">
        <w:rPr>
          <w:rFonts w:asciiTheme="majorBidi" w:hAnsiTheme="majorBidi" w:cstheme="majorBidi"/>
          <w:szCs w:val="24"/>
          <w:lang w:val="en-US"/>
        </w:rPr>
        <w:t>,</w:t>
      </w:r>
      <w:r w:rsidRPr="000D2A35">
        <w:rPr>
          <w:rFonts w:asciiTheme="majorBidi" w:hAnsiTheme="majorBidi" w:cstheme="majorBidi"/>
          <w:szCs w:val="24"/>
          <w:lang w:val="en-US"/>
        </w:rPr>
        <w:t xml:space="preserve"> Rio</w:t>
      </w:r>
      <w:r w:rsidR="007F17FE">
        <w:rPr>
          <w:rFonts w:asciiTheme="majorBidi" w:hAnsiTheme="majorBidi" w:cstheme="majorBidi"/>
          <w:szCs w:val="24"/>
          <w:lang w:val="en-US"/>
        </w:rPr>
        <w:t> </w:t>
      </w:r>
      <w:r w:rsidRPr="000D2A35">
        <w:rPr>
          <w:rFonts w:asciiTheme="majorBidi" w:hAnsiTheme="majorBidi" w:cstheme="majorBidi"/>
          <w:szCs w:val="24"/>
          <w:lang w:val="en-US"/>
        </w:rPr>
        <w:t>de Janeiro, August 2009).</w:t>
      </w:r>
    </w:p>
    <w:p w:rsidR="000D2A35" w:rsidRPr="007636FD" w:rsidRDefault="000D2A35" w:rsidP="0062163F">
      <w:pPr>
        <w:rPr>
          <w:lang w:val="en-US"/>
        </w:rPr>
      </w:pPr>
      <w:r w:rsidRPr="007636FD">
        <w:rPr>
          <w:lang w:val="en-US"/>
        </w:rPr>
        <w:t>Thus, pulsars are well suited to the role of providing mankind with highly regular space clocks, which permits the generation of new, pulsar-based, astronomical time-scales, both a Pulsar Time</w:t>
      </w:r>
      <w:r w:rsidRPr="007636FD">
        <w:rPr>
          <w:lang w:val="en-US"/>
        </w:rPr>
        <w:noBreakHyphen/>
        <w:t xml:space="preserve">scale (PT) and a Dynamic Pulsar Time-scale (DPT) – [Ilyasov </w:t>
      </w:r>
      <w:r w:rsidRPr="007F17FE">
        <w:rPr>
          <w:i/>
          <w:iCs/>
          <w:lang w:val="en-US"/>
        </w:rPr>
        <w:t>et</w:t>
      </w:r>
      <w:r w:rsidR="007F17FE" w:rsidRPr="007F17FE">
        <w:rPr>
          <w:i/>
          <w:iCs/>
          <w:lang w:val="en-US"/>
        </w:rPr>
        <w:t xml:space="preserve"> </w:t>
      </w:r>
      <w:r w:rsidRPr="007F17FE">
        <w:rPr>
          <w:i/>
          <w:iCs/>
          <w:lang w:val="en-US"/>
        </w:rPr>
        <w:t>al</w:t>
      </w:r>
      <w:r w:rsidR="00C5689A">
        <w:rPr>
          <w:i/>
          <w:iCs/>
          <w:lang w:val="en-US"/>
        </w:rPr>
        <w:t>.</w:t>
      </w:r>
      <w:r w:rsidRPr="007636FD">
        <w:rPr>
          <w:lang w:val="en-US"/>
        </w:rPr>
        <w:t xml:space="preserve">, 1998, Il'in </w:t>
      </w:r>
      <w:r w:rsidRPr="007F17FE">
        <w:rPr>
          <w:i/>
          <w:iCs/>
          <w:lang w:val="en-US"/>
        </w:rPr>
        <w:t>et</w:t>
      </w:r>
      <w:r w:rsidR="007F17FE">
        <w:rPr>
          <w:i/>
          <w:iCs/>
          <w:lang w:val="en-US"/>
        </w:rPr>
        <w:t xml:space="preserve"> </w:t>
      </w:r>
      <w:r w:rsidRPr="007F17FE">
        <w:rPr>
          <w:i/>
          <w:iCs/>
          <w:lang w:val="en-US"/>
        </w:rPr>
        <w:t>al</w:t>
      </w:r>
      <w:r w:rsidR="00C5689A">
        <w:rPr>
          <w:i/>
          <w:iCs/>
          <w:lang w:val="en-US"/>
        </w:rPr>
        <w:t>.</w:t>
      </w:r>
      <w:r w:rsidRPr="007636FD">
        <w:rPr>
          <w:szCs w:val="24"/>
          <w:lang w:val="en-US"/>
        </w:rPr>
        <w:t xml:space="preserve">, 1984, Ilyasov, 2006, Manchester, 2011, Stappers </w:t>
      </w:r>
      <w:r w:rsidRPr="007F17FE">
        <w:rPr>
          <w:i/>
          <w:iCs/>
          <w:szCs w:val="24"/>
          <w:lang w:val="en-US"/>
        </w:rPr>
        <w:t>et al</w:t>
      </w:r>
      <w:r w:rsidR="00C5689A">
        <w:rPr>
          <w:i/>
          <w:iCs/>
          <w:szCs w:val="24"/>
          <w:lang w:val="en-US"/>
        </w:rPr>
        <w:t>.</w:t>
      </w:r>
      <w:r w:rsidRPr="007636FD">
        <w:rPr>
          <w:szCs w:val="24"/>
          <w:lang w:val="en-US"/>
        </w:rPr>
        <w:t>, 2006, Souchay, 2006</w:t>
      </w:r>
      <w:r w:rsidRPr="007636FD">
        <w:rPr>
          <w:lang w:val="en-US"/>
        </w:rPr>
        <w:t>].</w:t>
      </w:r>
    </w:p>
    <w:p w:rsidR="000D2A35" w:rsidRPr="007016A9" w:rsidRDefault="000D2A35" w:rsidP="000D2A35">
      <w:pPr>
        <w:rPr>
          <w:lang w:val="en-US"/>
        </w:rPr>
      </w:pPr>
      <w:r w:rsidRPr="007016A9">
        <w:rPr>
          <w:lang w:val="en-US"/>
        </w:rPr>
        <w:t xml:space="preserve">The extreme rotational stability of pulsars allows the application of a unique technique to increase the </w:t>
      </w:r>
      <w:r w:rsidRPr="007016A9">
        <w:rPr>
          <w:i/>
          <w:lang w:val="en-US"/>
        </w:rPr>
        <w:t>S</w:t>
      </w:r>
      <w:r w:rsidRPr="007016A9">
        <w:rPr>
          <w:lang w:val="en-US"/>
        </w:rPr>
        <w:t>/</w:t>
      </w:r>
      <w:r w:rsidRPr="007016A9">
        <w:rPr>
          <w:i/>
          <w:lang w:val="en-US"/>
        </w:rPr>
        <w:t>N</w:t>
      </w:r>
      <w:r w:rsidRPr="007016A9">
        <w:rPr>
          <w:lang w:val="en-US"/>
        </w:rPr>
        <w:t xml:space="preserve"> ratio of pulsar profiles – the “synchronous integration mode”, in which the signal is summed synchr</w:t>
      </w:r>
      <w:r>
        <w:rPr>
          <w:lang w:val="en-US"/>
        </w:rPr>
        <w:t>onously with the pulsar period.</w:t>
      </w:r>
    </w:p>
    <w:p w:rsidR="000D2A35" w:rsidRPr="007016A9" w:rsidRDefault="000D2A35" w:rsidP="00C5689A">
      <w:pPr>
        <w:rPr>
          <w:lang w:val="en-US"/>
        </w:rPr>
      </w:pPr>
      <w:r w:rsidRPr="007016A9">
        <w:rPr>
          <w:lang w:val="en-US"/>
        </w:rPr>
        <w:t>Precision pulsar timing program</w:t>
      </w:r>
      <w:r w:rsidR="00C5689A">
        <w:rPr>
          <w:lang w:val="en-US"/>
        </w:rPr>
        <w:t>me</w:t>
      </w:r>
      <w:r w:rsidRPr="007016A9">
        <w:rPr>
          <w:lang w:val="en-US"/>
        </w:rPr>
        <w:t xml:space="preserve">s are being conducted at radio observatories in Australia, France, Germany, Japan, the Netherlands, the Russian Federation, the United Kingdom and the United </w:t>
      </w:r>
      <w:r w:rsidRPr="007016A9">
        <w:rPr>
          <w:lang w:val="en-US"/>
        </w:rPr>
        <w:lastRenderedPageBreak/>
        <w:t>States of America (USA)</w:t>
      </w:r>
      <w:r>
        <w:rPr>
          <w:lang w:val="en-US"/>
        </w:rPr>
        <w:t>.</w:t>
      </w:r>
      <w:r w:rsidRPr="007016A9">
        <w:rPr>
          <w:lang w:val="en-US"/>
        </w:rPr>
        <w:t xml:space="preserve"> </w:t>
      </w:r>
      <w:r w:rsidRPr="007636FD">
        <w:rPr>
          <w:lang w:val="en-US"/>
        </w:rPr>
        <w:t>Ensembles of millisecond pulsars (or Pulsar Timing Array – PTA) are observed regular</w:t>
      </w:r>
      <w:r w:rsidR="00C5689A">
        <w:rPr>
          <w:lang w:val="en-US"/>
        </w:rPr>
        <w:t>l</w:t>
      </w:r>
      <w:r w:rsidRPr="007636FD">
        <w:rPr>
          <w:lang w:val="en-US"/>
        </w:rPr>
        <w:t>y for forming of pulsar time-scale in these program</w:t>
      </w:r>
      <w:r w:rsidR="00C5689A">
        <w:rPr>
          <w:lang w:val="en-US"/>
        </w:rPr>
        <w:t>me</w:t>
      </w:r>
      <w:r w:rsidRPr="007636FD">
        <w:rPr>
          <w:lang w:val="en-US"/>
        </w:rPr>
        <w:t>s.</w:t>
      </w:r>
    </w:p>
    <w:p w:rsidR="000D2A35" w:rsidRPr="007016A9" w:rsidRDefault="000D2A35" w:rsidP="000D2A35">
      <w:pPr>
        <w:pStyle w:val="Heading1"/>
        <w:rPr>
          <w:lang w:val="en-US"/>
        </w:rPr>
      </w:pPr>
      <w:r w:rsidRPr="007016A9">
        <w:rPr>
          <w:lang w:val="en-US"/>
        </w:rPr>
        <w:t>2</w:t>
      </w:r>
      <w:r w:rsidRPr="007016A9">
        <w:rPr>
          <w:lang w:val="en-US"/>
        </w:rPr>
        <w:tab/>
        <w:t>Preferred frequency bands for high-precision timekeeping observations of radio pulsars</w:t>
      </w:r>
    </w:p>
    <w:p w:rsidR="000D2A35" w:rsidRPr="007016A9" w:rsidRDefault="000D2A35" w:rsidP="0062163F">
      <w:pPr>
        <w:rPr>
          <w:lang w:val="en-US"/>
        </w:rPr>
      </w:pPr>
      <w:r w:rsidRPr="007016A9">
        <w:rPr>
          <w:lang w:val="en-US"/>
        </w:rPr>
        <w:t>Observations of pulsars are currently made in a wide range of frequencies, from 10 MHz up to 40 GHz. The basic achievable noise level in radio astronomical observations is defined primarily in the metre wavelength range by Galactic background radiation</w:t>
      </w:r>
      <w:r w:rsidR="0062163F">
        <w:rPr>
          <w:lang w:val="en-US"/>
        </w:rPr>
        <w:t>s</w:t>
      </w:r>
      <w:r w:rsidRPr="007016A9">
        <w:rPr>
          <w:lang w:val="en-US"/>
        </w:rPr>
        <w:t>, though at higher frequencies</w:t>
      </w:r>
      <w:r w:rsidR="0062163F">
        <w:rPr>
          <w:lang w:val="en-US"/>
        </w:rPr>
        <w:t>, the</w:t>
      </w:r>
      <w:r w:rsidRPr="007016A9">
        <w:rPr>
          <w:lang w:val="en-US"/>
        </w:rPr>
        <w:t xml:space="preserve"> receiver noise dominates the total noise. The brightness temperature of the Galactic background decreases from several thousand kelvins (K) at frequencies around 100 MHz down to 1-10 K at 1</w:t>
      </w:r>
      <w:r w:rsidR="0062163F">
        <w:rPr>
          <w:lang w:val="en-US"/>
        </w:rPr>
        <w:t> </w:t>
      </w:r>
      <w:r w:rsidRPr="007016A9">
        <w:rPr>
          <w:lang w:val="en-US"/>
        </w:rPr>
        <w:t>GHz, and is characterized by a flux</w:t>
      </w:r>
      <w:r w:rsidR="0062163F">
        <w:rPr>
          <w:lang w:val="en-US"/>
        </w:rPr>
        <w:t>-</w:t>
      </w:r>
      <w:r w:rsidRPr="007016A9">
        <w:rPr>
          <w:lang w:val="en-US"/>
        </w:rPr>
        <w:t>density</w:t>
      </w:r>
      <w:r w:rsidR="0062163F">
        <w:rPr>
          <w:lang w:val="en-US"/>
        </w:rPr>
        <w:t>:</w:t>
      </w:r>
    </w:p>
    <w:p w:rsidR="000D2A35" w:rsidRPr="000D2A35" w:rsidRDefault="000D2A35" w:rsidP="000D2A35">
      <w:pPr>
        <w:keepNext/>
        <w:keepLines/>
        <w:suppressAutoHyphens/>
        <w:autoSpaceDN/>
        <w:adjustRightInd/>
        <w:spacing w:before="0"/>
        <w:rPr>
          <w:sz w:val="16"/>
          <w:lang w:val="en-US" w:eastAsia="ar-SA"/>
        </w:rPr>
      </w:pPr>
    </w:p>
    <w:p w:rsidR="000D2A35" w:rsidRDefault="000D2A35" w:rsidP="0090211E">
      <w:pPr>
        <w:pStyle w:val="Equation"/>
        <w:rPr>
          <w:lang w:val="en-US"/>
        </w:rPr>
      </w:pPr>
      <w:r w:rsidRPr="007016A9">
        <w:rPr>
          <w:i/>
          <w:lang w:val="en-US"/>
        </w:rPr>
        <w:tab/>
      </w:r>
      <w:r w:rsidRPr="007016A9">
        <w:rPr>
          <w:i/>
          <w:lang w:val="en-US"/>
        </w:rPr>
        <w:tab/>
        <w:t>S</w:t>
      </w:r>
      <w:r w:rsidRPr="007016A9">
        <w:rPr>
          <w:lang w:val="en-US"/>
        </w:rPr>
        <w:t xml:space="preserve"> ( </w:t>
      </w:r>
      <w:r w:rsidRPr="007016A9">
        <w:rPr>
          <w:i/>
          <w:lang w:val="en-US"/>
        </w:rPr>
        <w:t>f</w:t>
      </w:r>
      <w:r w:rsidRPr="007016A9">
        <w:rPr>
          <w:lang w:val="en-US"/>
        </w:rPr>
        <w:t xml:space="preserve"> ) </w:t>
      </w:r>
      <w:r w:rsidR="0090211E">
        <w:rPr>
          <w:lang w:val="en-US"/>
        </w:rPr>
        <w:t xml:space="preserve"> </w:t>
      </w:r>
      <w:r w:rsidR="0090211E">
        <w:rPr>
          <w:lang w:val="en-US"/>
        </w:rPr>
        <w:sym w:font="Symbol" w:char="F0A5"/>
      </w:r>
      <w:r w:rsidRPr="007016A9">
        <w:rPr>
          <w:lang w:val="en-US"/>
        </w:rPr>
        <w:t xml:space="preserve">  </w:t>
      </w:r>
      <w:r w:rsidRPr="007016A9">
        <w:rPr>
          <w:i/>
          <w:lang w:val="en-US"/>
        </w:rPr>
        <w:t>f</w:t>
      </w:r>
      <w:r w:rsidRPr="007016A9">
        <w:rPr>
          <w:lang w:val="en-US"/>
        </w:rPr>
        <w:t xml:space="preserve"> </w:t>
      </w:r>
      <w:r w:rsidR="0090211E" w:rsidRPr="0090211E">
        <w:rPr>
          <w:vertAlign w:val="superscript"/>
          <w:lang w:val="en-US"/>
        </w:rPr>
        <w:sym w:font="Symbol" w:char="F02D"/>
      </w:r>
      <w:r w:rsidR="0090211E" w:rsidRPr="0090211E">
        <w:rPr>
          <w:vertAlign w:val="superscript"/>
          <w:lang w:val="en-US"/>
        </w:rPr>
        <w:sym w:font="Symbol" w:char="F061"/>
      </w:r>
    </w:p>
    <w:p w:rsidR="000D2A35" w:rsidRPr="000D2A35" w:rsidRDefault="000D2A35" w:rsidP="000D2A35">
      <w:pPr>
        <w:keepNext/>
        <w:keepLines/>
        <w:suppressAutoHyphens/>
        <w:autoSpaceDN/>
        <w:adjustRightInd/>
        <w:spacing w:before="0"/>
        <w:rPr>
          <w:sz w:val="16"/>
          <w:lang w:val="en-US" w:eastAsia="ar-SA"/>
        </w:rPr>
      </w:pPr>
    </w:p>
    <w:p w:rsidR="000D2A35" w:rsidRPr="007016A9" w:rsidRDefault="000D2A35" w:rsidP="007F17FE">
      <w:pPr>
        <w:rPr>
          <w:lang w:val="en-US"/>
        </w:rPr>
      </w:pPr>
      <w:r w:rsidRPr="007016A9">
        <w:rPr>
          <w:lang w:val="en-US"/>
        </w:rPr>
        <w:t xml:space="preserve">where </w:t>
      </w:r>
      <w:r w:rsidRPr="007636FD">
        <w:rPr>
          <w:i/>
          <w:iCs/>
          <w:lang w:val="en-US"/>
        </w:rPr>
        <w:t xml:space="preserve">f </w:t>
      </w:r>
      <w:r w:rsidRPr="007636FD">
        <w:rPr>
          <w:lang w:val="en-US"/>
        </w:rPr>
        <w:t xml:space="preserve">is radio frequency, and </w:t>
      </w:r>
      <w:r w:rsidRPr="007016A9">
        <w:rPr>
          <w:lang w:val="en-US"/>
        </w:rPr>
        <w:t>the spectral index</w:t>
      </w:r>
      <w:r w:rsidR="007F17FE">
        <w:rPr>
          <w:lang w:val="en-US"/>
        </w:rPr>
        <w:t xml:space="preserve"> </w:t>
      </w:r>
      <w:r w:rsidR="007F17FE">
        <w:rPr>
          <w:lang w:val="en-US"/>
        </w:rPr>
        <w:sym w:font="Symbol" w:char="F061"/>
      </w:r>
      <w:r w:rsidRPr="007016A9">
        <w:rPr>
          <w:lang w:val="en-US"/>
        </w:rPr>
        <w:t xml:space="preserve"> is about 2.5.</w:t>
      </w:r>
    </w:p>
    <w:p w:rsidR="000D2A35" w:rsidRPr="007016A9" w:rsidRDefault="000D2A35" w:rsidP="00B40F31">
      <w:pPr>
        <w:rPr>
          <w:lang w:val="en-US"/>
        </w:rPr>
      </w:pPr>
      <w:r w:rsidRPr="007016A9">
        <w:rPr>
          <w:lang w:val="en-US"/>
        </w:rPr>
        <w:t>On the other hand, the flux</w:t>
      </w:r>
      <w:r w:rsidRPr="007016A9">
        <w:rPr>
          <w:lang w:val="en-US"/>
        </w:rPr>
        <w:noBreakHyphen/>
        <w:t>density of pulsars decreases with frequency, following a spectral index of about 2 (on average). A low noise preamplifier in a pulsar receiver typically has a noise temperature of 10 K for receivers in the frequency range 1</w:t>
      </w:r>
      <w:r w:rsidRPr="007016A9">
        <w:rPr>
          <w:lang w:val="en-US"/>
        </w:rPr>
        <w:noBreakHyphen/>
        <w:t xml:space="preserve">10 GHz. The best </w:t>
      </w:r>
      <w:r w:rsidRPr="007016A9">
        <w:rPr>
          <w:i/>
          <w:lang w:val="en-US"/>
        </w:rPr>
        <w:t>S</w:t>
      </w:r>
      <w:r w:rsidRPr="007016A9">
        <w:rPr>
          <w:lang w:val="en-US"/>
        </w:rPr>
        <w:t>/</w:t>
      </w:r>
      <w:r w:rsidRPr="007016A9">
        <w:rPr>
          <w:i/>
          <w:lang w:val="en-US"/>
        </w:rPr>
        <w:t>N</w:t>
      </w:r>
      <w:r w:rsidRPr="007016A9">
        <w:rPr>
          <w:lang w:val="en-US"/>
        </w:rPr>
        <w:t xml:space="preserve"> is achieved by observing in the 0.4</w:t>
      </w:r>
      <w:r w:rsidRPr="007016A9">
        <w:rPr>
          <w:lang w:val="en-US"/>
        </w:rPr>
        <w:noBreakHyphen/>
        <w:t xml:space="preserve">2.0 GHz range [Ilyasov </w:t>
      </w:r>
      <w:r w:rsidRPr="007016A9">
        <w:rPr>
          <w:i/>
          <w:lang w:val="en-US"/>
        </w:rPr>
        <w:t>et al</w:t>
      </w:r>
      <w:r>
        <w:rPr>
          <w:lang w:val="en-US"/>
        </w:rPr>
        <w:t>, 1999].</w:t>
      </w:r>
    </w:p>
    <w:p w:rsidR="000D2A35" w:rsidRPr="007016A9" w:rsidRDefault="000D2A35" w:rsidP="0062163F">
      <w:pPr>
        <w:rPr>
          <w:lang w:val="en-US"/>
        </w:rPr>
      </w:pPr>
      <w:r w:rsidRPr="007016A9">
        <w:rPr>
          <w:lang w:val="en-US"/>
        </w:rPr>
        <w:t xml:space="preserve">The </w:t>
      </w:r>
      <w:r w:rsidRPr="007016A9">
        <w:rPr>
          <w:i/>
          <w:lang w:val="en-US"/>
        </w:rPr>
        <w:t>S</w:t>
      </w:r>
      <w:r w:rsidRPr="007016A9">
        <w:rPr>
          <w:lang w:val="en-US"/>
        </w:rPr>
        <w:t>/</w:t>
      </w:r>
      <w:r w:rsidRPr="007016A9">
        <w:rPr>
          <w:i/>
          <w:lang w:val="en-US"/>
        </w:rPr>
        <w:t>N</w:t>
      </w:r>
      <w:r w:rsidRPr="007016A9">
        <w:rPr>
          <w:lang w:val="en-US"/>
        </w:rPr>
        <w:t xml:space="preserve"> ratio increases with receiver bandwidth: the gain in observing sensitivity for a bandwidth </w:t>
      </w:r>
      <w:r w:rsidR="00B40F31">
        <w:rPr>
          <w:lang w:val="en-US"/>
        </w:rPr>
        <w:sym w:font="Symbol" w:char="F044"/>
      </w:r>
      <w:r w:rsidR="00B40F31" w:rsidRPr="00B40F31">
        <w:rPr>
          <w:i/>
          <w:iCs/>
          <w:lang w:val="en-US"/>
        </w:rPr>
        <w:t>f</w:t>
      </w:r>
      <w:r w:rsidR="00B40F31">
        <w:rPr>
          <w:lang w:val="en-US"/>
        </w:rPr>
        <w:t xml:space="preserve"> </w:t>
      </w:r>
      <w:r w:rsidRPr="00B40F31">
        <w:rPr>
          <w:lang w:val="en-US"/>
        </w:rPr>
        <w:t>is</w:t>
      </w:r>
      <w:r w:rsidRPr="007016A9">
        <w:rPr>
          <w:lang w:val="en-US"/>
        </w:rPr>
        <w:t xml:space="preserve"> proportional to</w:t>
      </w:r>
      <w:r w:rsidR="00B40F31">
        <w:rPr>
          <w:lang w:val="en-US"/>
        </w:rPr>
        <w:t xml:space="preserve"> </w:t>
      </w:r>
      <w:r w:rsidR="00B40F31" w:rsidRPr="00B40F31">
        <w:rPr>
          <w:position w:val="-12"/>
          <w:lang w:val="en-US"/>
        </w:rPr>
        <w:object w:dxaOrig="540" w:dyaOrig="400">
          <v:shape id="_x0000_i1026" type="#_x0000_t75" style="width:27pt;height:20pt" o:ole="">
            <v:imagedata r:id="rId13" o:title=""/>
          </v:shape>
          <o:OLEObject Type="Embed" ProgID="Equation.3" ShapeID="_x0000_i1026" DrawAspect="Content" ObjectID="_1446895628" r:id="rId14"/>
        </w:object>
      </w:r>
      <w:r w:rsidR="00B40F31">
        <w:rPr>
          <w:lang w:val="en-US"/>
        </w:rPr>
        <w:t>.</w:t>
      </w:r>
      <w:r w:rsidRPr="007016A9">
        <w:rPr>
          <w:lang w:val="en-US"/>
        </w:rPr>
        <w:t xml:space="preserve"> It is well known that pulsar’s pulses are dispersed as they propagate through the interstellar medium, such that the magnitude of the resulting delay in the pulse arrival time decreases as the square of the frequency. From this point of view, higher frequencies are preferable. The magnitude of the resulting delay depends on the electron density along the line of sight to the pulsar, and is characterized by the “dispersion measure” (DM). The effects of dispersion can be removed from the signal using techniques based on multichannel filter-bank receivers in the time domain or coherent de-dispersion in the frequency domain.</w:t>
      </w:r>
    </w:p>
    <w:p w:rsidR="000D2A35" w:rsidRPr="007016A9" w:rsidRDefault="000D2A35" w:rsidP="00FC71A4">
      <w:pPr>
        <w:rPr>
          <w:lang w:val="en-US"/>
        </w:rPr>
      </w:pPr>
      <w:r w:rsidRPr="007016A9">
        <w:rPr>
          <w:lang w:val="en-US"/>
        </w:rPr>
        <w:t xml:space="preserve">Multipath scattering in the interstellar medium causes a broadening of pulses of radio emission from pulsars, which decreases approximately as </w:t>
      </w:r>
      <w:r w:rsidRPr="007016A9">
        <w:rPr>
          <w:i/>
          <w:iCs/>
          <w:lang w:val="en-US"/>
        </w:rPr>
        <w:t>f</w:t>
      </w:r>
      <w:r w:rsidRPr="007016A9">
        <w:rPr>
          <w:i/>
          <w:iCs/>
          <w:vertAlign w:val="superscript"/>
          <w:lang w:val="en-US"/>
        </w:rPr>
        <w:t xml:space="preserve"> </w:t>
      </w:r>
      <w:r w:rsidRPr="007016A9">
        <w:rPr>
          <w:vertAlign w:val="superscript"/>
          <w:lang w:val="en-US"/>
        </w:rPr>
        <w:t>4</w:t>
      </w:r>
      <w:r w:rsidRPr="007016A9">
        <w:rPr>
          <w:lang w:val="en-US"/>
        </w:rPr>
        <w:t>. This is also an argument for using higher frequencies in pulsar timing, when possible.</w:t>
      </w:r>
    </w:p>
    <w:p w:rsidR="000D2A35" w:rsidRPr="007016A9" w:rsidRDefault="000D2A35" w:rsidP="000D2A35">
      <w:pPr>
        <w:rPr>
          <w:lang w:val="en-US"/>
        </w:rPr>
      </w:pPr>
      <w:r w:rsidRPr="007016A9">
        <w:rPr>
          <w:lang w:val="en-US"/>
        </w:rPr>
        <w:t xml:space="preserve">Therefore, the dispersion measure is usually not entirely stable, so precise pulsar timing at about the microsecond level requires observations, preferably simultaneously, in </w:t>
      </w:r>
      <w:r w:rsidRPr="007016A9">
        <w:rPr>
          <w:i/>
          <w:lang w:val="en-US"/>
        </w:rPr>
        <w:t>at least</w:t>
      </w:r>
      <w:r w:rsidRPr="007016A9">
        <w:rPr>
          <w:lang w:val="en-US"/>
        </w:rPr>
        <w:t xml:space="preserve"> two frequency bands that are separated by an octave, to measure the changes in dispersion measure.</w:t>
      </w:r>
    </w:p>
    <w:p w:rsidR="000D2A35" w:rsidRPr="007016A9" w:rsidRDefault="000D2A35" w:rsidP="000D2A35">
      <w:pPr>
        <w:rPr>
          <w:lang w:val="en-US"/>
        </w:rPr>
      </w:pPr>
      <w:r w:rsidRPr="007016A9">
        <w:rPr>
          <w:lang w:val="en-US"/>
        </w:rPr>
        <w:t xml:space="preserve">The preferred frequency bands for high-precision timing observations of pulsars </w:t>
      </w:r>
      <w:r w:rsidRPr="007016A9">
        <w:rPr>
          <w:i/>
          <w:lang w:val="en-US"/>
        </w:rPr>
        <w:t>for precision timekeeping</w:t>
      </w:r>
      <w:r w:rsidRPr="007016A9">
        <w:rPr>
          <w:lang w:val="en-US"/>
        </w:rPr>
        <w:t xml:space="preserve"> are the 1</w:t>
      </w:r>
      <w:r>
        <w:rPr>
          <w:lang w:val="en-US"/>
        </w:rPr>
        <w:t xml:space="preserve"> </w:t>
      </w:r>
      <w:r w:rsidRPr="007016A9">
        <w:rPr>
          <w:lang w:val="en-US"/>
        </w:rPr>
        <w:t>400-1</w:t>
      </w:r>
      <w:r>
        <w:rPr>
          <w:lang w:val="en-US"/>
        </w:rPr>
        <w:t xml:space="preserve"> </w:t>
      </w:r>
      <w:r w:rsidRPr="007016A9">
        <w:rPr>
          <w:lang w:val="en-US"/>
        </w:rPr>
        <w:t xml:space="preserve">427, </w:t>
      </w:r>
      <w:r w:rsidRPr="007636FD">
        <w:rPr>
          <w:lang w:val="en-US"/>
        </w:rPr>
        <w:t>2 690</w:t>
      </w:r>
      <w:r>
        <w:rPr>
          <w:lang w:val="en-US"/>
        </w:rPr>
        <w:t>-</w:t>
      </w:r>
      <w:r w:rsidRPr="007636FD">
        <w:rPr>
          <w:lang w:val="en-US"/>
        </w:rPr>
        <w:t xml:space="preserve">2 700, 4 990-5 000 </w:t>
      </w:r>
      <w:r w:rsidRPr="007016A9">
        <w:rPr>
          <w:lang w:val="en-US"/>
        </w:rPr>
        <w:t>MHz radio astronomy service (RAS) band</w:t>
      </w:r>
      <w:r w:rsidR="0062163F">
        <w:rPr>
          <w:lang w:val="en-US"/>
        </w:rPr>
        <w:t>s</w:t>
      </w:r>
      <w:r w:rsidRPr="007016A9">
        <w:rPr>
          <w:lang w:val="en-US"/>
        </w:rPr>
        <w:t>, in conjunction with either the 608</w:t>
      </w:r>
      <w:r w:rsidRPr="007016A9">
        <w:rPr>
          <w:lang w:val="en-US"/>
        </w:rPr>
        <w:noBreakHyphen/>
        <w:t>614 MHz band or the 406.1-410 MHz radio astronomy band for monitoring variations of dispersion measure.</w:t>
      </w:r>
    </w:p>
    <w:p w:rsidR="000D2A35" w:rsidRPr="007016A9" w:rsidRDefault="000D2A35" w:rsidP="000D2A35">
      <w:pPr>
        <w:pStyle w:val="Heading1"/>
        <w:rPr>
          <w:lang w:val="en-US"/>
        </w:rPr>
      </w:pPr>
      <w:r w:rsidRPr="007016A9">
        <w:rPr>
          <w:lang w:val="en-US"/>
        </w:rPr>
        <w:t>3</w:t>
      </w:r>
      <w:r w:rsidRPr="007016A9">
        <w:rPr>
          <w:lang w:val="en-US"/>
        </w:rPr>
        <w:tab/>
        <w:t>Threshold levels of interference</w:t>
      </w:r>
    </w:p>
    <w:p w:rsidR="000D2A35" w:rsidRPr="007016A9" w:rsidRDefault="000D2A35" w:rsidP="00FC71A4">
      <w:pPr>
        <w:rPr>
          <w:lang w:val="en-US"/>
        </w:rPr>
      </w:pPr>
      <w:r w:rsidRPr="007016A9">
        <w:rPr>
          <w:lang w:val="en-US"/>
        </w:rPr>
        <w:t>Pulsars are generally weak radio sources. Clearly</w:t>
      </w:r>
      <w:r w:rsidR="00FC71A4">
        <w:rPr>
          <w:lang w:val="en-US"/>
        </w:rPr>
        <w:t>,</w:t>
      </w:r>
      <w:r w:rsidRPr="007016A9">
        <w:rPr>
          <w:lang w:val="en-US"/>
        </w:rPr>
        <w:t xml:space="preserve"> it is necessary to achieve a significant </w:t>
      </w:r>
      <w:r w:rsidRPr="007016A9">
        <w:rPr>
          <w:i/>
          <w:lang w:val="en-US"/>
        </w:rPr>
        <w:t>S</w:t>
      </w:r>
      <w:r w:rsidRPr="007016A9">
        <w:rPr>
          <w:lang w:val="en-US"/>
        </w:rPr>
        <w:t>/</w:t>
      </w:r>
      <w:r w:rsidRPr="007016A9">
        <w:rPr>
          <w:i/>
          <w:lang w:val="en-US"/>
        </w:rPr>
        <w:t>N</w:t>
      </w:r>
      <w:r w:rsidRPr="007016A9">
        <w:rPr>
          <w:lang w:val="en-US"/>
        </w:rPr>
        <w:t xml:space="preserve"> to get a precise measurement of the time of arrival (T</w:t>
      </w:r>
      <w:r w:rsidR="0060380E">
        <w:rPr>
          <w:lang w:val="en-US"/>
        </w:rPr>
        <w:t>O</w:t>
      </w:r>
      <w:r w:rsidRPr="007016A9">
        <w:rPr>
          <w:lang w:val="en-US"/>
        </w:rPr>
        <w:t>A) of the pulse of a pulsar. High-precision pulsar timekeeping observations therefore need to be protected from harmful interference. The threshold levels for interference detrimental to high-precision pulsar timing are those given in Table 2 of Recommendation ITU-R RA.769 for single-dish continuum observations.</w:t>
      </w:r>
    </w:p>
    <w:p w:rsidR="000D2A35" w:rsidRPr="007016A9" w:rsidRDefault="000D2A35" w:rsidP="000D2A35">
      <w:pPr>
        <w:pStyle w:val="Heading1"/>
        <w:rPr>
          <w:lang w:val="en-US"/>
        </w:rPr>
      </w:pPr>
      <w:r w:rsidRPr="007016A9">
        <w:rPr>
          <w:lang w:val="en-US"/>
        </w:rPr>
        <w:lastRenderedPageBreak/>
        <w:t>4</w:t>
      </w:r>
      <w:r w:rsidRPr="007016A9">
        <w:rPr>
          <w:lang w:val="en-US"/>
        </w:rPr>
        <w:tab/>
        <w:t>The feasibility of frequency sharing with other services</w:t>
      </w:r>
    </w:p>
    <w:p w:rsidR="000D2A35" w:rsidRPr="007016A9" w:rsidRDefault="000D2A35" w:rsidP="0060380E">
      <w:pPr>
        <w:rPr>
          <w:lang w:val="en-US"/>
        </w:rPr>
      </w:pPr>
      <w:r w:rsidRPr="007016A9">
        <w:rPr>
          <w:lang w:val="en-US"/>
        </w:rPr>
        <w:t>High-precision timing observations of pulsars intended for maintaining a pulsar-based time-scale can usually be conducted using the frequency bands allocated to the RAS. Radio astronomy does not share the 1</w:t>
      </w:r>
      <w:r w:rsidR="00FC71A4">
        <w:rPr>
          <w:lang w:val="en-US"/>
        </w:rPr>
        <w:t> </w:t>
      </w:r>
      <w:r w:rsidRPr="007016A9">
        <w:rPr>
          <w:lang w:val="en-US"/>
        </w:rPr>
        <w:t>400-1</w:t>
      </w:r>
      <w:r w:rsidR="00FC71A4">
        <w:rPr>
          <w:lang w:val="en-US"/>
        </w:rPr>
        <w:t> </w:t>
      </w:r>
      <w:r w:rsidRPr="007016A9">
        <w:rPr>
          <w:lang w:val="en-US"/>
        </w:rPr>
        <w:t>427</w:t>
      </w:r>
      <w:r w:rsidRPr="000D6101">
        <w:rPr>
          <w:lang w:val="en-US"/>
        </w:rPr>
        <w:t>, 2</w:t>
      </w:r>
      <w:r w:rsidR="00FC71A4">
        <w:rPr>
          <w:lang w:val="en-US"/>
        </w:rPr>
        <w:t> </w:t>
      </w:r>
      <w:r w:rsidRPr="000D6101">
        <w:rPr>
          <w:lang w:val="en-US"/>
        </w:rPr>
        <w:t>690-2</w:t>
      </w:r>
      <w:r w:rsidR="00FC71A4">
        <w:rPr>
          <w:lang w:val="en-US"/>
        </w:rPr>
        <w:t> </w:t>
      </w:r>
      <w:r w:rsidRPr="000D6101">
        <w:rPr>
          <w:lang w:val="en-US"/>
        </w:rPr>
        <w:t>700 or 4</w:t>
      </w:r>
      <w:r w:rsidR="00FC71A4">
        <w:rPr>
          <w:lang w:val="en-US"/>
        </w:rPr>
        <w:t> </w:t>
      </w:r>
      <w:r w:rsidRPr="000D6101">
        <w:rPr>
          <w:lang w:val="en-US"/>
        </w:rPr>
        <w:t>990-5</w:t>
      </w:r>
      <w:r w:rsidR="00FC71A4">
        <w:rPr>
          <w:lang w:val="en-US"/>
        </w:rPr>
        <w:t> </w:t>
      </w:r>
      <w:r w:rsidRPr="000D6101">
        <w:rPr>
          <w:lang w:val="en-US"/>
        </w:rPr>
        <w:t xml:space="preserve">000 </w:t>
      </w:r>
      <w:r w:rsidRPr="007016A9">
        <w:rPr>
          <w:lang w:val="en-US"/>
        </w:rPr>
        <w:t>MHz bands with any active service. In the 406.1</w:t>
      </w:r>
      <w:r w:rsidR="00FC71A4">
        <w:rPr>
          <w:lang w:val="en-US"/>
        </w:rPr>
        <w:noBreakHyphen/>
      </w:r>
      <w:r w:rsidRPr="007016A9">
        <w:rPr>
          <w:lang w:val="en-US"/>
        </w:rPr>
        <w:t>410</w:t>
      </w:r>
      <w:r w:rsidR="00FC71A4">
        <w:rPr>
          <w:lang w:val="en-US"/>
        </w:rPr>
        <w:t> </w:t>
      </w:r>
      <w:r w:rsidRPr="007016A9">
        <w:rPr>
          <w:lang w:val="en-US"/>
        </w:rPr>
        <w:t xml:space="preserve">MHz band sharing is possible with the </w:t>
      </w:r>
      <w:r w:rsidR="0060380E" w:rsidRPr="007016A9">
        <w:rPr>
          <w:lang w:val="en-US"/>
        </w:rPr>
        <w:t xml:space="preserve">fixed </w:t>
      </w:r>
      <w:r w:rsidRPr="007016A9">
        <w:rPr>
          <w:lang w:val="en-US"/>
        </w:rPr>
        <w:t xml:space="preserve">and </w:t>
      </w:r>
      <w:r w:rsidR="0060380E" w:rsidRPr="007016A9">
        <w:rPr>
          <w:lang w:val="en-US"/>
        </w:rPr>
        <w:t xml:space="preserve">mobile </w:t>
      </w:r>
      <w:r w:rsidRPr="007016A9">
        <w:rPr>
          <w:lang w:val="en-US"/>
        </w:rPr>
        <w:t xml:space="preserve">except aeronautical mobile services and in the 608-614 MHz band sharing is possible with the </w:t>
      </w:r>
      <w:r w:rsidR="0060380E" w:rsidRPr="007016A9">
        <w:rPr>
          <w:lang w:val="en-US"/>
        </w:rPr>
        <w:t xml:space="preserve">terrestrial broadcasting </w:t>
      </w:r>
      <w:r w:rsidRPr="007016A9">
        <w:rPr>
          <w:lang w:val="en-US"/>
        </w:rPr>
        <w:t xml:space="preserve">service (Region 1), the </w:t>
      </w:r>
      <w:r w:rsidR="0060380E">
        <w:rPr>
          <w:lang w:val="en-US"/>
        </w:rPr>
        <w:t>m</w:t>
      </w:r>
      <w:r w:rsidRPr="007016A9">
        <w:rPr>
          <w:lang w:val="en-US"/>
        </w:rPr>
        <w:t xml:space="preserve">obile-satellite except aeronautical-mobile satellite (Region 2) and the </w:t>
      </w:r>
      <w:r w:rsidR="0060380E" w:rsidRPr="007016A9">
        <w:rPr>
          <w:lang w:val="en-US"/>
        </w:rPr>
        <w:t>fixed</w:t>
      </w:r>
      <w:r w:rsidRPr="007016A9">
        <w:rPr>
          <w:lang w:val="en-US"/>
        </w:rPr>
        <w:t xml:space="preserve">, </w:t>
      </w:r>
      <w:r w:rsidR="0060380E" w:rsidRPr="007016A9">
        <w:rPr>
          <w:lang w:val="en-US"/>
        </w:rPr>
        <w:t>mobile</w:t>
      </w:r>
      <w:r w:rsidRPr="007016A9">
        <w:rPr>
          <w:lang w:val="en-US"/>
        </w:rPr>
        <w:t xml:space="preserve">, </w:t>
      </w:r>
      <w:r w:rsidR="0060380E">
        <w:rPr>
          <w:lang w:val="en-US"/>
        </w:rPr>
        <w:t>r</w:t>
      </w:r>
      <w:r w:rsidRPr="007016A9">
        <w:rPr>
          <w:lang w:val="en-US"/>
        </w:rPr>
        <w:t xml:space="preserve">adionavigation and </w:t>
      </w:r>
      <w:r w:rsidR="0060380E">
        <w:rPr>
          <w:lang w:val="en-US"/>
        </w:rPr>
        <w:t>b</w:t>
      </w:r>
      <w:r w:rsidRPr="007016A9">
        <w:rPr>
          <w:lang w:val="en-US"/>
        </w:rPr>
        <w:t xml:space="preserve">roadcasting services (Region 3) as RAS stations are located at remote sites, and mobile-satellite service links are Earth-to-space. </w:t>
      </w:r>
    </w:p>
    <w:p w:rsidR="000D2A35" w:rsidRPr="007016A9" w:rsidRDefault="000D2A35" w:rsidP="000D2A35">
      <w:pPr>
        <w:pStyle w:val="Heading1"/>
        <w:rPr>
          <w:lang w:val="en-US"/>
        </w:rPr>
      </w:pPr>
      <w:r w:rsidRPr="007016A9">
        <w:rPr>
          <w:lang w:val="en-US"/>
        </w:rPr>
        <w:t>5</w:t>
      </w:r>
      <w:r w:rsidRPr="007016A9">
        <w:rPr>
          <w:lang w:val="en-US"/>
        </w:rPr>
        <w:tab/>
        <w:t>The most appropriate pulsars for use in high-precision timekeeping</w:t>
      </w:r>
    </w:p>
    <w:p w:rsidR="000D2A35" w:rsidRPr="007016A9" w:rsidRDefault="000D2A35" w:rsidP="0060380E">
      <w:pPr>
        <w:rPr>
          <w:lang w:val="en-US"/>
        </w:rPr>
      </w:pPr>
      <w:r w:rsidRPr="007016A9">
        <w:rPr>
          <w:lang w:val="en-US"/>
        </w:rPr>
        <w:t>For the purpose of high-precision timekeeping, the most ap</w:t>
      </w:r>
      <w:bookmarkStart w:id="3" w:name="_GoBack"/>
      <w:bookmarkEnd w:id="3"/>
      <w:r w:rsidRPr="007016A9">
        <w:rPr>
          <w:lang w:val="en-US"/>
        </w:rPr>
        <w:t>propriate pulsars are those which have the highest radio power flux</w:t>
      </w:r>
      <w:r w:rsidR="00FC71A4">
        <w:rPr>
          <w:lang w:val="en-US"/>
        </w:rPr>
        <w:t>-</w:t>
      </w:r>
      <w:r w:rsidRPr="007016A9">
        <w:rPr>
          <w:lang w:val="en-US"/>
        </w:rPr>
        <w:t>densities and the most stable periods, and which are observable from both the northern and southern hemispheres. New pulsars are constantly being discovered, and some of these are in systems that can be used to advantage for precision timekeeping: ongoing pulsar surveys make any list of preferred pulsars dynamic. Currently</w:t>
      </w:r>
      <w:r w:rsidR="0060380E">
        <w:rPr>
          <w:lang w:val="en-US"/>
        </w:rPr>
        <w:t>,</w:t>
      </w:r>
      <w:r w:rsidRPr="007016A9">
        <w:rPr>
          <w:lang w:val="en-US"/>
        </w:rPr>
        <w:t xml:space="preserve"> the ensemble of pulsars that fulfils these</w:t>
      </w:r>
      <w:r w:rsidR="0060380E">
        <w:rPr>
          <w:lang w:val="en-US"/>
        </w:rPr>
        <w:t xml:space="preserve"> constraints is listed in Table </w:t>
      </w:r>
      <w:r w:rsidRPr="007016A9">
        <w:rPr>
          <w:lang w:val="en-US"/>
        </w:rPr>
        <w:t>1.</w:t>
      </w:r>
    </w:p>
    <w:p w:rsidR="000D2A35" w:rsidRDefault="0060380E" w:rsidP="000D2A35">
      <w:pPr>
        <w:pStyle w:val="TableNo"/>
        <w:rPr>
          <w:lang w:val="en-US"/>
        </w:rPr>
      </w:pPr>
      <w:r>
        <w:rPr>
          <w:lang w:val="en-US"/>
        </w:rPr>
        <w:t xml:space="preserve">TABLE </w:t>
      </w:r>
      <w:r w:rsidR="000D2A35">
        <w:rPr>
          <w:lang w:val="en-US"/>
        </w:rPr>
        <w:t>1</w:t>
      </w:r>
    </w:p>
    <w:p w:rsidR="000D2A35" w:rsidRDefault="000D2A35" w:rsidP="004C756B">
      <w:pPr>
        <w:pStyle w:val="Tabletitle"/>
        <w:rPr>
          <w:lang w:val="en-US" w:eastAsia="ar-SA"/>
        </w:rPr>
      </w:pPr>
      <w:r w:rsidRPr="007016A9">
        <w:rPr>
          <w:lang w:val="en-US"/>
        </w:rPr>
        <w:t xml:space="preserve">The list of pulsars included </w:t>
      </w:r>
      <w:r>
        <w:rPr>
          <w:lang w:val="en-US"/>
        </w:rPr>
        <w:t>in</w:t>
      </w:r>
      <w:r w:rsidRPr="007016A9">
        <w:rPr>
          <w:lang w:val="en-US"/>
        </w:rPr>
        <w:t xml:space="preserve"> different </w:t>
      </w:r>
      <w:r>
        <w:rPr>
          <w:lang w:val="en-US"/>
        </w:rPr>
        <w:t>program</w:t>
      </w:r>
      <w:r w:rsidR="00C5689A">
        <w:rPr>
          <w:lang w:val="en-US"/>
        </w:rPr>
        <w:t>me</w:t>
      </w:r>
      <w:r>
        <w:rPr>
          <w:lang w:val="en-US"/>
        </w:rPr>
        <w: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bottom w:w="55" w:type="dxa"/>
        </w:tblCellMar>
        <w:tblLook w:val="0000" w:firstRow="0" w:lastRow="0" w:firstColumn="0" w:lastColumn="0" w:noHBand="0" w:noVBand="0"/>
      </w:tblPr>
      <w:tblGrid>
        <w:gridCol w:w="1431"/>
        <w:gridCol w:w="1288"/>
        <w:gridCol w:w="1231"/>
        <w:gridCol w:w="1416"/>
        <w:gridCol w:w="1703"/>
        <w:gridCol w:w="2570"/>
      </w:tblGrid>
      <w:tr w:rsidR="000D2A35" w:rsidRPr="007016A9" w:rsidTr="00A0431F">
        <w:trPr>
          <w:trHeight w:val="20"/>
          <w:jc w:val="center"/>
        </w:trPr>
        <w:tc>
          <w:tcPr>
            <w:tcW w:w="1431" w:type="dxa"/>
            <w:shd w:val="clear" w:color="auto" w:fill="auto"/>
            <w:vAlign w:val="center"/>
          </w:tcPr>
          <w:p w:rsidR="000D2A35" w:rsidRPr="007016A9" w:rsidRDefault="000D2A35" w:rsidP="0060380E">
            <w:pPr>
              <w:pStyle w:val="Tablehead"/>
              <w:rPr>
                <w:lang w:val="en-US"/>
              </w:rPr>
            </w:pPr>
            <w:r w:rsidRPr="007016A9">
              <w:rPr>
                <w:lang w:val="en-US"/>
              </w:rPr>
              <w:t>Pulsar</w:t>
            </w:r>
            <w:r w:rsidR="0060380E">
              <w:rPr>
                <w:lang w:val="en-US"/>
              </w:rPr>
              <w:br/>
            </w:r>
            <w:r w:rsidRPr="007016A9">
              <w:rPr>
                <w:lang w:val="en-US"/>
              </w:rPr>
              <w:t>(J2000)</w:t>
            </w:r>
            <w:r w:rsidR="0060380E">
              <w:rPr>
                <w:lang w:val="en-US"/>
              </w:rPr>
              <w:br/>
            </w:r>
            <w:r>
              <w:rPr>
                <w:lang w:val="en-US"/>
              </w:rPr>
              <w:t>1</w:t>
            </w:r>
          </w:p>
        </w:tc>
        <w:tc>
          <w:tcPr>
            <w:tcW w:w="1288" w:type="dxa"/>
            <w:shd w:val="clear" w:color="auto" w:fill="auto"/>
            <w:vAlign w:val="center"/>
          </w:tcPr>
          <w:p w:rsidR="000D2A35" w:rsidRPr="007016A9" w:rsidRDefault="000D2A35" w:rsidP="0060380E">
            <w:pPr>
              <w:pStyle w:val="Tablehead"/>
              <w:rPr>
                <w:lang w:val="en-US"/>
              </w:rPr>
            </w:pPr>
            <w:r w:rsidRPr="007016A9">
              <w:rPr>
                <w:lang w:val="en-US"/>
              </w:rPr>
              <w:t>Australia</w:t>
            </w:r>
            <w:r w:rsidR="0060380E">
              <w:rPr>
                <w:lang w:val="en-US"/>
              </w:rPr>
              <w:br/>
            </w:r>
            <w:r w:rsidRPr="007016A9">
              <w:t>(</w:t>
            </w:r>
            <w:r w:rsidRPr="007016A9">
              <w:rPr>
                <w:lang w:val="en-US"/>
              </w:rPr>
              <w:t>PPTA)</w:t>
            </w:r>
            <w:r w:rsidR="0060380E">
              <w:rPr>
                <w:lang w:val="en-US"/>
              </w:rPr>
              <w:br/>
            </w:r>
            <w:r>
              <w:rPr>
                <w:lang w:val="en-US"/>
              </w:rPr>
              <w:t>2</w:t>
            </w:r>
          </w:p>
        </w:tc>
        <w:tc>
          <w:tcPr>
            <w:tcW w:w="1231" w:type="dxa"/>
            <w:shd w:val="clear" w:color="auto" w:fill="auto"/>
            <w:vAlign w:val="center"/>
          </w:tcPr>
          <w:p w:rsidR="000D2A35" w:rsidRPr="007016A9" w:rsidRDefault="000D2A35" w:rsidP="0060380E">
            <w:pPr>
              <w:pStyle w:val="Tablehead"/>
              <w:rPr>
                <w:lang w:val="en-US"/>
              </w:rPr>
            </w:pPr>
            <w:r w:rsidRPr="007016A9">
              <w:rPr>
                <w:lang w:val="en-US"/>
              </w:rPr>
              <w:t>Europe</w:t>
            </w:r>
            <w:r w:rsidR="0060380E">
              <w:rPr>
                <w:lang w:val="en-US"/>
              </w:rPr>
              <w:br/>
            </w:r>
            <w:r w:rsidRPr="007016A9">
              <w:rPr>
                <w:lang w:val="en-US"/>
              </w:rPr>
              <w:t>(EPTA)</w:t>
            </w:r>
            <w:r w:rsidR="0060380E">
              <w:rPr>
                <w:lang w:val="en-US"/>
              </w:rPr>
              <w:br/>
            </w:r>
            <w:r>
              <w:rPr>
                <w:lang w:val="en-US"/>
              </w:rPr>
              <w:t>3</w:t>
            </w:r>
          </w:p>
        </w:tc>
        <w:tc>
          <w:tcPr>
            <w:tcW w:w="1416" w:type="dxa"/>
            <w:shd w:val="clear" w:color="auto" w:fill="auto"/>
            <w:vAlign w:val="center"/>
          </w:tcPr>
          <w:p w:rsidR="000D2A35" w:rsidRPr="007016A9" w:rsidRDefault="000D2A35" w:rsidP="0060380E">
            <w:pPr>
              <w:pStyle w:val="Tablehead"/>
              <w:rPr>
                <w:lang w:val="en-US"/>
              </w:rPr>
            </w:pPr>
            <w:r w:rsidRPr="007016A9">
              <w:rPr>
                <w:lang w:val="en-US"/>
              </w:rPr>
              <w:t>Russian Federation</w:t>
            </w:r>
            <w:r w:rsidR="0060380E">
              <w:rPr>
                <w:lang w:val="en-US"/>
              </w:rPr>
              <w:br/>
            </w:r>
            <w:r w:rsidRPr="007016A9">
              <w:rPr>
                <w:lang w:val="en-US"/>
              </w:rPr>
              <w:t>(KPTA)</w:t>
            </w:r>
            <w:r w:rsidR="0060380E">
              <w:rPr>
                <w:lang w:val="en-US"/>
              </w:rPr>
              <w:br/>
            </w:r>
            <w:r>
              <w:rPr>
                <w:lang w:val="en-US"/>
              </w:rPr>
              <w:t>4</w:t>
            </w:r>
          </w:p>
        </w:tc>
        <w:tc>
          <w:tcPr>
            <w:tcW w:w="1703" w:type="dxa"/>
            <w:shd w:val="clear" w:color="auto" w:fill="auto"/>
            <w:vAlign w:val="center"/>
          </w:tcPr>
          <w:p w:rsidR="000D2A35" w:rsidRPr="007016A9" w:rsidRDefault="000D2A35" w:rsidP="0060380E">
            <w:pPr>
              <w:pStyle w:val="Tablehead"/>
              <w:rPr>
                <w:lang w:val="en-US"/>
              </w:rPr>
            </w:pPr>
            <w:r w:rsidRPr="007016A9">
              <w:rPr>
                <w:lang w:val="en-US"/>
              </w:rPr>
              <w:t>USA</w:t>
            </w:r>
            <w:r w:rsidR="0060380E">
              <w:rPr>
                <w:lang w:val="en-US"/>
              </w:rPr>
              <w:br/>
            </w:r>
            <w:r w:rsidRPr="007016A9">
              <w:rPr>
                <w:lang w:val="en-US"/>
              </w:rPr>
              <w:t>(NANOGrav)</w:t>
            </w:r>
            <w:r w:rsidR="0060380E">
              <w:rPr>
                <w:lang w:val="en-US"/>
              </w:rPr>
              <w:br/>
            </w:r>
            <w:r>
              <w:rPr>
                <w:lang w:val="en-US"/>
              </w:rPr>
              <w:t>5</w:t>
            </w:r>
          </w:p>
        </w:tc>
        <w:tc>
          <w:tcPr>
            <w:tcW w:w="2570" w:type="dxa"/>
            <w:shd w:val="clear" w:color="auto" w:fill="auto"/>
            <w:vAlign w:val="center"/>
          </w:tcPr>
          <w:p w:rsidR="000D2A35" w:rsidRPr="007016A9" w:rsidRDefault="000D2A35" w:rsidP="0060380E">
            <w:pPr>
              <w:pStyle w:val="Tablehead"/>
              <w:rPr>
                <w:lang w:val="en-US"/>
              </w:rPr>
            </w:pPr>
            <w:r w:rsidRPr="007016A9">
              <w:rPr>
                <w:lang w:val="en-US"/>
              </w:rPr>
              <w:t>σ</w:t>
            </w:r>
            <w:r w:rsidRPr="0060380E">
              <w:rPr>
                <w:i/>
                <w:iCs/>
                <w:vertAlign w:val="subscript"/>
                <w:lang w:val="en-US"/>
              </w:rPr>
              <w:t>residual</w:t>
            </w:r>
            <w:r w:rsidRPr="007016A9">
              <w:rPr>
                <w:lang w:val="ru-RU"/>
              </w:rPr>
              <w:t xml:space="preserve"> </w:t>
            </w:r>
            <w:r w:rsidRPr="007016A9">
              <w:rPr>
                <w:lang w:val="en-US"/>
              </w:rPr>
              <w:t xml:space="preserve">TOA </w:t>
            </w:r>
            <w:r w:rsidRPr="007016A9">
              <w:t>(µs)</w:t>
            </w:r>
            <w:r w:rsidR="0060380E">
              <w:br/>
            </w:r>
            <w:r>
              <w:t>6</w:t>
            </w:r>
          </w:p>
        </w:tc>
      </w:tr>
      <w:tr w:rsidR="000D2A35" w:rsidRPr="007016A9" w:rsidTr="00A0431F">
        <w:trPr>
          <w:trHeight w:val="20"/>
          <w:jc w:val="center"/>
        </w:trPr>
        <w:tc>
          <w:tcPr>
            <w:tcW w:w="1431" w:type="dxa"/>
            <w:shd w:val="clear" w:color="auto" w:fill="auto"/>
          </w:tcPr>
          <w:p w:rsidR="000D2A35" w:rsidRPr="007016A9" w:rsidRDefault="000D2A35" w:rsidP="0060380E">
            <w:pPr>
              <w:pStyle w:val="Tabletext"/>
              <w:jc w:val="center"/>
            </w:pPr>
            <w:r w:rsidRPr="007016A9">
              <w:rPr>
                <w:lang w:val="en-US"/>
              </w:rPr>
              <w:t>0030+0451</w:t>
            </w:r>
          </w:p>
        </w:tc>
        <w:tc>
          <w:tcPr>
            <w:tcW w:w="1288" w:type="dxa"/>
            <w:shd w:val="clear" w:color="auto" w:fill="auto"/>
          </w:tcPr>
          <w:p w:rsidR="000D2A35" w:rsidRPr="007016A9" w:rsidRDefault="000D2A35" w:rsidP="0060380E">
            <w:pPr>
              <w:pStyle w:val="Tabletext"/>
              <w:jc w:val="center"/>
            </w:pPr>
          </w:p>
        </w:tc>
        <w:tc>
          <w:tcPr>
            <w:tcW w:w="1231" w:type="dxa"/>
            <w:shd w:val="clear" w:color="auto" w:fill="auto"/>
          </w:tcPr>
          <w:p w:rsidR="000D2A35" w:rsidRPr="007016A9" w:rsidRDefault="000D2A35" w:rsidP="0060380E">
            <w:pPr>
              <w:pStyle w:val="Tabletext"/>
              <w:jc w:val="center"/>
            </w:pPr>
          </w:p>
        </w:tc>
        <w:tc>
          <w:tcPr>
            <w:tcW w:w="1416" w:type="dxa"/>
            <w:shd w:val="clear" w:color="auto" w:fill="auto"/>
          </w:tcPr>
          <w:p w:rsidR="000D2A35" w:rsidRPr="007016A9" w:rsidRDefault="000D2A35" w:rsidP="0060380E">
            <w:pPr>
              <w:pStyle w:val="Tabletext"/>
              <w:jc w:val="center"/>
            </w:pPr>
          </w:p>
        </w:tc>
        <w:tc>
          <w:tcPr>
            <w:tcW w:w="1703" w:type="dxa"/>
            <w:shd w:val="clear" w:color="auto" w:fill="auto"/>
          </w:tcPr>
          <w:p w:rsidR="000D2A35" w:rsidRPr="007016A9" w:rsidRDefault="000D2A35" w:rsidP="0060380E">
            <w:pPr>
              <w:pStyle w:val="Tabletext"/>
              <w:jc w:val="center"/>
            </w:pPr>
            <w:r w:rsidRPr="007016A9">
              <w:rPr>
                <w:lang w:val="en-US"/>
              </w:rPr>
              <w:t>+</w:t>
            </w:r>
          </w:p>
        </w:tc>
        <w:tc>
          <w:tcPr>
            <w:tcW w:w="2570" w:type="dxa"/>
            <w:shd w:val="clear" w:color="auto" w:fill="auto"/>
          </w:tcPr>
          <w:p w:rsidR="000D2A35" w:rsidRPr="007016A9" w:rsidRDefault="000D2A35" w:rsidP="0060380E">
            <w:pPr>
              <w:pStyle w:val="Tabletext"/>
              <w:jc w:val="center"/>
            </w:pPr>
          </w:p>
        </w:tc>
      </w:tr>
      <w:tr w:rsidR="000D2A35" w:rsidRPr="007016A9" w:rsidTr="00A0431F">
        <w:trPr>
          <w:trHeight w:val="20"/>
          <w:jc w:val="center"/>
        </w:trPr>
        <w:tc>
          <w:tcPr>
            <w:tcW w:w="1431" w:type="dxa"/>
            <w:shd w:val="clear" w:color="auto" w:fill="auto"/>
          </w:tcPr>
          <w:p w:rsidR="000D2A35" w:rsidRPr="007016A9" w:rsidRDefault="000D2A35" w:rsidP="0060380E">
            <w:pPr>
              <w:pStyle w:val="Tabletext"/>
              <w:jc w:val="center"/>
            </w:pPr>
            <w:r w:rsidRPr="007016A9">
              <w:rPr>
                <w:lang w:val="en-US"/>
              </w:rPr>
              <w:t>0034-0534</w:t>
            </w:r>
          </w:p>
        </w:tc>
        <w:tc>
          <w:tcPr>
            <w:tcW w:w="1288" w:type="dxa"/>
            <w:shd w:val="clear" w:color="auto" w:fill="auto"/>
          </w:tcPr>
          <w:p w:rsidR="000D2A35" w:rsidRPr="007016A9" w:rsidRDefault="000D2A35" w:rsidP="0060380E">
            <w:pPr>
              <w:pStyle w:val="Tabletext"/>
              <w:jc w:val="center"/>
            </w:pPr>
          </w:p>
        </w:tc>
        <w:tc>
          <w:tcPr>
            <w:tcW w:w="1231" w:type="dxa"/>
            <w:shd w:val="clear" w:color="auto" w:fill="auto"/>
          </w:tcPr>
          <w:p w:rsidR="000D2A35" w:rsidRPr="007016A9" w:rsidRDefault="000D2A35" w:rsidP="0060380E">
            <w:pPr>
              <w:pStyle w:val="Tabletext"/>
              <w:jc w:val="center"/>
            </w:pPr>
            <w:r w:rsidRPr="007016A9">
              <w:rPr>
                <w:lang w:val="en-US"/>
              </w:rPr>
              <w:t>+</w:t>
            </w:r>
          </w:p>
        </w:tc>
        <w:tc>
          <w:tcPr>
            <w:tcW w:w="1416" w:type="dxa"/>
            <w:shd w:val="clear" w:color="auto" w:fill="auto"/>
          </w:tcPr>
          <w:p w:rsidR="000D2A35" w:rsidRPr="007016A9" w:rsidRDefault="000D2A35" w:rsidP="0060380E">
            <w:pPr>
              <w:pStyle w:val="Tabletext"/>
              <w:jc w:val="center"/>
            </w:pPr>
          </w:p>
        </w:tc>
        <w:tc>
          <w:tcPr>
            <w:tcW w:w="1703" w:type="dxa"/>
            <w:shd w:val="clear" w:color="auto" w:fill="auto"/>
          </w:tcPr>
          <w:p w:rsidR="000D2A35" w:rsidRPr="007016A9" w:rsidRDefault="000D2A35" w:rsidP="0060380E">
            <w:pPr>
              <w:pStyle w:val="Tabletext"/>
              <w:jc w:val="center"/>
            </w:pPr>
          </w:p>
        </w:tc>
        <w:tc>
          <w:tcPr>
            <w:tcW w:w="2570" w:type="dxa"/>
            <w:shd w:val="clear" w:color="auto" w:fill="auto"/>
          </w:tcPr>
          <w:p w:rsidR="000D2A35" w:rsidRPr="007016A9" w:rsidRDefault="000D2A35" w:rsidP="0060380E">
            <w:pPr>
              <w:pStyle w:val="Tabletext"/>
              <w:jc w:val="center"/>
            </w:pPr>
          </w:p>
        </w:tc>
      </w:tr>
      <w:tr w:rsidR="000D2A35" w:rsidRPr="007016A9" w:rsidTr="00A0431F">
        <w:trPr>
          <w:trHeight w:val="20"/>
          <w:jc w:val="center"/>
        </w:trPr>
        <w:tc>
          <w:tcPr>
            <w:tcW w:w="1431" w:type="dxa"/>
            <w:shd w:val="clear" w:color="auto" w:fill="auto"/>
          </w:tcPr>
          <w:p w:rsidR="000D2A35" w:rsidRPr="007016A9" w:rsidRDefault="000D2A35" w:rsidP="0060380E">
            <w:pPr>
              <w:pStyle w:val="Tabletext"/>
              <w:jc w:val="center"/>
            </w:pPr>
            <w:r w:rsidRPr="007016A9">
              <w:rPr>
                <w:lang w:val="en-US"/>
              </w:rPr>
              <w:t>0218+4232</w:t>
            </w:r>
          </w:p>
        </w:tc>
        <w:tc>
          <w:tcPr>
            <w:tcW w:w="1288" w:type="dxa"/>
            <w:shd w:val="clear" w:color="auto" w:fill="auto"/>
          </w:tcPr>
          <w:p w:rsidR="000D2A35" w:rsidRPr="007016A9" w:rsidRDefault="000D2A35" w:rsidP="0060380E">
            <w:pPr>
              <w:pStyle w:val="Tabletext"/>
              <w:jc w:val="center"/>
            </w:pPr>
          </w:p>
        </w:tc>
        <w:tc>
          <w:tcPr>
            <w:tcW w:w="1231" w:type="dxa"/>
            <w:shd w:val="clear" w:color="auto" w:fill="auto"/>
          </w:tcPr>
          <w:p w:rsidR="000D2A35" w:rsidRPr="007016A9" w:rsidRDefault="000D2A35" w:rsidP="0060380E">
            <w:pPr>
              <w:pStyle w:val="Tabletext"/>
              <w:jc w:val="center"/>
            </w:pPr>
            <w:r w:rsidRPr="007016A9">
              <w:rPr>
                <w:lang w:val="en-US"/>
              </w:rPr>
              <w:t>+</w:t>
            </w:r>
          </w:p>
        </w:tc>
        <w:tc>
          <w:tcPr>
            <w:tcW w:w="1416" w:type="dxa"/>
            <w:shd w:val="clear" w:color="auto" w:fill="auto"/>
          </w:tcPr>
          <w:p w:rsidR="000D2A35" w:rsidRPr="007016A9" w:rsidRDefault="000D2A35" w:rsidP="0060380E">
            <w:pPr>
              <w:pStyle w:val="Tabletext"/>
              <w:jc w:val="center"/>
            </w:pPr>
          </w:p>
        </w:tc>
        <w:tc>
          <w:tcPr>
            <w:tcW w:w="1703" w:type="dxa"/>
            <w:shd w:val="clear" w:color="auto" w:fill="auto"/>
          </w:tcPr>
          <w:p w:rsidR="000D2A35" w:rsidRPr="007016A9" w:rsidRDefault="000D2A35" w:rsidP="0060380E">
            <w:pPr>
              <w:pStyle w:val="Tabletext"/>
              <w:jc w:val="center"/>
            </w:pPr>
          </w:p>
        </w:tc>
        <w:tc>
          <w:tcPr>
            <w:tcW w:w="2570" w:type="dxa"/>
            <w:shd w:val="clear" w:color="auto" w:fill="auto"/>
          </w:tcPr>
          <w:p w:rsidR="000D2A35" w:rsidRPr="007016A9" w:rsidRDefault="000D2A35" w:rsidP="0060380E">
            <w:pPr>
              <w:pStyle w:val="Tabletext"/>
              <w:jc w:val="center"/>
            </w:pPr>
          </w:p>
        </w:tc>
      </w:tr>
      <w:tr w:rsidR="000D2A35" w:rsidRPr="007016A9" w:rsidTr="00A0431F">
        <w:trPr>
          <w:trHeight w:val="20"/>
          <w:jc w:val="center"/>
        </w:trPr>
        <w:tc>
          <w:tcPr>
            <w:tcW w:w="1431" w:type="dxa"/>
            <w:shd w:val="clear" w:color="auto" w:fill="auto"/>
          </w:tcPr>
          <w:p w:rsidR="000D2A35" w:rsidRPr="007016A9" w:rsidRDefault="000D2A35" w:rsidP="0060380E">
            <w:pPr>
              <w:pStyle w:val="Tabletext"/>
              <w:jc w:val="center"/>
              <w:rPr>
                <w:lang w:val="en-US"/>
              </w:rPr>
            </w:pPr>
            <w:r w:rsidRPr="007016A9">
              <w:rPr>
                <w:lang w:val="en-US"/>
              </w:rPr>
              <w:t>0437-4715</w:t>
            </w:r>
          </w:p>
        </w:tc>
        <w:tc>
          <w:tcPr>
            <w:tcW w:w="1288" w:type="dxa"/>
            <w:shd w:val="clear" w:color="auto" w:fill="auto"/>
          </w:tcPr>
          <w:p w:rsidR="000D2A35" w:rsidRPr="007016A9" w:rsidRDefault="000D2A35" w:rsidP="0060380E">
            <w:pPr>
              <w:pStyle w:val="Tabletext"/>
              <w:jc w:val="center"/>
            </w:pPr>
            <w:r w:rsidRPr="007016A9">
              <w:rPr>
                <w:lang w:val="en-US"/>
              </w:rPr>
              <w:t>+</w:t>
            </w:r>
          </w:p>
        </w:tc>
        <w:tc>
          <w:tcPr>
            <w:tcW w:w="1231" w:type="dxa"/>
            <w:shd w:val="clear" w:color="auto" w:fill="auto"/>
          </w:tcPr>
          <w:p w:rsidR="000D2A35" w:rsidRPr="007016A9" w:rsidRDefault="000D2A35" w:rsidP="0060380E">
            <w:pPr>
              <w:pStyle w:val="Tabletext"/>
              <w:jc w:val="center"/>
            </w:pPr>
          </w:p>
        </w:tc>
        <w:tc>
          <w:tcPr>
            <w:tcW w:w="1416" w:type="dxa"/>
            <w:shd w:val="clear" w:color="auto" w:fill="auto"/>
          </w:tcPr>
          <w:p w:rsidR="000D2A35" w:rsidRPr="007016A9" w:rsidRDefault="000D2A35" w:rsidP="0060380E">
            <w:pPr>
              <w:pStyle w:val="Tabletext"/>
              <w:jc w:val="center"/>
            </w:pPr>
          </w:p>
        </w:tc>
        <w:tc>
          <w:tcPr>
            <w:tcW w:w="1703" w:type="dxa"/>
            <w:shd w:val="clear" w:color="auto" w:fill="auto"/>
          </w:tcPr>
          <w:p w:rsidR="000D2A35" w:rsidRPr="007016A9" w:rsidRDefault="000D2A35" w:rsidP="0060380E">
            <w:pPr>
              <w:pStyle w:val="Tabletext"/>
              <w:jc w:val="center"/>
            </w:pPr>
          </w:p>
        </w:tc>
        <w:tc>
          <w:tcPr>
            <w:tcW w:w="2570" w:type="dxa"/>
            <w:shd w:val="clear" w:color="auto" w:fill="auto"/>
          </w:tcPr>
          <w:p w:rsidR="000D2A35" w:rsidRPr="007016A9" w:rsidRDefault="000D2A35" w:rsidP="0060380E">
            <w:pPr>
              <w:pStyle w:val="Tabletext"/>
              <w:jc w:val="center"/>
              <w:rPr>
                <w:lang w:val="en-US"/>
              </w:rPr>
            </w:pPr>
            <w:r w:rsidRPr="007016A9">
              <w:rPr>
                <w:lang w:val="en-US"/>
              </w:rPr>
              <w:t>0.12</w:t>
            </w:r>
          </w:p>
        </w:tc>
      </w:tr>
      <w:tr w:rsidR="000D2A35" w:rsidRPr="007016A9" w:rsidTr="00A0431F">
        <w:trPr>
          <w:trHeight w:val="20"/>
          <w:jc w:val="center"/>
        </w:trPr>
        <w:tc>
          <w:tcPr>
            <w:tcW w:w="1431" w:type="dxa"/>
            <w:shd w:val="clear" w:color="auto" w:fill="auto"/>
          </w:tcPr>
          <w:p w:rsidR="000D2A35" w:rsidRPr="007016A9" w:rsidRDefault="000D2A35" w:rsidP="0060380E">
            <w:pPr>
              <w:pStyle w:val="Tabletext"/>
              <w:jc w:val="center"/>
              <w:rPr>
                <w:lang w:val="en-US"/>
              </w:rPr>
            </w:pPr>
            <w:r w:rsidRPr="007016A9">
              <w:rPr>
                <w:lang w:val="en-US"/>
              </w:rPr>
              <w:t>0613-0200</w:t>
            </w:r>
          </w:p>
        </w:tc>
        <w:tc>
          <w:tcPr>
            <w:tcW w:w="1288" w:type="dxa"/>
            <w:shd w:val="clear" w:color="auto" w:fill="auto"/>
          </w:tcPr>
          <w:p w:rsidR="000D2A35" w:rsidRPr="007016A9" w:rsidRDefault="000D2A35" w:rsidP="0060380E">
            <w:pPr>
              <w:pStyle w:val="Tabletext"/>
              <w:jc w:val="center"/>
              <w:rPr>
                <w:lang w:val="en-US"/>
              </w:rPr>
            </w:pPr>
            <w:r w:rsidRPr="007016A9">
              <w:rPr>
                <w:lang w:val="en-US"/>
              </w:rPr>
              <w:t>+</w:t>
            </w:r>
          </w:p>
        </w:tc>
        <w:tc>
          <w:tcPr>
            <w:tcW w:w="1231" w:type="dxa"/>
            <w:shd w:val="clear" w:color="auto" w:fill="auto"/>
          </w:tcPr>
          <w:p w:rsidR="000D2A35" w:rsidRPr="007016A9" w:rsidRDefault="000D2A35" w:rsidP="0060380E">
            <w:pPr>
              <w:pStyle w:val="Tabletext"/>
              <w:jc w:val="center"/>
            </w:pPr>
            <w:r w:rsidRPr="007016A9">
              <w:rPr>
                <w:lang w:val="en-US"/>
              </w:rPr>
              <w:t>+</w:t>
            </w:r>
          </w:p>
        </w:tc>
        <w:tc>
          <w:tcPr>
            <w:tcW w:w="1416" w:type="dxa"/>
            <w:shd w:val="clear" w:color="auto" w:fill="auto"/>
          </w:tcPr>
          <w:p w:rsidR="000D2A35" w:rsidRPr="007016A9" w:rsidRDefault="000D2A35" w:rsidP="0060380E">
            <w:pPr>
              <w:pStyle w:val="Tabletext"/>
              <w:jc w:val="center"/>
            </w:pPr>
          </w:p>
        </w:tc>
        <w:tc>
          <w:tcPr>
            <w:tcW w:w="1703" w:type="dxa"/>
            <w:shd w:val="clear" w:color="auto" w:fill="auto"/>
          </w:tcPr>
          <w:p w:rsidR="000D2A35" w:rsidRPr="007016A9" w:rsidRDefault="000D2A35" w:rsidP="0060380E">
            <w:pPr>
              <w:pStyle w:val="Tabletext"/>
              <w:jc w:val="center"/>
              <w:rPr>
                <w:lang w:val="en-US"/>
              </w:rPr>
            </w:pPr>
            <w:r w:rsidRPr="007016A9">
              <w:rPr>
                <w:lang w:val="en-US"/>
              </w:rPr>
              <w:t>+</w:t>
            </w:r>
          </w:p>
        </w:tc>
        <w:tc>
          <w:tcPr>
            <w:tcW w:w="2570" w:type="dxa"/>
            <w:shd w:val="clear" w:color="auto" w:fill="auto"/>
          </w:tcPr>
          <w:p w:rsidR="000D2A35" w:rsidRPr="007016A9" w:rsidRDefault="000D2A35" w:rsidP="0060380E">
            <w:pPr>
              <w:pStyle w:val="Tabletext"/>
              <w:jc w:val="center"/>
              <w:rPr>
                <w:lang w:val="en-US"/>
              </w:rPr>
            </w:pPr>
            <w:r w:rsidRPr="007016A9">
              <w:rPr>
                <w:lang w:val="en-US"/>
              </w:rPr>
              <w:t>0.83</w:t>
            </w:r>
          </w:p>
        </w:tc>
      </w:tr>
      <w:tr w:rsidR="000D2A35" w:rsidRPr="007016A9" w:rsidTr="00A0431F">
        <w:trPr>
          <w:trHeight w:val="20"/>
          <w:jc w:val="center"/>
        </w:trPr>
        <w:tc>
          <w:tcPr>
            <w:tcW w:w="1431" w:type="dxa"/>
            <w:shd w:val="clear" w:color="auto" w:fill="auto"/>
          </w:tcPr>
          <w:p w:rsidR="000D2A35" w:rsidRPr="007016A9" w:rsidRDefault="000D2A35" w:rsidP="0060380E">
            <w:pPr>
              <w:pStyle w:val="Tabletext"/>
              <w:jc w:val="center"/>
            </w:pPr>
            <w:r w:rsidRPr="007016A9">
              <w:rPr>
                <w:lang w:val="en-US"/>
              </w:rPr>
              <w:t>0621+1002</w:t>
            </w:r>
          </w:p>
        </w:tc>
        <w:tc>
          <w:tcPr>
            <w:tcW w:w="1288" w:type="dxa"/>
            <w:shd w:val="clear" w:color="auto" w:fill="auto"/>
          </w:tcPr>
          <w:p w:rsidR="000D2A35" w:rsidRPr="007016A9" w:rsidRDefault="000D2A35" w:rsidP="0060380E">
            <w:pPr>
              <w:pStyle w:val="Tabletext"/>
              <w:jc w:val="center"/>
            </w:pPr>
          </w:p>
        </w:tc>
        <w:tc>
          <w:tcPr>
            <w:tcW w:w="1231" w:type="dxa"/>
            <w:shd w:val="clear" w:color="auto" w:fill="auto"/>
          </w:tcPr>
          <w:p w:rsidR="000D2A35" w:rsidRPr="007016A9" w:rsidRDefault="000D2A35" w:rsidP="0060380E">
            <w:pPr>
              <w:pStyle w:val="Tabletext"/>
              <w:jc w:val="center"/>
            </w:pPr>
            <w:r w:rsidRPr="007016A9">
              <w:rPr>
                <w:lang w:val="en-US"/>
              </w:rPr>
              <w:t>+</w:t>
            </w:r>
          </w:p>
        </w:tc>
        <w:tc>
          <w:tcPr>
            <w:tcW w:w="1416" w:type="dxa"/>
            <w:shd w:val="clear" w:color="auto" w:fill="auto"/>
          </w:tcPr>
          <w:p w:rsidR="000D2A35" w:rsidRPr="007016A9" w:rsidRDefault="000D2A35" w:rsidP="0060380E">
            <w:pPr>
              <w:pStyle w:val="Tabletext"/>
              <w:jc w:val="center"/>
            </w:pPr>
          </w:p>
        </w:tc>
        <w:tc>
          <w:tcPr>
            <w:tcW w:w="1703" w:type="dxa"/>
            <w:shd w:val="clear" w:color="auto" w:fill="auto"/>
          </w:tcPr>
          <w:p w:rsidR="000D2A35" w:rsidRPr="007016A9" w:rsidRDefault="000D2A35" w:rsidP="0060380E">
            <w:pPr>
              <w:pStyle w:val="Tabletext"/>
              <w:jc w:val="center"/>
            </w:pPr>
          </w:p>
        </w:tc>
        <w:tc>
          <w:tcPr>
            <w:tcW w:w="2570" w:type="dxa"/>
            <w:shd w:val="clear" w:color="auto" w:fill="auto"/>
          </w:tcPr>
          <w:p w:rsidR="000D2A35" w:rsidRPr="007016A9" w:rsidRDefault="000D2A35" w:rsidP="0060380E">
            <w:pPr>
              <w:pStyle w:val="Tabletext"/>
              <w:jc w:val="center"/>
            </w:pPr>
          </w:p>
        </w:tc>
      </w:tr>
      <w:tr w:rsidR="000D2A35" w:rsidRPr="007016A9" w:rsidTr="00A0431F">
        <w:trPr>
          <w:trHeight w:val="20"/>
          <w:jc w:val="center"/>
        </w:trPr>
        <w:tc>
          <w:tcPr>
            <w:tcW w:w="1431" w:type="dxa"/>
            <w:shd w:val="clear" w:color="auto" w:fill="auto"/>
          </w:tcPr>
          <w:p w:rsidR="000D2A35" w:rsidRPr="007016A9" w:rsidRDefault="000D2A35" w:rsidP="0060380E">
            <w:pPr>
              <w:pStyle w:val="Tabletext"/>
              <w:jc w:val="center"/>
              <w:rPr>
                <w:lang w:val="en-US"/>
              </w:rPr>
            </w:pPr>
            <w:r w:rsidRPr="007016A9">
              <w:rPr>
                <w:lang w:val="en-US"/>
              </w:rPr>
              <w:t>0711-6830</w:t>
            </w:r>
          </w:p>
        </w:tc>
        <w:tc>
          <w:tcPr>
            <w:tcW w:w="1288" w:type="dxa"/>
            <w:shd w:val="clear" w:color="auto" w:fill="auto"/>
          </w:tcPr>
          <w:p w:rsidR="000D2A35" w:rsidRPr="007016A9" w:rsidRDefault="000D2A35" w:rsidP="0060380E">
            <w:pPr>
              <w:pStyle w:val="Tabletext"/>
              <w:jc w:val="center"/>
            </w:pPr>
            <w:r w:rsidRPr="007016A9">
              <w:rPr>
                <w:lang w:val="en-US"/>
              </w:rPr>
              <w:t>+</w:t>
            </w:r>
          </w:p>
        </w:tc>
        <w:tc>
          <w:tcPr>
            <w:tcW w:w="1231" w:type="dxa"/>
            <w:shd w:val="clear" w:color="auto" w:fill="auto"/>
          </w:tcPr>
          <w:p w:rsidR="000D2A35" w:rsidRPr="007016A9" w:rsidRDefault="000D2A35" w:rsidP="0060380E">
            <w:pPr>
              <w:pStyle w:val="Tabletext"/>
              <w:jc w:val="center"/>
            </w:pPr>
          </w:p>
        </w:tc>
        <w:tc>
          <w:tcPr>
            <w:tcW w:w="1416" w:type="dxa"/>
            <w:shd w:val="clear" w:color="auto" w:fill="auto"/>
          </w:tcPr>
          <w:p w:rsidR="000D2A35" w:rsidRPr="007016A9" w:rsidRDefault="000D2A35" w:rsidP="0060380E">
            <w:pPr>
              <w:pStyle w:val="Tabletext"/>
              <w:jc w:val="center"/>
            </w:pPr>
          </w:p>
        </w:tc>
        <w:tc>
          <w:tcPr>
            <w:tcW w:w="1703" w:type="dxa"/>
            <w:shd w:val="clear" w:color="auto" w:fill="auto"/>
          </w:tcPr>
          <w:p w:rsidR="000D2A35" w:rsidRPr="007016A9" w:rsidRDefault="000D2A35" w:rsidP="0060380E">
            <w:pPr>
              <w:pStyle w:val="Tabletext"/>
              <w:jc w:val="center"/>
            </w:pPr>
          </w:p>
        </w:tc>
        <w:tc>
          <w:tcPr>
            <w:tcW w:w="2570" w:type="dxa"/>
            <w:shd w:val="clear" w:color="auto" w:fill="auto"/>
          </w:tcPr>
          <w:p w:rsidR="000D2A35" w:rsidRPr="007016A9" w:rsidRDefault="000D2A35" w:rsidP="0060380E">
            <w:pPr>
              <w:pStyle w:val="Tabletext"/>
              <w:jc w:val="center"/>
              <w:rPr>
                <w:lang w:val="en-US"/>
              </w:rPr>
            </w:pPr>
            <w:r w:rsidRPr="007016A9">
              <w:rPr>
                <w:lang w:val="en-US"/>
              </w:rPr>
              <w:t>1.56</w:t>
            </w:r>
          </w:p>
        </w:tc>
      </w:tr>
      <w:tr w:rsidR="000D2A35" w:rsidRPr="007016A9" w:rsidTr="00A0431F">
        <w:trPr>
          <w:trHeight w:val="20"/>
          <w:jc w:val="center"/>
        </w:trPr>
        <w:tc>
          <w:tcPr>
            <w:tcW w:w="1431" w:type="dxa"/>
            <w:shd w:val="clear" w:color="auto" w:fill="auto"/>
          </w:tcPr>
          <w:p w:rsidR="000D2A35" w:rsidRPr="007016A9" w:rsidRDefault="000D2A35" w:rsidP="0060380E">
            <w:pPr>
              <w:pStyle w:val="Tabletext"/>
              <w:jc w:val="center"/>
            </w:pPr>
            <w:r w:rsidRPr="007016A9">
              <w:rPr>
                <w:lang w:val="en-US"/>
              </w:rPr>
              <w:t>1012+5307</w:t>
            </w:r>
          </w:p>
        </w:tc>
        <w:tc>
          <w:tcPr>
            <w:tcW w:w="1288" w:type="dxa"/>
            <w:shd w:val="clear" w:color="auto" w:fill="auto"/>
          </w:tcPr>
          <w:p w:rsidR="000D2A35" w:rsidRPr="007016A9" w:rsidRDefault="000D2A35" w:rsidP="0060380E">
            <w:pPr>
              <w:pStyle w:val="Tabletext"/>
              <w:jc w:val="center"/>
            </w:pPr>
          </w:p>
        </w:tc>
        <w:tc>
          <w:tcPr>
            <w:tcW w:w="1231" w:type="dxa"/>
            <w:shd w:val="clear" w:color="auto" w:fill="auto"/>
          </w:tcPr>
          <w:p w:rsidR="000D2A35" w:rsidRPr="007016A9" w:rsidRDefault="000D2A35" w:rsidP="0060380E">
            <w:pPr>
              <w:pStyle w:val="Tabletext"/>
              <w:jc w:val="center"/>
              <w:rPr>
                <w:lang w:val="en-US"/>
              </w:rPr>
            </w:pPr>
            <w:r w:rsidRPr="007016A9">
              <w:rPr>
                <w:lang w:val="en-US"/>
              </w:rPr>
              <w:t>+</w:t>
            </w:r>
          </w:p>
        </w:tc>
        <w:tc>
          <w:tcPr>
            <w:tcW w:w="1416" w:type="dxa"/>
            <w:shd w:val="clear" w:color="auto" w:fill="auto"/>
          </w:tcPr>
          <w:p w:rsidR="000D2A35" w:rsidRPr="007016A9" w:rsidRDefault="000D2A35" w:rsidP="0060380E">
            <w:pPr>
              <w:pStyle w:val="Tabletext"/>
              <w:jc w:val="center"/>
              <w:rPr>
                <w:lang w:val="en-US"/>
              </w:rPr>
            </w:pPr>
            <w:r w:rsidRPr="007016A9">
              <w:rPr>
                <w:lang w:val="en-US"/>
              </w:rPr>
              <w:t>+</w:t>
            </w:r>
          </w:p>
        </w:tc>
        <w:tc>
          <w:tcPr>
            <w:tcW w:w="1703" w:type="dxa"/>
            <w:shd w:val="clear" w:color="auto" w:fill="auto"/>
          </w:tcPr>
          <w:p w:rsidR="000D2A35" w:rsidRPr="007016A9" w:rsidRDefault="000D2A35" w:rsidP="0060380E">
            <w:pPr>
              <w:pStyle w:val="Tabletext"/>
              <w:jc w:val="center"/>
            </w:pPr>
            <w:r w:rsidRPr="007016A9">
              <w:rPr>
                <w:lang w:val="en-US"/>
              </w:rPr>
              <w:t>+</w:t>
            </w:r>
          </w:p>
        </w:tc>
        <w:tc>
          <w:tcPr>
            <w:tcW w:w="2570" w:type="dxa"/>
            <w:shd w:val="clear" w:color="auto" w:fill="auto"/>
          </w:tcPr>
          <w:p w:rsidR="000D2A35" w:rsidRPr="007016A9" w:rsidRDefault="000D2A35" w:rsidP="0060380E">
            <w:pPr>
              <w:pStyle w:val="Tabletext"/>
              <w:jc w:val="center"/>
            </w:pPr>
          </w:p>
        </w:tc>
      </w:tr>
      <w:tr w:rsidR="000D2A35" w:rsidRPr="007016A9" w:rsidTr="00A0431F">
        <w:trPr>
          <w:trHeight w:val="20"/>
          <w:jc w:val="center"/>
        </w:trPr>
        <w:tc>
          <w:tcPr>
            <w:tcW w:w="1431" w:type="dxa"/>
            <w:shd w:val="clear" w:color="auto" w:fill="auto"/>
          </w:tcPr>
          <w:p w:rsidR="000D2A35" w:rsidRPr="007016A9" w:rsidRDefault="000D2A35" w:rsidP="0060380E">
            <w:pPr>
              <w:pStyle w:val="Tabletext"/>
              <w:jc w:val="center"/>
              <w:rPr>
                <w:lang w:val="en-US"/>
              </w:rPr>
            </w:pPr>
            <w:r w:rsidRPr="007016A9">
              <w:rPr>
                <w:lang w:val="en-US"/>
              </w:rPr>
              <w:t>1022+1001</w:t>
            </w:r>
          </w:p>
        </w:tc>
        <w:tc>
          <w:tcPr>
            <w:tcW w:w="1288" w:type="dxa"/>
            <w:shd w:val="clear" w:color="auto" w:fill="auto"/>
          </w:tcPr>
          <w:p w:rsidR="000D2A35" w:rsidRPr="007016A9" w:rsidRDefault="000D2A35" w:rsidP="0060380E">
            <w:pPr>
              <w:pStyle w:val="Tabletext"/>
              <w:jc w:val="center"/>
              <w:rPr>
                <w:lang w:val="en-US"/>
              </w:rPr>
            </w:pPr>
            <w:r w:rsidRPr="007016A9">
              <w:rPr>
                <w:lang w:val="en-US"/>
              </w:rPr>
              <w:t>+</w:t>
            </w:r>
          </w:p>
        </w:tc>
        <w:tc>
          <w:tcPr>
            <w:tcW w:w="1231" w:type="dxa"/>
            <w:shd w:val="clear" w:color="auto" w:fill="auto"/>
          </w:tcPr>
          <w:p w:rsidR="000D2A35" w:rsidRPr="007016A9" w:rsidRDefault="000D2A35" w:rsidP="0060380E">
            <w:pPr>
              <w:pStyle w:val="Tabletext"/>
              <w:jc w:val="center"/>
              <w:rPr>
                <w:lang w:val="en-US"/>
              </w:rPr>
            </w:pPr>
            <w:r w:rsidRPr="007016A9">
              <w:rPr>
                <w:lang w:val="en-US"/>
              </w:rPr>
              <w:t>+</w:t>
            </w:r>
          </w:p>
        </w:tc>
        <w:tc>
          <w:tcPr>
            <w:tcW w:w="1416" w:type="dxa"/>
            <w:shd w:val="clear" w:color="auto" w:fill="auto"/>
          </w:tcPr>
          <w:p w:rsidR="000D2A35" w:rsidRPr="007016A9" w:rsidRDefault="000D2A35" w:rsidP="0060380E">
            <w:pPr>
              <w:pStyle w:val="Tabletext"/>
              <w:jc w:val="center"/>
              <w:rPr>
                <w:lang w:val="en-US"/>
              </w:rPr>
            </w:pPr>
            <w:r w:rsidRPr="007016A9">
              <w:rPr>
                <w:lang w:val="en-US"/>
              </w:rPr>
              <w:t>+</w:t>
            </w:r>
          </w:p>
        </w:tc>
        <w:tc>
          <w:tcPr>
            <w:tcW w:w="1703" w:type="dxa"/>
            <w:shd w:val="clear" w:color="auto" w:fill="auto"/>
          </w:tcPr>
          <w:p w:rsidR="000D2A35" w:rsidRPr="007016A9" w:rsidRDefault="000D2A35" w:rsidP="0060380E">
            <w:pPr>
              <w:pStyle w:val="Tabletext"/>
              <w:jc w:val="center"/>
              <w:rPr>
                <w:lang w:val="en-US"/>
              </w:rPr>
            </w:pPr>
          </w:p>
        </w:tc>
        <w:tc>
          <w:tcPr>
            <w:tcW w:w="2570" w:type="dxa"/>
            <w:shd w:val="clear" w:color="auto" w:fill="auto"/>
          </w:tcPr>
          <w:p w:rsidR="000D2A35" w:rsidRPr="007016A9" w:rsidRDefault="000D2A35" w:rsidP="0060380E">
            <w:pPr>
              <w:pStyle w:val="Tabletext"/>
              <w:jc w:val="center"/>
              <w:rPr>
                <w:lang w:val="en-US"/>
              </w:rPr>
            </w:pPr>
            <w:r w:rsidRPr="007016A9">
              <w:rPr>
                <w:lang w:val="en-US"/>
              </w:rPr>
              <w:t>1.11</w:t>
            </w:r>
          </w:p>
        </w:tc>
      </w:tr>
      <w:tr w:rsidR="000D2A35" w:rsidRPr="007016A9" w:rsidTr="00A0431F">
        <w:trPr>
          <w:trHeight w:val="20"/>
          <w:jc w:val="center"/>
        </w:trPr>
        <w:tc>
          <w:tcPr>
            <w:tcW w:w="1431" w:type="dxa"/>
            <w:shd w:val="clear" w:color="auto" w:fill="auto"/>
          </w:tcPr>
          <w:p w:rsidR="000D2A35" w:rsidRPr="007016A9" w:rsidRDefault="000D2A35" w:rsidP="0060380E">
            <w:pPr>
              <w:pStyle w:val="Tabletext"/>
              <w:jc w:val="center"/>
              <w:rPr>
                <w:lang w:val="en-US"/>
              </w:rPr>
            </w:pPr>
            <w:r w:rsidRPr="007016A9">
              <w:rPr>
                <w:lang w:val="en-US"/>
              </w:rPr>
              <w:t>1024-0719</w:t>
            </w:r>
          </w:p>
        </w:tc>
        <w:tc>
          <w:tcPr>
            <w:tcW w:w="1288" w:type="dxa"/>
            <w:shd w:val="clear" w:color="auto" w:fill="auto"/>
          </w:tcPr>
          <w:p w:rsidR="000D2A35" w:rsidRPr="007016A9" w:rsidRDefault="000D2A35" w:rsidP="0060380E">
            <w:pPr>
              <w:pStyle w:val="Tabletext"/>
              <w:jc w:val="center"/>
            </w:pPr>
            <w:r w:rsidRPr="007016A9">
              <w:rPr>
                <w:lang w:val="en-US"/>
              </w:rPr>
              <w:t>+</w:t>
            </w:r>
          </w:p>
        </w:tc>
        <w:tc>
          <w:tcPr>
            <w:tcW w:w="1231" w:type="dxa"/>
            <w:shd w:val="clear" w:color="auto" w:fill="auto"/>
          </w:tcPr>
          <w:p w:rsidR="000D2A35" w:rsidRPr="007016A9" w:rsidRDefault="000D2A35" w:rsidP="0060380E">
            <w:pPr>
              <w:pStyle w:val="Tabletext"/>
              <w:jc w:val="center"/>
            </w:pPr>
          </w:p>
        </w:tc>
        <w:tc>
          <w:tcPr>
            <w:tcW w:w="1416" w:type="dxa"/>
            <w:shd w:val="clear" w:color="auto" w:fill="auto"/>
          </w:tcPr>
          <w:p w:rsidR="000D2A35" w:rsidRPr="007016A9" w:rsidRDefault="000D2A35" w:rsidP="0060380E">
            <w:pPr>
              <w:pStyle w:val="Tabletext"/>
              <w:jc w:val="center"/>
            </w:pPr>
          </w:p>
        </w:tc>
        <w:tc>
          <w:tcPr>
            <w:tcW w:w="1703" w:type="dxa"/>
            <w:shd w:val="clear" w:color="auto" w:fill="auto"/>
          </w:tcPr>
          <w:p w:rsidR="000D2A35" w:rsidRPr="007016A9" w:rsidRDefault="000D2A35" w:rsidP="0060380E">
            <w:pPr>
              <w:pStyle w:val="Tabletext"/>
              <w:jc w:val="center"/>
            </w:pPr>
          </w:p>
        </w:tc>
        <w:tc>
          <w:tcPr>
            <w:tcW w:w="2570" w:type="dxa"/>
            <w:shd w:val="clear" w:color="auto" w:fill="auto"/>
          </w:tcPr>
          <w:p w:rsidR="000D2A35" w:rsidRPr="007016A9" w:rsidRDefault="000D2A35" w:rsidP="0060380E">
            <w:pPr>
              <w:pStyle w:val="Tabletext"/>
              <w:jc w:val="center"/>
              <w:rPr>
                <w:lang w:val="en-US"/>
              </w:rPr>
            </w:pPr>
            <w:r w:rsidRPr="007016A9">
              <w:rPr>
                <w:lang w:val="en-US"/>
              </w:rPr>
              <w:t>1.2</w:t>
            </w:r>
          </w:p>
        </w:tc>
      </w:tr>
      <w:tr w:rsidR="000D2A35" w:rsidRPr="007016A9" w:rsidTr="00A0431F">
        <w:trPr>
          <w:trHeight w:val="20"/>
          <w:jc w:val="center"/>
        </w:trPr>
        <w:tc>
          <w:tcPr>
            <w:tcW w:w="1431" w:type="dxa"/>
            <w:shd w:val="clear" w:color="auto" w:fill="auto"/>
          </w:tcPr>
          <w:p w:rsidR="000D2A35" w:rsidRPr="007016A9" w:rsidRDefault="000D2A35" w:rsidP="0060380E">
            <w:pPr>
              <w:pStyle w:val="Tabletext"/>
              <w:jc w:val="center"/>
              <w:rPr>
                <w:lang w:val="en-US"/>
              </w:rPr>
            </w:pPr>
            <w:r w:rsidRPr="007016A9">
              <w:rPr>
                <w:lang w:val="en-US"/>
              </w:rPr>
              <w:t>1045-4509</w:t>
            </w:r>
          </w:p>
        </w:tc>
        <w:tc>
          <w:tcPr>
            <w:tcW w:w="1288" w:type="dxa"/>
            <w:shd w:val="clear" w:color="auto" w:fill="auto"/>
          </w:tcPr>
          <w:p w:rsidR="000D2A35" w:rsidRPr="007016A9" w:rsidRDefault="000D2A35" w:rsidP="0060380E">
            <w:pPr>
              <w:pStyle w:val="Tabletext"/>
              <w:jc w:val="center"/>
            </w:pPr>
            <w:r w:rsidRPr="007016A9">
              <w:rPr>
                <w:lang w:val="en-US"/>
              </w:rPr>
              <w:t>+</w:t>
            </w:r>
          </w:p>
        </w:tc>
        <w:tc>
          <w:tcPr>
            <w:tcW w:w="1231" w:type="dxa"/>
            <w:shd w:val="clear" w:color="auto" w:fill="auto"/>
          </w:tcPr>
          <w:p w:rsidR="000D2A35" w:rsidRPr="007016A9" w:rsidRDefault="000D2A35" w:rsidP="0060380E">
            <w:pPr>
              <w:pStyle w:val="Tabletext"/>
              <w:jc w:val="center"/>
            </w:pPr>
          </w:p>
        </w:tc>
        <w:tc>
          <w:tcPr>
            <w:tcW w:w="1416" w:type="dxa"/>
            <w:shd w:val="clear" w:color="auto" w:fill="auto"/>
          </w:tcPr>
          <w:p w:rsidR="000D2A35" w:rsidRPr="007016A9" w:rsidRDefault="000D2A35" w:rsidP="0060380E">
            <w:pPr>
              <w:pStyle w:val="Tabletext"/>
              <w:jc w:val="center"/>
            </w:pPr>
          </w:p>
        </w:tc>
        <w:tc>
          <w:tcPr>
            <w:tcW w:w="1703" w:type="dxa"/>
            <w:shd w:val="clear" w:color="auto" w:fill="auto"/>
          </w:tcPr>
          <w:p w:rsidR="000D2A35" w:rsidRPr="007016A9" w:rsidRDefault="000D2A35" w:rsidP="0060380E">
            <w:pPr>
              <w:pStyle w:val="Tabletext"/>
              <w:jc w:val="center"/>
            </w:pPr>
          </w:p>
        </w:tc>
        <w:tc>
          <w:tcPr>
            <w:tcW w:w="2570" w:type="dxa"/>
            <w:shd w:val="clear" w:color="auto" w:fill="auto"/>
          </w:tcPr>
          <w:p w:rsidR="000D2A35" w:rsidRPr="007016A9" w:rsidRDefault="000D2A35" w:rsidP="0060380E">
            <w:pPr>
              <w:pStyle w:val="Tabletext"/>
              <w:jc w:val="center"/>
              <w:rPr>
                <w:lang w:val="en-US"/>
              </w:rPr>
            </w:pPr>
            <w:r w:rsidRPr="007016A9">
              <w:rPr>
                <w:lang w:val="en-US"/>
              </w:rPr>
              <w:t>1.44</w:t>
            </w:r>
          </w:p>
        </w:tc>
      </w:tr>
      <w:tr w:rsidR="000D2A35" w:rsidRPr="007016A9" w:rsidTr="00A0431F">
        <w:trPr>
          <w:trHeight w:val="20"/>
          <w:jc w:val="center"/>
        </w:trPr>
        <w:tc>
          <w:tcPr>
            <w:tcW w:w="1431" w:type="dxa"/>
            <w:shd w:val="clear" w:color="auto" w:fill="auto"/>
          </w:tcPr>
          <w:p w:rsidR="000D2A35" w:rsidRPr="007016A9" w:rsidRDefault="000D2A35" w:rsidP="0060380E">
            <w:pPr>
              <w:pStyle w:val="Tabletext"/>
              <w:jc w:val="center"/>
            </w:pPr>
            <w:r w:rsidRPr="007016A9">
              <w:rPr>
                <w:lang w:val="en-US"/>
              </w:rPr>
              <w:t>1455-3330</w:t>
            </w:r>
          </w:p>
        </w:tc>
        <w:tc>
          <w:tcPr>
            <w:tcW w:w="1288" w:type="dxa"/>
            <w:shd w:val="clear" w:color="auto" w:fill="auto"/>
          </w:tcPr>
          <w:p w:rsidR="000D2A35" w:rsidRPr="007016A9" w:rsidRDefault="000D2A35" w:rsidP="0060380E">
            <w:pPr>
              <w:pStyle w:val="Tabletext"/>
              <w:jc w:val="center"/>
            </w:pPr>
          </w:p>
        </w:tc>
        <w:tc>
          <w:tcPr>
            <w:tcW w:w="1231" w:type="dxa"/>
            <w:shd w:val="clear" w:color="auto" w:fill="auto"/>
          </w:tcPr>
          <w:p w:rsidR="000D2A35" w:rsidRPr="007016A9" w:rsidRDefault="000D2A35" w:rsidP="0060380E">
            <w:pPr>
              <w:pStyle w:val="Tabletext"/>
              <w:jc w:val="center"/>
            </w:pPr>
          </w:p>
        </w:tc>
        <w:tc>
          <w:tcPr>
            <w:tcW w:w="1416" w:type="dxa"/>
            <w:shd w:val="clear" w:color="auto" w:fill="auto"/>
          </w:tcPr>
          <w:p w:rsidR="000D2A35" w:rsidRPr="007016A9" w:rsidRDefault="000D2A35" w:rsidP="0060380E">
            <w:pPr>
              <w:pStyle w:val="Tabletext"/>
              <w:jc w:val="center"/>
            </w:pPr>
          </w:p>
        </w:tc>
        <w:tc>
          <w:tcPr>
            <w:tcW w:w="1703" w:type="dxa"/>
            <w:shd w:val="clear" w:color="auto" w:fill="auto"/>
          </w:tcPr>
          <w:p w:rsidR="000D2A35" w:rsidRPr="007016A9" w:rsidRDefault="000D2A35" w:rsidP="0060380E">
            <w:pPr>
              <w:pStyle w:val="Tabletext"/>
              <w:jc w:val="center"/>
            </w:pPr>
            <w:r w:rsidRPr="007016A9">
              <w:rPr>
                <w:lang w:val="en-US"/>
              </w:rPr>
              <w:t>+</w:t>
            </w:r>
          </w:p>
        </w:tc>
        <w:tc>
          <w:tcPr>
            <w:tcW w:w="2570" w:type="dxa"/>
            <w:shd w:val="clear" w:color="auto" w:fill="auto"/>
          </w:tcPr>
          <w:p w:rsidR="000D2A35" w:rsidRPr="007016A9" w:rsidRDefault="000D2A35" w:rsidP="0060380E">
            <w:pPr>
              <w:pStyle w:val="Tabletext"/>
              <w:jc w:val="center"/>
            </w:pPr>
          </w:p>
        </w:tc>
      </w:tr>
      <w:tr w:rsidR="000D2A35" w:rsidRPr="007016A9" w:rsidTr="00A0431F">
        <w:trPr>
          <w:trHeight w:val="20"/>
          <w:jc w:val="center"/>
        </w:trPr>
        <w:tc>
          <w:tcPr>
            <w:tcW w:w="1431" w:type="dxa"/>
            <w:shd w:val="clear" w:color="auto" w:fill="auto"/>
          </w:tcPr>
          <w:p w:rsidR="000D2A35" w:rsidRPr="007016A9" w:rsidRDefault="000D2A35" w:rsidP="0060380E">
            <w:pPr>
              <w:pStyle w:val="Tabletext"/>
              <w:jc w:val="center"/>
              <w:rPr>
                <w:lang w:val="en-US"/>
              </w:rPr>
            </w:pPr>
            <w:r w:rsidRPr="007016A9">
              <w:rPr>
                <w:lang w:val="en-US"/>
              </w:rPr>
              <w:t>1600-3053</w:t>
            </w:r>
          </w:p>
        </w:tc>
        <w:tc>
          <w:tcPr>
            <w:tcW w:w="1288" w:type="dxa"/>
            <w:shd w:val="clear" w:color="auto" w:fill="auto"/>
          </w:tcPr>
          <w:p w:rsidR="000D2A35" w:rsidRPr="007016A9" w:rsidRDefault="000D2A35" w:rsidP="0060380E">
            <w:pPr>
              <w:pStyle w:val="Tabletext"/>
              <w:jc w:val="center"/>
              <w:rPr>
                <w:lang w:val="en-US"/>
              </w:rPr>
            </w:pPr>
            <w:r w:rsidRPr="007016A9">
              <w:rPr>
                <w:lang w:val="en-US"/>
              </w:rPr>
              <w:t>+</w:t>
            </w:r>
          </w:p>
        </w:tc>
        <w:tc>
          <w:tcPr>
            <w:tcW w:w="1231" w:type="dxa"/>
            <w:shd w:val="clear" w:color="auto" w:fill="auto"/>
          </w:tcPr>
          <w:p w:rsidR="000D2A35" w:rsidRPr="007016A9" w:rsidRDefault="000D2A35" w:rsidP="0060380E">
            <w:pPr>
              <w:pStyle w:val="Tabletext"/>
              <w:jc w:val="center"/>
            </w:pPr>
            <w:r w:rsidRPr="007016A9">
              <w:rPr>
                <w:lang w:val="en-US"/>
              </w:rPr>
              <w:t>+</w:t>
            </w:r>
          </w:p>
        </w:tc>
        <w:tc>
          <w:tcPr>
            <w:tcW w:w="1416" w:type="dxa"/>
            <w:shd w:val="clear" w:color="auto" w:fill="auto"/>
          </w:tcPr>
          <w:p w:rsidR="000D2A35" w:rsidRPr="007016A9" w:rsidRDefault="000D2A35" w:rsidP="0060380E">
            <w:pPr>
              <w:pStyle w:val="Tabletext"/>
              <w:jc w:val="center"/>
            </w:pPr>
          </w:p>
        </w:tc>
        <w:tc>
          <w:tcPr>
            <w:tcW w:w="1703" w:type="dxa"/>
            <w:shd w:val="clear" w:color="auto" w:fill="auto"/>
          </w:tcPr>
          <w:p w:rsidR="000D2A35" w:rsidRPr="007016A9" w:rsidRDefault="000D2A35" w:rsidP="0060380E">
            <w:pPr>
              <w:pStyle w:val="Tabletext"/>
              <w:jc w:val="center"/>
              <w:rPr>
                <w:lang w:val="en-US"/>
              </w:rPr>
            </w:pPr>
            <w:r w:rsidRPr="007016A9">
              <w:rPr>
                <w:lang w:val="en-US"/>
              </w:rPr>
              <w:t>+</w:t>
            </w:r>
          </w:p>
        </w:tc>
        <w:tc>
          <w:tcPr>
            <w:tcW w:w="2570" w:type="dxa"/>
            <w:shd w:val="clear" w:color="auto" w:fill="auto"/>
          </w:tcPr>
          <w:p w:rsidR="000D2A35" w:rsidRPr="007016A9" w:rsidRDefault="000D2A35" w:rsidP="0060380E">
            <w:pPr>
              <w:pStyle w:val="Tabletext"/>
              <w:jc w:val="center"/>
              <w:rPr>
                <w:lang w:val="en-US"/>
              </w:rPr>
            </w:pPr>
            <w:r w:rsidRPr="007016A9">
              <w:rPr>
                <w:lang w:val="en-US"/>
              </w:rPr>
              <w:t>0.35</w:t>
            </w:r>
          </w:p>
        </w:tc>
      </w:tr>
    </w:tbl>
    <w:p w:rsidR="00A0431F" w:rsidRDefault="00A0431F">
      <w:r>
        <w:br w:type="page"/>
      </w:r>
    </w:p>
    <w:p w:rsidR="00A0431F" w:rsidRDefault="00A0431F" w:rsidP="00A0431F">
      <w:pPr>
        <w:pStyle w:val="TableNo"/>
        <w:rPr>
          <w:lang w:val="en-US"/>
        </w:rPr>
      </w:pPr>
      <w:r>
        <w:rPr>
          <w:lang w:val="en-US"/>
        </w:rPr>
        <w:lastRenderedPageBreak/>
        <w:t>TABLE 1 (</w:t>
      </w:r>
      <w:r w:rsidRPr="0060380E">
        <w:rPr>
          <w:i/>
          <w:iCs/>
          <w:lang w:val="en-US"/>
        </w:rPr>
        <w:t>end</w:t>
      </w:r>
      <w:r>
        <w:rPr>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bottom w:w="55" w:type="dxa"/>
        </w:tblCellMar>
        <w:tblLook w:val="0000" w:firstRow="0" w:lastRow="0" w:firstColumn="0" w:lastColumn="0" w:noHBand="0" w:noVBand="0"/>
      </w:tblPr>
      <w:tblGrid>
        <w:gridCol w:w="1431"/>
        <w:gridCol w:w="1288"/>
        <w:gridCol w:w="1231"/>
        <w:gridCol w:w="1416"/>
        <w:gridCol w:w="1703"/>
        <w:gridCol w:w="2570"/>
      </w:tblGrid>
      <w:tr w:rsidR="00A0431F" w:rsidRPr="007016A9" w:rsidTr="00A0431F">
        <w:trPr>
          <w:trHeight w:val="20"/>
          <w:jc w:val="center"/>
        </w:trPr>
        <w:tc>
          <w:tcPr>
            <w:tcW w:w="1431" w:type="dxa"/>
            <w:shd w:val="clear" w:color="auto" w:fill="auto"/>
            <w:vAlign w:val="center"/>
          </w:tcPr>
          <w:p w:rsidR="00A0431F" w:rsidRPr="007016A9" w:rsidRDefault="00A0431F" w:rsidP="00527E47">
            <w:pPr>
              <w:pStyle w:val="Tablehead"/>
              <w:rPr>
                <w:lang w:val="en-US"/>
              </w:rPr>
            </w:pPr>
            <w:r w:rsidRPr="007016A9">
              <w:rPr>
                <w:lang w:val="en-US"/>
              </w:rPr>
              <w:t>Pulsar</w:t>
            </w:r>
            <w:r>
              <w:rPr>
                <w:lang w:val="en-US"/>
              </w:rPr>
              <w:br/>
            </w:r>
            <w:r w:rsidRPr="007016A9">
              <w:rPr>
                <w:lang w:val="en-US"/>
              </w:rPr>
              <w:t>(J2000)</w:t>
            </w:r>
            <w:r>
              <w:rPr>
                <w:lang w:val="en-US"/>
              </w:rPr>
              <w:br/>
              <w:t>1</w:t>
            </w:r>
          </w:p>
        </w:tc>
        <w:tc>
          <w:tcPr>
            <w:tcW w:w="1288" w:type="dxa"/>
            <w:shd w:val="clear" w:color="auto" w:fill="auto"/>
            <w:vAlign w:val="center"/>
          </w:tcPr>
          <w:p w:rsidR="00A0431F" w:rsidRPr="007016A9" w:rsidRDefault="00A0431F" w:rsidP="00527E47">
            <w:pPr>
              <w:pStyle w:val="Tablehead"/>
              <w:rPr>
                <w:lang w:val="en-US"/>
              </w:rPr>
            </w:pPr>
            <w:r w:rsidRPr="007016A9">
              <w:rPr>
                <w:lang w:val="en-US"/>
              </w:rPr>
              <w:t>Australia</w:t>
            </w:r>
            <w:r>
              <w:rPr>
                <w:lang w:val="en-US"/>
              </w:rPr>
              <w:br/>
            </w:r>
            <w:r w:rsidRPr="007016A9">
              <w:t>(</w:t>
            </w:r>
            <w:r w:rsidRPr="007016A9">
              <w:rPr>
                <w:lang w:val="en-US"/>
              </w:rPr>
              <w:t>PPTA)</w:t>
            </w:r>
            <w:r>
              <w:rPr>
                <w:lang w:val="en-US"/>
              </w:rPr>
              <w:br/>
              <w:t>2</w:t>
            </w:r>
          </w:p>
        </w:tc>
        <w:tc>
          <w:tcPr>
            <w:tcW w:w="1231" w:type="dxa"/>
            <w:shd w:val="clear" w:color="auto" w:fill="auto"/>
            <w:vAlign w:val="center"/>
          </w:tcPr>
          <w:p w:rsidR="00A0431F" w:rsidRPr="007016A9" w:rsidRDefault="00A0431F" w:rsidP="00527E47">
            <w:pPr>
              <w:pStyle w:val="Tablehead"/>
              <w:rPr>
                <w:lang w:val="en-US"/>
              </w:rPr>
            </w:pPr>
            <w:r w:rsidRPr="007016A9">
              <w:rPr>
                <w:lang w:val="en-US"/>
              </w:rPr>
              <w:t>Europe</w:t>
            </w:r>
            <w:r>
              <w:rPr>
                <w:lang w:val="en-US"/>
              </w:rPr>
              <w:br/>
            </w:r>
            <w:r w:rsidRPr="007016A9">
              <w:rPr>
                <w:lang w:val="en-US"/>
              </w:rPr>
              <w:t>(EPTA)</w:t>
            </w:r>
            <w:r>
              <w:rPr>
                <w:lang w:val="en-US"/>
              </w:rPr>
              <w:br/>
              <w:t>3</w:t>
            </w:r>
          </w:p>
        </w:tc>
        <w:tc>
          <w:tcPr>
            <w:tcW w:w="1416" w:type="dxa"/>
            <w:shd w:val="clear" w:color="auto" w:fill="auto"/>
            <w:vAlign w:val="center"/>
          </w:tcPr>
          <w:p w:rsidR="00A0431F" w:rsidRPr="007016A9" w:rsidRDefault="00A0431F" w:rsidP="00527E47">
            <w:pPr>
              <w:pStyle w:val="Tablehead"/>
              <w:rPr>
                <w:lang w:val="en-US"/>
              </w:rPr>
            </w:pPr>
            <w:r w:rsidRPr="007016A9">
              <w:rPr>
                <w:lang w:val="en-US"/>
              </w:rPr>
              <w:t>Russian Federation</w:t>
            </w:r>
            <w:r>
              <w:rPr>
                <w:lang w:val="en-US"/>
              </w:rPr>
              <w:br/>
            </w:r>
            <w:r w:rsidRPr="007016A9">
              <w:rPr>
                <w:lang w:val="en-US"/>
              </w:rPr>
              <w:t>(KPTA)</w:t>
            </w:r>
            <w:r>
              <w:rPr>
                <w:lang w:val="en-US"/>
              </w:rPr>
              <w:br/>
              <w:t>4</w:t>
            </w:r>
          </w:p>
        </w:tc>
        <w:tc>
          <w:tcPr>
            <w:tcW w:w="1703" w:type="dxa"/>
            <w:shd w:val="clear" w:color="auto" w:fill="auto"/>
            <w:vAlign w:val="center"/>
          </w:tcPr>
          <w:p w:rsidR="00A0431F" w:rsidRPr="007016A9" w:rsidRDefault="00A0431F" w:rsidP="00527E47">
            <w:pPr>
              <w:pStyle w:val="Tablehead"/>
              <w:rPr>
                <w:lang w:val="en-US"/>
              </w:rPr>
            </w:pPr>
            <w:r w:rsidRPr="007016A9">
              <w:rPr>
                <w:lang w:val="en-US"/>
              </w:rPr>
              <w:t>USA</w:t>
            </w:r>
            <w:r>
              <w:rPr>
                <w:lang w:val="en-US"/>
              </w:rPr>
              <w:br/>
            </w:r>
            <w:r w:rsidRPr="007016A9">
              <w:rPr>
                <w:lang w:val="en-US"/>
              </w:rPr>
              <w:t>(NANOGrav)</w:t>
            </w:r>
            <w:r>
              <w:rPr>
                <w:lang w:val="en-US"/>
              </w:rPr>
              <w:br/>
              <w:t>5</w:t>
            </w:r>
          </w:p>
        </w:tc>
        <w:tc>
          <w:tcPr>
            <w:tcW w:w="2570" w:type="dxa"/>
            <w:shd w:val="clear" w:color="auto" w:fill="auto"/>
            <w:vAlign w:val="center"/>
          </w:tcPr>
          <w:p w:rsidR="00A0431F" w:rsidRPr="007016A9" w:rsidRDefault="00A0431F" w:rsidP="00527E47">
            <w:pPr>
              <w:pStyle w:val="Tablehead"/>
              <w:rPr>
                <w:lang w:val="en-US"/>
              </w:rPr>
            </w:pPr>
            <w:r w:rsidRPr="007016A9">
              <w:rPr>
                <w:lang w:val="en-US"/>
              </w:rPr>
              <w:t>σ</w:t>
            </w:r>
            <w:r w:rsidRPr="0060380E">
              <w:rPr>
                <w:i/>
                <w:iCs/>
                <w:vertAlign w:val="subscript"/>
                <w:lang w:val="en-US"/>
              </w:rPr>
              <w:t>residual</w:t>
            </w:r>
            <w:r w:rsidRPr="007016A9">
              <w:rPr>
                <w:lang w:val="ru-RU"/>
              </w:rPr>
              <w:t xml:space="preserve"> </w:t>
            </w:r>
            <w:r w:rsidRPr="007016A9">
              <w:rPr>
                <w:lang w:val="en-US"/>
              </w:rPr>
              <w:t xml:space="preserve">TOA </w:t>
            </w:r>
            <w:r w:rsidRPr="007016A9">
              <w:t>(µs)</w:t>
            </w:r>
            <w:r>
              <w:br/>
              <w:t>6</w:t>
            </w:r>
          </w:p>
        </w:tc>
      </w:tr>
      <w:tr w:rsidR="000D2A35" w:rsidRPr="007016A9" w:rsidTr="00A0431F">
        <w:trPr>
          <w:trHeight w:val="20"/>
          <w:jc w:val="center"/>
        </w:trPr>
        <w:tc>
          <w:tcPr>
            <w:tcW w:w="1431" w:type="dxa"/>
            <w:shd w:val="clear" w:color="auto" w:fill="auto"/>
          </w:tcPr>
          <w:p w:rsidR="000D2A35" w:rsidRPr="007016A9" w:rsidRDefault="000D2A35" w:rsidP="0060380E">
            <w:pPr>
              <w:pStyle w:val="Tabletext"/>
              <w:jc w:val="center"/>
              <w:rPr>
                <w:lang w:val="en-US"/>
              </w:rPr>
            </w:pPr>
            <w:r w:rsidRPr="007016A9">
              <w:rPr>
                <w:lang w:val="en-US"/>
              </w:rPr>
              <w:t>1603-7202</w:t>
            </w:r>
          </w:p>
        </w:tc>
        <w:tc>
          <w:tcPr>
            <w:tcW w:w="1288" w:type="dxa"/>
            <w:shd w:val="clear" w:color="auto" w:fill="auto"/>
          </w:tcPr>
          <w:p w:rsidR="000D2A35" w:rsidRPr="007016A9" w:rsidRDefault="000D2A35" w:rsidP="0060380E">
            <w:pPr>
              <w:pStyle w:val="Tabletext"/>
              <w:jc w:val="center"/>
            </w:pPr>
            <w:r w:rsidRPr="007016A9">
              <w:rPr>
                <w:lang w:val="en-US"/>
              </w:rPr>
              <w:t>+</w:t>
            </w:r>
          </w:p>
        </w:tc>
        <w:tc>
          <w:tcPr>
            <w:tcW w:w="1231" w:type="dxa"/>
            <w:shd w:val="clear" w:color="auto" w:fill="auto"/>
          </w:tcPr>
          <w:p w:rsidR="000D2A35" w:rsidRPr="007016A9" w:rsidRDefault="000D2A35" w:rsidP="0060380E">
            <w:pPr>
              <w:pStyle w:val="Tabletext"/>
              <w:jc w:val="center"/>
            </w:pPr>
          </w:p>
        </w:tc>
        <w:tc>
          <w:tcPr>
            <w:tcW w:w="1416" w:type="dxa"/>
            <w:shd w:val="clear" w:color="auto" w:fill="auto"/>
          </w:tcPr>
          <w:p w:rsidR="000D2A35" w:rsidRPr="007016A9" w:rsidRDefault="000D2A35" w:rsidP="0060380E">
            <w:pPr>
              <w:pStyle w:val="Tabletext"/>
              <w:jc w:val="center"/>
            </w:pPr>
          </w:p>
        </w:tc>
        <w:tc>
          <w:tcPr>
            <w:tcW w:w="1703" w:type="dxa"/>
            <w:shd w:val="clear" w:color="auto" w:fill="auto"/>
          </w:tcPr>
          <w:p w:rsidR="000D2A35" w:rsidRPr="007016A9" w:rsidRDefault="000D2A35" w:rsidP="0060380E">
            <w:pPr>
              <w:pStyle w:val="Tabletext"/>
              <w:jc w:val="center"/>
            </w:pPr>
          </w:p>
        </w:tc>
        <w:tc>
          <w:tcPr>
            <w:tcW w:w="2570" w:type="dxa"/>
            <w:shd w:val="clear" w:color="auto" w:fill="auto"/>
          </w:tcPr>
          <w:p w:rsidR="000D2A35" w:rsidRPr="007016A9" w:rsidRDefault="000D2A35" w:rsidP="0060380E">
            <w:pPr>
              <w:pStyle w:val="Tabletext"/>
              <w:jc w:val="center"/>
              <w:rPr>
                <w:lang w:val="en-US"/>
              </w:rPr>
            </w:pPr>
            <w:r w:rsidRPr="007016A9">
              <w:rPr>
                <w:lang w:val="en-US"/>
              </w:rPr>
              <w:t>1.34</w:t>
            </w:r>
          </w:p>
        </w:tc>
      </w:tr>
      <w:tr w:rsidR="000D2A35" w:rsidRPr="007016A9" w:rsidTr="00A0431F">
        <w:trPr>
          <w:trHeight w:val="20"/>
          <w:jc w:val="center"/>
        </w:trPr>
        <w:tc>
          <w:tcPr>
            <w:tcW w:w="1431" w:type="dxa"/>
            <w:shd w:val="clear" w:color="auto" w:fill="auto"/>
          </w:tcPr>
          <w:p w:rsidR="000D2A35" w:rsidRPr="007016A9" w:rsidRDefault="000D2A35" w:rsidP="0060380E">
            <w:pPr>
              <w:pStyle w:val="Tabletext"/>
              <w:jc w:val="center"/>
            </w:pPr>
            <w:r w:rsidRPr="007016A9">
              <w:rPr>
                <w:lang w:val="en-US"/>
              </w:rPr>
              <w:t>1640+2224</w:t>
            </w:r>
          </w:p>
        </w:tc>
        <w:tc>
          <w:tcPr>
            <w:tcW w:w="1288" w:type="dxa"/>
            <w:shd w:val="clear" w:color="auto" w:fill="auto"/>
          </w:tcPr>
          <w:p w:rsidR="000D2A35" w:rsidRPr="007016A9" w:rsidRDefault="000D2A35" w:rsidP="0060380E">
            <w:pPr>
              <w:pStyle w:val="Tabletext"/>
              <w:jc w:val="center"/>
            </w:pPr>
          </w:p>
        </w:tc>
        <w:tc>
          <w:tcPr>
            <w:tcW w:w="1231" w:type="dxa"/>
            <w:shd w:val="clear" w:color="auto" w:fill="auto"/>
          </w:tcPr>
          <w:p w:rsidR="000D2A35" w:rsidRPr="007016A9" w:rsidRDefault="000D2A35" w:rsidP="0060380E">
            <w:pPr>
              <w:pStyle w:val="Tabletext"/>
              <w:jc w:val="center"/>
              <w:rPr>
                <w:lang w:val="en-US"/>
              </w:rPr>
            </w:pPr>
            <w:r w:rsidRPr="007016A9">
              <w:rPr>
                <w:lang w:val="en-US"/>
              </w:rPr>
              <w:t>+</w:t>
            </w:r>
          </w:p>
        </w:tc>
        <w:tc>
          <w:tcPr>
            <w:tcW w:w="1416" w:type="dxa"/>
            <w:shd w:val="clear" w:color="auto" w:fill="auto"/>
          </w:tcPr>
          <w:p w:rsidR="000D2A35" w:rsidRPr="007016A9" w:rsidRDefault="000D2A35" w:rsidP="0060380E">
            <w:pPr>
              <w:pStyle w:val="Tabletext"/>
              <w:jc w:val="center"/>
              <w:rPr>
                <w:lang w:val="en-US"/>
              </w:rPr>
            </w:pPr>
            <w:r w:rsidRPr="007016A9">
              <w:rPr>
                <w:lang w:val="en-US"/>
              </w:rPr>
              <w:t>+</w:t>
            </w:r>
          </w:p>
        </w:tc>
        <w:tc>
          <w:tcPr>
            <w:tcW w:w="1703" w:type="dxa"/>
            <w:shd w:val="clear" w:color="auto" w:fill="auto"/>
          </w:tcPr>
          <w:p w:rsidR="000D2A35" w:rsidRPr="007016A9" w:rsidRDefault="000D2A35" w:rsidP="0060380E">
            <w:pPr>
              <w:pStyle w:val="Tabletext"/>
              <w:jc w:val="center"/>
            </w:pPr>
            <w:r w:rsidRPr="007016A9">
              <w:rPr>
                <w:lang w:val="en-US"/>
              </w:rPr>
              <w:t>+</w:t>
            </w:r>
          </w:p>
        </w:tc>
        <w:tc>
          <w:tcPr>
            <w:tcW w:w="2570" w:type="dxa"/>
            <w:shd w:val="clear" w:color="auto" w:fill="auto"/>
          </w:tcPr>
          <w:p w:rsidR="000D2A35" w:rsidRPr="007016A9" w:rsidRDefault="000D2A35" w:rsidP="0060380E">
            <w:pPr>
              <w:pStyle w:val="Tabletext"/>
              <w:jc w:val="center"/>
            </w:pPr>
          </w:p>
        </w:tc>
      </w:tr>
      <w:tr w:rsidR="000D2A35" w:rsidRPr="007016A9" w:rsidTr="00A0431F">
        <w:trPr>
          <w:trHeight w:val="20"/>
          <w:jc w:val="center"/>
        </w:trPr>
        <w:tc>
          <w:tcPr>
            <w:tcW w:w="1431" w:type="dxa"/>
            <w:shd w:val="clear" w:color="auto" w:fill="auto"/>
          </w:tcPr>
          <w:p w:rsidR="000D2A35" w:rsidRPr="007016A9" w:rsidRDefault="000D2A35" w:rsidP="0060380E">
            <w:pPr>
              <w:pStyle w:val="Tabletext"/>
              <w:jc w:val="center"/>
              <w:rPr>
                <w:lang w:val="en-US"/>
              </w:rPr>
            </w:pPr>
            <w:r w:rsidRPr="007016A9">
              <w:rPr>
                <w:lang w:val="en-US"/>
              </w:rPr>
              <w:t>1643-1224</w:t>
            </w:r>
          </w:p>
        </w:tc>
        <w:tc>
          <w:tcPr>
            <w:tcW w:w="1288" w:type="dxa"/>
            <w:shd w:val="clear" w:color="auto" w:fill="auto"/>
          </w:tcPr>
          <w:p w:rsidR="000D2A35" w:rsidRPr="007016A9" w:rsidRDefault="000D2A35" w:rsidP="0060380E">
            <w:pPr>
              <w:pStyle w:val="Tabletext"/>
              <w:jc w:val="center"/>
            </w:pPr>
            <w:r w:rsidRPr="007016A9">
              <w:rPr>
                <w:lang w:val="en-US"/>
              </w:rPr>
              <w:t>+</w:t>
            </w:r>
          </w:p>
        </w:tc>
        <w:tc>
          <w:tcPr>
            <w:tcW w:w="1231" w:type="dxa"/>
            <w:shd w:val="clear" w:color="auto" w:fill="auto"/>
          </w:tcPr>
          <w:p w:rsidR="000D2A35" w:rsidRPr="007016A9" w:rsidRDefault="000D2A35" w:rsidP="0060380E">
            <w:pPr>
              <w:pStyle w:val="Tabletext"/>
              <w:jc w:val="center"/>
            </w:pPr>
          </w:p>
        </w:tc>
        <w:tc>
          <w:tcPr>
            <w:tcW w:w="1416" w:type="dxa"/>
            <w:shd w:val="clear" w:color="auto" w:fill="auto"/>
          </w:tcPr>
          <w:p w:rsidR="000D2A35" w:rsidRPr="007016A9" w:rsidRDefault="000D2A35" w:rsidP="0060380E">
            <w:pPr>
              <w:pStyle w:val="Tabletext"/>
              <w:jc w:val="center"/>
              <w:rPr>
                <w:lang w:val="en-US"/>
              </w:rPr>
            </w:pPr>
            <w:r w:rsidRPr="007016A9">
              <w:rPr>
                <w:lang w:val="en-US"/>
              </w:rPr>
              <w:t>+</w:t>
            </w:r>
          </w:p>
        </w:tc>
        <w:tc>
          <w:tcPr>
            <w:tcW w:w="1703" w:type="dxa"/>
            <w:shd w:val="clear" w:color="auto" w:fill="auto"/>
          </w:tcPr>
          <w:p w:rsidR="000D2A35" w:rsidRPr="007016A9" w:rsidRDefault="000D2A35" w:rsidP="0060380E">
            <w:pPr>
              <w:pStyle w:val="Tabletext"/>
              <w:jc w:val="center"/>
              <w:rPr>
                <w:lang w:val="en-US"/>
              </w:rPr>
            </w:pPr>
            <w:r w:rsidRPr="007016A9">
              <w:rPr>
                <w:lang w:val="en-US"/>
              </w:rPr>
              <w:t>+</w:t>
            </w:r>
          </w:p>
        </w:tc>
        <w:tc>
          <w:tcPr>
            <w:tcW w:w="2570" w:type="dxa"/>
            <w:shd w:val="clear" w:color="auto" w:fill="auto"/>
          </w:tcPr>
          <w:p w:rsidR="000D2A35" w:rsidRPr="007016A9" w:rsidRDefault="000D2A35" w:rsidP="0060380E">
            <w:pPr>
              <w:pStyle w:val="Tabletext"/>
              <w:jc w:val="center"/>
              <w:rPr>
                <w:lang w:val="en-US"/>
              </w:rPr>
            </w:pPr>
            <w:r w:rsidRPr="007016A9">
              <w:rPr>
                <w:lang w:val="en-US"/>
              </w:rPr>
              <w:t>2.1</w:t>
            </w:r>
          </w:p>
        </w:tc>
      </w:tr>
      <w:tr w:rsidR="000D2A35" w:rsidRPr="007016A9" w:rsidTr="00A0431F">
        <w:trPr>
          <w:trHeight w:val="20"/>
          <w:jc w:val="center"/>
        </w:trPr>
        <w:tc>
          <w:tcPr>
            <w:tcW w:w="1431" w:type="dxa"/>
            <w:shd w:val="clear" w:color="auto" w:fill="auto"/>
          </w:tcPr>
          <w:p w:rsidR="000D2A35" w:rsidRPr="007016A9" w:rsidRDefault="000D2A35" w:rsidP="0060380E">
            <w:pPr>
              <w:pStyle w:val="Tabletext"/>
              <w:jc w:val="center"/>
              <w:rPr>
                <w:lang w:val="en-US"/>
              </w:rPr>
            </w:pPr>
            <w:r w:rsidRPr="007016A9">
              <w:rPr>
                <w:lang w:val="en-US"/>
              </w:rPr>
              <w:t>1713+0747</w:t>
            </w:r>
          </w:p>
        </w:tc>
        <w:tc>
          <w:tcPr>
            <w:tcW w:w="1288" w:type="dxa"/>
            <w:shd w:val="clear" w:color="auto" w:fill="auto"/>
          </w:tcPr>
          <w:p w:rsidR="000D2A35" w:rsidRPr="007016A9" w:rsidRDefault="000D2A35" w:rsidP="0060380E">
            <w:pPr>
              <w:pStyle w:val="Tabletext"/>
              <w:jc w:val="center"/>
              <w:rPr>
                <w:lang w:val="en-US"/>
              </w:rPr>
            </w:pPr>
            <w:r w:rsidRPr="007016A9">
              <w:rPr>
                <w:lang w:val="en-US"/>
              </w:rPr>
              <w:t>+</w:t>
            </w:r>
          </w:p>
        </w:tc>
        <w:tc>
          <w:tcPr>
            <w:tcW w:w="1231" w:type="dxa"/>
            <w:shd w:val="clear" w:color="auto" w:fill="auto"/>
          </w:tcPr>
          <w:p w:rsidR="000D2A35" w:rsidRPr="007016A9" w:rsidRDefault="000D2A35" w:rsidP="0060380E">
            <w:pPr>
              <w:pStyle w:val="Tabletext"/>
              <w:jc w:val="center"/>
              <w:rPr>
                <w:lang w:val="en-US"/>
              </w:rPr>
            </w:pPr>
            <w:r w:rsidRPr="007016A9">
              <w:rPr>
                <w:lang w:val="en-US"/>
              </w:rPr>
              <w:t>+</w:t>
            </w:r>
          </w:p>
        </w:tc>
        <w:tc>
          <w:tcPr>
            <w:tcW w:w="1416" w:type="dxa"/>
            <w:shd w:val="clear" w:color="auto" w:fill="auto"/>
          </w:tcPr>
          <w:p w:rsidR="000D2A35" w:rsidRPr="007016A9" w:rsidRDefault="000D2A35" w:rsidP="0060380E">
            <w:pPr>
              <w:pStyle w:val="Tabletext"/>
              <w:jc w:val="center"/>
              <w:rPr>
                <w:lang w:val="en-US"/>
              </w:rPr>
            </w:pPr>
            <w:r w:rsidRPr="007016A9">
              <w:rPr>
                <w:lang w:val="en-US"/>
              </w:rPr>
              <w:t>+</w:t>
            </w:r>
          </w:p>
        </w:tc>
        <w:tc>
          <w:tcPr>
            <w:tcW w:w="1703" w:type="dxa"/>
            <w:shd w:val="clear" w:color="auto" w:fill="auto"/>
          </w:tcPr>
          <w:p w:rsidR="000D2A35" w:rsidRPr="007016A9" w:rsidRDefault="000D2A35" w:rsidP="0060380E">
            <w:pPr>
              <w:pStyle w:val="Tabletext"/>
              <w:jc w:val="center"/>
              <w:rPr>
                <w:lang w:val="en-US"/>
              </w:rPr>
            </w:pPr>
            <w:r w:rsidRPr="007016A9">
              <w:rPr>
                <w:lang w:val="en-US"/>
              </w:rPr>
              <w:t>+</w:t>
            </w:r>
          </w:p>
        </w:tc>
        <w:tc>
          <w:tcPr>
            <w:tcW w:w="2570" w:type="dxa"/>
            <w:shd w:val="clear" w:color="auto" w:fill="auto"/>
          </w:tcPr>
          <w:p w:rsidR="000D2A35" w:rsidRPr="007016A9" w:rsidRDefault="000D2A35" w:rsidP="0060380E">
            <w:pPr>
              <w:pStyle w:val="Tabletext"/>
              <w:jc w:val="center"/>
              <w:rPr>
                <w:lang w:val="en-US"/>
              </w:rPr>
            </w:pPr>
            <w:r w:rsidRPr="007016A9">
              <w:rPr>
                <w:lang w:val="en-US"/>
              </w:rPr>
              <w:t>0.19</w:t>
            </w:r>
          </w:p>
        </w:tc>
      </w:tr>
      <w:tr w:rsidR="000D2A35" w:rsidRPr="007016A9" w:rsidTr="00A0431F">
        <w:trPr>
          <w:trHeight w:val="20"/>
          <w:jc w:val="center"/>
        </w:trPr>
        <w:tc>
          <w:tcPr>
            <w:tcW w:w="1431" w:type="dxa"/>
            <w:shd w:val="clear" w:color="auto" w:fill="auto"/>
          </w:tcPr>
          <w:p w:rsidR="000D2A35" w:rsidRPr="007016A9" w:rsidRDefault="000D2A35" w:rsidP="0060380E">
            <w:pPr>
              <w:pStyle w:val="Tabletext"/>
              <w:jc w:val="center"/>
              <w:rPr>
                <w:lang w:val="en-US"/>
              </w:rPr>
            </w:pPr>
            <w:r w:rsidRPr="007016A9">
              <w:rPr>
                <w:lang w:val="en-US"/>
              </w:rPr>
              <w:t>1730-2304</w:t>
            </w:r>
          </w:p>
        </w:tc>
        <w:tc>
          <w:tcPr>
            <w:tcW w:w="1288" w:type="dxa"/>
            <w:shd w:val="clear" w:color="auto" w:fill="auto"/>
          </w:tcPr>
          <w:p w:rsidR="000D2A35" w:rsidRPr="007016A9" w:rsidRDefault="000D2A35" w:rsidP="0060380E">
            <w:pPr>
              <w:pStyle w:val="Tabletext"/>
              <w:jc w:val="center"/>
            </w:pPr>
            <w:r w:rsidRPr="007016A9">
              <w:rPr>
                <w:lang w:val="en-US"/>
              </w:rPr>
              <w:t>+</w:t>
            </w:r>
          </w:p>
        </w:tc>
        <w:tc>
          <w:tcPr>
            <w:tcW w:w="1231" w:type="dxa"/>
            <w:shd w:val="clear" w:color="auto" w:fill="auto"/>
          </w:tcPr>
          <w:p w:rsidR="000D2A35" w:rsidRPr="007016A9" w:rsidRDefault="000D2A35" w:rsidP="0060380E">
            <w:pPr>
              <w:pStyle w:val="Tabletext"/>
              <w:jc w:val="center"/>
            </w:pPr>
          </w:p>
        </w:tc>
        <w:tc>
          <w:tcPr>
            <w:tcW w:w="1416" w:type="dxa"/>
            <w:shd w:val="clear" w:color="auto" w:fill="auto"/>
          </w:tcPr>
          <w:p w:rsidR="000D2A35" w:rsidRPr="007016A9" w:rsidRDefault="000D2A35" w:rsidP="0060380E">
            <w:pPr>
              <w:pStyle w:val="Tabletext"/>
              <w:jc w:val="center"/>
              <w:rPr>
                <w:lang w:val="en-US"/>
              </w:rPr>
            </w:pPr>
          </w:p>
        </w:tc>
        <w:tc>
          <w:tcPr>
            <w:tcW w:w="1703" w:type="dxa"/>
            <w:shd w:val="clear" w:color="auto" w:fill="auto"/>
          </w:tcPr>
          <w:p w:rsidR="000D2A35" w:rsidRPr="007016A9" w:rsidRDefault="000D2A35" w:rsidP="0060380E">
            <w:pPr>
              <w:pStyle w:val="Tabletext"/>
              <w:jc w:val="center"/>
            </w:pPr>
          </w:p>
        </w:tc>
        <w:tc>
          <w:tcPr>
            <w:tcW w:w="2570" w:type="dxa"/>
            <w:shd w:val="clear" w:color="auto" w:fill="auto"/>
          </w:tcPr>
          <w:p w:rsidR="000D2A35" w:rsidRPr="007016A9" w:rsidRDefault="000D2A35" w:rsidP="0060380E">
            <w:pPr>
              <w:pStyle w:val="Tabletext"/>
              <w:jc w:val="center"/>
              <w:rPr>
                <w:lang w:val="en-US"/>
              </w:rPr>
            </w:pPr>
            <w:r w:rsidRPr="007016A9">
              <w:rPr>
                <w:lang w:val="en-US"/>
              </w:rPr>
              <w:t>1.82</w:t>
            </w:r>
          </w:p>
        </w:tc>
      </w:tr>
      <w:tr w:rsidR="000D2A35" w:rsidRPr="007016A9" w:rsidTr="00A0431F">
        <w:trPr>
          <w:trHeight w:val="20"/>
          <w:jc w:val="center"/>
        </w:trPr>
        <w:tc>
          <w:tcPr>
            <w:tcW w:w="1431" w:type="dxa"/>
            <w:shd w:val="clear" w:color="auto" w:fill="auto"/>
          </w:tcPr>
          <w:p w:rsidR="000D2A35" w:rsidRPr="007016A9" w:rsidRDefault="000D2A35" w:rsidP="0060380E">
            <w:pPr>
              <w:pStyle w:val="Tabletext"/>
              <w:jc w:val="center"/>
              <w:rPr>
                <w:lang w:val="en-US"/>
              </w:rPr>
            </w:pPr>
            <w:r w:rsidRPr="007016A9">
              <w:rPr>
                <w:lang w:val="en-US"/>
              </w:rPr>
              <w:t>1732-5049</w:t>
            </w:r>
          </w:p>
        </w:tc>
        <w:tc>
          <w:tcPr>
            <w:tcW w:w="1288" w:type="dxa"/>
            <w:shd w:val="clear" w:color="auto" w:fill="auto"/>
          </w:tcPr>
          <w:p w:rsidR="000D2A35" w:rsidRPr="007016A9" w:rsidRDefault="000D2A35" w:rsidP="0060380E">
            <w:pPr>
              <w:pStyle w:val="Tabletext"/>
              <w:jc w:val="center"/>
            </w:pPr>
            <w:r w:rsidRPr="007016A9">
              <w:rPr>
                <w:lang w:val="en-US"/>
              </w:rPr>
              <w:t>+</w:t>
            </w:r>
          </w:p>
        </w:tc>
        <w:tc>
          <w:tcPr>
            <w:tcW w:w="1231" w:type="dxa"/>
            <w:shd w:val="clear" w:color="auto" w:fill="auto"/>
          </w:tcPr>
          <w:p w:rsidR="000D2A35" w:rsidRPr="007016A9" w:rsidRDefault="000D2A35" w:rsidP="0060380E">
            <w:pPr>
              <w:pStyle w:val="Tabletext"/>
              <w:jc w:val="center"/>
            </w:pPr>
          </w:p>
        </w:tc>
        <w:tc>
          <w:tcPr>
            <w:tcW w:w="1416" w:type="dxa"/>
            <w:shd w:val="clear" w:color="auto" w:fill="auto"/>
          </w:tcPr>
          <w:p w:rsidR="000D2A35" w:rsidRPr="007016A9" w:rsidRDefault="000D2A35" w:rsidP="0060380E">
            <w:pPr>
              <w:pStyle w:val="Tabletext"/>
              <w:jc w:val="center"/>
              <w:rPr>
                <w:lang w:val="en-US"/>
              </w:rPr>
            </w:pPr>
          </w:p>
        </w:tc>
        <w:tc>
          <w:tcPr>
            <w:tcW w:w="1703" w:type="dxa"/>
            <w:shd w:val="clear" w:color="auto" w:fill="auto"/>
          </w:tcPr>
          <w:p w:rsidR="000D2A35" w:rsidRPr="007016A9" w:rsidRDefault="000D2A35" w:rsidP="0060380E">
            <w:pPr>
              <w:pStyle w:val="Tabletext"/>
              <w:jc w:val="center"/>
            </w:pPr>
          </w:p>
        </w:tc>
        <w:tc>
          <w:tcPr>
            <w:tcW w:w="2570" w:type="dxa"/>
            <w:shd w:val="clear" w:color="auto" w:fill="auto"/>
          </w:tcPr>
          <w:p w:rsidR="000D2A35" w:rsidRPr="007016A9" w:rsidRDefault="000D2A35" w:rsidP="0060380E">
            <w:pPr>
              <w:pStyle w:val="Tabletext"/>
              <w:jc w:val="center"/>
              <w:rPr>
                <w:lang w:val="en-US"/>
              </w:rPr>
            </w:pPr>
            <w:r w:rsidRPr="007016A9">
              <w:rPr>
                <w:lang w:val="en-US"/>
              </w:rPr>
              <w:t>2.4</w:t>
            </w:r>
          </w:p>
        </w:tc>
      </w:tr>
      <w:tr w:rsidR="000D2A35" w:rsidRPr="007016A9" w:rsidTr="00A0431F">
        <w:trPr>
          <w:trHeight w:val="20"/>
          <w:jc w:val="center"/>
        </w:trPr>
        <w:tc>
          <w:tcPr>
            <w:tcW w:w="1431" w:type="dxa"/>
            <w:shd w:val="clear" w:color="auto" w:fill="auto"/>
          </w:tcPr>
          <w:p w:rsidR="000D2A35" w:rsidRPr="007016A9" w:rsidRDefault="000D2A35" w:rsidP="0060380E">
            <w:pPr>
              <w:pStyle w:val="Tabletext"/>
              <w:jc w:val="center"/>
              <w:rPr>
                <w:lang w:val="en-US"/>
              </w:rPr>
            </w:pPr>
            <w:r w:rsidRPr="007016A9">
              <w:rPr>
                <w:lang w:val="en-US"/>
              </w:rPr>
              <w:t>1744-1134</w:t>
            </w:r>
          </w:p>
        </w:tc>
        <w:tc>
          <w:tcPr>
            <w:tcW w:w="1288" w:type="dxa"/>
            <w:shd w:val="clear" w:color="auto" w:fill="auto"/>
          </w:tcPr>
          <w:p w:rsidR="000D2A35" w:rsidRPr="007016A9" w:rsidRDefault="000D2A35" w:rsidP="0060380E">
            <w:pPr>
              <w:pStyle w:val="Tabletext"/>
              <w:jc w:val="center"/>
              <w:rPr>
                <w:lang w:val="en-US"/>
              </w:rPr>
            </w:pPr>
            <w:r w:rsidRPr="007016A9">
              <w:rPr>
                <w:lang w:val="en-US"/>
              </w:rPr>
              <w:t>+</w:t>
            </w:r>
          </w:p>
        </w:tc>
        <w:tc>
          <w:tcPr>
            <w:tcW w:w="1231" w:type="dxa"/>
            <w:shd w:val="clear" w:color="auto" w:fill="auto"/>
          </w:tcPr>
          <w:p w:rsidR="000D2A35" w:rsidRPr="007016A9" w:rsidRDefault="000D2A35" w:rsidP="0060380E">
            <w:pPr>
              <w:pStyle w:val="Tabletext"/>
              <w:jc w:val="center"/>
            </w:pPr>
            <w:r w:rsidRPr="007016A9">
              <w:rPr>
                <w:lang w:val="en-US"/>
              </w:rPr>
              <w:t>+</w:t>
            </w:r>
          </w:p>
        </w:tc>
        <w:tc>
          <w:tcPr>
            <w:tcW w:w="1416" w:type="dxa"/>
            <w:shd w:val="clear" w:color="auto" w:fill="auto"/>
          </w:tcPr>
          <w:p w:rsidR="000D2A35" w:rsidRPr="007016A9" w:rsidRDefault="000D2A35" w:rsidP="0060380E">
            <w:pPr>
              <w:pStyle w:val="Tabletext"/>
              <w:jc w:val="center"/>
            </w:pPr>
          </w:p>
        </w:tc>
        <w:tc>
          <w:tcPr>
            <w:tcW w:w="1703" w:type="dxa"/>
            <w:shd w:val="clear" w:color="auto" w:fill="auto"/>
          </w:tcPr>
          <w:p w:rsidR="000D2A35" w:rsidRPr="007016A9" w:rsidRDefault="000D2A35" w:rsidP="0060380E">
            <w:pPr>
              <w:pStyle w:val="Tabletext"/>
              <w:jc w:val="center"/>
              <w:rPr>
                <w:lang w:val="en-US"/>
              </w:rPr>
            </w:pPr>
            <w:r w:rsidRPr="007016A9">
              <w:rPr>
                <w:lang w:val="en-US"/>
              </w:rPr>
              <w:t>+</w:t>
            </w:r>
          </w:p>
        </w:tc>
        <w:tc>
          <w:tcPr>
            <w:tcW w:w="2570" w:type="dxa"/>
            <w:shd w:val="clear" w:color="auto" w:fill="auto"/>
          </w:tcPr>
          <w:p w:rsidR="000D2A35" w:rsidRPr="007016A9" w:rsidRDefault="000D2A35" w:rsidP="0060380E">
            <w:pPr>
              <w:pStyle w:val="Tabletext"/>
              <w:jc w:val="center"/>
              <w:rPr>
                <w:lang w:val="en-US"/>
              </w:rPr>
            </w:pPr>
            <w:r w:rsidRPr="007016A9">
              <w:rPr>
                <w:lang w:val="en-US"/>
              </w:rPr>
              <w:t>0.65</w:t>
            </w:r>
          </w:p>
        </w:tc>
      </w:tr>
      <w:tr w:rsidR="000D2A35" w:rsidRPr="007016A9" w:rsidTr="00A0431F">
        <w:trPr>
          <w:trHeight w:val="20"/>
          <w:jc w:val="center"/>
        </w:trPr>
        <w:tc>
          <w:tcPr>
            <w:tcW w:w="1431" w:type="dxa"/>
            <w:shd w:val="clear" w:color="auto" w:fill="auto"/>
          </w:tcPr>
          <w:p w:rsidR="000D2A35" w:rsidRPr="007016A9" w:rsidRDefault="000D2A35" w:rsidP="0060380E">
            <w:pPr>
              <w:pStyle w:val="Tabletext"/>
              <w:jc w:val="center"/>
              <w:rPr>
                <w:lang w:val="en-US"/>
              </w:rPr>
            </w:pPr>
            <w:r w:rsidRPr="007016A9">
              <w:rPr>
                <w:lang w:val="en-US"/>
              </w:rPr>
              <w:t>1824-2452</w:t>
            </w:r>
          </w:p>
        </w:tc>
        <w:tc>
          <w:tcPr>
            <w:tcW w:w="1288" w:type="dxa"/>
            <w:shd w:val="clear" w:color="auto" w:fill="auto"/>
          </w:tcPr>
          <w:p w:rsidR="000D2A35" w:rsidRPr="007016A9" w:rsidRDefault="000D2A35" w:rsidP="0060380E">
            <w:pPr>
              <w:pStyle w:val="Tabletext"/>
              <w:jc w:val="center"/>
              <w:rPr>
                <w:lang w:val="en-US"/>
              </w:rPr>
            </w:pPr>
            <w:r w:rsidRPr="007016A9">
              <w:rPr>
                <w:lang w:val="en-US"/>
              </w:rPr>
              <w:t>+</w:t>
            </w:r>
          </w:p>
        </w:tc>
        <w:tc>
          <w:tcPr>
            <w:tcW w:w="1231" w:type="dxa"/>
            <w:shd w:val="clear" w:color="auto" w:fill="auto"/>
          </w:tcPr>
          <w:p w:rsidR="000D2A35" w:rsidRPr="007016A9" w:rsidRDefault="000D2A35" w:rsidP="0060380E">
            <w:pPr>
              <w:pStyle w:val="Tabletext"/>
              <w:jc w:val="center"/>
            </w:pPr>
            <w:r w:rsidRPr="007016A9">
              <w:rPr>
                <w:lang w:val="en-US"/>
              </w:rPr>
              <w:t>+</w:t>
            </w:r>
          </w:p>
        </w:tc>
        <w:tc>
          <w:tcPr>
            <w:tcW w:w="1416" w:type="dxa"/>
            <w:shd w:val="clear" w:color="auto" w:fill="auto"/>
          </w:tcPr>
          <w:p w:rsidR="000D2A35" w:rsidRPr="007016A9" w:rsidRDefault="000D2A35" w:rsidP="0060380E">
            <w:pPr>
              <w:pStyle w:val="Tabletext"/>
              <w:jc w:val="center"/>
            </w:pPr>
          </w:p>
        </w:tc>
        <w:tc>
          <w:tcPr>
            <w:tcW w:w="1703" w:type="dxa"/>
            <w:shd w:val="clear" w:color="auto" w:fill="auto"/>
          </w:tcPr>
          <w:p w:rsidR="000D2A35" w:rsidRPr="007016A9" w:rsidRDefault="000D2A35" w:rsidP="0060380E">
            <w:pPr>
              <w:pStyle w:val="Tabletext"/>
              <w:jc w:val="center"/>
            </w:pPr>
          </w:p>
        </w:tc>
        <w:tc>
          <w:tcPr>
            <w:tcW w:w="2570" w:type="dxa"/>
            <w:shd w:val="clear" w:color="auto" w:fill="auto"/>
          </w:tcPr>
          <w:p w:rsidR="000D2A35" w:rsidRPr="007016A9" w:rsidRDefault="000D2A35" w:rsidP="0060380E">
            <w:pPr>
              <w:pStyle w:val="Tabletext"/>
              <w:jc w:val="center"/>
              <w:rPr>
                <w:lang w:val="en-US"/>
              </w:rPr>
            </w:pPr>
            <w:r w:rsidRPr="007016A9">
              <w:rPr>
                <w:lang w:val="en-US"/>
              </w:rPr>
              <w:t>0.88</w:t>
            </w:r>
          </w:p>
        </w:tc>
      </w:tr>
      <w:tr w:rsidR="000D2A35" w:rsidRPr="007016A9" w:rsidTr="00A0431F">
        <w:trPr>
          <w:trHeight w:val="20"/>
          <w:jc w:val="center"/>
        </w:trPr>
        <w:tc>
          <w:tcPr>
            <w:tcW w:w="1431" w:type="dxa"/>
            <w:shd w:val="clear" w:color="auto" w:fill="auto"/>
          </w:tcPr>
          <w:p w:rsidR="000D2A35" w:rsidRPr="007016A9" w:rsidRDefault="000D2A35" w:rsidP="0060380E">
            <w:pPr>
              <w:pStyle w:val="Tabletext"/>
              <w:jc w:val="center"/>
              <w:rPr>
                <w:lang w:val="en-US"/>
              </w:rPr>
            </w:pPr>
            <w:r w:rsidRPr="007016A9">
              <w:rPr>
                <w:lang w:val="en-US"/>
              </w:rPr>
              <w:t>1853+1308</w:t>
            </w:r>
          </w:p>
        </w:tc>
        <w:tc>
          <w:tcPr>
            <w:tcW w:w="1288" w:type="dxa"/>
            <w:shd w:val="clear" w:color="auto" w:fill="auto"/>
          </w:tcPr>
          <w:p w:rsidR="000D2A35" w:rsidRPr="007016A9" w:rsidRDefault="000D2A35" w:rsidP="0060380E">
            <w:pPr>
              <w:pStyle w:val="Tabletext"/>
              <w:jc w:val="center"/>
              <w:rPr>
                <w:lang w:val="en-US"/>
              </w:rPr>
            </w:pPr>
          </w:p>
        </w:tc>
        <w:tc>
          <w:tcPr>
            <w:tcW w:w="1231" w:type="dxa"/>
            <w:shd w:val="clear" w:color="auto" w:fill="auto"/>
          </w:tcPr>
          <w:p w:rsidR="000D2A35" w:rsidRPr="007016A9" w:rsidRDefault="000D2A35" w:rsidP="0060380E">
            <w:pPr>
              <w:pStyle w:val="Tabletext"/>
              <w:jc w:val="center"/>
              <w:rPr>
                <w:lang w:val="en-US"/>
              </w:rPr>
            </w:pPr>
          </w:p>
        </w:tc>
        <w:tc>
          <w:tcPr>
            <w:tcW w:w="1416" w:type="dxa"/>
            <w:shd w:val="clear" w:color="auto" w:fill="auto"/>
          </w:tcPr>
          <w:p w:rsidR="000D2A35" w:rsidRPr="007016A9" w:rsidRDefault="000D2A35" w:rsidP="0060380E">
            <w:pPr>
              <w:pStyle w:val="Tabletext"/>
              <w:jc w:val="center"/>
            </w:pPr>
          </w:p>
        </w:tc>
        <w:tc>
          <w:tcPr>
            <w:tcW w:w="1703" w:type="dxa"/>
            <w:shd w:val="clear" w:color="auto" w:fill="auto"/>
          </w:tcPr>
          <w:p w:rsidR="000D2A35" w:rsidRPr="007016A9" w:rsidRDefault="000D2A35" w:rsidP="0060380E">
            <w:pPr>
              <w:pStyle w:val="Tabletext"/>
              <w:jc w:val="center"/>
            </w:pPr>
            <w:r w:rsidRPr="007016A9">
              <w:rPr>
                <w:lang w:val="en-US"/>
              </w:rPr>
              <w:t>+</w:t>
            </w:r>
          </w:p>
        </w:tc>
        <w:tc>
          <w:tcPr>
            <w:tcW w:w="2570" w:type="dxa"/>
            <w:shd w:val="clear" w:color="auto" w:fill="auto"/>
          </w:tcPr>
          <w:p w:rsidR="000D2A35" w:rsidRPr="007016A9" w:rsidRDefault="000D2A35" w:rsidP="0060380E">
            <w:pPr>
              <w:pStyle w:val="Tabletext"/>
              <w:jc w:val="center"/>
            </w:pPr>
          </w:p>
        </w:tc>
      </w:tr>
      <w:tr w:rsidR="000D2A35" w:rsidRPr="007016A9" w:rsidTr="00A0431F">
        <w:trPr>
          <w:trHeight w:val="20"/>
          <w:jc w:val="center"/>
        </w:trPr>
        <w:tc>
          <w:tcPr>
            <w:tcW w:w="1431" w:type="dxa"/>
            <w:shd w:val="clear" w:color="auto" w:fill="auto"/>
          </w:tcPr>
          <w:p w:rsidR="000D2A35" w:rsidRPr="007016A9" w:rsidRDefault="000D2A35" w:rsidP="0060380E">
            <w:pPr>
              <w:pStyle w:val="Tabletext"/>
              <w:jc w:val="center"/>
              <w:rPr>
                <w:lang w:val="en-US"/>
              </w:rPr>
            </w:pPr>
            <w:r w:rsidRPr="007016A9">
              <w:rPr>
                <w:lang w:val="en-US"/>
              </w:rPr>
              <w:t>1857+0943</w:t>
            </w:r>
          </w:p>
        </w:tc>
        <w:tc>
          <w:tcPr>
            <w:tcW w:w="1288" w:type="dxa"/>
            <w:shd w:val="clear" w:color="auto" w:fill="auto"/>
          </w:tcPr>
          <w:p w:rsidR="000D2A35" w:rsidRPr="007016A9" w:rsidRDefault="000D2A35" w:rsidP="0060380E">
            <w:pPr>
              <w:pStyle w:val="Tabletext"/>
              <w:jc w:val="center"/>
              <w:rPr>
                <w:lang w:val="en-US"/>
              </w:rPr>
            </w:pPr>
            <w:r w:rsidRPr="007016A9">
              <w:rPr>
                <w:lang w:val="en-US"/>
              </w:rPr>
              <w:t>+</w:t>
            </w:r>
          </w:p>
        </w:tc>
        <w:tc>
          <w:tcPr>
            <w:tcW w:w="1231" w:type="dxa"/>
            <w:shd w:val="clear" w:color="auto" w:fill="auto"/>
          </w:tcPr>
          <w:p w:rsidR="000D2A35" w:rsidRPr="007016A9" w:rsidRDefault="000D2A35" w:rsidP="0060380E">
            <w:pPr>
              <w:pStyle w:val="Tabletext"/>
              <w:jc w:val="center"/>
            </w:pPr>
            <w:r w:rsidRPr="007016A9">
              <w:rPr>
                <w:lang w:val="en-US"/>
              </w:rPr>
              <w:t>+</w:t>
            </w:r>
          </w:p>
        </w:tc>
        <w:tc>
          <w:tcPr>
            <w:tcW w:w="1416" w:type="dxa"/>
            <w:shd w:val="clear" w:color="auto" w:fill="auto"/>
          </w:tcPr>
          <w:p w:rsidR="000D2A35" w:rsidRPr="007016A9" w:rsidRDefault="000D2A35" w:rsidP="0060380E">
            <w:pPr>
              <w:pStyle w:val="Tabletext"/>
              <w:jc w:val="center"/>
            </w:pPr>
          </w:p>
        </w:tc>
        <w:tc>
          <w:tcPr>
            <w:tcW w:w="1703" w:type="dxa"/>
            <w:shd w:val="clear" w:color="auto" w:fill="auto"/>
          </w:tcPr>
          <w:p w:rsidR="000D2A35" w:rsidRPr="007016A9" w:rsidRDefault="000D2A35" w:rsidP="0060380E">
            <w:pPr>
              <w:pStyle w:val="Tabletext"/>
              <w:jc w:val="center"/>
              <w:rPr>
                <w:lang w:val="en-US"/>
              </w:rPr>
            </w:pPr>
            <w:r w:rsidRPr="007016A9">
              <w:rPr>
                <w:lang w:val="en-US"/>
              </w:rPr>
              <w:t>+</w:t>
            </w:r>
          </w:p>
        </w:tc>
        <w:tc>
          <w:tcPr>
            <w:tcW w:w="2570" w:type="dxa"/>
            <w:shd w:val="clear" w:color="auto" w:fill="auto"/>
          </w:tcPr>
          <w:p w:rsidR="000D2A35" w:rsidRPr="007016A9" w:rsidRDefault="000D2A35" w:rsidP="0060380E">
            <w:pPr>
              <w:pStyle w:val="Tabletext"/>
              <w:jc w:val="center"/>
              <w:rPr>
                <w:lang w:val="en-US"/>
              </w:rPr>
            </w:pPr>
            <w:r w:rsidRPr="007016A9">
              <w:rPr>
                <w:lang w:val="en-US"/>
              </w:rPr>
              <w:t>2.09</w:t>
            </w:r>
          </w:p>
        </w:tc>
      </w:tr>
      <w:tr w:rsidR="000D2A35" w:rsidRPr="007016A9" w:rsidTr="00A0431F">
        <w:trPr>
          <w:trHeight w:val="20"/>
          <w:jc w:val="center"/>
        </w:trPr>
        <w:tc>
          <w:tcPr>
            <w:tcW w:w="1431" w:type="dxa"/>
            <w:shd w:val="clear" w:color="auto" w:fill="auto"/>
          </w:tcPr>
          <w:p w:rsidR="000D2A35" w:rsidRPr="007016A9" w:rsidRDefault="000D2A35" w:rsidP="0060380E">
            <w:pPr>
              <w:pStyle w:val="Tabletext"/>
              <w:jc w:val="center"/>
              <w:rPr>
                <w:lang w:val="en-US"/>
              </w:rPr>
            </w:pPr>
            <w:r w:rsidRPr="007016A9">
              <w:rPr>
                <w:lang w:val="en-US"/>
              </w:rPr>
              <w:t>1909-3744</w:t>
            </w:r>
          </w:p>
        </w:tc>
        <w:tc>
          <w:tcPr>
            <w:tcW w:w="1288" w:type="dxa"/>
            <w:shd w:val="clear" w:color="auto" w:fill="auto"/>
          </w:tcPr>
          <w:p w:rsidR="000D2A35" w:rsidRPr="007016A9" w:rsidRDefault="000D2A35" w:rsidP="0060380E">
            <w:pPr>
              <w:pStyle w:val="Tabletext"/>
              <w:jc w:val="center"/>
              <w:rPr>
                <w:lang w:val="en-US"/>
              </w:rPr>
            </w:pPr>
            <w:r w:rsidRPr="007016A9">
              <w:rPr>
                <w:lang w:val="en-US"/>
              </w:rPr>
              <w:t>+</w:t>
            </w:r>
          </w:p>
        </w:tc>
        <w:tc>
          <w:tcPr>
            <w:tcW w:w="1231" w:type="dxa"/>
            <w:shd w:val="clear" w:color="auto" w:fill="auto"/>
          </w:tcPr>
          <w:p w:rsidR="000D2A35" w:rsidRPr="007016A9" w:rsidRDefault="000D2A35" w:rsidP="0060380E">
            <w:pPr>
              <w:pStyle w:val="Tabletext"/>
              <w:jc w:val="center"/>
            </w:pPr>
            <w:r w:rsidRPr="007016A9">
              <w:rPr>
                <w:lang w:val="en-US"/>
              </w:rPr>
              <w:t>+</w:t>
            </w:r>
          </w:p>
        </w:tc>
        <w:tc>
          <w:tcPr>
            <w:tcW w:w="1416" w:type="dxa"/>
            <w:shd w:val="clear" w:color="auto" w:fill="auto"/>
          </w:tcPr>
          <w:p w:rsidR="000D2A35" w:rsidRPr="007016A9" w:rsidRDefault="000D2A35" w:rsidP="0060380E">
            <w:pPr>
              <w:pStyle w:val="Tabletext"/>
              <w:jc w:val="center"/>
            </w:pPr>
          </w:p>
        </w:tc>
        <w:tc>
          <w:tcPr>
            <w:tcW w:w="1703" w:type="dxa"/>
            <w:shd w:val="clear" w:color="auto" w:fill="auto"/>
          </w:tcPr>
          <w:p w:rsidR="000D2A35" w:rsidRPr="007016A9" w:rsidRDefault="000D2A35" w:rsidP="0060380E">
            <w:pPr>
              <w:pStyle w:val="Tabletext"/>
              <w:jc w:val="center"/>
              <w:rPr>
                <w:lang w:val="en-US"/>
              </w:rPr>
            </w:pPr>
            <w:r w:rsidRPr="007016A9">
              <w:rPr>
                <w:lang w:val="en-US"/>
              </w:rPr>
              <w:t>+</w:t>
            </w:r>
          </w:p>
        </w:tc>
        <w:tc>
          <w:tcPr>
            <w:tcW w:w="2570" w:type="dxa"/>
            <w:shd w:val="clear" w:color="auto" w:fill="auto"/>
          </w:tcPr>
          <w:p w:rsidR="000D2A35" w:rsidRPr="007016A9" w:rsidRDefault="000D2A35" w:rsidP="0060380E">
            <w:pPr>
              <w:pStyle w:val="Tabletext"/>
              <w:jc w:val="center"/>
              <w:rPr>
                <w:lang w:val="en-US"/>
              </w:rPr>
            </w:pPr>
            <w:r w:rsidRPr="007016A9">
              <w:rPr>
                <w:lang w:val="en-US"/>
              </w:rPr>
              <w:t>0.22</w:t>
            </w:r>
          </w:p>
        </w:tc>
      </w:tr>
      <w:tr w:rsidR="000D2A35" w:rsidRPr="007016A9" w:rsidTr="00A0431F">
        <w:trPr>
          <w:trHeight w:val="20"/>
          <w:jc w:val="center"/>
        </w:trPr>
        <w:tc>
          <w:tcPr>
            <w:tcW w:w="1431" w:type="dxa"/>
            <w:shd w:val="clear" w:color="auto" w:fill="auto"/>
          </w:tcPr>
          <w:p w:rsidR="000D2A35" w:rsidRPr="007016A9" w:rsidRDefault="000D2A35" w:rsidP="0060380E">
            <w:pPr>
              <w:pStyle w:val="Tabletext"/>
              <w:jc w:val="center"/>
            </w:pPr>
            <w:r w:rsidRPr="007016A9">
              <w:rPr>
                <w:lang w:val="en-US"/>
              </w:rPr>
              <w:t>1910+1256</w:t>
            </w:r>
          </w:p>
        </w:tc>
        <w:tc>
          <w:tcPr>
            <w:tcW w:w="1288" w:type="dxa"/>
            <w:shd w:val="clear" w:color="auto" w:fill="auto"/>
          </w:tcPr>
          <w:p w:rsidR="000D2A35" w:rsidRPr="007016A9" w:rsidRDefault="000D2A35" w:rsidP="0060380E">
            <w:pPr>
              <w:pStyle w:val="Tabletext"/>
              <w:jc w:val="center"/>
            </w:pPr>
          </w:p>
        </w:tc>
        <w:tc>
          <w:tcPr>
            <w:tcW w:w="1231" w:type="dxa"/>
            <w:shd w:val="clear" w:color="auto" w:fill="auto"/>
          </w:tcPr>
          <w:p w:rsidR="000D2A35" w:rsidRPr="007016A9" w:rsidRDefault="000D2A35" w:rsidP="0060380E">
            <w:pPr>
              <w:pStyle w:val="Tabletext"/>
              <w:jc w:val="center"/>
            </w:pPr>
          </w:p>
        </w:tc>
        <w:tc>
          <w:tcPr>
            <w:tcW w:w="1416" w:type="dxa"/>
            <w:shd w:val="clear" w:color="auto" w:fill="auto"/>
          </w:tcPr>
          <w:p w:rsidR="000D2A35" w:rsidRPr="007016A9" w:rsidRDefault="000D2A35" w:rsidP="0060380E">
            <w:pPr>
              <w:pStyle w:val="Tabletext"/>
              <w:jc w:val="center"/>
            </w:pPr>
          </w:p>
        </w:tc>
        <w:tc>
          <w:tcPr>
            <w:tcW w:w="1703" w:type="dxa"/>
            <w:shd w:val="clear" w:color="auto" w:fill="auto"/>
          </w:tcPr>
          <w:p w:rsidR="000D2A35" w:rsidRPr="007016A9" w:rsidRDefault="000D2A35" w:rsidP="0060380E">
            <w:pPr>
              <w:pStyle w:val="Tabletext"/>
              <w:jc w:val="center"/>
            </w:pPr>
            <w:r w:rsidRPr="007016A9">
              <w:rPr>
                <w:lang w:val="en-US"/>
              </w:rPr>
              <w:t>+</w:t>
            </w:r>
          </w:p>
        </w:tc>
        <w:tc>
          <w:tcPr>
            <w:tcW w:w="2570" w:type="dxa"/>
            <w:shd w:val="clear" w:color="auto" w:fill="auto"/>
          </w:tcPr>
          <w:p w:rsidR="000D2A35" w:rsidRPr="007016A9" w:rsidRDefault="000D2A35" w:rsidP="0060380E">
            <w:pPr>
              <w:pStyle w:val="Tabletext"/>
              <w:jc w:val="center"/>
            </w:pPr>
          </w:p>
        </w:tc>
      </w:tr>
      <w:tr w:rsidR="000D2A35" w:rsidRPr="007016A9" w:rsidTr="00A0431F">
        <w:trPr>
          <w:trHeight w:val="20"/>
          <w:jc w:val="center"/>
        </w:trPr>
        <w:tc>
          <w:tcPr>
            <w:tcW w:w="1431" w:type="dxa"/>
            <w:shd w:val="clear" w:color="auto" w:fill="auto"/>
          </w:tcPr>
          <w:p w:rsidR="000D2A35" w:rsidRPr="007016A9" w:rsidRDefault="000D2A35" w:rsidP="0060380E">
            <w:pPr>
              <w:pStyle w:val="Tabletext"/>
              <w:jc w:val="center"/>
            </w:pPr>
            <w:r w:rsidRPr="007016A9">
              <w:rPr>
                <w:lang w:val="en-US"/>
              </w:rPr>
              <w:t>1918-0642</w:t>
            </w:r>
          </w:p>
        </w:tc>
        <w:tc>
          <w:tcPr>
            <w:tcW w:w="1288" w:type="dxa"/>
            <w:shd w:val="clear" w:color="auto" w:fill="auto"/>
          </w:tcPr>
          <w:p w:rsidR="000D2A35" w:rsidRPr="007016A9" w:rsidRDefault="000D2A35" w:rsidP="0060380E">
            <w:pPr>
              <w:pStyle w:val="Tabletext"/>
              <w:jc w:val="center"/>
            </w:pPr>
          </w:p>
        </w:tc>
        <w:tc>
          <w:tcPr>
            <w:tcW w:w="1231" w:type="dxa"/>
            <w:shd w:val="clear" w:color="auto" w:fill="auto"/>
          </w:tcPr>
          <w:p w:rsidR="000D2A35" w:rsidRPr="007016A9" w:rsidRDefault="000D2A35" w:rsidP="0060380E">
            <w:pPr>
              <w:pStyle w:val="Tabletext"/>
              <w:jc w:val="center"/>
            </w:pPr>
          </w:p>
        </w:tc>
        <w:tc>
          <w:tcPr>
            <w:tcW w:w="1416" w:type="dxa"/>
            <w:shd w:val="clear" w:color="auto" w:fill="auto"/>
          </w:tcPr>
          <w:p w:rsidR="000D2A35" w:rsidRPr="007016A9" w:rsidRDefault="000D2A35" w:rsidP="0060380E">
            <w:pPr>
              <w:pStyle w:val="Tabletext"/>
              <w:jc w:val="center"/>
            </w:pPr>
          </w:p>
        </w:tc>
        <w:tc>
          <w:tcPr>
            <w:tcW w:w="1703" w:type="dxa"/>
            <w:shd w:val="clear" w:color="auto" w:fill="auto"/>
          </w:tcPr>
          <w:p w:rsidR="000D2A35" w:rsidRPr="007016A9" w:rsidRDefault="000D2A35" w:rsidP="0060380E">
            <w:pPr>
              <w:pStyle w:val="Tabletext"/>
              <w:jc w:val="center"/>
            </w:pPr>
            <w:r w:rsidRPr="007016A9">
              <w:rPr>
                <w:lang w:val="en-US"/>
              </w:rPr>
              <w:t>+</w:t>
            </w:r>
          </w:p>
        </w:tc>
        <w:tc>
          <w:tcPr>
            <w:tcW w:w="2570" w:type="dxa"/>
            <w:shd w:val="clear" w:color="auto" w:fill="auto"/>
          </w:tcPr>
          <w:p w:rsidR="000D2A35" w:rsidRPr="007016A9" w:rsidRDefault="000D2A35" w:rsidP="0060380E">
            <w:pPr>
              <w:pStyle w:val="Tabletext"/>
              <w:jc w:val="center"/>
            </w:pPr>
          </w:p>
        </w:tc>
      </w:tr>
      <w:tr w:rsidR="000D2A35" w:rsidRPr="007016A9" w:rsidTr="00A0431F">
        <w:trPr>
          <w:trHeight w:val="20"/>
          <w:jc w:val="center"/>
        </w:trPr>
        <w:tc>
          <w:tcPr>
            <w:tcW w:w="1431" w:type="dxa"/>
            <w:shd w:val="clear" w:color="auto" w:fill="auto"/>
          </w:tcPr>
          <w:p w:rsidR="000D2A35" w:rsidRPr="007016A9" w:rsidRDefault="000D2A35" w:rsidP="0060380E">
            <w:pPr>
              <w:pStyle w:val="Tabletext"/>
              <w:jc w:val="center"/>
              <w:rPr>
                <w:lang w:val="en-US"/>
              </w:rPr>
            </w:pPr>
            <w:r w:rsidRPr="007016A9">
              <w:rPr>
                <w:lang w:val="en-US"/>
              </w:rPr>
              <w:t>1939+2134</w:t>
            </w:r>
          </w:p>
        </w:tc>
        <w:tc>
          <w:tcPr>
            <w:tcW w:w="1288" w:type="dxa"/>
            <w:shd w:val="clear" w:color="auto" w:fill="auto"/>
          </w:tcPr>
          <w:p w:rsidR="000D2A35" w:rsidRPr="007016A9" w:rsidRDefault="000D2A35" w:rsidP="0060380E">
            <w:pPr>
              <w:pStyle w:val="Tabletext"/>
              <w:jc w:val="center"/>
              <w:rPr>
                <w:lang w:val="en-US"/>
              </w:rPr>
            </w:pPr>
            <w:r w:rsidRPr="007016A9">
              <w:rPr>
                <w:lang w:val="en-US"/>
              </w:rPr>
              <w:t>+</w:t>
            </w:r>
          </w:p>
        </w:tc>
        <w:tc>
          <w:tcPr>
            <w:tcW w:w="1231" w:type="dxa"/>
            <w:shd w:val="clear" w:color="auto" w:fill="auto"/>
          </w:tcPr>
          <w:p w:rsidR="000D2A35" w:rsidRPr="007016A9" w:rsidRDefault="000D2A35" w:rsidP="0060380E">
            <w:pPr>
              <w:pStyle w:val="Tabletext"/>
              <w:jc w:val="center"/>
              <w:rPr>
                <w:lang w:val="en-US"/>
              </w:rPr>
            </w:pPr>
            <w:r w:rsidRPr="007016A9">
              <w:rPr>
                <w:lang w:val="en-US"/>
              </w:rPr>
              <w:t>+</w:t>
            </w:r>
          </w:p>
        </w:tc>
        <w:tc>
          <w:tcPr>
            <w:tcW w:w="1416" w:type="dxa"/>
            <w:shd w:val="clear" w:color="auto" w:fill="auto"/>
          </w:tcPr>
          <w:p w:rsidR="000D2A35" w:rsidRPr="007016A9" w:rsidRDefault="000D2A35" w:rsidP="0060380E">
            <w:pPr>
              <w:pStyle w:val="Tabletext"/>
              <w:jc w:val="center"/>
            </w:pPr>
            <w:r w:rsidRPr="007016A9">
              <w:rPr>
                <w:lang w:val="en-US"/>
              </w:rPr>
              <w:t>+</w:t>
            </w:r>
          </w:p>
        </w:tc>
        <w:tc>
          <w:tcPr>
            <w:tcW w:w="1703" w:type="dxa"/>
            <w:shd w:val="clear" w:color="auto" w:fill="auto"/>
          </w:tcPr>
          <w:p w:rsidR="000D2A35" w:rsidRPr="007016A9" w:rsidRDefault="000D2A35" w:rsidP="0060380E">
            <w:pPr>
              <w:pStyle w:val="Tabletext"/>
              <w:jc w:val="center"/>
            </w:pPr>
          </w:p>
        </w:tc>
        <w:tc>
          <w:tcPr>
            <w:tcW w:w="2570" w:type="dxa"/>
            <w:shd w:val="clear" w:color="auto" w:fill="auto"/>
          </w:tcPr>
          <w:p w:rsidR="000D2A35" w:rsidRPr="007016A9" w:rsidRDefault="000D2A35" w:rsidP="0060380E">
            <w:pPr>
              <w:pStyle w:val="Tabletext"/>
              <w:jc w:val="center"/>
              <w:rPr>
                <w:lang w:val="en-US"/>
              </w:rPr>
            </w:pPr>
            <w:r w:rsidRPr="007016A9">
              <w:rPr>
                <w:lang w:val="en-US"/>
              </w:rPr>
              <w:t>0.17</w:t>
            </w:r>
          </w:p>
        </w:tc>
      </w:tr>
      <w:tr w:rsidR="000D2A35" w:rsidRPr="007016A9" w:rsidTr="00A0431F">
        <w:trPr>
          <w:trHeight w:val="20"/>
          <w:jc w:val="center"/>
        </w:trPr>
        <w:tc>
          <w:tcPr>
            <w:tcW w:w="1431" w:type="dxa"/>
            <w:shd w:val="clear" w:color="auto" w:fill="auto"/>
          </w:tcPr>
          <w:p w:rsidR="000D2A35" w:rsidRPr="007016A9" w:rsidRDefault="000D2A35" w:rsidP="0060380E">
            <w:pPr>
              <w:pStyle w:val="Tabletext"/>
              <w:jc w:val="center"/>
            </w:pPr>
            <w:r w:rsidRPr="007016A9">
              <w:rPr>
                <w:lang w:val="en-US"/>
              </w:rPr>
              <w:t>1955+2908</w:t>
            </w:r>
          </w:p>
        </w:tc>
        <w:tc>
          <w:tcPr>
            <w:tcW w:w="1288" w:type="dxa"/>
            <w:shd w:val="clear" w:color="auto" w:fill="auto"/>
          </w:tcPr>
          <w:p w:rsidR="000D2A35" w:rsidRPr="007016A9" w:rsidRDefault="000D2A35" w:rsidP="0060380E">
            <w:pPr>
              <w:pStyle w:val="Tabletext"/>
              <w:jc w:val="center"/>
            </w:pPr>
          </w:p>
        </w:tc>
        <w:tc>
          <w:tcPr>
            <w:tcW w:w="1231" w:type="dxa"/>
            <w:shd w:val="clear" w:color="auto" w:fill="auto"/>
          </w:tcPr>
          <w:p w:rsidR="000D2A35" w:rsidRPr="007016A9" w:rsidRDefault="000D2A35" w:rsidP="0060380E">
            <w:pPr>
              <w:pStyle w:val="Tabletext"/>
              <w:jc w:val="center"/>
            </w:pPr>
          </w:p>
        </w:tc>
        <w:tc>
          <w:tcPr>
            <w:tcW w:w="1416" w:type="dxa"/>
            <w:shd w:val="clear" w:color="auto" w:fill="auto"/>
          </w:tcPr>
          <w:p w:rsidR="000D2A35" w:rsidRPr="007016A9" w:rsidRDefault="000D2A35" w:rsidP="0060380E">
            <w:pPr>
              <w:pStyle w:val="Tabletext"/>
              <w:jc w:val="center"/>
            </w:pPr>
          </w:p>
        </w:tc>
        <w:tc>
          <w:tcPr>
            <w:tcW w:w="1703" w:type="dxa"/>
            <w:shd w:val="clear" w:color="auto" w:fill="auto"/>
          </w:tcPr>
          <w:p w:rsidR="000D2A35" w:rsidRPr="007016A9" w:rsidRDefault="000D2A35" w:rsidP="0060380E">
            <w:pPr>
              <w:pStyle w:val="Tabletext"/>
              <w:jc w:val="center"/>
            </w:pPr>
            <w:r w:rsidRPr="007016A9">
              <w:rPr>
                <w:lang w:val="en-US"/>
              </w:rPr>
              <w:t>+</w:t>
            </w:r>
          </w:p>
        </w:tc>
        <w:tc>
          <w:tcPr>
            <w:tcW w:w="2570" w:type="dxa"/>
            <w:shd w:val="clear" w:color="auto" w:fill="auto"/>
          </w:tcPr>
          <w:p w:rsidR="000D2A35" w:rsidRPr="007016A9" w:rsidRDefault="000D2A35" w:rsidP="0060380E">
            <w:pPr>
              <w:pStyle w:val="Tabletext"/>
              <w:jc w:val="center"/>
            </w:pPr>
          </w:p>
        </w:tc>
      </w:tr>
      <w:tr w:rsidR="000D2A35" w:rsidRPr="007016A9" w:rsidTr="00A0431F">
        <w:trPr>
          <w:trHeight w:val="20"/>
          <w:jc w:val="center"/>
        </w:trPr>
        <w:tc>
          <w:tcPr>
            <w:tcW w:w="1431" w:type="dxa"/>
            <w:shd w:val="clear" w:color="auto" w:fill="auto"/>
          </w:tcPr>
          <w:p w:rsidR="000D2A35" w:rsidRPr="007016A9" w:rsidRDefault="000D2A35" w:rsidP="0060380E">
            <w:pPr>
              <w:pStyle w:val="Tabletext"/>
              <w:jc w:val="center"/>
              <w:rPr>
                <w:lang w:val="en-US"/>
              </w:rPr>
            </w:pPr>
            <w:r w:rsidRPr="007016A9">
              <w:rPr>
                <w:lang w:val="en-US"/>
              </w:rPr>
              <w:t>2124-3358</w:t>
            </w:r>
          </w:p>
        </w:tc>
        <w:tc>
          <w:tcPr>
            <w:tcW w:w="1288" w:type="dxa"/>
            <w:shd w:val="clear" w:color="auto" w:fill="auto"/>
          </w:tcPr>
          <w:p w:rsidR="000D2A35" w:rsidRPr="007016A9" w:rsidRDefault="000D2A35" w:rsidP="0060380E">
            <w:pPr>
              <w:pStyle w:val="Tabletext"/>
              <w:jc w:val="center"/>
            </w:pPr>
            <w:r w:rsidRPr="007016A9">
              <w:rPr>
                <w:lang w:val="en-US"/>
              </w:rPr>
              <w:t>+</w:t>
            </w:r>
          </w:p>
        </w:tc>
        <w:tc>
          <w:tcPr>
            <w:tcW w:w="1231" w:type="dxa"/>
            <w:shd w:val="clear" w:color="auto" w:fill="auto"/>
          </w:tcPr>
          <w:p w:rsidR="000D2A35" w:rsidRPr="007016A9" w:rsidRDefault="000D2A35" w:rsidP="0060380E">
            <w:pPr>
              <w:pStyle w:val="Tabletext"/>
              <w:jc w:val="center"/>
            </w:pPr>
          </w:p>
        </w:tc>
        <w:tc>
          <w:tcPr>
            <w:tcW w:w="1416" w:type="dxa"/>
            <w:shd w:val="clear" w:color="auto" w:fill="auto"/>
          </w:tcPr>
          <w:p w:rsidR="000D2A35" w:rsidRPr="007016A9" w:rsidRDefault="000D2A35" w:rsidP="0060380E">
            <w:pPr>
              <w:pStyle w:val="Tabletext"/>
              <w:jc w:val="center"/>
            </w:pPr>
          </w:p>
        </w:tc>
        <w:tc>
          <w:tcPr>
            <w:tcW w:w="1703" w:type="dxa"/>
            <w:shd w:val="clear" w:color="auto" w:fill="auto"/>
          </w:tcPr>
          <w:p w:rsidR="000D2A35" w:rsidRPr="007016A9" w:rsidRDefault="000D2A35" w:rsidP="0060380E">
            <w:pPr>
              <w:pStyle w:val="Tabletext"/>
              <w:jc w:val="center"/>
            </w:pPr>
          </w:p>
        </w:tc>
        <w:tc>
          <w:tcPr>
            <w:tcW w:w="2570" w:type="dxa"/>
            <w:shd w:val="clear" w:color="auto" w:fill="auto"/>
          </w:tcPr>
          <w:p w:rsidR="000D2A35" w:rsidRPr="007016A9" w:rsidRDefault="000D2A35" w:rsidP="0060380E">
            <w:pPr>
              <w:pStyle w:val="Tabletext"/>
              <w:jc w:val="center"/>
              <w:rPr>
                <w:lang w:val="en-US"/>
              </w:rPr>
            </w:pPr>
            <w:r w:rsidRPr="007016A9">
              <w:rPr>
                <w:lang w:val="en-US"/>
              </w:rPr>
              <w:t>2</w:t>
            </w:r>
          </w:p>
        </w:tc>
      </w:tr>
      <w:tr w:rsidR="000D2A35" w:rsidRPr="007016A9" w:rsidTr="00A0431F">
        <w:trPr>
          <w:trHeight w:val="20"/>
          <w:jc w:val="center"/>
        </w:trPr>
        <w:tc>
          <w:tcPr>
            <w:tcW w:w="1431" w:type="dxa"/>
            <w:shd w:val="clear" w:color="auto" w:fill="auto"/>
          </w:tcPr>
          <w:p w:rsidR="000D2A35" w:rsidRPr="007016A9" w:rsidRDefault="000D2A35" w:rsidP="0060380E">
            <w:pPr>
              <w:pStyle w:val="Tabletext"/>
              <w:jc w:val="center"/>
              <w:rPr>
                <w:lang w:val="en-US"/>
              </w:rPr>
            </w:pPr>
            <w:r w:rsidRPr="007016A9">
              <w:rPr>
                <w:lang w:val="en-US"/>
              </w:rPr>
              <w:t>2129-5721</w:t>
            </w:r>
          </w:p>
        </w:tc>
        <w:tc>
          <w:tcPr>
            <w:tcW w:w="1288" w:type="dxa"/>
            <w:shd w:val="clear" w:color="auto" w:fill="auto"/>
          </w:tcPr>
          <w:p w:rsidR="000D2A35" w:rsidRPr="007016A9" w:rsidRDefault="000D2A35" w:rsidP="0060380E">
            <w:pPr>
              <w:pStyle w:val="Tabletext"/>
              <w:jc w:val="center"/>
            </w:pPr>
            <w:r w:rsidRPr="007016A9">
              <w:rPr>
                <w:lang w:val="en-US"/>
              </w:rPr>
              <w:t>+</w:t>
            </w:r>
          </w:p>
        </w:tc>
        <w:tc>
          <w:tcPr>
            <w:tcW w:w="1231" w:type="dxa"/>
            <w:shd w:val="clear" w:color="auto" w:fill="auto"/>
          </w:tcPr>
          <w:p w:rsidR="000D2A35" w:rsidRPr="007016A9" w:rsidRDefault="000D2A35" w:rsidP="0060380E">
            <w:pPr>
              <w:pStyle w:val="Tabletext"/>
              <w:jc w:val="center"/>
            </w:pPr>
          </w:p>
        </w:tc>
        <w:tc>
          <w:tcPr>
            <w:tcW w:w="1416" w:type="dxa"/>
            <w:shd w:val="clear" w:color="auto" w:fill="auto"/>
          </w:tcPr>
          <w:p w:rsidR="000D2A35" w:rsidRPr="007016A9" w:rsidRDefault="000D2A35" w:rsidP="0060380E">
            <w:pPr>
              <w:pStyle w:val="Tabletext"/>
              <w:jc w:val="center"/>
            </w:pPr>
          </w:p>
        </w:tc>
        <w:tc>
          <w:tcPr>
            <w:tcW w:w="1703" w:type="dxa"/>
            <w:shd w:val="clear" w:color="auto" w:fill="auto"/>
          </w:tcPr>
          <w:p w:rsidR="000D2A35" w:rsidRPr="007016A9" w:rsidRDefault="000D2A35" w:rsidP="0060380E">
            <w:pPr>
              <w:pStyle w:val="Tabletext"/>
              <w:jc w:val="center"/>
            </w:pPr>
          </w:p>
        </w:tc>
        <w:tc>
          <w:tcPr>
            <w:tcW w:w="2570" w:type="dxa"/>
            <w:shd w:val="clear" w:color="auto" w:fill="auto"/>
          </w:tcPr>
          <w:p w:rsidR="000D2A35" w:rsidRPr="007016A9" w:rsidRDefault="000D2A35" w:rsidP="0060380E">
            <w:pPr>
              <w:pStyle w:val="Tabletext"/>
              <w:jc w:val="center"/>
              <w:rPr>
                <w:lang w:val="en-US"/>
              </w:rPr>
            </w:pPr>
            <w:r w:rsidRPr="007016A9">
              <w:rPr>
                <w:lang w:val="en-US"/>
              </w:rPr>
              <w:t>0.91</w:t>
            </w:r>
          </w:p>
        </w:tc>
      </w:tr>
      <w:tr w:rsidR="000D2A35" w:rsidRPr="007016A9" w:rsidTr="00A0431F">
        <w:trPr>
          <w:trHeight w:val="20"/>
          <w:jc w:val="center"/>
        </w:trPr>
        <w:tc>
          <w:tcPr>
            <w:tcW w:w="1431" w:type="dxa"/>
            <w:shd w:val="clear" w:color="auto" w:fill="auto"/>
          </w:tcPr>
          <w:p w:rsidR="000D2A35" w:rsidRPr="007016A9" w:rsidRDefault="000D2A35" w:rsidP="0060380E">
            <w:pPr>
              <w:pStyle w:val="Tabletext"/>
              <w:jc w:val="center"/>
              <w:rPr>
                <w:lang w:val="en-US"/>
              </w:rPr>
            </w:pPr>
            <w:r w:rsidRPr="007016A9">
              <w:rPr>
                <w:lang w:val="en-US"/>
              </w:rPr>
              <w:t>2145-0750</w:t>
            </w:r>
          </w:p>
        </w:tc>
        <w:tc>
          <w:tcPr>
            <w:tcW w:w="1288" w:type="dxa"/>
            <w:shd w:val="clear" w:color="auto" w:fill="auto"/>
          </w:tcPr>
          <w:p w:rsidR="000D2A35" w:rsidRPr="007016A9" w:rsidRDefault="000D2A35" w:rsidP="0060380E">
            <w:pPr>
              <w:pStyle w:val="Tabletext"/>
              <w:jc w:val="center"/>
              <w:rPr>
                <w:lang w:val="en-US"/>
              </w:rPr>
            </w:pPr>
            <w:r w:rsidRPr="007016A9">
              <w:rPr>
                <w:lang w:val="en-US"/>
              </w:rPr>
              <w:t>+</w:t>
            </w:r>
          </w:p>
        </w:tc>
        <w:tc>
          <w:tcPr>
            <w:tcW w:w="1231" w:type="dxa"/>
            <w:shd w:val="clear" w:color="auto" w:fill="auto"/>
          </w:tcPr>
          <w:p w:rsidR="000D2A35" w:rsidRPr="007016A9" w:rsidRDefault="000D2A35" w:rsidP="0060380E">
            <w:pPr>
              <w:pStyle w:val="Tabletext"/>
              <w:jc w:val="center"/>
              <w:rPr>
                <w:lang w:val="en-US"/>
              </w:rPr>
            </w:pPr>
            <w:r w:rsidRPr="007016A9">
              <w:rPr>
                <w:lang w:val="en-US"/>
              </w:rPr>
              <w:t>+</w:t>
            </w:r>
          </w:p>
        </w:tc>
        <w:tc>
          <w:tcPr>
            <w:tcW w:w="1416" w:type="dxa"/>
            <w:shd w:val="clear" w:color="auto" w:fill="auto"/>
          </w:tcPr>
          <w:p w:rsidR="000D2A35" w:rsidRPr="007016A9" w:rsidRDefault="000D2A35" w:rsidP="0060380E">
            <w:pPr>
              <w:pStyle w:val="Tabletext"/>
              <w:jc w:val="center"/>
              <w:rPr>
                <w:lang w:val="en-US"/>
              </w:rPr>
            </w:pPr>
            <w:r w:rsidRPr="007016A9">
              <w:rPr>
                <w:lang w:val="en-US"/>
              </w:rPr>
              <w:t>+</w:t>
            </w:r>
          </w:p>
        </w:tc>
        <w:tc>
          <w:tcPr>
            <w:tcW w:w="1703" w:type="dxa"/>
            <w:shd w:val="clear" w:color="auto" w:fill="auto"/>
          </w:tcPr>
          <w:p w:rsidR="000D2A35" w:rsidRPr="007016A9" w:rsidRDefault="000D2A35" w:rsidP="0060380E">
            <w:pPr>
              <w:pStyle w:val="Tabletext"/>
              <w:jc w:val="center"/>
              <w:rPr>
                <w:lang w:val="en-US"/>
              </w:rPr>
            </w:pPr>
            <w:r w:rsidRPr="007016A9">
              <w:rPr>
                <w:lang w:val="en-US"/>
              </w:rPr>
              <w:t>+</w:t>
            </w:r>
          </w:p>
        </w:tc>
        <w:tc>
          <w:tcPr>
            <w:tcW w:w="2570" w:type="dxa"/>
            <w:shd w:val="clear" w:color="auto" w:fill="auto"/>
          </w:tcPr>
          <w:p w:rsidR="000D2A35" w:rsidRPr="007016A9" w:rsidRDefault="000D2A35" w:rsidP="0060380E">
            <w:pPr>
              <w:pStyle w:val="Tabletext"/>
              <w:jc w:val="center"/>
              <w:rPr>
                <w:lang w:val="en-US"/>
              </w:rPr>
            </w:pPr>
            <w:r w:rsidRPr="007016A9">
              <w:rPr>
                <w:lang w:val="en-US"/>
              </w:rPr>
              <w:t>1.44</w:t>
            </w:r>
          </w:p>
        </w:tc>
      </w:tr>
      <w:tr w:rsidR="0060380E" w:rsidRPr="007016A9" w:rsidTr="00A0431F">
        <w:trPr>
          <w:trHeight w:val="20"/>
          <w:jc w:val="center"/>
        </w:trPr>
        <w:tc>
          <w:tcPr>
            <w:tcW w:w="1431" w:type="dxa"/>
            <w:tcBorders>
              <w:bottom w:val="single" w:sz="4" w:space="0" w:color="auto"/>
            </w:tcBorders>
            <w:shd w:val="clear" w:color="auto" w:fill="auto"/>
          </w:tcPr>
          <w:p w:rsidR="000D2A35" w:rsidRPr="007016A9" w:rsidRDefault="000D2A35" w:rsidP="0060380E">
            <w:pPr>
              <w:pStyle w:val="Tabletext"/>
              <w:jc w:val="center"/>
            </w:pPr>
            <w:r w:rsidRPr="007016A9">
              <w:rPr>
                <w:lang w:val="en-US"/>
              </w:rPr>
              <w:t>2317+1439</w:t>
            </w:r>
          </w:p>
        </w:tc>
        <w:tc>
          <w:tcPr>
            <w:tcW w:w="1288" w:type="dxa"/>
            <w:tcBorders>
              <w:bottom w:val="single" w:sz="4" w:space="0" w:color="auto"/>
            </w:tcBorders>
            <w:shd w:val="clear" w:color="auto" w:fill="auto"/>
          </w:tcPr>
          <w:p w:rsidR="000D2A35" w:rsidRPr="007016A9" w:rsidRDefault="000D2A35" w:rsidP="0060380E">
            <w:pPr>
              <w:pStyle w:val="Tabletext"/>
              <w:jc w:val="center"/>
            </w:pPr>
          </w:p>
        </w:tc>
        <w:tc>
          <w:tcPr>
            <w:tcW w:w="1231" w:type="dxa"/>
            <w:tcBorders>
              <w:bottom w:val="single" w:sz="4" w:space="0" w:color="auto"/>
            </w:tcBorders>
            <w:shd w:val="clear" w:color="auto" w:fill="auto"/>
          </w:tcPr>
          <w:p w:rsidR="000D2A35" w:rsidRPr="007016A9" w:rsidRDefault="000D2A35" w:rsidP="0060380E">
            <w:pPr>
              <w:pStyle w:val="Tabletext"/>
              <w:jc w:val="center"/>
            </w:pPr>
          </w:p>
        </w:tc>
        <w:tc>
          <w:tcPr>
            <w:tcW w:w="1416" w:type="dxa"/>
            <w:tcBorders>
              <w:bottom w:val="single" w:sz="4" w:space="0" w:color="auto"/>
            </w:tcBorders>
            <w:shd w:val="clear" w:color="auto" w:fill="auto"/>
          </w:tcPr>
          <w:p w:rsidR="000D2A35" w:rsidRPr="007016A9" w:rsidRDefault="000D2A35" w:rsidP="0060380E">
            <w:pPr>
              <w:pStyle w:val="Tabletext"/>
              <w:jc w:val="center"/>
            </w:pPr>
          </w:p>
        </w:tc>
        <w:tc>
          <w:tcPr>
            <w:tcW w:w="1703" w:type="dxa"/>
            <w:tcBorders>
              <w:bottom w:val="single" w:sz="4" w:space="0" w:color="auto"/>
            </w:tcBorders>
            <w:shd w:val="clear" w:color="auto" w:fill="auto"/>
          </w:tcPr>
          <w:p w:rsidR="000D2A35" w:rsidRPr="007016A9" w:rsidRDefault="000D2A35" w:rsidP="0060380E">
            <w:pPr>
              <w:pStyle w:val="Tabletext"/>
              <w:jc w:val="center"/>
            </w:pPr>
            <w:r w:rsidRPr="007016A9">
              <w:rPr>
                <w:lang w:val="en-US"/>
              </w:rPr>
              <w:t>+</w:t>
            </w:r>
          </w:p>
        </w:tc>
        <w:tc>
          <w:tcPr>
            <w:tcW w:w="2570" w:type="dxa"/>
            <w:tcBorders>
              <w:bottom w:val="single" w:sz="4" w:space="0" w:color="auto"/>
            </w:tcBorders>
            <w:shd w:val="clear" w:color="auto" w:fill="auto"/>
          </w:tcPr>
          <w:p w:rsidR="000D2A35" w:rsidRPr="007016A9" w:rsidRDefault="000D2A35" w:rsidP="0060380E">
            <w:pPr>
              <w:pStyle w:val="Tabletext"/>
              <w:jc w:val="center"/>
            </w:pPr>
          </w:p>
        </w:tc>
      </w:tr>
      <w:tr w:rsidR="0060380E" w:rsidRPr="00C5689A" w:rsidTr="00A0431F">
        <w:trPr>
          <w:trHeight w:val="20"/>
          <w:jc w:val="center"/>
        </w:trPr>
        <w:tc>
          <w:tcPr>
            <w:tcW w:w="9639" w:type="dxa"/>
            <w:gridSpan w:val="6"/>
            <w:tcBorders>
              <w:left w:val="nil"/>
              <w:bottom w:val="nil"/>
              <w:right w:val="nil"/>
            </w:tcBorders>
            <w:shd w:val="clear" w:color="auto" w:fill="auto"/>
          </w:tcPr>
          <w:p w:rsidR="0060380E" w:rsidRPr="0060380E" w:rsidRDefault="0060380E" w:rsidP="0060380E">
            <w:pPr>
              <w:pStyle w:val="Tabletext"/>
              <w:rPr>
                <w:i/>
                <w:iCs/>
                <w:lang w:val="en-US"/>
              </w:rPr>
            </w:pPr>
            <w:r w:rsidRPr="0060380E">
              <w:rPr>
                <w:i/>
                <w:iCs/>
                <w:lang w:val="en-US"/>
              </w:rPr>
              <w:t>Notes to Table 1:</w:t>
            </w:r>
          </w:p>
          <w:p w:rsidR="0060380E" w:rsidRPr="007016A9" w:rsidRDefault="0060380E" w:rsidP="0060380E">
            <w:pPr>
              <w:pStyle w:val="Tabletext"/>
              <w:rPr>
                <w:lang w:val="en-US"/>
              </w:rPr>
            </w:pPr>
            <w:r w:rsidRPr="007016A9">
              <w:rPr>
                <w:lang w:val="en-US"/>
              </w:rPr>
              <w:t xml:space="preserve">Column 1 </w:t>
            </w:r>
            <w:r w:rsidRPr="007016A9">
              <w:rPr>
                <w:lang w:val="en-US"/>
              </w:rPr>
              <w:tab/>
            </w:r>
            <w:r w:rsidRPr="007016A9">
              <w:rPr>
                <w:lang w:val="en-US"/>
              </w:rPr>
              <w:tab/>
              <w:t>Pulsar name</w:t>
            </w:r>
            <w:r>
              <w:rPr>
                <w:lang w:val="en-US"/>
              </w:rPr>
              <w:t xml:space="preserve"> (J2000 convention).</w:t>
            </w:r>
          </w:p>
          <w:p w:rsidR="0060380E" w:rsidRPr="007016A9" w:rsidRDefault="0060380E" w:rsidP="0060380E">
            <w:pPr>
              <w:pStyle w:val="Tabletext"/>
              <w:ind w:left="1418" w:hanging="1418"/>
              <w:rPr>
                <w:lang w:val="en-US"/>
              </w:rPr>
            </w:pPr>
            <w:r w:rsidRPr="007016A9">
              <w:rPr>
                <w:lang w:val="en-US"/>
              </w:rPr>
              <w:t>Columns 2-5</w:t>
            </w:r>
            <w:r w:rsidRPr="007016A9">
              <w:rPr>
                <w:lang w:val="en-US"/>
              </w:rPr>
              <w:tab/>
              <w:t xml:space="preserve">Observations of the pulsars in Australia, Europe, </w:t>
            </w:r>
            <w:r>
              <w:rPr>
                <w:lang w:val="en-US"/>
              </w:rPr>
              <w:t xml:space="preserve">the </w:t>
            </w:r>
            <w:r w:rsidRPr="007016A9">
              <w:rPr>
                <w:lang w:val="en-US"/>
              </w:rPr>
              <w:t xml:space="preserve">Russian Federation, USA </w:t>
            </w:r>
            <w:r>
              <w:rPr>
                <w:lang w:val="en-US"/>
              </w:rPr>
              <w:t xml:space="preserve">respectively </w:t>
            </w:r>
            <w:r w:rsidRPr="007016A9">
              <w:rPr>
                <w:lang w:val="en-US"/>
              </w:rPr>
              <w:t>(PPTA – Parkes PTA, EPTA – Europe PTA, KPTA – Kalyasin PTA, NANOGrav – the North American Nanohertz Observatory for Gravitational Waves)</w:t>
            </w:r>
            <w:r>
              <w:rPr>
                <w:lang w:val="en-US"/>
              </w:rPr>
              <w:t>.</w:t>
            </w:r>
          </w:p>
          <w:p w:rsidR="0060380E" w:rsidRPr="0060380E" w:rsidRDefault="0060380E" w:rsidP="0060380E">
            <w:pPr>
              <w:pStyle w:val="Tabletext"/>
              <w:ind w:left="1418" w:hanging="1418"/>
              <w:rPr>
                <w:lang w:val="en-US"/>
              </w:rPr>
            </w:pPr>
            <w:r w:rsidRPr="007016A9">
              <w:rPr>
                <w:lang w:val="en-US"/>
              </w:rPr>
              <w:t>Column 6</w:t>
            </w:r>
            <w:r w:rsidRPr="007016A9">
              <w:rPr>
                <w:lang w:val="en-US"/>
              </w:rPr>
              <w:tab/>
            </w:r>
            <w:r w:rsidRPr="007016A9">
              <w:rPr>
                <w:lang w:val="en-US"/>
              </w:rPr>
              <w:tab/>
              <w:t xml:space="preserve">rms of residuals of TOA (time of arrival). This is one of </w:t>
            </w:r>
            <w:r>
              <w:rPr>
                <w:lang w:val="en-US"/>
              </w:rPr>
              <w:t xml:space="preserve">the </w:t>
            </w:r>
            <w:r w:rsidRPr="007016A9">
              <w:rPr>
                <w:lang w:val="en-US"/>
              </w:rPr>
              <w:t>parameters that indicate</w:t>
            </w:r>
            <w:r>
              <w:rPr>
                <w:lang w:val="en-US"/>
              </w:rPr>
              <w:t xml:space="preserve"> the</w:t>
            </w:r>
            <w:r w:rsidRPr="007016A9">
              <w:rPr>
                <w:lang w:val="en-US"/>
              </w:rPr>
              <w:t xml:space="preserve"> expected accuracy of </w:t>
            </w:r>
            <w:r>
              <w:rPr>
                <w:lang w:val="en-US"/>
              </w:rPr>
              <w:t xml:space="preserve">the </w:t>
            </w:r>
            <w:r w:rsidRPr="007016A9">
              <w:rPr>
                <w:lang w:val="en-US"/>
              </w:rPr>
              <w:t>pulsar</w:t>
            </w:r>
            <w:r>
              <w:rPr>
                <w:lang w:val="en-US"/>
              </w:rPr>
              <w:t>’s</w:t>
            </w:r>
            <w:r w:rsidRPr="007016A9">
              <w:rPr>
                <w:lang w:val="en-US"/>
              </w:rPr>
              <w:t xml:space="preserve"> time-scale after one year</w:t>
            </w:r>
            <w:r>
              <w:rPr>
                <w:lang w:val="en-US"/>
              </w:rPr>
              <w:t>’s</w:t>
            </w:r>
            <w:r w:rsidRPr="007016A9">
              <w:rPr>
                <w:lang w:val="en-US"/>
              </w:rPr>
              <w:t xml:space="preserve"> observation</w:t>
            </w:r>
            <w:r w:rsidRPr="000A3F22">
              <w:rPr>
                <w:lang w:val="en-US" w:eastAsia="ar-SA"/>
              </w:rPr>
              <w:t>.</w:t>
            </w:r>
          </w:p>
        </w:tc>
      </w:tr>
    </w:tbl>
    <w:p w:rsidR="000D2A35" w:rsidRPr="007016A9" w:rsidRDefault="000D2A35" w:rsidP="0060380E">
      <w:pPr>
        <w:pStyle w:val="Tablefin"/>
      </w:pPr>
    </w:p>
    <w:p w:rsidR="000D2A35" w:rsidRPr="007016A9" w:rsidRDefault="000D2A35" w:rsidP="000D2A35">
      <w:pPr>
        <w:pStyle w:val="Heading1"/>
        <w:rPr>
          <w:lang w:val="en-US"/>
        </w:rPr>
      </w:pPr>
      <w:r w:rsidRPr="007016A9">
        <w:rPr>
          <w:lang w:val="en-US"/>
        </w:rPr>
        <w:lastRenderedPageBreak/>
        <w:t>6</w:t>
      </w:r>
      <w:r w:rsidRPr="007016A9">
        <w:rPr>
          <w:lang w:val="en-US"/>
        </w:rPr>
        <w:tab/>
        <w:t>Conclusions</w:t>
      </w:r>
    </w:p>
    <w:p w:rsidR="000D2A35" w:rsidRPr="007016A9" w:rsidRDefault="000D2A35" w:rsidP="0060380E">
      <w:pPr>
        <w:rPr>
          <w:lang w:val="en-US"/>
        </w:rPr>
      </w:pPr>
      <w:r w:rsidRPr="007016A9">
        <w:rPr>
          <w:lang w:val="en-US"/>
        </w:rPr>
        <w:t xml:space="preserve">This </w:t>
      </w:r>
      <w:r w:rsidR="0060380E">
        <w:rPr>
          <w:lang w:val="en-US"/>
        </w:rPr>
        <w:t>R</w:t>
      </w:r>
      <w:r w:rsidRPr="007016A9">
        <w:rPr>
          <w:lang w:val="en-US"/>
        </w:rPr>
        <w:t>eport answers Question ITU-R 205/7, which was formulate</w:t>
      </w:r>
      <w:r>
        <w:rPr>
          <w:lang w:val="en-US"/>
        </w:rPr>
        <w:t>d for exploring the use of high</w:t>
      </w:r>
      <w:r>
        <w:rPr>
          <w:lang w:val="en-US"/>
        </w:rPr>
        <w:noBreakHyphen/>
      </w:r>
      <w:r w:rsidRPr="007016A9">
        <w:rPr>
          <w:lang w:val="en-US"/>
        </w:rPr>
        <w:t>precision timing observations of millisecond pulsars for constructing and maintaining new pulsar-based astronomical time-scales PT and DPT.</w:t>
      </w:r>
    </w:p>
    <w:p w:rsidR="000D2A35" w:rsidRPr="007016A9" w:rsidRDefault="000D2A35" w:rsidP="0060380E">
      <w:pPr>
        <w:pStyle w:val="enumlev1"/>
        <w:rPr>
          <w:lang w:val="en-US"/>
        </w:rPr>
      </w:pPr>
      <w:r w:rsidRPr="007016A9">
        <w:rPr>
          <w:lang w:val="en-US"/>
        </w:rPr>
        <w:t>–</w:t>
      </w:r>
      <w:r w:rsidRPr="007016A9">
        <w:rPr>
          <w:lang w:val="en-US"/>
        </w:rPr>
        <w:tab/>
        <w:t xml:space="preserve">The preferred frequency bands for high-precision timing observations of radio pulsars for the purpose of </w:t>
      </w:r>
      <w:r w:rsidRPr="007016A9">
        <w:rPr>
          <w:i/>
          <w:lang w:val="en-US"/>
        </w:rPr>
        <w:t>precision timekeeping</w:t>
      </w:r>
      <w:r w:rsidRPr="007016A9">
        <w:rPr>
          <w:lang w:val="en-US"/>
        </w:rPr>
        <w:t xml:space="preserve"> are the RAS bands 1</w:t>
      </w:r>
      <w:r>
        <w:rPr>
          <w:lang w:val="en-US"/>
        </w:rPr>
        <w:t xml:space="preserve"> </w:t>
      </w:r>
      <w:r w:rsidRPr="007016A9">
        <w:rPr>
          <w:lang w:val="en-US"/>
        </w:rPr>
        <w:t>400</w:t>
      </w:r>
      <w:r w:rsidRPr="007016A9">
        <w:rPr>
          <w:lang w:val="en-US"/>
        </w:rPr>
        <w:noBreakHyphen/>
        <w:t>1</w:t>
      </w:r>
      <w:r>
        <w:rPr>
          <w:lang w:val="en-US"/>
        </w:rPr>
        <w:t xml:space="preserve"> </w:t>
      </w:r>
      <w:r w:rsidRPr="007016A9">
        <w:rPr>
          <w:lang w:val="en-US"/>
        </w:rPr>
        <w:t>427</w:t>
      </w:r>
      <w:r w:rsidR="0060380E">
        <w:rPr>
          <w:lang w:val="en-US"/>
        </w:rPr>
        <w:t xml:space="preserve">, </w:t>
      </w:r>
      <w:r w:rsidRPr="006434C2">
        <w:rPr>
          <w:lang w:val="en-US"/>
        </w:rPr>
        <w:t>2</w:t>
      </w:r>
      <w:r w:rsidR="0060380E">
        <w:rPr>
          <w:lang w:val="en-US"/>
        </w:rPr>
        <w:t> </w:t>
      </w:r>
      <w:r w:rsidRPr="006434C2">
        <w:rPr>
          <w:lang w:val="en-US"/>
        </w:rPr>
        <w:t>690</w:t>
      </w:r>
      <w:r w:rsidR="0060380E">
        <w:rPr>
          <w:lang w:val="en-US"/>
        </w:rPr>
        <w:noBreakHyphen/>
      </w:r>
      <w:r w:rsidRPr="006434C2">
        <w:rPr>
          <w:lang w:val="en-US"/>
        </w:rPr>
        <w:t>2</w:t>
      </w:r>
      <w:r w:rsidR="0060380E">
        <w:rPr>
          <w:lang w:val="en-US"/>
        </w:rPr>
        <w:t> </w:t>
      </w:r>
      <w:r w:rsidRPr="006434C2">
        <w:rPr>
          <w:lang w:val="en-US"/>
        </w:rPr>
        <w:t>700, 4 990</w:t>
      </w:r>
      <w:r w:rsidR="0060380E">
        <w:rPr>
          <w:lang w:val="en-US"/>
        </w:rPr>
        <w:noBreakHyphen/>
      </w:r>
      <w:r w:rsidRPr="006434C2">
        <w:rPr>
          <w:lang w:val="en-US"/>
        </w:rPr>
        <w:t>5</w:t>
      </w:r>
      <w:r w:rsidR="0060380E">
        <w:rPr>
          <w:lang w:val="en-US"/>
        </w:rPr>
        <w:t> </w:t>
      </w:r>
      <w:r w:rsidRPr="006434C2">
        <w:rPr>
          <w:lang w:val="en-US"/>
        </w:rPr>
        <w:t>000 </w:t>
      </w:r>
      <w:r w:rsidRPr="007016A9">
        <w:rPr>
          <w:lang w:val="en-US"/>
        </w:rPr>
        <w:t>MHz, and either 406.1</w:t>
      </w:r>
      <w:r w:rsidRPr="007016A9">
        <w:rPr>
          <w:lang w:val="en-US"/>
        </w:rPr>
        <w:noBreakHyphen/>
        <w:t>410 MHz or 608</w:t>
      </w:r>
      <w:r w:rsidRPr="007016A9">
        <w:rPr>
          <w:lang w:val="en-US"/>
        </w:rPr>
        <w:noBreakHyphen/>
        <w:t>614 MHz band</w:t>
      </w:r>
      <w:r>
        <w:rPr>
          <w:lang w:val="en-US"/>
        </w:rPr>
        <w:t>s</w:t>
      </w:r>
      <w:r w:rsidRPr="007016A9">
        <w:rPr>
          <w:lang w:val="en-US"/>
        </w:rPr>
        <w:t>.</w:t>
      </w:r>
    </w:p>
    <w:p w:rsidR="000D2A35" w:rsidRPr="007016A9" w:rsidRDefault="000D2A35" w:rsidP="0060380E">
      <w:pPr>
        <w:pStyle w:val="enumlev1"/>
        <w:rPr>
          <w:lang w:val="en-US"/>
        </w:rPr>
      </w:pPr>
      <w:r w:rsidRPr="007016A9">
        <w:rPr>
          <w:lang w:val="en-US"/>
        </w:rPr>
        <w:t>–</w:t>
      </w:r>
      <w:r w:rsidRPr="007016A9">
        <w:rPr>
          <w:lang w:val="en-US"/>
        </w:rPr>
        <w:tab/>
        <w:t>The threshold levels for interference detrimental to high-precision pulsar timing are those given in Table 2 of Recommendation ITU-R RA.769 for single-dish continuum observations.</w:t>
      </w:r>
    </w:p>
    <w:p w:rsidR="000D2A35" w:rsidRPr="007016A9" w:rsidRDefault="000D2A35" w:rsidP="0060380E">
      <w:pPr>
        <w:pStyle w:val="enumlev1"/>
        <w:rPr>
          <w:lang w:val="en-US"/>
        </w:rPr>
      </w:pPr>
      <w:r w:rsidRPr="007016A9">
        <w:rPr>
          <w:lang w:val="en-US"/>
        </w:rPr>
        <w:t>–</w:t>
      </w:r>
      <w:r w:rsidRPr="007016A9">
        <w:rPr>
          <w:lang w:val="en-US"/>
        </w:rPr>
        <w:tab/>
        <w:t>The aforementioned, preferred, RAS bands do not require any change in frequency allocations or in sharing arrangements with any of the active services sharing the bands with the RAS.</w:t>
      </w:r>
    </w:p>
    <w:p w:rsidR="000D2A35" w:rsidRPr="006434C2" w:rsidRDefault="000D2A35" w:rsidP="0060380E">
      <w:pPr>
        <w:pStyle w:val="enumlev1"/>
        <w:rPr>
          <w:lang w:val="en-US"/>
        </w:rPr>
      </w:pPr>
      <w:r w:rsidRPr="007016A9">
        <w:rPr>
          <w:lang w:val="en-US"/>
        </w:rPr>
        <w:t>–</w:t>
      </w:r>
      <w:r w:rsidRPr="007016A9">
        <w:rPr>
          <w:lang w:val="en-US"/>
        </w:rPr>
        <w:tab/>
        <w:t xml:space="preserve">The final goal of providing a new, long-term, stable time-scale by using the most appropriate pulsars (see Table 1) as reference clocks is making precision timing observations. New pulsars are constantly being discovered, and can be used to advantage for precision timekeeping. </w:t>
      </w:r>
      <w:r w:rsidRPr="006434C2">
        <w:rPr>
          <w:lang w:val="en-US"/>
        </w:rPr>
        <w:t>Therefore, th</w:t>
      </w:r>
      <w:r w:rsidR="00A0431F">
        <w:rPr>
          <w:lang w:val="en-US"/>
        </w:rPr>
        <w:t>e list of pulsars used for time</w:t>
      </w:r>
      <w:r w:rsidRPr="006434C2">
        <w:rPr>
          <w:lang w:val="en-US"/>
        </w:rPr>
        <w:t>keeping will increase in the future.</w:t>
      </w:r>
    </w:p>
    <w:p w:rsidR="000D2A35" w:rsidRPr="007016A9" w:rsidRDefault="000D2A35" w:rsidP="000D2A35">
      <w:pPr>
        <w:pStyle w:val="Reftitle"/>
        <w:rPr>
          <w:lang w:val="en-US"/>
        </w:rPr>
      </w:pPr>
      <w:r w:rsidRPr="007016A9">
        <w:rPr>
          <w:lang w:val="en-US"/>
        </w:rPr>
        <w:t>References</w:t>
      </w:r>
    </w:p>
    <w:p w:rsidR="000D2A35" w:rsidRPr="007016A9" w:rsidRDefault="000D2A35" w:rsidP="000D2A35">
      <w:pPr>
        <w:pStyle w:val="Reftext"/>
        <w:rPr>
          <w:lang w:val="en-US"/>
        </w:rPr>
      </w:pPr>
      <w:r w:rsidRPr="007016A9">
        <w:rPr>
          <w:lang w:val="en-US"/>
        </w:rPr>
        <w:t>ILYASOV, KOPEIKIN and RODIN [1998] Astronomy Letters, Vol. 24, p. 275.</w:t>
      </w:r>
    </w:p>
    <w:p w:rsidR="000D2A35" w:rsidRPr="007016A9" w:rsidRDefault="000D2A35" w:rsidP="000D2A35">
      <w:pPr>
        <w:pStyle w:val="Reftext"/>
        <w:ind w:left="0" w:firstLine="0"/>
        <w:rPr>
          <w:lang w:val="en-US"/>
        </w:rPr>
      </w:pPr>
      <w:r w:rsidRPr="007016A9">
        <w:rPr>
          <w:lang w:val="en-US"/>
        </w:rPr>
        <w:t>ILYASOV, KUZMIN, SHABANOVA and SHYTOV [1999] Pulsar time-scale, Lebedev Proc., Vol. 199.</w:t>
      </w:r>
    </w:p>
    <w:p w:rsidR="000D2A35" w:rsidRPr="007016A9" w:rsidRDefault="000D2A35" w:rsidP="000D2A35">
      <w:pPr>
        <w:pStyle w:val="Reftext"/>
        <w:ind w:left="0" w:firstLine="0"/>
        <w:rPr>
          <w:lang w:val="en-US"/>
        </w:rPr>
      </w:pPr>
      <w:r w:rsidRPr="007016A9">
        <w:rPr>
          <w:lang w:val="en-US"/>
        </w:rPr>
        <w:t>MANCHESTER and TAYLOR [1977] Pulsars, Freeman, San Francisco, CA.</w:t>
      </w:r>
    </w:p>
    <w:p w:rsidR="000D2A35" w:rsidRPr="007016A9" w:rsidRDefault="000D2A35" w:rsidP="000D2A35">
      <w:pPr>
        <w:pStyle w:val="Reftext"/>
        <w:ind w:left="0" w:firstLine="0"/>
        <w:rPr>
          <w:lang w:val="en-US"/>
        </w:rPr>
      </w:pPr>
      <w:r w:rsidRPr="007016A9">
        <w:rPr>
          <w:lang w:val="en-US"/>
        </w:rPr>
        <w:t>ITU Handbook on Radio Astronomy, 2</w:t>
      </w:r>
      <w:r w:rsidRPr="004847D5">
        <w:rPr>
          <w:vertAlign w:val="superscript"/>
          <w:lang w:val="en-US"/>
        </w:rPr>
        <w:t>nd</w:t>
      </w:r>
      <w:r w:rsidRPr="007016A9">
        <w:rPr>
          <w:lang w:val="en-US"/>
        </w:rPr>
        <w:t xml:space="preserve"> edition, 2003.</w:t>
      </w:r>
    </w:p>
    <w:p w:rsidR="000D2A35" w:rsidRPr="00E978D3" w:rsidRDefault="004847D5" w:rsidP="004847D5">
      <w:pPr>
        <w:pStyle w:val="Reftext"/>
        <w:rPr>
          <w:lang w:val="en-US"/>
        </w:rPr>
      </w:pPr>
      <w:r w:rsidRPr="00E978D3">
        <w:rPr>
          <w:lang w:val="en-US"/>
        </w:rPr>
        <w:t>MANCHESTER</w:t>
      </w:r>
      <w:r>
        <w:rPr>
          <w:lang w:val="en-US"/>
        </w:rPr>
        <w:t>,</w:t>
      </w:r>
      <w:r w:rsidR="000D2A35" w:rsidRPr="00E978D3">
        <w:rPr>
          <w:lang w:val="en-US"/>
        </w:rPr>
        <w:t xml:space="preserve"> R.</w:t>
      </w:r>
      <w:r>
        <w:rPr>
          <w:lang w:val="en-US"/>
        </w:rPr>
        <w:t xml:space="preserve"> </w:t>
      </w:r>
      <w:r w:rsidR="000D2A35" w:rsidRPr="00E978D3">
        <w:rPr>
          <w:lang w:val="en-US"/>
        </w:rPr>
        <w:t xml:space="preserve">N., </w:t>
      </w:r>
      <w:r w:rsidRPr="00E978D3">
        <w:rPr>
          <w:lang w:val="en-US"/>
        </w:rPr>
        <w:t>HOBBS</w:t>
      </w:r>
      <w:r>
        <w:rPr>
          <w:lang w:val="en-US"/>
        </w:rPr>
        <w:t>,</w:t>
      </w:r>
      <w:r w:rsidR="000D2A35" w:rsidRPr="00E978D3">
        <w:rPr>
          <w:lang w:val="en-US"/>
        </w:rPr>
        <w:t xml:space="preserve"> G.</w:t>
      </w:r>
      <w:r>
        <w:rPr>
          <w:lang w:val="en-US"/>
        </w:rPr>
        <w:t xml:space="preserve"> </w:t>
      </w:r>
      <w:r w:rsidR="000D2A35" w:rsidRPr="00E978D3">
        <w:rPr>
          <w:lang w:val="en-US"/>
        </w:rPr>
        <w:t xml:space="preserve">B., </w:t>
      </w:r>
      <w:r w:rsidRPr="00E978D3">
        <w:rPr>
          <w:lang w:val="en-US"/>
        </w:rPr>
        <w:t>TEOH</w:t>
      </w:r>
      <w:r>
        <w:rPr>
          <w:lang w:val="en-US"/>
        </w:rPr>
        <w:t>,</w:t>
      </w:r>
      <w:r w:rsidR="000D2A35" w:rsidRPr="00E978D3">
        <w:rPr>
          <w:lang w:val="en-US"/>
        </w:rPr>
        <w:t xml:space="preserve"> A., </w:t>
      </w:r>
      <w:r w:rsidRPr="00E978D3">
        <w:rPr>
          <w:lang w:val="en-US"/>
        </w:rPr>
        <w:t>HOBBS</w:t>
      </w:r>
      <w:r>
        <w:rPr>
          <w:lang w:val="en-US"/>
        </w:rPr>
        <w:t>,</w:t>
      </w:r>
      <w:r w:rsidRPr="00E978D3">
        <w:rPr>
          <w:lang w:val="en-US"/>
        </w:rPr>
        <w:t xml:space="preserve"> </w:t>
      </w:r>
      <w:r w:rsidR="000D2A35" w:rsidRPr="00E978D3">
        <w:rPr>
          <w:lang w:val="en-US"/>
        </w:rPr>
        <w:t>M. “</w:t>
      </w:r>
      <w:r w:rsidR="000D2A35" w:rsidRPr="000E37C7">
        <w:rPr>
          <w:lang w:val="en-US"/>
        </w:rPr>
        <w:t>ATNF Pulsar Catalog</w:t>
      </w:r>
      <w:r w:rsidR="000D2A35" w:rsidRPr="00E978D3">
        <w:rPr>
          <w:lang w:val="en-US"/>
        </w:rPr>
        <w:t>”</w:t>
      </w:r>
      <w:r>
        <w:rPr>
          <w:lang w:val="en-US"/>
        </w:rPr>
        <w:t xml:space="preserve">, </w:t>
      </w:r>
      <w:r w:rsidR="000D2A35" w:rsidRPr="00E978D3">
        <w:rPr>
          <w:lang w:val="en-US"/>
        </w:rPr>
        <w:t>“</w:t>
      </w:r>
      <w:r w:rsidR="000D2A35" w:rsidRPr="000E37C7">
        <w:rPr>
          <w:i/>
          <w:iCs/>
          <w:lang w:val="en-US"/>
        </w:rPr>
        <w:t>Astronomical Journal</w:t>
      </w:r>
      <w:r w:rsidR="000D2A35" w:rsidRPr="00E978D3">
        <w:rPr>
          <w:lang w:val="en-US"/>
        </w:rPr>
        <w:t>”, 2005, Vol.</w:t>
      </w:r>
      <w:r>
        <w:rPr>
          <w:lang w:val="en-US"/>
        </w:rPr>
        <w:t> </w:t>
      </w:r>
      <w:r w:rsidR="000D2A35" w:rsidRPr="00E978D3">
        <w:rPr>
          <w:lang w:val="en-US"/>
        </w:rPr>
        <w:t xml:space="preserve">129, </w:t>
      </w:r>
      <w:r>
        <w:rPr>
          <w:lang w:val="en-US"/>
        </w:rPr>
        <w:t>p</w:t>
      </w:r>
      <w:r w:rsidR="00A0431F">
        <w:rPr>
          <w:lang w:val="en-US"/>
        </w:rPr>
        <w:t>.</w:t>
      </w:r>
      <w:r>
        <w:rPr>
          <w:lang w:val="en-US"/>
        </w:rPr>
        <w:t xml:space="preserve"> </w:t>
      </w:r>
      <w:r w:rsidR="000D2A35" w:rsidRPr="00E978D3">
        <w:rPr>
          <w:lang w:val="en-US"/>
        </w:rPr>
        <w:t>1993-2006 (</w:t>
      </w:r>
      <w:hyperlink r:id="rId15" w:history="1">
        <w:r w:rsidR="000D2A35" w:rsidRPr="00E978D3">
          <w:rPr>
            <w:u w:val="single"/>
            <w:lang w:val="en-US"/>
          </w:rPr>
          <w:t>www.atnf.csiro.au/reseach/pulsar/psrcat</w:t>
        </w:r>
      </w:hyperlink>
      <w:r w:rsidR="000D2A35" w:rsidRPr="00E978D3">
        <w:rPr>
          <w:lang w:val="en-US"/>
        </w:rPr>
        <w:t>).</w:t>
      </w:r>
    </w:p>
    <w:p w:rsidR="000D2A35" w:rsidRPr="00E978D3" w:rsidRDefault="000D2A35" w:rsidP="000E37C7">
      <w:pPr>
        <w:pStyle w:val="Reftext"/>
        <w:rPr>
          <w:lang w:val="en-US"/>
        </w:rPr>
      </w:pPr>
      <w:r w:rsidRPr="00E978D3">
        <w:rPr>
          <w:lang w:val="en-US"/>
        </w:rPr>
        <w:t>IL‘IN</w:t>
      </w:r>
      <w:r w:rsidR="004847D5">
        <w:rPr>
          <w:lang w:val="en-US"/>
        </w:rPr>
        <w:t>,</w:t>
      </w:r>
      <w:r w:rsidRPr="00E978D3">
        <w:rPr>
          <w:lang w:val="en-US"/>
        </w:rPr>
        <w:t xml:space="preserve"> V.</w:t>
      </w:r>
      <w:r w:rsidR="004847D5">
        <w:rPr>
          <w:lang w:val="en-US"/>
        </w:rPr>
        <w:t> </w:t>
      </w:r>
      <w:r w:rsidRPr="00E978D3">
        <w:rPr>
          <w:lang w:val="en-US"/>
        </w:rPr>
        <w:t>G., ILYASOV</w:t>
      </w:r>
      <w:r w:rsidR="004847D5">
        <w:rPr>
          <w:lang w:val="en-US"/>
        </w:rPr>
        <w:t>,</w:t>
      </w:r>
      <w:r w:rsidRPr="00E978D3">
        <w:rPr>
          <w:lang w:val="en-US"/>
        </w:rPr>
        <w:t xml:space="preserve"> Yu.</w:t>
      </w:r>
      <w:r w:rsidR="004847D5">
        <w:rPr>
          <w:lang w:val="en-US"/>
        </w:rPr>
        <w:t> </w:t>
      </w:r>
      <w:r w:rsidRPr="00E978D3">
        <w:rPr>
          <w:lang w:val="en-US"/>
        </w:rPr>
        <w:t>P., KUZMIN</w:t>
      </w:r>
      <w:r w:rsidR="004847D5">
        <w:rPr>
          <w:lang w:val="en-US"/>
        </w:rPr>
        <w:t>,</w:t>
      </w:r>
      <w:r w:rsidRPr="00E978D3">
        <w:rPr>
          <w:lang w:val="en-US"/>
        </w:rPr>
        <w:t xml:space="preserve"> A.</w:t>
      </w:r>
      <w:r w:rsidR="004847D5">
        <w:rPr>
          <w:lang w:val="en-US"/>
        </w:rPr>
        <w:t> </w:t>
      </w:r>
      <w:r w:rsidRPr="00E978D3">
        <w:rPr>
          <w:lang w:val="en-US"/>
        </w:rPr>
        <w:t xml:space="preserve">D. </w:t>
      </w:r>
      <w:r w:rsidRPr="004847D5">
        <w:rPr>
          <w:i/>
          <w:iCs/>
          <w:lang w:val="en-US"/>
        </w:rPr>
        <w:t>et al</w:t>
      </w:r>
      <w:r w:rsidRPr="00E978D3">
        <w:rPr>
          <w:lang w:val="en-US"/>
        </w:rPr>
        <w:t xml:space="preserve"> (7 co-authors) [1984] </w:t>
      </w:r>
      <w:r w:rsidRPr="000E37C7">
        <w:rPr>
          <w:iCs/>
          <w:lang w:val="en-US"/>
        </w:rPr>
        <w:t>Pulsar time scale</w:t>
      </w:r>
      <w:r w:rsidR="004847D5" w:rsidRPr="004847D5">
        <w:rPr>
          <w:iCs/>
          <w:lang w:val="en-US"/>
        </w:rPr>
        <w:t>,</w:t>
      </w:r>
      <w:r w:rsidRPr="00E978D3">
        <w:rPr>
          <w:i/>
          <w:lang w:val="en-US"/>
        </w:rPr>
        <w:t xml:space="preserve"> </w:t>
      </w:r>
      <w:r w:rsidRPr="000E37C7">
        <w:rPr>
          <w:i/>
          <w:iCs/>
          <w:lang w:val="en-US"/>
        </w:rPr>
        <w:t>The USSR Academy Reports</w:t>
      </w:r>
      <w:r w:rsidRPr="00E978D3">
        <w:rPr>
          <w:lang w:val="en-US"/>
        </w:rPr>
        <w:t xml:space="preserve"> </w:t>
      </w:r>
      <w:r w:rsidR="004847D5">
        <w:rPr>
          <w:lang w:val="en-US"/>
        </w:rPr>
        <w:t>Vol</w:t>
      </w:r>
      <w:r w:rsidRPr="00E978D3">
        <w:rPr>
          <w:lang w:val="en-US"/>
        </w:rPr>
        <w:t>.</w:t>
      </w:r>
      <w:r w:rsidR="004847D5">
        <w:rPr>
          <w:lang w:val="en-US"/>
        </w:rPr>
        <w:t xml:space="preserve"> </w:t>
      </w:r>
      <w:r w:rsidRPr="00E978D3">
        <w:rPr>
          <w:lang w:val="en-US"/>
        </w:rPr>
        <w:t>274, No</w:t>
      </w:r>
      <w:r w:rsidR="004847D5">
        <w:rPr>
          <w:lang w:val="en-US"/>
        </w:rPr>
        <w:t>.</w:t>
      </w:r>
      <w:r w:rsidRPr="00E978D3">
        <w:rPr>
          <w:lang w:val="en-US"/>
        </w:rPr>
        <w:t xml:space="preserve"> </w:t>
      </w:r>
      <w:r w:rsidRPr="004847D5">
        <w:rPr>
          <w:b/>
          <w:bCs/>
          <w:lang w:val="en-US"/>
        </w:rPr>
        <w:t>4</w:t>
      </w:r>
      <w:r w:rsidRPr="00E978D3">
        <w:rPr>
          <w:lang w:val="en-US"/>
        </w:rPr>
        <w:t>, p.</w:t>
      </w:r>
      <w:r w:rsidR="004847D5">
        <w:rPr>
          <w:lang w:val="en-US"/>
        </w:rPr>
        <w:t> </w:t>
      </w:r>
      <w:r w:rsidRPr="00E978D3">
        <w:rPr>
          <w:lang w:val="en-US"/>
        </w:rPr>
        <w:t>275-284.</w:t>
      </w:r>
    </w:p>
    <w:p w:rsidR="000D2A35" w:rsidRPr="00E978D3" w:rsidRDefault="000D2A35" w:rsidP="00E70A83">
      <w:pPr>
        <w:pStyle w:val="Reftext"/>
        <w:rPr>
          <w:lang w:val="en-US"/>
        </w:rPr>
      </w:pPr>
      <w:r w:rsidRPr="00E978D3">
        <w:rPr>
          <w:lang w:val="en-US"/>
        </w:rPr>
        <w:t>ILYASOV</w:t>
      </w:r>
      <w:r w:rsidR="004847D5">
        <w:rPr>
          <w:lang w:val="en-US"/>
        </w:rPr>
        <w:t>,</w:t>
      </w:r>
      <w:r w:rsidRPr="00E978D3">
        <w:rPr>
          <w:lang w:val="en-US"/>
        </w:rPr>
        <w:t xml:space="preserve"> YU.</w:t>
      </w:r>
      <w:r w:rsidR="004847D5">
        <w:rPr>
          <w:lang w:val="en-US"/>
        </w:rPr>
        <w:t> </w:t>
      </w:r>
      <w:r w:rsidRPr="00E978D3">
        <w:rPr>
          <w:lang w:val="en-US"/>
        </w:rPr>
        <w:t xml:space="preserve">P. [2006] </w:t>
      </w:r>
      <w:r w:rsidRPr="004847D5">
        <w:rPr>
          <w:iCs/>
          <w:lang w:val="en-US"/>
        </w:rPr>
        <w:t>Millisecond Pulsar Timing at Kalyazin Observatory</w:t>
      </w:r>
      <w:r w:rsidR="004847D5" w:rsidRPr="004847D5">
        <w:rPr>
          <w:iCs/>
          <w:lang w:val="en-US"/>
        </w:rPr>
        <w:t>,</w:t>
      </w:r>
      <w:r w:rsidRPr="00E978D3">
        <w:rPr>
          <w:i/>
          <w:lang w:val="en-US"/>
        </w:rPr>
        <w:t xml:space="preserve"> </w:t>
      </w:r>
      <w:r w:rsidRPr="004847D5">
        <w:rPr>
          <w:i/>
          <w:iCs/>
          <w:lang w:val="en-US"/>
        </w:rPr>
        <w:t>Chinese Journal of Astronomy and Astrophysics</w:t>
      </w:r>
      <w:r w:rsidRPr="00E978D3">
        <w:rPr>
          <w:lang w:val="en-US"/>
        </w:rPr>
        <w:t xml:space="preserve">, </w:t>
      </w:r>
      <w:r w:rsidR="00E70A83">
        <w:rPr>
          <w:lang w:val="en-US"/>
        </w:rPr>
        <w:t>V</w:t>
      </w:r>
      <w:r w:rsidRPr="00E978D3">
        <w:rPr>
          <w:lang w:val="en-US"/>
        </w:rPr>
        <w:t>ol.</w:t>
      </w:r>
      <w:r w:rsidR="00E70A83">
        <w:rPr>
          <w:lang w:val="en-US"/>
        </w:rPr>
        <w:t xml:space="preserve"> </w:t>
      </w:r>
      <w:r w:rsidRPr="00E978D3">
        <w:rPr>
          <w:lang w:val="en-US"/>
        </w:rPr>
        <w:t>6, Suppl. 2, p. 148-156.</w:t>
      </w:r>
    </w:p>
    <w:p w:rsidR="000D2A35" w:rsidRPr="00E978D3" w:rsidRDefault="000D2A35" w:rsidP="000E37C7">
      <w:pPr>
        <w:pStyle w:val="Reftext"/>
        <w:rPr>
          <w:lang w:val="en-US"/>
        </w:rPr>
      </w:pPr>
      <w:r w:rsidRPr="00E978D3">
        <w:rPr>
          <w:lang w:val="en-US"/>
        </w:rPr>
        <w:t>MANCHESTER</w:t>
      </w:r>
      <w:r w:rsidR="000E37C7">
        <w:rPr>
          <w:lang w:val="en-US"/>
        </w:rPr>
        <w:t>,</w:t>
      </w:r>
      <w:r w:rsidRPr="00E978D3">
        <w:rPr>
          <w:lang w:val="en-US"/>
        </w:rPr>
        <w:t xml:space="preserve"> R.</w:t>
      </w:r>
      <w:r w:rsidR="000E37C7">
        <w:rPr>
          <w:lang w:val="en-US"/>
        </w:rPr>
        <w:t> </w:t>
      </w:r>
      <w:r w:rsidRPr="00E978D3">
        <w:rPr>
          <w:lang w:val="en-US"/>
        </w:rPr>
        <w:t xml:space="preserve">N. [2011] </w:t>
      </w:r>
      <w:r w:rsidRPr="000E37C7">
        <w:rPr>
          <w:iCs/>
          <w:lang w:val="en-US"/>
        </w:rPr>
        <w:t>The Pulsar Timing Arrays and their applications</w:t>
      </w:r>
      <w:r w:rsidR="000E37C7">
        <w:rPr>
          <w:lang w:val="en-US"/>
        </w:rPr>
        <w:t xml:space="preserve">, </w:t>
      </w:r>
      <w:r w:rsidRPr="00E978D3">
        <w:rPr>
          <w:lang w:val="en-US"/>
        </w:rPr>
        <w:t>arXiv: 1101.5202 [astro</w:t>
      </w:r>
      <w:r w:rsidRPr="00E978D3">
        <w:rPr>
          <w:lang w:val="en-US"/>
        </w:rPr>
        <w:noBreakHyphen/>
        <w:t xml:space="preserve">ph]. </w:t>
      </w:r>
    </w:p>
    <w:p w:rsidR="000D2A35" w:rsidRPr="00E978D3" w:rsidRDefault="000E37C7" w:rsidP="000E37C7">
      <w:pPr>
        <w:pStyle w:val="Reftext"/>
        <w:rPr>
          <w:lang w:val="en-US"/>
        </w:rPr>
      </w:pPr>
      <w:r w:rsidRPr="00E978D3">
        <w:rPr>
          <w:lang w:val="en-US"/>
        </w:rPr>
        <w:t>STAPPERS</w:t>
      </w:r>
      <w:r>
        <w:rPr>
          <w:lang w:val="en-US"/>
        </w:rPr>
        <w:t>,</w:t>
      </w:r>
      <w:r w:rsidRPr="00E978D3">
        <w:rPr>
          <w:lang w:val="en-US"/>
        </w:rPr>
        <w:t xml:space="preserve"> </w:t>
      </w:r>
      <w:r w:rsidR="000D2A35" w:rsidRPr="00E978D3">
        <w:rPr>
          <w:lang w:val="en-US"/>
        </w:rPr>
        <w:t>B.</w:t>
      </w:r>
      <w:r>
        <w:rPr>
          <w:lang w:val="en-US"/>
        </w:rPr>
        <w:t> </w:t>
      </w:r>
      <w:r w:rsidR="000D2A35" w:rsidRPr="00E978D3">
        <w:rPr>
          <w:lang w:val="en-US"/>
        </w:rPr>
        <w:t xml:space="preserve">W., </w:t>
      </w:r>
      <w:r w:rsidRPr="00E978D3">
        <w:rPr>
          <w:lang w:val="en-US"/>
        </w:rPr>
        <w:t>KRAMER</w:t>
      </w:r>
      <w:r>
        <w:rPr>
          <w:lang w:val="en-US"/>
        </w:rPr>
        <w:t>,</w:t>
      </w:r>
      <w:r w:rsidRPr="00E978D3">
        <w:rPr>
          <w:lang w:val="en-US"/>
        </w:rPr>
        <w:t xml:space="preserve"> </w:t>
      </w:r>
      <w:r w:rsidR="000D2A35" w:rsidRPr="00E978D3">
        <w:rPr>
          <w:lang w:val="en-US"/>
        </w:rPr>
        <w:t xml:space="preserve">M., </w:t>
      </w:r>
      <w:r w:rsidRPr="00E978D3">
        <w:rPr>
          <w:lang w:val="en-US"/>
        </w:rPr>
        <w:t>LYNE</w:t>
      </w:r>
      <w:r>
        <w:rPr>
          <w:lang w:val="en-US"/>
        </w:rPr>
        <w:t>,</w:t>
      </w:r>
      <w:r w:rsidRPr="00E978D3">
        <w:rPr>
          <w:lang w:val="en-US"/>
        </w:rPr>
        <w:t xml:space="preserve"> </w:t>
      </w:r>
      <w:r w:rsidR="000D2A35" w:rsidRPr="00E978D3">
        <w:rPr>
          <w:lang w:val="en-US"/>
        </w:rPr>
        <w:t>A.</w:t>
      </w:r>
      <w:r>
        <w:rPr>
          <w:lang w:val="en-US"/>
        </w:rPr>
        <w:t> </w:t>
      </w:r>
      <w:r w:rsidR="000D2A35" w:rsidRPr="00E978D3">
        <w:rPr>
          <w:lang w:val="en-US"/>
        </w:rPr>
        <w:t xml:space="preserve">G., </w:t>
      </w:r>
      <w:r w:rsidRPr="00E978D3">
        <w:rPr>
          <w:lang w:val="en-US"/>
        </w:rPr>
        <w:t>D'AMICO</w:t>
      </w:r>
      <w:r>
        <w:rPr>
          <w:lang w:val="en-US"/>
        </w:rPr>
        <w:t>,</w:t>
      </w:r>
      <w:r w:rsidRPr="00E978D3">
        <w:rPr>
          <w:lang w:val="en-US"/>
        </w:rPr>
        <w:t xml:space="preserve"> </w:t>
      </w:r>
      <w:r w:rsidR="000D2A35" w:rsidRPr="00E978D3">
        <w:rPr>
          <w:lang w:val="en-US"/>
        </w:rPr>
        <w:t xml:space="preserve">N., </w:t>
      </w:r>
      <w:r w:rsidRPr="00E978D3">
        <w:rPr>
          <w:lang w:val="en-US"/>
        </w:rPr>
        <w:t>JESSNER</w:t>
      </w:r>
      <w:r>
        <w:rPr>
          <w:lang w:val="en-US"/>
        </w:rPr>
        <w:t>,</w:t>
      </w:r>
      <w:r w:rsidRPr="00E978D3">
        <w:rPr>
          <w:lang w:val="en-US"/>
        </w:rPr>
        <w:t xml:space="preserve"> </w:t>
      </w:r>
      <w:r w:rsidR="000D2A35" w:rsidRPr="00E978D3">
        <w:rPr>
          <w:lang w:val="en-US"/>
        </w:rPr>
        <w:t>A. [2006] “The European Pulsar Timing Array”</w:t>
      </w:r>
      <w:r>
        <w:rPr>
          <w:lang w:val="en-US"/>
        </w:rPr>
        <w:t xml:space="preserve">, </w:t>
      </w:r>
      <w:r w:rsidR="000D2A35" w:rsidRPr="000E37C7">
        <w:rPr>
          <w:i/>
          <w:iCs/>
          <w:lang w:val="en-US"/>
        </w:rPr>
        <w:t>Chinese J. Astron and Astroph</w:t>
      </w:r>
      <w:r w:rsidR="000D2A35" w:rsidRPr="00E978D3">
        <w:rPr>
          <w:lang w:val="en-US"/>
        </w:rPr>
        <w:t>. Vol.</w:t>
      </w:r>
      <w:r>
        <w:rPr>
          <w:lang w:val="en-US"/>
        </w:rPr>
        <w:t xml:space="preserve"> </w:t>
      </w:r>
      <w:r w:rsidR="000D2A35" w:rsidRPr="00E978D3">
        <w:rPr>
          <w:lang w:val="en-US"/>
        </w:rPr>
        <w:t>6, p. 298-303.</w:t>
      </w:r>
    </w:p>
    <w:p w:rsidR="000D2A35" w:rsidRPr="00E978D3" w:rsidRDefault="000D2A35" w:rsidP="004C756B">
      <w:pPr>
        <w:pStyle w:val="Reftext"/>
        <w:rPr>
          <w:lang w:val="en-US"/>
        </w:rPr>
      </w:pPr>
      <w:r w:rsidRPr="00E978D3">
        <w:rPr>
          <w:lang w:val="en-US"/>
        </w:rPr>
        <w:t>SOUCHAY</w:t>
      </w:r>
      <w:r w:rsidR="000E37C7">
        <w:rPr>
          <w:lang w:val="en-US"/>
        </w:rPr>
        <w:t>,</w:t>
      </w:r>
      <w:r w:rsidRPr="00E978D3">
        <w:rPr>
          <w:lang w:val="en-US"/>
        </w:rPr>
        <w:t xml:space="preserve"> J., COGNAR</w:t>
      </w:r>
      <w:r w:rsidR="000E37C7">
        <w:rPr>
          <w:lang w:val="en-US"/>
        </w:rPr>
        <w:t>,</w:t>
      </w:r>
      <w:r w:rsidRPr="00E978D3">
        <w:rPr>
          <w:lang w:val="en-US"/>
        </w:rPr>
        <w:t xml:space="preserve"> I. [2006] “</w:t>
      </w:r>
      <w:r w:rsidRPr="000E37C7">
        <w:rPr>
          <w:iCs/>
          <w:lang w:val="en-US"/>
        </w:rPr>
        <w:t>Pulsars: timing reduction at Nan</w:t>
      </w:r>
      <w:r w:rsidR="004C756B">
        <w:rPr>
          <w:iCs/>
          <w:lang w:val="en-US"/>
        </w:rPr>
        <w:t>ç</w:t>
      </w:r>
      <w:r w:rsidRPr="000E37C7">
        <w:rPr>
          <w:iCs/>
          <w:lang w:val="en-US"/>
        </w:rPr>
        <w:t>ay’s radio telescope and construction of an astrometric catalog”</w:t>
      </w:r>
      <w:r w:rsidR="000E37C7" w:rsidRPr="000E37C7">
        <w:rPr>
          <w:iCs/>
          <w:lang w:val="en-US"/>
        </w:rPr>
        <w:t>,</w:t>
      </w:r>
      <w:r w:rsidRPr="00E978D3">
        <w:rPr>
          <w:lang w:val="en-US"/>
        </w:rPr>
        <w:t xml:space="preserve"> </w:t>
      </w:r>
      <w:r w:rsidRPr="000E37C7">
        <w:rPr>
          <w:i/>
          <w:iCs/>
          <w:lang w:val="en-US"/>
        </w:rPr>
        <w:t>IERS Technical Note</w:t>
      </w:r>
      <w:r w:rsidRPr="00E978D3">
        <w:rPr>
          <w:lang w:val="en-US"/>
        </w:rPr>
        <w:t>, No</w:t>
      </w:r>
      <w:r w:rsidR="000E37C7">
        <w:rPr>
          <w:lang w:val="en-US"/>
        </w:rPr>
        <w:t>.</w:t>
      </w:r>
      <w:r w:rsidRPr="00E978D3">
        <w:rPr>
          <w:lang w:val="en-US"/>
        </w:rPr>
        <w:t xml:space="preserve"> 34, p. 29-34.</w:t>
      </w:r>
    </w:p>
    <w:p w:rsidR="000D2A35" w:rsidRDefault="000D2A35" w:rsidP="000D2A35">
      <w:pPr>
        <w:rPr>
          <w:lang w:val="en-US"/>
        </w:rPr>
      </w:pPr>
    </w:p>
    <w:p w:rsidR="000D2A35" w:rsidRDefault="000D2A35" w:rsidP="000D2A35">
      <w:pPr>
        <w:pStyle w:val="Line"/>
      </w:pPr>
    </w:p>
    <w:p w:rsidR="000D2A35" w:rsidRPr="000D2A35" w:rsidRDefault="000D2A35" w:rsidP="000D2A35">
      <w:pPr>
        <w:rPr>
          <w:lang w:val="en-US"/>
        </w:rPr>
      </w:pPr>
    </w:p>
    <w:sectPr w:rsidR="000D2A35" w:rsidRPr="000D2A35" w:rsidSect="00E04603">
      <w:headerReference w:type="even" r:id="rId16"/>
      <w:headerReference w:type="default" r:id="rId17"/>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A35" w:rsidRDefault="000D2A35">
      <w:r>
        <w:separator/>
      </w:r>
    </w:p>
  </w:endnote>
  <w:endnote w:type="continuationSeparator" w:id="0">
    <w:p w:rsidR="000D2A35" w:rsidRDefault="000D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A35" w:rsidRDefault="000D2A35">
      <w:r>
        <w:separator/>
      </w:r>
    </w:p>
  </w:footnote>
  <w:footnote w:type="continuationSeparator" w:id="0">
    <w:p w:rsidR="000D2A35" w:rsidRDefault="000D2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35" w:rsidRPr="00C82DDB" w:rsidRDefault="000D2A35" w:rsidP="00885EEB">
    <w:pPr>
      <w:pStyle w:val="Header"/>
      <w:jc w:val="both"/>
      <w:rPr>
        <w:lang w:val="en-US"/>
      </w:rPr>
    </w:pPr>
    <w:r w:rsidRPr="00885EEB">
      <w:rPr>
        <w:b/>
        <w:bCs/>
      </w:rPr>
      <w:fldChar w:fldCharType="begin"/>
    </w:r>
    <w:r w:rsidRPr="00885EEB">
      <w:rPr>
        <w:b/>
        <w:bCs/>
        <w:lang w:val="en-US"/>
      </w:rPr>
      <w:instrText xml:space="preserve"> PAGE </w:instrText>
    </w:r>
    <w:r w:rsidRPr="00885EEB">
      <w:rPr>
        <w:b/>
        <w:bCs/>
      </w:rPr>
      <w:fldChar w:fldCharType="separate"/>
    </w:r>
    <w:r w:rsidR="005015BF">
      <w:rPr>
        <w:b/>
        <w:bCs/>
        <w:noProof/>
        <w:lang w:val="en-US"/>
      </w:rPr>
      <w:t>ii</w:t>
    </w:r>
    <w:r w:rsidRPr="00885EEB">
      <w:rPr>
        <w:lang w:val="en-US"/>
      </w:rPr>
      <w:fldChar w:fldCharType="end"/>
    </w:r>
    <w:r w:rsidRPr="00885EEB">
      <w:rPr>
        <w:lang w:val="en-US"/>
      </w:rPr>
      <w:tab/>
    </w:r>
    <w:r>
      <w:fldChar w:fldCharType="begin"/>
    </w:r>
    <w:r w:rsidRPr="00C82DDB">
      <w:rPr>
        <w:lang w:val="en-US"/>
      </w:rPr>
      <w:instrText xml:space="preserve"> DOCPROPERTY "Header 2" \* MERGEFORMAT </w:instrText>
    </w:r>
    <w:r>
      <w:fldChar w:fldCharType="separate"/>
    </w:r>
    <w:r w:rsidR="005015BF" w:rsidRPr="005015BF">
      <w:rPr>
        <w:b/>
        <w:bCs/>
        <w:lang w:val="en-US"/>
      </w:rPr>
      <w:t xml:space="preserve">Rep. </w:t>
    </w:r>
    <w:r>
      <w:rPr>
        <w:b/>
        <w:bCs/>
        <w:lang w:val="en-US"/>
      </w:rPr>
      <w:fldChar w:fldCharType="end"/>
    </w:r>
    <w:r w:rsidRPr="00C82DDB">
      <w:rPr>
        <w:b/>
        <w:bCs/>
        <w:lang w:val="en-US"/>
      </w:rPr>
      <w:t xml:space="preserve"> </w:t>
    </w:r>
    <w:r w:rsidRPr="00885EEB">
      <w:rPr>
        <w:b/>
        <w:bCs/>
      </w:rPr>
      <w:fldChar w:fldCharType="begin"/>
    </w:r>
    <w:r w:rsidRPr="00885EEB">
      <w:rPr>
        <w:b/>
        <w:bCs/>
        <w:lang w:val="en-US"/>
      </w:rPr>
      <w:instrText>styleref href</w:instrText>
    </w:r>
    <w:r w:rsidRPr="00885EEB">
      <w:rPr>
        <w:b/>
        <w:bCs/>
      </w:rPr>
      <w:fldChar w:fldCharType="separate"/>
    </w:r>
    <w:r w:rsidR="005015BF">
      <w:rPr>
        <w:b/>
        <w:bCs/>
        <w:noProof/>
      </w:rPr>
      <w:t>ITU-R  RA.2099-1</w:t>
    </w:r>
    <w:r w:rsidRPr="00885EEB">
      <w:rPr>
        <w:lang w:val="en-U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35" w:rsidRDefault="000D2A35" w:rsidP="00B033C8">
    <w:pPr>
      <w:pStyle w:val="Header"/>
      <w:ind w:right="360" w:firstLine="360"/>
    </w:pPr>
    <w:r>
      <w:rPr>
        <w:noProof/>
        <w:lang w:val="en-US" w:eastAsia="zh-CN"/>
      </w:rPr>
      <w:drawing>
        <wp:anchor distT="0" distB="0" distL="114300" distR="114300" simplePos="0" relativeHeight="251659264" behindDoc="1" locked="0" layoutInCell="1" allowOverlap="1" wp14:anchorId="04FE27B1" wp14:editId="254571D1">
          <wp:simplePos x="0" y="0"/>
          <wp:positionH relativeFrom="page">
            <wp:posOffset>0</wp:posOffset>
          </wp:positionH>
          <wp:positionV relativeFrom="page">
            <wp:posOffset>0</wp:posOffset>
          </wp:positionV>
          <wp:extent cx="7592060" cy="10753725"/>
          <wp:effectExtent l="19050" t="0" r="8890" b="0"/>
          <wp:wrapNone/>
          <wp:docPr id="10" name="Picture 10" descr="report_E_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port_E_2009"/>
                  <pic:cNvPicPr>
                    <a:picLocks noChangeAspect="1" noChangeArrowheads="1"/>
                  </pic:cNvPicPr>
                </pic:nvPicPr>
                <pic:blipFill>
                  <a:blip r:embed="rId1"/>
                  <a:srcRect/>
                  <a:stretch>
                    <a:fillRect/>
                  </a:stretch>
                </pic:blipFill>
                <pic:spPr bwMode="auto">
                  <a:xfrm>
                    <a:off x="0" y="0"/>
                    <a:ext cx="7592060" cy="1075372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D68" w:rsidRDefault="00607D68" w:rsidP="00E0460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5015BF">
      <w:rPr>
        <w:rStyle w:val="PageNumber"/>
        <w:b/>
        <w:bCs/>
        <w:noProof/>
        <w:lang w:val="en-US"/>
      </w:rPr>
      <w:t>2</w:t>
    </w:r>
    <w:r>
      <w:rPr>
        <w:rStyle w:val="PageNumber"/>
        <w:b/>
        <w:bCs/>
      </w:rPr>
      <w:fldChar w:fldCharType="end"/>
    </w:r>
    <w:r>
      <w:rPr>
        <w:lang w:val="en-US"/>
      </w:rPr>
      <w:tab/>
    </w:r>
    <w:r w:rsidR="00E04603">
      <w:fldChar w:fldCharType="begin"/>
    </w:r>
    <w:r w:rsidR="00E04603" w:rsidRPr="00C82DDB">
      <w:rPr>
        <w:lang w:val="en-US"/>
      </w:rPr>
      <w:instrText xml:space="preserve"> DOCPROPERTY "Header 2" \* MERGEFORMAT </w:instrText>
    </w:r>
    <w:r w:rsidR="00E04603">
      <w:fldChar w:fldCharType="separate"/>
    </w:r>
    <w:r w:rsidR="005015BF" w:rsidRPr="005015BF">
      <w:rPr>
        <w:b/>
        <w:bCs/>
        <w:lang w:val="en-US"/>
      </w:rPr>
      <w:t xml:space="preserve">Rep. </w:t>
    </w:r>
    <w:r w:rsidR="00E04603">
      <w:rPr>
        <w:b/>
        <w:bCs/>
        <w:lang w:val="en-US"/>
      </w:rPr>
      <w:fldChar w:fldCharType="end"/>
    </w:r>
    <w:r w:rsidR="00E04603" w:rsidRPr="00C82DDB">
      <w:rPr>
        <w:b/>
        <w:bCs/>
        <w:lang w:val="en-US"/>
      </w:rPr>
      <w:t xml:space="preserve"> </w:t>
    </w:r>
    <w:r w:rsidR="00E04603" w:rsidRPr="00885EEB">
      <w:rPr>
        <w:b/>
        <w:bCs/>
      </w:rPr>
      <w:fldChar w:fldCharType="begin"/>
    </w:r>
    <w:r w:rsidR="00E04603" w:rsidRPr="00885EEB">
      <w:rPr>
        <w:b/>
        <w:bCs/>
        <w:lang w:val="en-US"/>
      </w:rPr>
      <w:instrText>styleref href</w:instrText>
    </w:r>
    <w:r w:rsidR="00E04603" w:rsidRPr="00885EEB">
      <w:rPr>
        <w:b/>
        <w:bCs/>
      </w:rPr>
      <w:fldChar w:fldCharType="separate"/>
    </w:r>
    <w:r w:rsidR="005015BF">
      <w:rPr>
        <w:b/>
        <w:bCs/>
        <w:noProof/>
      </w:rPr>
      <w:t>ITU-R  RA.2099-1</w:t>
    </w:r>
    <w:r w:rsidR="00E04603" w:rsidRPr="00885EEB">
      <w:rPr>
        <w:lang w:val="en-US"/>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D68" w:rsidRDefault="00607D68" w:rsidP="00E04603">
    <w:pPr>
      <w:pStyle w:val="Header"/>
    </w:pPr>
    <w:r>
      <w:tab/>
    </w:r>
    <w:r w:rsidR="00E04603">
      <w:fldChar w:fldCharType="begin"/>
    </w:r>
    <w:r w:rsidR="00E04603" w:rsidRPr="00C82DDB">
      <w:rPr>
        <w:lang w:val="en-US"/>
      </w:rPr>
      <w:instrText xml:space="preserve"> DOCPROPERTY "Header 2" \* MERGEFORMAT </w:instrText>
    </w:r>
    <w:r w:rsidR="00E04603">
      <w:fldChar w:fldCharType="separate"/>
    </w:r>
    <w:r w:rsidR="005015BF" w:rsidRPr="005015BF">
      <w:rPr>
        <w:b/>
        <w:bCs/>
        <w:lang w:val="en-US"/>
      </w:rPr>
      <w:t xml:space="preserve">Rep. </w:t>
    </w:r>
    <w:r w:rsidR="00E04603">
      <w:rPr>
        <w:b/>
        <w:bCs/>
        <w:lang w:val="en-US"/>
      </w:rPr>
      <w:fldChar w:fldCharType="end"/>
    </w:r>
    <w:r w:rsidR="00E04603" w:rsidRPr="00C82DDB">
      <w:rPr>
        <w:b/>
        <w:bCs/>
        <w:lang w:val="en-US"/>
      </w:rPr>
      <w:t xml:space="preserve"> </w:t>
    </w:r>
    <w:r w:rsidR="00E04603" w:rsidRPr="00885EEB">
      <w:rPr>
        <w:b/>
        <w:bCs/>
      </w:rPr>
      <w:fldChar w:fldCharType="begin"/>
    </w:r>
    <w:r w:rsidR="00E04603" w:rsidRPr="00885EEB">
      <w:rPr>
        <w:b/>
        <w:bCs/>
        <w:lang w:val="en-US"/>
      </w:rPr>
      <w:instrText>styleref href</w:instrText>
    </w:r>
    <w:r w:rsidR="00E04603" w:rsidRPr="00885EEB">
      <w:rPr>
        <w:b/>
        <w:bCs/>
      </w:rPr>
      <w:fldChar w:fldCharType="separate"/>
    </w:r>
    <w:r w:rsidR="005015BF">
      <w:rPr>
        <w:b/>
        <w:bCs/>
        <w:noProof/>
      </w:rPr>
      <w:t>ITU-R  RA.2099-1</w:t>
    </w:r>
    <w:r w:rsidR="00E04603" w:rsidRPr="00885EEB">
      <w:rPr>
        <w:lang w:val="en-U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5015BF">
      <w:rPr>
        <w:rStyle w:val="PageNumber"/>
        <w:b/>
        <w:bCs/>
        <w:noProof/>
      </w:rPr>
      <w:t>3</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A35"/>
    <w:rsid w:val="000D2A35"/>
    <w:rsid w:val="000E37C7"/>
    <w:rsid w:val="00217EBF"/>
    <w:rsid w:val="00242AEE"/>
    <w:rsid w:val="002D76C4"/>
    <w:rsid w:val="004847D5"/>
    <w:rsid w:val="004C756B"/>
    <w:rsid w:val="005015BF"/>
    <w:rsid w:val="0052529D"/>
    <w:rsid w:val="005C4337"/>
    <w:rsid w:val="0060380E"/>
    <w:rsid w:val="00607D68"/>
    <w:rsid w:val="0062163F"/>
    <w:rsid w:val="007468DA"/>
    <w:rsid w:val="007D2D43"/>
    <w:rsid w:val="007F17FE"/>
    <w:rsid w:val="0090211E"/>
    <w:rsid w:val="009E00A8"/>
    <w:rsid w:val="00A0431F"/>
    <w:rsid w:val="00A6617B"/>
    <w:rsid w:val="00AB0DC8"/>
    <w:rsid w:val="00AF3B5E"/>
    <w:rsid w:val="00B40F31"/>
    <w:rsid w:val="00B44E24"/>
    <w:rsid w:val="00BC42A4"/>
    <w:rsid w:val="00C5689A"/>
    <w:rsid w:val="00DF4176"/>
    <w:rsid w:val="00E04603"/>
    <w:rsid w:val="00E70A83"/>
    <w:rsid w:val="00E978D3"/>
    <w:rsid w:val="00FC71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2A35"/>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customStyle="1" w:styleId="Heading1Char">
    <w:name w:val="Heading 1 Char"/>
    <w:basedOn w:val="DefaultParagraphFont"/>
    <w:link w:val="Heading1"/>
    <w:rsid w:val="000D2A35"/>
    <w:rPr>
      <w:b/>
      <w:sz w:val="24"/>
      <w:lang w:val="fr-FR" w:eastAsia="en-US"/>
    </w:rPr>
  </w:style>
  <w:style w:type="character" w:customStyle="1" w:styleId="HeaderChar">
    <w:name w:val="Header Char"/>
    <w:basedOn w:val="DefaultParagraphFont"/>
    <w:link w:val="Header"/>
    <w:rsid w:val="000D2A35"/>
    <w:rPr>
      <w:sz w:val="24"/>
      <w:lang w:val="fr-FR" w:eastAsia="en-US"/>
    </w:rPr>
  </w:style>
  <w:style w:type="character" w:customStyle="1" w:styleId="FooterChar">
    <w:name w:val="Footer Char"/>
    <w:basedOn w:val="DefaultParagraphFont"/>
    <w:link w:val="Footer"/>
    <w:rsid w:val="000D2A35"/>
    <w:rPr>
      <w:noProof/>
      <w:sz w:val="18"/>
      <w:lang w:val="fr-FR" w:eastAsia="en-US"/>
    </w:rPr>
  </w:style>
  <w:style w:type="character" w:styleId="Hyperlink">
    <w:name w:val="Hyperlink"/>
    <w:basedOn w:val="DefaultParagraphFont"/>
    <w:rsid w:val="000D2A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2A35"/>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customStyle="1" w:styleId="Heading1Char">
    <w:name w:val="Heading 1 Char"/>
    <w:basedOn w:val="DefaultParagraphFont"/>
    <w:link w:val="Heading1"/>
    <w:rsid w:val="000D2A35"/>
    <w:rPr>
      <w:b/>
      <w:sz w:val="24"/>
      <w:lang w:val="fr-FR" w:eastAsia="en-US"/>
    </w:rPr>
  </w:style>
  <w:style w:type="character" w:customStyle="1" w:styleId="HeaderChar">
    <w:name w:val="Header Char"/>
    <w:basedOn w:val="DefaultParagraphFont"/>
    <w:link w:val="Header"/>
    <w:rsid w:val="000D2A35"/>
    <w:rPr>
      <w:sz w:val="24"/>
      <w:lang w:val="fr-FR" w:eastAsia="en-US"/>
    </w:rPr>
  </w:style>
  <w:style w:type="character" w:customStyle="1" w:styleId="FooterChar">
    <w:name w:val="Footer Char"/>
    <w:basedOn w:val="DefaultParagraphFont"/>
    <w:link w:val="Footer"/>
    <w:rsid w:val="000D2A35"/>
    <w:rPr>
      <w:noProof/>
      <w:sz w:val="18"/>
      <w:lang w:val="fr-FR" w:eastAsia="en-US"/>
    </w:rPr>
  </w:style>
  <w:style w:type="character" w:styleId="Hyperlink">
    <w:name w:val="Hyperlink"/>
    <w:basedOn w:val="DefaultParagraphFont"/>
    <w:rsid w:val="000D2A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itu.int/publ/R-REP/en" TargetMode="External"/><Relationship Id="rId17" Type="http://schemas.openxmlformats.org/officeDocument/2006/relationships/header" Target="header4.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itu.int/ITU-R/go/patents/en" TargetMode="External"/><Relationship Id="rId5" Type="http://schemas.openxmlformats.org/officeDocument/2006/relationships/footnotes" Target="footnotes.xml"/><Relationship Id="rId15" Type="http://schemas.openxmlformats.org/officeDocument/2006/relationships/hyperlink" Target="http://www.atnf.csiro.au/reseach/pulsar/psrcat"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46</TotalTime>
  <Pages>7</Pages>
  <Words>2121</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14212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Gachet, Christelle</dc:creator>
  <cp:keywords/>
  <dc:description/>
  <cp:lastModifiedBy>Gachet, Christelle</cp:lastModifiedBy>
  <cp:revision>20</cp:revision>
  <cp:lastPrinted>2013-11-25T13:27:00Z</cp:lastPrinted>
  <dcterms:created xsi:type="dcterms:W3CDTF">2013-11-21T06:24:00Z</dcterms:created>
  <dcterms:modified xsi:type="dcterms:W3CDTF">2013-11-25T13:27:00Z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