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9EC0B" w14:textId="77777777" w:rsidR="00FE79FE" w:rsidRDefault="00FE79FE"/>
    <w:p w14:paraId="01612AAE" w14:textId="77777777" w:rsidR="00013002" w:rsidRDefault="00013002" w:rsidP="00DE5556">
      <w:pPr>
        <w:tabs>
          <w:tab w:val="clear" w:pos="794"/>
          <w:tab w:val="clear" w:pos="1191"/>
          <w:tab w:val="clear" w:pos="1588"/>
          <w:tab w:val="clear" w:pos="1985"/>
        </w:tabs>
      </w:pPr>
    </w:p>
    <w:p w14:paraId="07AF1009" w14:textId="2AA2BDFC" w:rsidR="00D5024B" w:rsidRPr="004A6FEB" w:rsidRDefault="00E97A57" w:rsidP="00D5024B">
      <w:pPr>
        <w:pStyle w:val="CoverNumber"/>
      </w:pPr>
      <w:r w:rsidRPr="00E97A57">
        <w:t xml:space="preserve">Report ITU-R </w:t>
      </w:r>
      <w:r w:rsidR="006B56A3">
        <w:t>M</w:t>
      </w:r>
      <w:r w:rsidRPr="00E97A57">
        <w:t>.</w:t>
      </w:r>
      <w:r w:rsidR="0077068A">
        <w:t>2528-0</w:t>
      </w:r>
    </w:p>
    <w:p w14:paraId="6206CCEF" w14:textId="744B4CE5" w:rsidR="00D5024B" w:rsidRPr="004A6FEB" w:rsidRDefault="00D5024B" w:rsidP="00D5024B">
      <w:pPr>
        <w:pStyle w:val="CoverDate"/>
      </w:pPr>
      <w:r w:rsidRPr="004A6FEB">
        <w:t>(</w:t>
      </w:r>
      <w:r w:rsidR="0077068A">
        <w:t>09</w:t>
      </w:r>
      <w:r w:rsidRPr="004A6FEB">
        <w:t>/</w:t>
      </w:r>
      <w:r w:rsidR="0077068A">
        <w:t>2023</w:t>
      </w:r>
      <w:r w:rsidRPr="004A6FEB">
        <w:t>)</w:t>
      </w:r>
    </w:p>
    <w:p w14:paraId="39F0E3D9" w14:textId="77777777" w:rsidR="00D5024B" w:rsidRPr="004A6FEB" w:rsidRDefault="006B56A3" w:rsidP="00D5024B">
      <w:pPr>
        <w:pStyle w:val="CoverSeries"/>
      </w:pPr>
      <w:r>
        <w:t>M</w:t>
      </w:r>
      <w:r w:rsidR="00E97A57" w:rsidRPr="00E97A57">
        <w:t xml:space="preserve"> Series: </w:t>
      </w:r>
      <w:r w:rsidRPr="0077068A">
        <w:rPr>
          <w:bCs w:val="0"/>
          <w:iCs/>
          <w:lang w:val="en-GB"/>
        </w:rPr>
        <w:t>Mobile, radiodetermination, amateur</w:t>
      </w:r>
      <w:r w:rsidRPr="0077068A">
        <w:rPr>
          <w:bCs w:val="0"/>
          <w:iCs/>
          <w:lang w:val="en-GB"/>
        </w:rPr>
        <w:br/>
        <w:t>and related satellite services</w:t>
      </w:r>
    </w:p>
    <w:p w14:paraId="6961D718" w14:textId="57D2A59D" w:rsidR="00D5024B" w:rsidRPr="004A6FEB" w:rsidRDefault="0077068A" w:rsidP="00E97A57">
      <w:pPr>
        <w:pStyle w:val="CoverTitle"/>
      </w:pPr>
      <w:r w:rsidRPr="0077068A">
        <w:rPr>
          <w:lang w:val="en-GB"/>
        </w:rPr>
        <w:t>Capabilities of the terrestrial component of IMT-2020 for multimedia communications</w:t>
      </w:r>
    </w:p>
    <w:p w14:paraId="698596B2" w14:textId="77777777" w:rsidR="00FE79FE" w:rsidRPr="005373E0" w:rsidRDefault="00FE79FE" w:rsidP="005373E0">
      <w:pPr>
        <w:rPr>
          <w:lang w:val="en-US"/>
        </w:rPr>
      </w:pPr>
    </w:p>
    <w:p w14:paraId="44F328D8" w14:textId="77777777" w:rsidR="00A71FE5" w:rsidRPr="005373E0" w:rsidRDefault="00A71FE5" w:rsidP="005373E0"/>
    <w:p w14:paraId="3F72BBD0" w14:textId="77777777" w:rsidR="00EE47C4" w:rsidRPr="005373E0" w:rsidRDefault="00EE47C4" w:rsidP="005373E0">
      <w:pPr>
        <w:sectPr w:rsidR="00EE47C4"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2F9BF022"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0C580C77" w14:textId="77777777" w:rsidR="00B975C4" w:rsidRDefault="00B975C4" w:rsidP="00B975C4">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28E2E8FB" w14:textId="77777777" w:rsidR="00B975C4" w:rsidRDefault="00B975C4" w:rsidP="00B975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4109E0E" w14:textId="77777777" w:rsidR="00B975C4" w:rsidRDefault="00B975C4" w:rsidP="00B975C4">
      <w:pPr>
        <w:pStyle w:val="Heading1"/>
        <w:spacing w:before="400"/>
        <w:jc w:val="center"/>
        <w:rPr>
          <w:szCs w:val="24"/>
          <w:lang w:val="en-US"/>
        </w:rPr>
      </w:pPr>
    </w:p>
    <w:p w14:paraId="2C8C53C2" w14:textId="77777777" w:rsidR="00B975C4" w:rsidRDefault="00B975C4" w:rsidP="00B975C4">
      <w:pPr>
        <w:pStyle w:val="Heading1"/>
        <w:spacing w:before="540"/>
        <w:jc w:val="center"/>
        <w:rPr>
          <w:szCs w:val="24"/>
          <w:lang w:val="en-US"/>
        </w:rPr>
      </w:pPr>
      <w:r>
        <w:rPr>
          <w:szCs w:val="24"/>
          <w:lang w:val="en-US"/>
        </w:rPr>
        <w:t>Policy on Intellectual Property Right (IPR)</w:t>
      </w:r>
    </w:p>
    <w:p w14:paraId="1E75F6B2" w14:textId="77777777" w:rsidR="00B975C4" w:rsidRDefault="00B975C4" w:rsidP="00B975C4">
      <w:pPr>
        <w:tabs>
          <w:tab w:val="left" w:pos="720"/>
        </w:tabs>
        <w:spacing w:before="240"/>
        <w:rPr>
          <w:sz w:val="20"/>
          <w:lang w:val="en-US"/>
        </w:rPr>
      </w:pPr>
      <w:r>
        <w:rPr>
          <w:sz w:val="20"/>
          <w:lang w:val="en-US"/>
        </w:rPr>
        <w:t>ITU-R policy on IPR is described in the Common Patent Policy for ITU-T/ITU-R/ISO/IEC referenced in Resolution ITU</w:t>
      </w:r>
      <w:r w:rsidR="006F003F">
        <w:rPr>
          <w:sz w:val="20"/>
          <w:lang w:val="en-US"/>
        </w:rPr>
        <w:noBreakHyphen/>
      </w:r>
      <w:r>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2E85CD80" w14:textId="77777777" w:rsidR="00B975C4" w:rsidRDefault="00B975C4" w:rsidP="00B975C4">
      <w:pPr>
        <w:jc w:val="center"/>
        <w:rPr>
          <w:sz w:val="22"/>
          <w:lang w:val="en-US"/>
        </w:rPr>
      </w:pPr>
    </w:p>
    <w:p w14:paraId="5E29823D" w14:textId="77777777" w:rsidR="00B975C4" w:rsidRDefault="00B975C4" w:rsidP="00B975C4">
      <w:pPr>
        <w:jc w:val="center"/>
        <w:rPr>
          <w:sz w:val="22"/>
          <w:lang w:val="en-US"/>
        </w:rPr>
      </w:pPr>
    </w:p>
    <w:p w14:paraId="797636B9" w14:textId="77777777" w:rsidR="00B975C4" w:rsidRDefault="00B975C4" w:rsidP="00B975C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3C6718" w14:paraId="012DE007" w14:textId="77777777" w:rsidTr="00B975C4">
        <w:tc>
          <w:tcPr>
            <w:tcW w:w="9360" w:type="dxa"/>
            <w:gridSpan w:val="2"/>
            <w:tcBorders>
              <w:top w:val="single" w:sz="12" w:space="0" w:color="000080"/>
              <w:left w:val="single" w:sz="12" w:space="0" w:color="000080"/>
              <w:bottom w:val="nil"/>
              <w:right w:val="single" w:sz="12" w:space="0" w:color="000080"/>
            </w:tcBorders>
          </w:tcPr>
          <w:p w14:paraId="471E4BDF" w14:textId="77777777" w:rsidR="00B975C4" w:rsidRPr="00C7761D" w:rsidRDefault="00B975C4" w:rsidP="000B4BD9">
            <w:pPr>
              <w:pStyle w:val="ChapNo"/>
              <w:spacing w:before="240"/>
              <w:rPr>
                <w:sz w:val="22"/>
                <w:szCs w:val="22"/>
                <w:lang w:val="en-US"/>
              </w:rPr>
            </w:pPr>
            <w:r w:rsidRPr="00C7761D">
              <w:rPr>
                <w:sz w:val="22"/>
                <w:szCs w:val="22"/>
                <w:lang w:val="en-US"/>
              </w:rPr>
              <w:t xml:space="preserve">Series of ITU-R Reports </w:t>
            </w:r>
          </w:p>
          <w:p w14:paraId="70517CCE"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sidR="00892092">
                <w:rPr>
                  <w:rStyle w:val="Hyperlink"/>
                  <w:b w:val="0"/>
                  <w:bCs/>
                  <w:sz w:val="18"/>
                  <w:szCs w:val="18"/>
                  <w:lang w:val="en-US"/>
                </w:rPr>
                <w:t>https://www.itu.int/publ/R-REP/en</w:t>
              </w:r>
            </w:hyperlink>
            <w:r w:rsidRPr="00F103A9">
              <w:rPr>
                <w:b w:val="0"/>
                <w:sz w:val="18"/>
                <w:szCs w:val="18"/>
                <w:lang w:val="en-US"/>
              </w:rPr>
              <w:t>)</w:t>
            </w:r>
          </w:p>
        </w:tc>
      </w:tr>
      <w:tr w:rsidR="00B975C4" w14:paraId="081EA075" w14:textId="77777777" w:rsidTr="00B975C4">
        <w:tc>
          <w:tcPr>
            <w:tcW w:w="1140" w:type="dxa"/>
            <w:tcBorders>
              <w:top w:val="nil"/>
              <w:left w:val="single" w:sz="12" w:space="0" w:color="000080"/>
              <w:bottom w:val="nil"/>
              <w:right w:val="nil"/>
            </w:tcBorders>
            <w:vAlign w:val="bottom"/>
          </w:tcPr>
          <w:p w14:paraId="57F82350" w14:textId="77777777" w:rsidR="00B975C4" w:rsidRDefault="00B975C4" w:rsidP="00B975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656FABCC"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975C4" w14:paraId="782AB489" w14:textId="77777777" w:rsidTr="00F81456">
        <w:tc>
          <w:tcPr>
            <w:tcW w:w="1140" w:type="dxa"/>
            <w:tcBorders>
              <w:top w:val="nil"/>
              <w:left w:val="single" w:sz="12" w:space="0" w:color="000080"/>
              <w:bottom w:val="nil"/>
              <w:right w:val="nil"/>
            </w:tcBorders>
            <w:shd w:val="clear" w:color="auto" w:fill="auto"/>
          </w:tcPr>
          <w:p w14:paraId="19FE58D6" w14:textId="77777777" w:rsidR="00B975C4" w:rsidRPr="00BD3887" w:rsidRDefault="00B975C4" w:rsidP="000B4BD9">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4DA2C349" w14:textId="77777777" w:rsidR="00B975C4" w:rsidRPr="00BD3887"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B975C4" w:rsidRPr="003C6718" w14:paraId="183C360D" w14:textId="77777777" w:rsidTr="00D606E1">
        <w:tc>
          <w:tcPr>
            <w:tcW w:w="1140" w:type="dxa"/>
            <w:tcBorders>
              <w:top w:val="nil"/>
              <w:left w:val="single" w:sz="12" w:space="0" w:color="000080"/>
              <w:bottom w:val="nil"/>
              <w:right w:val="nil"/>
            </w:tcBorders>
            <w:shd w:val="clear" w:color="auto" w:fill="FFFFFF" w:themeFill="background1"/>
          </w:tcPr>
          <w:p w14:paraId="195CF6FD" w14:textId="77777777" w:rsidR="00B975C4" w:rsidRPr="00BD3887" w:rsidRDefault="00B975C4" w:rsidP="000B4BD9">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1E7C0E45" w14:textId="77777777" w:rsidR="00B975C4" w:rsidRPr="00BD3887"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B975C4" w:rsidRPr="00D55B55" w14:paraId="51E56082" w14:textId="77777777" w:rsidTr="00F06F93">
        <w:tc>
          <w:tcPr>
            <w:tcW w:w="1140" w:type="dxa"/>
            <w:tcBorders>
              <w:top w:val="nil"/>
              <w:left w:val="single" w:sz="12" w:space="0" w:color="000080"/>
              <w:bottom w:val="nil"/>
              <w:right w:val="nil"/>
            </w:tcBorders>
            <w:shd w:val="clear" w:color="auto" w:fill="FFFFFF" w:themeFill="background1"/>
          </w:tcPr>
          <w:p w14:paraId="58F2410D" w14:textId="77777777" w:rsidR="00B975C4" w:rsidRPr="00F06F93" w:rsidRDefault="00B975C4" w:rsidP="000B4BD9">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60B66FA1" w14:textId="77777777" w:rsidR="00B975C4" w:rsidRPr="00D606E1"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B975C4" w:rsidRPr="00BD3F5C" w14:paraId="0C9D9227" w14:textId="77777777" w:rsidTr="000C0798">
        <w:tc>
          <w:tcPr>
            <w:tcW w:w="1140" w:type="dxa"/>
            <w:tcBorders>
              <w:top w:val="nil"/>
              <w:left w:val="single" w:sz="12" w:space="0" w:color="000080"/>
              <w:bottom w:val="nil"/>
              <w:right w:val="nil"/>
            </w:tcBorders>
            <w:shd w:val="clear" w:color="auto" w:fill="FFFFFF" w:themeFill="background1"/>
          </w:tcPr>
          <w:p w14:paraId="67B44014" w14:textId="77777777" w:rsidR="00B975C4" w:rsidRPr="000C0798" w:rsidRDefault="00B975C4" w:rsidP="006B56A3">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090B2BD7" w14:textId="77777777" w:rsidR="00B975C4" w:rsidRPr="000C0798"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w:t>
            </w:r>
            <w:proofErr w:type="spellStart"/>
            <w:r w:rsidRPr="000C0798">
              <w:rPr>
                <w:sz w:val="20"/>
                <w:lang w:val="fr-CH"/>
              </w:rPr>
              <w:t>television</w:t>
            </w:r>
            <w:proofErr w:type="spellEnd"/>
            <w:r w:rsidRPr="000C0798">
              <w:rPr>
                <w:sz w:val="20"/>
                <w:lang w:val="fr-CH"/>
              </w:rPr>
              <w:t>)</w:t>
            </w:r>
          </w:p>
        </w:tc>
      </w:tr>
      <w:tr w:rsidR="00B975C4" w:rsidRPr="00D069F2" w14:paraId="2B6FFCFE" w14:textId="77777777" w:rsidTr="006B56A3">
        <w:tc>
          <w:tcPr>
            <w:tcW w:w="1140" w:type="dxa"/>
            <w:tcBorders>
              <w:top w:val="nil"/>
              <w:left w:val="single" w:sz="12" w:space="0" w:color="000080"/>
              <w:bottom w:val="nil"/>
              <w:right w:val="nil"/>
            </w:tcBorders>
            <w:shd w:val="clear" w:color="auto" w:fill="FFFFFF" w:themeFill="background1"/>
          </w:tcPr>
          <w:p w14:paraId="13FC9ABE" w14:textId="77777777" w:rsidR="00B975C4" w:rsidRPr="006B56A3" w:rsidRDefault="00B975C4" w:rsidP="000B4BD9">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5CC923D1" w14:textId="77777777" w:rsidR="00B975C4" w:rsidRPr="00D069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6B56A3">
              <w:rPr>
                <w:sz w:val="20"/>
                <w:lang w:val="fr-CH"/>
              </w:rPr>
              <w:t>Fixed</w:t>
            </w:r>
            <w:proofErr w:type="spellEnd"/>
            <w:r w:rsidRPr="006B56A3">
              <w:rPr>
                <w:sz w:val="20"/>
                <w:lang w:val="fr-CH"/>
              </w:rPr>
              <w:t xml:space="preserve"> service</w:t>
            </w:r>
          </w:p>
        </w:tc>
      </w:tr>
      <w:tr w:rsidR="00B975C4" w:rsidRPr="008D3D8D" w14:paraId="32677066" w14:textId="77777777" w:rsidTr="006B56A3">
        <w:tc>
          <w:tcPr>
            <w:tcW w:w="1140" w:type="dxa"/>
            <w:tcBorders>
              <w:top w:val="nil"/>
              <w:left w:val="single" w:sz="12" w:space="0" w:color="000080"/>
              <w:bottom w:val="nil"/>
              <w:right w:val="nil"/>
            </w:tcBorders>
            <w:shd w:val="clear" w:color="auto" w:fill="D9D9D9" w:themeFill="background1" w:themeFillShade="D9"/>
          </w:tcPr>
          <w:p w14:paraId="02495D9D" w14:textId="77777777" w:rsidR="00B975C4" w:rsidRPr="008D3D8D" w:rsidRDefault="00B975C4" w:rsidP="000B4BD9">
            <w:pPr>
              <w:spacing w:before="30" w:after="30"/>
              <w:ind w:left="57"/>
              <w:jc w:val="left"/>
              <w:rPr>
                <w:b/>
                <w:bCs/>
                <w:sz w:val="20"/>
                <w:lang w:val="en-US"/>
              </w:rPr>
            </w:pPr>
            <w:r w:rsidRPr="006B56A3">
              <w:rPr>
                <w:b/>
                <w:bCs/>
                <w:color w:val="000080"/>
                <w:sz w:val="20"/>
                <w:lang w:val="en-US"/>
              </w:rPr>
              <w:t>M</w:t>
            </w:r>
          </w:p>
        </w:tc>
        <w:tc>
          <w:tcPr>
            <w:tcW w:w="8220" w:type="dxa"/>
            <w:tcBorders>
              <w:top w:val="nil"/>
              <w:left w:val="nil"/>
              <w:bottom w:val="nil"/>
              <w:right w:val="single" w:sz="12" w:space="0" w:color="000080"/>
            </w:tcBorders>
            <w:shd w:val="clear" w:color="auto" w:fill="D9D9D9" w:themeFill="background1" w:themeFillShade="D9"/>
          </w:tcPr>
          <w:p w14:paraId="5399127F" w14:textId="77777777" w:rsidR="00B975C4" w:rsidRPr="008D3D8D" w:rsidRDefault="00B975C4" w:rsidP="006B56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B56A3">
              <w:rPr>
                <w:b/>
                <w:bCs/>
                <w:color w:val="000080"/>
                <w:sz w:val="20"/>
                <w:lang w:val="en-US"/>
              </w:rPr>
              <w:t>Mobile, radiodetermination, amateur and related satellite services</w:t>
            </w:r>
          </w:p>
        </w:tc>
      </w:tr>
      <w:tr w:rsidR="00B975C4" w:rsidRPr="002D77AF" w14:paraId="56A31FE1" w14:textId="77777777" w:rsidTr="00B975C4">
        <w:tc>
          <w:tcPr>
            <w:tcW w:w="1140" w:type="dxa"/>
            <w:tcBorders>
              <w:top w:val="nil"/>
              <w:left w:val="single" w:sz="12" w:space="0" w:color="000080"/>
              <w:bottom w:val="nil"/>
              <w:right w:val="nil"/>
            </w:tcBorders>
            <w:shd w:val="clear" w:color="auto" w:fill="auto"/>
          </w:tcPr>
          <w:p w14:paraId="454FD6DD" w14:textId="77777777" w:rsidR="00B975C4" w:rsidRPr="002D77AF" w:rsidRDefault="00B975C4" w:rsidP="000B4BD9">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22F2C603" w14:textId="77777777" w:rsidR="00B975C4" w:rsidRPr="002D77AF" w:rsidRDefault="00B975C4" w:rsidP="000B4BD9">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B975C4" w:rsidRPr="003B4EE8" w14:paraId="20F4390D" w14:textId="77777777" w:rsidTr="00B975C4">
        <w:tc>
          <w:tcPr>
            <w:tcW w:w="1140" w:type="dxa"/>
            <w:tcBorders>
              <w:top w:val="nil"/>
              <w:left w:val="single" w:sz="12" w:space="0" w:color="000080"/>
              <w:bottom w:val="nil"/>
              <w:right w:val="nil"/>
            </w:tcBorders>
            <w:shd w:val="clear" w:color="auto" w:fill="auto"/>
          </w:tcPr>
          <w:p w14:paraId="4B0ADCD2" w14:textId="77777777" w:rsidR="00B975C4" w:rsidRPr="003B4EE8" w:rsidRDefault="00B975C4" w:rsidP="000B4BD9">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7AC63535" w14:textId="77777777" w:rsidR="00B975C4" w:rsidRPr="003B4EE8"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975C4" w:rsidRPr="003B4EE8" w14:paraId="654E9B9E" w14:textId="77777777" w:rsidTr="00FC68F0">
        <w:tc>
          <w:tcPr>
            <w:tcW w:w="1140" w:type="dxa"/>
            <w:tcBorders>
              <w:top w:val="nil"/>
              <w:left w:val="single" w:sz="12" w:space="0" w:color="000080"/>
              <w:bottom w:val="nil"/>
              <w:right w:val="nil"/>
            </w:tcBorders>
            <w:shd w:val="clear" w:color="auto" w:fill="FFFFFF" w:themeFill="background1"/>
          </w:tcPr>
          <w:p w14:paraId="543D78DE" w14:textId="77777777" w:rsidR="00B975C4" w:rsidRPr="00FC68F0" w:rsidRDefault="00B975C4" w:rsidP="000B4BD9">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5552D1FC" w14:textId="77777777" w:rsidR="00B975C4" w:rsidRPr="00FC68F0" w:rsidRDefault="00B975C4" w:rsidP="00FC68F0">
            <w:pPr>
              <w:spacing w:before="30" w:after="30"/>
              <w:jc w:val="left"/>
              <w:rPr>
                <w:sz w:val="20"/>
                <w:lang w:val="en-US"/>
              </w:rPr>
            </w:pPr>
            <w:r w:rsidRPr="00FC68F0">
              <w:rPr>
                <w:sz w:val="20"/>
                <w:lang w:val="en-US"/>
              </w:rPr>
              <w:t>Remote sensing systems</w:t>
            </w:r>
          </w:p>
        </w:tc>
      </w:tr>
      <w:tr w:rsidR="00B975C4" w14:paraId="56FC562B" w14:textId="77777777" w:rsidTr="00B975C4">
        <w:tc>
          <w:tcPr>
            <w:tcW w:w="1140" w:type="dxa"/>
            <w:tcBorders>
              <w:top w:val="nil"/>
              <w:left w:val="single" w:sz="12" w:space="0" w:color="000080"/>
              <w:bottom w:val="nil"/>
              <w:right w:val="nil"/>
            </w:tcBorders>
          </w:tcPr>
          <w:p w14:paraId="13B4EBE5" w14:textId="77777777" w:rsidR="00B975C4" w:rsidRDefault="00B975C4" w:rsidP="000B4BD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1ECA6E76" w14:textId="77777777" w:rsidR="00B975C4" w:rsidRDefault="00B975C4" w:rsidP="000B4BD9">
            <w:pPr>
              <w:spacing w:before="30" w:after="30"/>
              <w:jc w:val="left"/>
              <w:rPr>
                <w:sz w:val="20"/>
                <w:lang w:val="en-US"/>
              </w:rPr>
            </w:pPr>
            <w:r>
              <w:rPr>
                <w:sz w:val="20"/>
                <w:lang w:val="en-US"/>
              </w:rPr>
              <w:t>Fixed-satellite service</w:t>
            </w:r>
          </w:p>
        </w:tc>
      </w:tr>
      <w:tr w:rsidR="00B975C4" w14:paraId="3F029F70" w14:textId="77777777" w:rsidTr="00B975C4">
        <w:tc>
          <w:tcPr>
            <w:tcW w:w="1140" w:type="dxa"/>
            <w:tcBorders>
              <w:top w:val="nil"/>
              <w:left w:val="single" w:sz="12" w:space="0" w:color="000080"/>
              <w:bottom w:val="nil"/>
              <w:right w:val="nil"/>
            </w:tcBorders>
          </w:tcPr>
          <w:p w14:paraId="29829D65" w14:textId="77777777" w:rsidR="00B975C4" w:rsidRDefault="00B975C4" w:rsidP="000B4BD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12DCE324" w14:textId="77777777" w:rsidR="00B975C4" w:rsidRDefault="00B975C4" w:rsidP="000B4BD9">
            <w:pPr>
              <w:spacing w:before="30" w:after="30"/>
              <w:jc w:val="left"/>
              <w:rPr>
                <w:sz w:val="20"/>
                <w:lang w:val="en-US"/>
              </w:rPr>
            </w:pPr>
            <w:r>
              <w:rPr>
                <w:sz w:val="20"/>
                <w:lang w:val="en-US"/>
              </w:rPr>
              <w:t>Space applications and meteorology</w:t>
            </w:r>
          </w:p>
        </w:tc>
      </w:tr>
      <w:tr w:rsidR="00B975C4" w:rsidRPr="003C6718" w14:paraId="469D645C" w14:textId="77777777" w:rsidTr="00B975C4">
        <w:tc>
          <w:tcPr>
            <w:tcW w:w="1140" w:type="dxa"/>
            <w:tcBorders>
              <w:top w:val="nil"/>
              <w:left w:val="single" w:sz="12" w:space="0" w:color="000080"/>
              <w:bottom w:val="nil"/>
              <w:right w:val="nil"/>
            </w:tcBorders>
          </w:tcPr>
          <w:p w14:paraId="62AB70D7" w14:textId="77777777" w:rsidR="00B975C4" w:rsidRDefault="00B975C4" w:rsidP="000B4BD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614CA2F" w14:textId="77777777" w:rsidR="00B975C4" w:rsidRDefault="00B975C4" w:rsidP="000B4BD9">
            <w:pPr>
              <w:spacing w:before="30" w:after="30"/>
              <w:jc w:val="left"/>
              <w:rPr>
                <w:sz w:val="20"/>
                <w:lang w:val="en-US"/>
              </w:rPr>
            </w:pPr>
            <w:r>
              <w:rPr>
                <w:sz w:val="20"/>
                <w:lang w:val="en-US"/>
              </w:rPr>
              <w:t>Frequency sharing and coordination between fixed-satellite and fixed service systems</w:t>
            </w:r>
          </w:p>
        </w:tc>
      </w:tr>
      <w:tr w:rsidR="00157679" w:rsidRPr="003C6718" w14:paraId="11AB8DDC" w14:textId="77777777" w:rsidTr="00B975C4">
        <w:tc>
          <w:tcPr>
            <w:tcW w:w="1140" w:type="dxa"/>
            <w:tcBorders>
              <w:top w:val="nil"/>
              <w:left w:val="single" w:sz="12" w:space="0" w:color="000080"/>
              <w:bottom w:val="nil"/>
              <w:right w:val="nil"/>
            </w:tcBorders>
          </w:tcPr>
          <w:p w14:paraId="1F1FFDDB" w14:textId="77777777" w:rsidR="00157679" w:rsidRDefault="00157679" w:rsidP="000B4BD9">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295A8BA2" w14:textId="77777777" w:rsidR="00157679" w:rsidRDefault="00157679" w:rsidP="000B4BD9">
            <w:pPr>
              <w:spacing w:before="30" w:after="30"/>
              <w:jc w:val="left"/>
              <w:rPr>
                <w:sz w:val="20"/>
                <w:lang w:val="en-US"/>
              </w:rPr>
            </w:pPr>
            <w:r>
              <w:rPr>
                <w:sz w:val="20"/>
                <w:lang w:val="en-US"/>
              </w:rPr>
              <w:t>Spectrum management</w:t>
            </w:r>
          </w:p>
        </w:tc>
      </w:tr>
      <w:tr w:rsidR="00B975C4" w14:paraId="1D3A11E0" w14:textId="77777777" w:rsidTr="00B975C4">
        <w:tc>
          <w:tcPr>
            <w:tcW w:w="1140" w:type="dxa"/>
            <w:tcBorders>
              <w:top w:val="nil"/>
              <w:left w:val="single" w:sz="12" w:space="0" w:color="000080"/>
              <w:bottom w:val="single" w:sz="12" w:space="0" w:color="000080"/>
              <w:right w:val="nil"/>
            </w:tcBorders>
          </w:tcPr>
          <w:p w14:paraId="7D6DF9C0" w14:textId="77777777" w:rsidR="00B975C4" w:rsidRDefault="00157679" w:rsidP="000B4BD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7F1329DD" w14:textId="77777777" w:rsidR="00B975C4" w:rsidRDefault="00157679" w:rsidP="000B4BD9">
            <w:pPr>
              <w:spacing w:before="30" w:after="180"/>
              <w:jc w:val="left"/>
              <w:rPr>
                <w:sz w:val="20"/>
                <w:lang w:val="en-US"/>
              </w:rPr>
            </w:pPr>
            <w:r w:rsidRPr="000F1EC4">
              <w:rPr>
                <w:sz w:val="20"/>
                <w:lang w:val="en-US"/>
              </w:rPr>
              <w:t>Time signals and frequency standards emissions</w:t>
            </w:r>
          </w:p>
        </w:tc>
      </w:tr>
    </w:tbl>
    <w:p w14:paraId="57CC8B53" w14:textId="77777777" w:rsidR="00B975C4" w:rsidRDefault="00B975C4" w:rsidP="00B975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975C4" w14:paraId="5E9285DD" w14:textId="77777777" w:rsidTr="000B4BD9">
        <w:tc>
          <w:tcPr>
            <w:tcW w:w="720" w:type="dxa"/>
          </w:tcPr>
          <w:p w14:paraId="5D09DDE5" w14:textId="77777777" w:rsidR="00B975C4" w:rsidRDefault="00B975C4" w:rsidP="000B4BD9">
            <w:pPr>
              <w:jc w:val="center"/>
              <w:rPr>
                <w:sz w:val="22"/>
                <w:lang w:val="en-US"/>
              </w:rPr>
            </w:pPr>
          </w:p>
        </w:tc>
      </w:tr>
    </w:tbl>
    <w:p w14:paraId="362649CD" w14:textId="77777777" w:rsidR="00B975C4" w:rsidRDefault="00B975C4" w:rsidP="00B975C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3C6718" w14:paraId="2D3A5004"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75EA0121" w14:textId="77777777" w:rsidR="00B975C4" w:rsidRPr="00517190" w:rsidRDefault="00B975C4" w:rsidP="004941AC">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sidR="004941AC">
              <w:rPr>
                <w:i/>
                <w:iCs/>
                <w:sz w:val="20"/>
                <w:lang w:val="en-US"/>
              </w:rPr>
              <w:t xml:space="preserve"> </w:t>
            </w:r>
            <w:r w:rsidRPr="00517190">
              <w:rPr>
                <w:i/>
                <w:iCs/>
                <w:sz w:val="20"/>
                <w:lang w:val="en-US"/>
              </w:rPr>
              <w:t>ITU</w:t>
            </w:r>
            <w:r w:rsidR="004941AC">
              <w:rPr>
                <w:i/>
                <w:iCs/>
                <w:sz w:val="20"/>
                <w:lang w:val="en-US"/>
              </w:rPr>
              <w:noBreakHyphen/>
            </w:r>
            <w:r w:rsidRPr="00517190">
              <w:rPr>
                <w:i/>
                <w:iCs/>
                <w:sz w:val="20"/>
                <w:lang w:val="en-US"/>
              </w:rPr>
              <w:t>R 1.</w:t>
            </w:r>
          </w:p>
        </w:tc>
      </w:tr>
    </w:tbl>
    <w:p w14:paraId="311C7B33" w14:textId="77777777" w:rsidR="00B975C4" w:rsidRDefault="00B975C4" w:rsidP="00B975C4">
      <w:pPr>
        <w:spacing w:before="0"/>
        <w:jc w:val="center"/>
        <w:rPr>
          <w:sz w:val="22"/>
          <w:lang w:val="en-US"/>
        </w:rPr>
      </w:pPr>
    </w:p>
    <w:p w14:paraId="2CAF33E3" w14:textId="77777777" w:rsidR="00B975C4" w:rsidRDefault="00B975C4" w:rsidP="00B975C4">
      <w:pPr>
        <w:spacing w:before="0"/>
        <w:jc w:val="right"/>
        <w:rPr>
          <w:i/>
          <w:iCs/>
          <w:sz w:val="20"/>
          <w:lang w:val="en-US"/>
        </w:rPr>
      </w:pPr>
      <w:r>
        <w:rPr>
          <w:i/>
          <w:iCs/>
          <w:sz w:val="20"/>
          <w:lang w:val="en-US"/>
        </w:rPr>
        <w:t>Electronic Publication</w:t>
      </w:r>
    </w:p>
    <w:p w14:paraId="58665591" w14:textId="77777777" w:rsidR="00B975C4" w:rsidRDefault="00B975C4" w:rsidP="00B975C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2023</w:t>
      </w:r>
    </w:p>
    <w:p w14:paraId="68ED8E2A" w14:textId="77777777" w:rsidR="00B975C4" w:rsidRDefault="00B975C4" w:rsidP="00B975C4">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2023</w:t>
      </w:r>
    </w:p>
    <w:p w14:paraId="7C73D013" w14:textId="77777777" w:rsidR="00D5024B" w:rsidRPr="00470E28" w:rsidRDefault="00B975C4" w:rsidP="00B975C4">
      <w:pPr>
        <w:rPr>
          <w:sz w:val="18"/>
          <w:szCs w:val="18"/>
          <w:lang w:val="en-US"/>
        </w:rPr>
      </w:pPr>
      <w:r>
        <w:rPr>
          <w:sz w:val="18"/>
          <w:szCs w:val="18"/>
          <w:lang w:val="en-US"/>
        </w:rPr>
        <w:t>All rights reserved. No part of this publication may be reproduced, by any means whatsoever, without written permission of ITU.</w:t>
      </w:r>
    </w:p>
    <w:p w14:paraId="02025B8C"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F7EBA0A" w14:textId="56779B8D" w:rsidR="00B874C6" w:rsidRPr="00B874C6" w:rsidRDefault="00B874C6" w:rsidP="00A936CB">
      <w:pPr>
        <w:pStyle w:val="RecNo"/>
        <w:spacing w:before="0"/>
        <w:rPr>
          <w:lang w:val="en-US"/>
        </w:rPr>
      </w:pPr>
      <w:bookmarkStart w:id="2" w:name="irecnoe"/>
      <w:bookmarkEnd w:id="2"/>
      <w:proofErr w:type="gramStart"/>
      <w:r w:rsidRPr="00BF487A">
        <w:lastRenderedPageBreak/>
        <w:t>RE</w:t>
      </w:r>
      <w:r w:rsidR="00B975C4">
        <w:t>PORT</w:t>
      </w:r>
      <w:r w:rsidRPr="00BF487A">
        <w:t xml:space="preserve">  </w:t>
      </w:r>
      <w:r w:rsidRPr="00BF487A">
        <w:rPr>
          <w:rStyle w:val="href"/>
          <w:lang w:val="en-US"/>
        </w:rPr>
        <w:t>ITU</w:t>
      </w:r>
      <w:proofErr w:type="gramEnd"/>
      <w:r w:rsidRPr="00BF487A">
        <w:rPr>
          <w:rStyle w:val="href"/>
          <w:lang w:val="en-US"/>
        </w:rPr>
        <w:t xml:space="preserve">-R  </w:t>
      </w:r>
      <w:r w:rsidR="006B56A3">
        <w:rPr>
          <w:rStyle w:val="href"/>
          <w:lang w:val="en-US"/>
        </w:rPr>
        <w:t>M</w:t>
      </w:r>
      <w:r w:rsidRPr="00BF487A">
        <w:rPr>
          <w:rStyle w:val="href"/>
          <w:lang w:val="en-US"/>
        </w:rPr>
        <w:t>.</w:t>
      </w:r>
      <w:r w:rsidR="00512444">
        <w:rPr>
          <w:rStyle w:val="href"/>
          <w:lang w:val="en-US"/>
        </w:rPr>
        <w:t>2528-0</w:t>
      </w:r>
    </w:p>
    <w:p w14:paraId="7F8B8942" w14:textId="31C2CFBC" w:rsidR="00F81456" w:rsidRDefault="00F81456" w:rsidP="00F81456">
      <w:pPr>
        <w:pStyle w:val="Reptitle"/>
        <w:rPr>
          <w:lang w:eastAsia="zh-CN"/>
        </w:rPr>
      </w:pPr>
      <w:r w:rsidRPr="0047762D">
        <w:rPr>
          <w:lang w:eastAsia="zh-CN"/>
        </w:rPr>
        <w:t xml:space="preserve">Capabilities of the terrestrial component of IMT-2020 </w:t>
      </w:r>
      <w:r w:rsidRPr="0047762D">
        <w:rPr>
          <w:lang w:eastAsia="zh-CN"/>
        </w:rPr>
        <w:br/>
        <w:t xml:space="preserve">for </w:t>
      </w:r>
      <w:r w:rsidRPr="0047762D">
        <w:rPr>
          <w:bCs/>
          <w:lang w:eastAsia="zh-CN"/>
        </w:rPr>
        <w:t>multi</w:t>
      </w:r>
      <w:r w:rsidRPr="0047762D">
        <w:rPr>
          <w:lang w:eastAsia="zh-CN"/>
        </w:rPr>
        <w:t>media communications</w:t>
      </w:r>
    </w:p>
    <w:p w14:paraId="2BB3E39C" w14:textId="2A404B0A" w:rsidR="00934ED7" w:rsidRPr="00F81456" w:rsidRDefault="00E62B1B" w:rsidP="00E62B1B">
      <w:pPr>
        <w:pStyle w:val="Repref"/>
      </w:pPr>
      <w:r w:rsidRPr="00F81456">
        <w:rPr>
          <w:lang w:eastAsia="zh-CN"/>
        </w:rPr>
        <w:t xml:space="preserve">(Question </w:t>
      </w:r>
      <w:hyperlink r:id="rId14" w:history="1">
        <w:r w:rsidRPr="00F81456">
          <w:rPr>
            <w:rStyle w:val="Hyperlink"/>
            <w:color w:val="auto"/>
            <w:u w:val="none"/>
            <w:lang w:eastAsia="zh-CN"/>
          </w:rPr>
          <w:t>ITU-R 262/5</w:t>
        </w:r>
      </w:hyperlink>
      <w:r w:rsidRPr="00F81456">
        <w:rPr>
          <w:lang w:eastAsia="zh-CN"/>
        </w:rPr>
        <w:t>)</w:t>
      </w:r>
    </w:p>
    <w:p w14:paraId="5683E044" w14:textId="77777777" w:rsidR="00E62B1B" w:rsidRPr="00F81456" w:rsidRDefault="00E62B1B" w:rsidP="00E62B1B">
      <w:pPr>
        <w:pStyle w:val="Repdate"/>
        <w:rPr>
          <w:lang w:eastAsia="zh-CN"/>
        </w:rPr>
      </w:pPr>
      <w:r w:rsidRPr="00F81456">
        <w:rPr>
          <w:lang w:eastAsia="zh-CN"/>
        </w:rPr>
        <w:t>(</w:t>
      </w:r>
      <w:r w:rsidRPr="00F81456">
        <w:rPr>
          <w:lang w:eastAsia="ko-KR"/>
        </w:rPr>
        <w:t>2023</w:t>
      </w:r>
      <w:r w:rsidRPr="00F81456">
        <w:rPr>
          <w:lang w:eastAsia="zh-CN"/>
        </w:rPr>
        <w:t>)</w:t>
      </w:r>
    </w:p>
    <w:p w14:paraId="6F39AB33" w14:textId="77777777" w:rsidR="00E62B1B" w:rsidRPr="0047762D" w:rsidRDefault="00E62B1B" w:rsidP="00E62B1B">
      <w:pPr>
        <w:pStyle w:val="Title3"/>
        <w:rPr>
          <w:lang w:eastAsia="ko-KR"/>
        </w:rPr>
      </w:pPr>
      <w:r w:rsidRPr="0047762D">
        <w:t>TABLE OF CONTENTS</w:t>
      </w:r>
    </w:p>
    <w:p w14:paraId="1269ACF4" w14:textId="77777777" w:rsidR="00E62B1B" w:rsidRPr="0047762D" w:rsidRDefault="00E62B1B" w:rsidP="00E62B1B">
      <w:pPr>
        <w:pStyle w:val="toc0"/>
        <w:rPr>
          <w:lang w:eastAsia="ko-KR"/>
        </w:rPr>
      </w:pPr>
      <w:r w:rsidRPr="0047762D">
        <w:rPr>
          <w:lang w:eastAsia="ko-KR"/>
        </w:rPr>
        <w:tab/>
        <w:t>Page</w:t>
      </w:r>
    </w:p>
    <w:p w14:paraId="7B1CD5FE" w14:textId="22F33E63" w:rsidR="00E62B1B" w:rsidRPr="0047762D" w:rsidRDefault="00E62B1B" w:rsidP="00E62B1B">
      <w:pPr>
        <w:pStyle w:val="TOC1"/>
        <w:rPr>
          <w:rFonts w:asciiTheme="minorHAnsi" w:eastAsiaTheme="minorEastAsia" w:hAnsiTheme="minorHAnsi" w:cstheme="minorBidi"/>
          <w:noProof/>
          <w:kern w:val="2"/>
          <w:sz w:val="22"/>
          <w:szCs w:val="22"/>
          <w:lang w:eastAsia="en-GB"/>
          <w14:ligatures w14:val="standardContextual"/>
        </w:rPr>
      </w:pPr>
      <w:r w:rsidRPr="0047762D">
        <w:rPr>
          <w:lang w:eastAsia="ko-KR"/>
        </w:rPr>
        <w:fldChar w:fldCharType="begin"/>
      </w:r>
      <w:r w:rsidRPr="0047762D">
        <w:rPr>
          <w:lang w:eastAsia="ko-KR"/>
        </w:rPr>
        <w:instrText xml:space="preserve"> TOC \o "1-2" \h \z \t "Annex_No,1,Annex_title,1" </w:instrText>
      </w:r>
      <w:r w:rsidRPr="0047762D">
        <w:rPr>
          <w:lang w:eastAsia="ko-KR"/>
        </w:rPr>
        <w:fldChar w:fldCharType="separate"/>
      </w:r>
      <w:hyperlink w:anchor="_Toc139033837" w:history="1">
        <w:r w:rsidRPr="0047762D">
          <w:rPr>
            <w:rStyle w:val="Hyperlink"/>
            <w:noProof/>
          </w:rPr>
          <w:t>1</w:t>
        </w:r>
        <w:r w:rsidRPr="0047762D">
          <w:rPr>
            <w:rFonts w:asciiTheme="minorHAnsi" w:eastAsiaTheme="minorEastAsia" w:hAnsiTheme="minorHAnsi" w:cstheme="minorBidi"/>
            <w:noProof/>
            <w:kern w:val="2"/>
            <w:sz w:val="22"/>
            <w:szCs w:val="22"/>
            <w:lang w:eastAsia="en-GB"/>
            <w14:ligatures w14:val="standardContextual"/>
          </w:rPr>
          <w:tab/>
        </w:r>
        <w:r w:rsidRPr="0047762D">
          <w:rPr>
            <w:rStyle w:val="Hyperlink"/>
            <w:noProof/>
          </w:rPr>
          <w:t>Scope</w:t>
        </w:r>
        <w:r w:rsidRPr="0047762D">
          <w:rPr>
            <w:noProof/>
            <w:webHidden/>
          </w:rPr>
          <w:tab/>
        </w:r>
        <w:r w:rsidRPr="0047762D">
          <w:rPr>
            <w:noProof/>
            <w:webHidden/>
          </w:rPr>
          <w:tab/>
        </w:r>
        <w:r w:rsidRPr="0047762D">
          <w:rPr>
            <w:noProof/>
            <w:webHidden/>
          </w:rPr>
          <w:fldChar w:fldCharType="begin"/>
        </w:r>
        <w:r w:rsidRPr="0047762D">
          <w:rPr>
            <w:noProof/>
            <w:webHidden/>
          </w:rPr>
          <w:instrText xml:space="preserve"> PAGEREF _Toc139033837 \h </w:instrText>
        </w:r>
        <w:r w:rsidRPr="0047762D">
          <w:rPr>
            <w:noProof/>
            <w:webHidden/>
          </w:rPr>
        </w:r>
        <w:r w:rsidRPr="0047762D">
          <w:rPr>
            <w:noProof/>
            <w:webHidden/>
          </w:rPr>
          <w:fldChar w:fldCharType="separate"/>
        </w:r>
        <w:r w:rsidR="008E4A1E">
          <w:rPr>
            <w:noProof/>
            <w:webHidden/>
          </w:rPr>
          <w:t>2</w:t>
        </w:r>
        <w:r w:rsidRPr="0047762D">
          <w:rPr>
            <w:noProof/>
            <w:webHidden/>
          </w:rPr>
          <w:fldChar w:fldCharType="end"/>
        </w:r>
      </w:hyperlink>
    </w:p>
    <w:p w14:paraId="1C4A6ACF" w14:textId="777A5E93" w:rsidR="00E62B1B" w:rsidRPr="0047762D" w:rsidRDefault="001375CF" w:rsidP="00E62B1B">
      <w:pPr>
        <w:pStyle w:val="TOC1"/>
        <w:rPr>
          <w:rFonts w:asciiTheme="minorHAnsi" w:eastAsiaTheme="minorEastAsia" w:hAnsiTheme="minorHAnsi" w:cstheme="minorBidi"/>
          <w:noProof/>
          <w:kern w:val="2"/>
          <w:sz w:val="22"/>
          <w:szCs w:val="22"/>
          <w:lang w:eastAsia="en-GB"/>
          <w14:ligatures w14:val="standardContextual"/>
        </w:rPr>
      </w:pPr>
      <w:hyperlink w:anchor="_Toc139033838" w:history="1">
        <w:r w:rsidR="00E62B1B" w:rsidRPr="0047762D">
          <w:rPr>
            <w:rStyle w:val="Hyperlink"/>
            <w:rFonts w:eastAsia="Batang"/>
            <w:noProof/>
          </w:rPr>
          <w:t>2</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rFonts w:eastAsia="Batang"/>
            <w:noProof/>
          </w:rPr>
          <w:t>Introduction</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_Toc139033838 \h </w:instrText>
        </w:r>
        <w:r w:rsidR="00E62B1B" w:rsidRPr="0047762D">
          <w:rPr>
            <w:noProof/>
            <w:webHidden/>
          </w:rPr>
        </w:r>
        <w:r w:rsidR="00E62B1B" w:rsidRPr="0047762D">
          <w:rPr>
            <w:noProof/>
            <w:webHidden/>
          </w:rPr>
          <w:fldChar w:fldCharType="separate"/>
        </w:r>
        <w:r w:rsidR="008E4A1E">
          <w:rPr>
            <w:noProof/>
            <w:webHidden/>
          </w:rPr>
          <w:t>2</w:t>
        </w:r>
        <w:r w:rsidR="00E62B1B" w:rsidRPr="0047762D">
          <w:rPr>
            <w:noProof/>
            <w:webHidden/>
          </w:rPr>
          <w:fldChar w:fldCharType="end"/>
        </w:r>
      </w:hyperlink>
    </w:p>
    <w:p w14:paraId="6DF052A6" w14:textId="6FB9E2AB" w:rsidR="00E62B1B" w:rsidRPr="0047762D" w:rsidRDefault="001375CF" w:rsidP="00E62B1B">
      <w:pPr>
        <w:pStyle w:val="TOC1"/>
        <w:rPr>
          <w:rFonts w:asciiTheme="minorHAnsi" w:eastAsiaTheme="minorEastAsia" w:hAnsiTheme="minorHAnsi" w:cstheme="minorBidi"/>
          <w:noProof/>
          <w:kern w:val="2"/>
          <w:sz w:val="22"/>
          <w:szCs w:val="22"/>
          <w:lang w:eastAsia="en-GB"/>
          <w14:ligatures w14:val="standardContextual"/>
        </w:rPr>
      </w:pPr>
      <w:hyperlink w:anchor="_Toc139033839" w:history="1">
        <w:r w:rsidR="00E62B1B" w:rsidRPr="0047762D">
          <w:rPr>
            <w:rStyle w:val="Hyperlink"/>
            <w:rFonts w:eastAsia="Batang"/>
            <w:noProof/>
          </w:rPr>
          <w:t>3</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rFonts w:eastAsia="Batang"/>
            <w:noProof/>
          </w:rPr>
          <w:t>Relevant ITU-R Recommendations and Reports</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_Toc139033839 \h </w:instrText>
        </w:r>
        <w:r w:rsidR="00E62B1B" w:rsidRPr="0047762D">
          <w:rPr>
            <w:noProof/>
            <w:webHidden/>
          </w:rPr>
        </w:r>
        <w:r w:rsidR="00E62B1B" w:rsidRPr="0047762D">
          <w:rPr>
            <w:noProof/>
            <w:webHidden/>
          </w:rPr>
          <w:fldChar w:fldCharType="separate"/>
        </w:r>
        <w:r w:rsidR="008E4A1E">
          <w:rPr>
            <w:noProof/>
            <w:webHidden/>
          </w:rPr>
          <w:t>3</w:t>
        </w:r>
        <w:r w:rsidR="00E62B1B" w:rsidRPr="0047762D">
          <w:rPr>
            <w:noProof/>
            <w:webHidden/>
          </w:rPr>
          <w:fldChar w:fldCharType="end"/>
        </w:r>
      </w:hyperlink>
    </w:p>
    <w:p w14:paraId="379FA723" w14:textId="5687A5B6" w:rsidR="00E62B1B" w:rsidRPr="0047762D" w:rsidRDefault="001375CF" w:rsidP="00E62B1B">
      <w:pPr>
        <w:pStyle w:val="TOC1"/>
        <w:rPr>
          <w:rFonts w:asciiTheme="minorHAnsi" w:eastAsiaTheme="minorEastAsia" w:hAnsiTheme="minorHAnsi" w:cstheme="minorBidi"/>
          <w:noProof/>
          <w:kern w:val="2"/>
          <w:sz w:val="22"/>
          <w:szCs w:val="22"/>
          <w:lang w:eastAsia="en-GB"/>
          <w14:ligatures w14:val="standardContextual"/>
        </w:rPr>
      </w:pPr>
      <w:hyperlink w:anchor="_Toc139033840" w:history="1">
        <w:r w:rsidR="00E62B1B" w:rsidRPr="0047762D">
          <w:rPr>
            <w:rStyle w:val="Hyperlink"/>
            <w:rFonts w:eastAsia="Batang"/>
            <w:noProof/>
          </w:rPr>
          <w:t>4</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rFonts w:eastAsia="Batang"/>
            <w:noProof/>
          </w:rPr>
          <w:t>Acronyms</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_Toc139033840 \h </w:instrText>
        </w:r>
        <w:r w:rsidR="00E62B1B" w:rsidRPr="0047762D">
          <w:rPr>
            <w:noProof/>
            <w:webHidden/>
          </w:rPr>
        </w:r>
        <w:r w:rsidR="00E62B1B" w:rsidRPr="0047762D">
          <w:rPr>
            <w:noProof/>
            <w:webHidden/>
          </w:rPr>
          <w:fldChar w:fldCharType="separate"/>
        </w:r>
        <w:r w:rsidR="008E4A1E">
          <w:rPr>
            <w:noProof/>
            <w:webHidden/>
          </w:rPr>
          <w:t>3</w:t>
        </w:r>
        <w:r w:rsidR="00E62B1B" w:rsidRPr="0047762D">
          <w:rPr>
            <w:noProof/>
            <w:webHidden/>
          </w:rPr>
          <w:fldChar w:fldCharType="end"/>
        </w:r>
      </w:hyperlink>
    </w:p>
    <w:p w14:paraId="02DBB4DF" w14:textId="4D67A699" w:rsidR="00E62B1B" w:rsidRPr="0047762D" w:rsidRDefault="001375CF" w:rsidP="00A17210">
      <w:pPr>
        <w:pStyle w:val="TOC1"/>
        <w:jc w:val="left"/>
        <w:rPr>
          <w:rFonts w:asciiTheme="minorHAnsi" w:eastAsiaTheme="minorEastAsia" w:hAnsiTheme="minorHAnsi" w:cstheme="minorBidi"/>
          <w:noProof/>
          <w:kern w:val="2"/>
          <w:sz w:val="22"/>
          <w:szCs w:val="22"/>
          <w:lang w:eastAsia="en-GB"/>
          <w14:ligatures w14:val="standardContextual"/>
        </w:rPr>
      </w:pPr>
      <w:hyperlink w:anchor="_Toc139033841" w:history="1">
        <w:r w:rsidR="00E62B1B" w:rsidRPr="0047762D">
          <w:rPr>
            <w:rStyle w:val="Hyperlink"/>
            <w:rFonts w:eastAsia="Batang"/>
            <w:noProof/>
          </w:rPr>
          <w:t>5</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rFonts w:eastAsia="SimSun"/>
            <w:noProof/>
            <w:lang w:eastAsia="zh-CN"/>
          </w:rPr>
          <w:t xml:space="preserve">Trends and demands of applications </w:t>
        </w:r>
        <w:r w:rsidR="00E62B1B" w:rsidRPr="0047762D">
          <w:rPr>
            <w:rStyle w:val="Hyperlink"/>
            <w:noProof/>
          </w:rPr>
          <w:t>for multimedia content</w:t>
        </w:r>
        <w:r w:rsidR="00E62B1B" w:rsidRPr="0047762D">
          <w:rPr>
            <w:rStyle w:val="Hyperlink"/>
            <w:rFonts w:eastAsia="SimSun"/>
            <w:noProof/>
            <w:lang w:eastAsia="zh-CN"/>
          </w:rPr>
          <w:t xml:space="preserve"> </w:t>
        </w:r>
        <w:r w:rsidR="00E62B1B" w:rsidRPr="0047762D">
          <w:rPr>
            <w:rStyle w:val="Hyperlink"/>
            <w:rFonts w:eastAsia="SimSun"/>
            <w:noProof/>
            <w:lang w:eastAsia="zh-CN"/>
          </w:rPr>
          <w:br/>
          <w:t xml:space="preserve">supported by IMT-2020 </w:t>
        </w:r>
        <w:r w:rsidR="00E62B1B" w:rsidRPr="0047762D">
          <w:rPr>
            <w:rStyle w:val="Hyperlink"/>
            <w:noProof/>
          </w:rPr>
          <w:t>technologies</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_Toc139033841 \h </w:instrText>
        </w:r>
        <w:r w:rsidR="00E62B1B" w:rsidRPr="0047762D">
          <w:rPr>
            <w:noProof/>
            <w:webHidden/>
          </w:rPr>
        </w:r>
        <w:r w:rsidR="00E62B1B" w:rsidRPr="0047762D">
          <w:rPr>
            <w:noProof/>
            <w:webHidden/>
          </w:rPr>
          <w:fldChar w:fldCharType="separate"/>
        </w:r>
        <w:r w:rsidR="008E4A1E">
          <w:rPr>
            <w:noProof/>
            <w:webHidden/>
          </w:rPr>
          <w:t>5</w:t>
        </w:r>
        <w:r w:rsidR="00E62B1B" w:rsidRPr="0047762D">
          <w:rPr>
            <w:noProof/>
            <w:webHidden/>
          </w:rPr>
          <w:fldChar w:fldCharType="end"/>
        </w:r>
      </w:hyperlink>
    </w:p>
    <w:p w14:paraId="41B6899B" w14:textId="193DD233" w:rsidR="00E62B1B" w:rsidRPr="0047762D" w:rsidRDefault="001375CF" w:rsidP="00A17210">
      <w:pPr>
        <w:pStyle w:val="TOC1"/>
        <w:jc w:val="left"/>
        <w:rPr>
          <w:rFonts w:asciiTheme="minorHAnsi" w:eastAsiaTheme="minorEastAsia" w:hAnsiTheme="minorHAnsi" w:cstheme="minorBidi"/>
          <w:noProof/>
          <w:kern w:val="2"/>
          <w:sz w:val="22"/>
          <w:szCs w:val="22"/>
          <w:lang w:eastAsia="en-GB"/>
          <w14:ligatures w14:val="standardContextual"/>
        </w:rPr>
      </w:pPr>
      <w:hyperlink w:anchor="_Toc139033842" w:history="1">
        <w:r w:rsidR="00E62B1B" w:rsidRPr="0047762D">
          <w:rPr>
            <w:rStyle w:val="Hyperlink"/>
            <w:noProof/>
            <w:lang w:eastAsia="zh-CN"/>
          </w:rPr>
          <w:t>6</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rFonts w:eastAsia="Batang"/>
            <w:noProof/>
          </w:rPr>
          <w:t xml:space="preserve">Overview of the technical </w:t>
        </w:r>
        <w:r w:rsidR="00E62B1B" w:rsidRPr="0047762D">
          <w:rPr>
            <w:rStyle w:val="Hyperlink"/>
            <w:noProof/>
            <w:lang w:eastAsia="zh-CN"/>
          </w:rPr>
          <w:t xml:space="preserve">characteristics </w:t>
        </w:r>
        <w:r w:rsidR="00E62B1B" w:rsidRPr="0047762D">
          <w:rPr>
            <w:rStyle w:val="Hyperlink"/>
            <w:rFonts w:eastAsia="SimSun"/>
            <w:noProof/>
            <w:lang w:eastAsia="zh-CN"/>
          </w:rPr>
          <w:t xml:space="preserve">of IMT-2020 technologies </w:t>
        </w:r>
        <w:r w:rsidR="00E62B1B" w:rsidRPr="0047762D">
          <w:rPr>
            <w:rStyle w:val="Hyperlink"/>
            <w:rFonts w:eastAsia="SimSun"/>
            <w:noProof/>
            <w:lang w:eastAsia="zh-CN"/>
          </w:rPr>
          <w:br/>
          <w:t>for multimedia communications</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_Toc139033842 \h </w:instrText>
        </w:r>
        <w:r w:rsidR="00E62B1B" w:rsidRPr="0047762D">
          <w:rPr>
            <w:noProof/>
            <w:webHidden/>
          </w:rPr>
        </w:r>
        <w:r w:rsidR="00E62B1B" w:rsidRPr="0047762D">
          <w:rPr>
            <w:noProof/>
            <w:webHidden/>
          </w:rPr>
          <w:fldChar w:fldCharType="separate"/>
        </w:r>
        <w:r w:rsidR="008E4A1E">
          <w:rPr>
            <w:noProof/>
            <w:webHidden/>
          </w:rPr>
          <w:t>7</w:t>
        </w:r>
        <w:r w:rsidR="00E62B1B" w:rsidRPr="0047762D">
          <w:rPr>
            <w:noProof/>
            <w:webHidden/>
          </w:rPr>
          <w:fldChar w:fldCharType="end"/>
        </w:r>
      </w:hyperlink>
    </w:p>
    <w:p w14:paraId="12C9DACD" w14:textId="478548A4"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43" w:history="1">
        <w:r w:rsidR="00E62B1B" w:rsidRPr="0047762D">
          <w:rPr>
            <w:rStyle w:val="Hyperlink"/>
            <w:rFonts w:eastAsia="Batang"/>
            <w:noProof/>
          </w:rPr>
          <w:t>6.1</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rFonts w:eastAsia="Batang"/>
            <w:noProof/>
          </w:rPr>
          <w:t>3GPP 5G NR</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_Toc139033843 \h </w:instrText>
        </w:r>
        <w:r w:rsidR="00E62B1B" w:rsidRPr="0047762D">
          <w:rPr>
            <w:noProof/>
            <w:webHidden/>
          </w:rPr>
        </w:r>
        <w:r w:rsidR="00E62B1B" w:rsidRPr="0047762D">
          <w:rPr>
            <w:noProof/>
            <w:webHidden/>
          </w:rPr>
          <w:fldChar w:fldCharType="separate"/>
        </w:r>
        <w:r w:rsidR="008E4A1E">
          <w:rPr>
            <w:noProof/>
            <w:webHidden/>
          </w:rPr>
          <w:t>7</w:t>
        </w:r>
        <w:r w:rsidR="00E62B1B" w:rsidRPr="0047762D">
          <w:rPr>
            <w:noProof/>
            <w:webHidden/>
          </w:rPr>
          <w:fldChar w:fldCharType="end"/>
        </w:r>
      </w:hyperlink>
    </w:p>
    <w:p w14:paraId="64DBACA2" w14:textId="77193029"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44" w:history="1">
        <w:r w:rsidR="00E62B1B" w:rsidRPr="0047762D">
          <w:rPr>
            <w:rStyle w:val="Hyperlink"/>
            <w:noProof/>
            <w:lang w:eastAsia="zh-CN"/>
          </w:rPr>
          <w:t>6.2</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rFonts w:eastAsia="Batang"/>
            <w:noProof/>
          </w:rPr>
          <w:t>DECT-2020 NR COMPONENT RIT</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_Toc139033844 \h </w:instrText>
        </w:r>
        <w:r w:rsidR="00E62B1B" w:rsidRPr="0047762D">
          <w:rPr>
            <w:noProof/>
            <w:webHidden/>
          </w:rPr>
        </w:r>
        <w:r w:rsidR="00E62B1B" w:rsidRPr="0047762D">
          <w:rPr>
            <w:noProof/>
            <w:webHidden/>
          </w:rPr>
          <w:fldChar w:fldCharType="separate"/>
        </w:r>
        <w:r w:rsidR="008E4A1E">
          <w:rPr>
            <w:noProof/>
            <w:webHidden/>
          </w:rPr>
          <w:t>9</w:t>
        </w:r>
        <w:r w:rsidR="00E62B1B" w:rsidRPr="0047762D">
          <w:rPr>
            <w:noProof/>
            <w:webHidden/>
          </w:rPr>
          <w:fldChar w:fldCharType="end"/>
        </w:r>
      </w:hyperlink>
    </w:p>
    <w:p w14:paraId="5A7AAB9A" w14:textId="6A0FAF4F" w:rsidR="00E62B1B" w:rsidRPr="0047762D" w:rsidRDefault="001375CF" w:rsidP="00E62B1B">
      <w:pPr>
        <w:pStyle w:val="TOC1"/>
        <w:rPr>
          <w:rFonts w:asciiTheme="minorHAnsi" w:eastAsiaTheme="minorEastAsia" w:hAnsiTheme="minorHAnsi" w:cstheme="minorBidi"/>
          <w:noProof/>
          <w:kern w:val="2"/>
          <w:sz w:val="22"/>
          <w:szCs w:val="22"/>
          <w:lang w:eastAsia="en-GB"/>
          <w14:ligatures w14:val="standardContextual"/>
        </w:rPr>
      </w:pPr>
      <w:hyperlink w:anchor="_Toc139033845" w:history="1">
        <w:r w:rsidR="00E62B1B" w:rsidRPr="0047762D">
          <w:rPr>
            <w:rStyle w:val="Hyperlink"/>
            <w:rFonts w:eastAsia="Batang"/>
            <w:noProof/>
          </w:rPr>
          <w:t>7</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rFonts w:eastAsia="Batang"/>
            <w:noProof/>
          </w:rPr>
          <w:t>Use cases and requirements</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_Toc139033845 \h </w:instrText>
        </w:r>
        <w:r w:rsidR="00E62B1B" w:rsidRPr="0047762D">
          <w:rPr>
            <w:noProof/>
            <w:webHidden/>
          </w:rPr>
        </w:r>
        <w:r w:rsidR="00E62B1B" w:rsidRPr="0047762D">
          <w:rPr>
            <w:noProof/>
            <w:webHidden/>
          </w:rPr>
          <w:fldChar w:fldCharType="separate"/>
        </w:r>
        <w:r w:rsidR="008E4A1E">
          <w:rPr>
            <w:noProof/>
            <w:webHidden/>
          </w:rPr>
          <w:t>10</w:t>
        </w:r>
        <w:r w:rsidR="00E62B1B" w:rsidRPr="0047762D">
          <w:rPr>
            <w:noProof/>
            <w:webHidden/>
          </w:rPr>
          <w:fldChar w:fldCharType="end"/>
        </w:r>
      </w:hyperlink>
    </w:p>
    <w:p w14:paraId="2F160A3D" w14:textId="0A3CCE42"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46" w:history="1">
        <w:r w:rsidR="00E62B1B" w:rsidRPr="0047762D">
          <w:rPr>
            <w:rStyle w:val="Hyperlink"/>
            <w:noProof/>
            <w:lang w:eastAsia="zh-CN"/>
          </w:rPr>
          <w:t xml:space="preserve">7.1 </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lang w:eastAsia="zh-CN"/>
          </w:rPr>
          <w:t>Ultra-high-definition multimedia content</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_Toc139033846 \h </w:instrText>
        </w:r>
        <w:r w:rsidR="00E62B1B" w:rsidRPr="0047762D">
          <w:rPr>
            <w:noProof/>
            <w:webHidden/>
          </w:rPr>
        </w:r>
        <w:r w:rsidR="00E62B1B" w:rsidRPr="0047762D">
          <w:rPr>
            <w:noProof/>
            <w:webHidden/>
          </w:rPr>
          <w:fldChar w:fldCharType="separate"/>
        </w:r>
        <w:r w:rsidR="008E4A1E">
          <w:rPr>
            <w:noProof/>
            <w:webHidden/>
          </w:rPr>
          <w:t>10</w:t>
        </w:r>
        <w:r w:rsidR="00E62B1B" w:rsidRPr="0047762D">
          <w:rPr>
            <w:noProof/>
            <w:webHidden/>
          </w:rPr>
          <w:fldChar w:fldCharType="end"/>
        </w:r>
      </w:hyperlink>
    </w:p>
    <w:p w14:paraId="7B939116" w14:textId="3E046506"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47" w:history="1">
        <w:r w:rsidR="00E62B1B" w:rsidRPr="0047762D">
          <w:rPr>
            <w:rStyle w:val="Hyperlink"/>
            <w:noProof/>
            <w:lang w:eastAsia="zh-CN"/>
          </w:rPr>
          <w:t xml:space="preserve">7.2 </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lang w:eastAsia="zh-CN"/>
          </w:rPr>
          <w:t>Virtual reality (VR) panoramic video</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_Toc139033847 \h </w:instrText>
        </w:r>
        <w:r w:rsidR="00E62B1B" w:rsidRPr="0047762D">
          <w:rPr>
            <w:noProof/>
            <w:webHidden/>
          </w:rPr>
        </w:r>
        <w:r w:rsidR="00E62B1B" w:rsidRPr="0047762D">
          <w:rPr>
            <w:noProof/>
            <w:webHidden/>
          </w:rPr>
          <w:fldChar w:fldCharType="separate"/>
        </w:r>
        <w:r w:rsidR="008E4A1E">
          <w:rPr>
            <w:noProof/>
            <w:webHidden/>
          </w:rPr>
          <w:t>10</w:t>
        </w:r>
        <w:r w:rsidR="00E62B1B" w:rsidRPr="0047762D">
          <w:rPr>
            <w:noProof/>
            <w:webHidden/>
          </w:rPr>
          <w:fldChar w:fldCharType="end"/>
        </w:r>
      </w:hyperlink>
    </w:p>
    <w:p w14:paraId="6731EB68" w14:textId="0B585F31"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48" w:history="1">
        <w:r w:rsidR="00E62B1B" w:rsidRPr="0047762D">
          <w:rPr>
            <w:rStyle w:val="Hyperlink"/>
            <w:noProof/>
            <w:lang w:eastAsia="zh-CN"/>
          </w:rPr>
          <w:t xml:space="preserve">7.3 </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lang w:eastAsia="zh-CN"/>
          </w:rPr>
          <w:t>Augmented reality (AR)</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_Toc139033848 \h </w:instrText>
        </w:r>
        <w:r w:rsidR="00E62B1B" w:rsidRPr="0047762D">
          <w:rPr>
            <w:noProof/>
            <w:webHidden/>
          </w:rPr>
        </w:r>
        <w:r w:rsidR="00E62B1B" w:rsidRPr="0047762D">
          <w:rPr>
            <w:noProof/>
            <w:webHidden/>
          </w:rPr>
          <w:fldChar w:fldCharType="separate"/>
        </w:r>
        <w:r w:rsidR="008E4A1E">
          <w:rPr>
            <w:noProof/>
            <w:webHidden/>
          </w:rPr>
          <w:t>10</w:t>
        </w:r>
        <w:r w:rsidR="00E62B1B" w:rsidRPr="0047762D">
          <w:rPr>
            <w:noProof/>
            <w:webHidden/>
          </w:rPr>
          <w:fldChar w:fldCharType="end"/>
        </w:r>
      </w:hyperlink>
    </w:p>
    <w:p w14:paraId="0120DCB6" w14:textId="54C39B6E"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49" w:history="1">
        <w:r w:rsidR="00E62B1B" w:rsidRPr="0047762D">
          <w:rPr>
            <w:rStyle w:val="Hyperlink"/>
            <w:noProof/>
            <w:lang w:eastAsia="zh-CN"/>
          </w:rPr>
          <w:t>7.4</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lang w:eastAsia="zh-CN"/>
          </w:rPr>
          <w:t>Extended Reality (</w:t>
        </w:r>
        <w:r w:rsidR="00E62B1B" w:rsidRPr="0047762D">
          <w:rPr>
            <w:rStyle w:val="Hyperlink"/>
            <w:noProof/>
          </w:rPr>
          <w:t>XR</w:t>
        </w:r>
        <w:r w:rsidR="00E62B1B" w:rsidRPr="0047762D">
          <w:rPr>
            <w:rStyle w:val="Hyperlink"/>
            <w:noProof/>
            <w:lang w:eastAsia="zh-CN"/>
          </w:rPr>
          <w:t>)</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_Toc139033849 \h </w:instrText>
        </w:r>
        <w:r w:rsidR="00E62B1B" w:rsidRPr="0047762D">
          <w:rPr>
            <w:noProof/>
            <w:webHidden/>
          </w:rPr>
        </w:r>
        <w:r w:rsidR="00E62B1B" w:rsidRPr="0047762D">
          <w:rPr>
            <w:noProof/>
            <w:webHidden/>
          </w:rPr>
          <w:fldChar w:fldCharType="separate"/>
        </w:r>
        <w:r w:rsidR="008E4A1E">
          <w:rPr>
            <w:noProof/>
            <w:webHidden/>
          </w:rPr>
          <w:t>11</w:t>
        </w:r>
        <w:r w:rsidR="00E62B1B" w:rsidRPr="0047762D">
          <w:rPr>
            <w:noProof/>
            <w:webHidden/>
          </w:rPr>
          <w:fldChar w:fldCharType="end"/>
        </w:r>
      </w:hyperlink>
    </w:p>
    <w:p w14:paraId="64BFE31E" w14:textId="4762198A"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50" w:history="1">
        <w:r w:rsidR="00E62B1B" w:rsidRPr="0047762D">
          <w:rPr>
            <w:rStyle w:val="Hyperlink"/>
            <w:noProof/>
            <w:lang w:eastAsia="zh-CN"/>
          </w:rPr>
          <w:t>7.5</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lang w:eastAsia="zh-CN"/>
          </w:rPr>
          <w:t>Tactile and multi-modal communication services</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_Toc139033850 \h </w:instrText>
        </w:r>
        <w:r w:rsidR="00E62B1B" w:rsidRPr="0047762D">
          <w:rPr>
            <w:noProof/>
            <w:webHidden/>
          </w:rPr>
        </w:r>
        <w:r w:rsidR="00E62B1B" w:rsidRPr="0047762D">
          <w:rPr>
            <w:noProof/>
            <w:webHidden/>
          </w:rPr>
          <w:fldChar w:fldCharType="separate"/>
        </w:r>
        <w:r w:rsidR="008E4A1E">
          <w:rPr>
            <w:noProof/>
            <w:webHidden/>
          </w:rPr>
          <w:t>11</w:t>
        </w:r>
        <w:r w:rsidR="00E62B1B" w:rsidRPr="0047762D">
          <w:rPr>
            <w:noProof/>
            <w:webHidden/>
          </w:rPr>
          <w:fldChar w:fldCharType="end"/>
        </w:r>
      </w:hyperlink>
    </w:p>
    <w:p w14:paraId="3078EE29" w14:textId="235FAB32"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51" w:history="1">
        <w:r w:rsidR="00E62B1B" w:rsidRPr="0047762D">
          <w:rPr>
            <w:rStyle w:val="Hyperlink"/>
            <w:noProof/>
            <w:lang w:eastAsia="zh-CN"/>
          </w:rPr>
          <w:t>7.6</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lang w:eastAsia="zh-CN"/>
          </w:rPr>
          <w:t>Entertainment live streaming</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_Toc139033851 \h </w:instrText>
        </w:r>
        <w:r w:rsidR="00E62B1B" w:rsidRPr="0047762D">
          <w:rPr>
            <w:noProof/>
            <w:webHidden/>
          </w:rPr>
        </w:r>
        <w:r w:rsidR="00E62B1B" w:rsidRPr="0047762D">
          <w:rPr>
            <w:noProof/>
            <w:webHidden/>
          </w:rPr>
          <w:fldChar w:fldCharType="separate"/>
        </w:r>
        <w:r w:rsidR="008E4A1E">
          <w:rPr>
            <w:noProof/>
            <w:webHidden/>
          </w:rPr>
          <w:t>12</w:t>
        </w:r>
        <w:r w:rsidR="00E62B1B" w:rsidRPr="0047762D">
          <w:rPr>
            <w:noProof/>
            <w:webHidden/>
          </w:rPr>
          <w:fldChar w:fldCharType="end"/>
        </w:r>
      </w:hyperlink>
    </w:p>
    <w:p w14:paraId="2A556E4B" w14:textId="25A1E925"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52" w:history="1">
        <w:r w:rsidR="00E62B1B" w:rsidRPr="0047762D">
          <w:rPr>
            <w:rStyle w:val="Hyperlink"/>
            <w:noProof/>
            <w:lang w:eastAsia="zh-CN"/>
          </w:rPr>
          <w:t>7.7</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lang w:eastAsia="zh-CN"/>
          </w:rPr>
          <w:t>Live commerce</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_Toc139033852 \h </w:instrText>
        </w:r>
        <w:r w:rsidR="00E62B1B" w:rsidRPr="0047762D">
          <w:rPr>
            <w:noProof/>
            <w:webHidden/>
          </w:rPr>
        </w:r>
        <w:r w:rsidR="00E62B1B" w:rsidRPr="0047762D">
          <w:rPr>
            <w:noProof/>
            <w:webHidden/>
          </w:rPr>
          <w:fldChar w:fldCharType="separate"/>
        </w:r>
        <w:r w:rsidR="008E4A1E">
          <w:rPr>
            <w:noProof/>
            <w:webHidden/>
          </w:rPr>
          <w:t>12</w:t>
        </w:r>
        <w:r w:rsidR="00E62B1B" w:rsidRPr="0047762D">
          <w:rPr>
            <w:noProof/>
            <w:webHidden/>
          </w:rPr>
          <w:fldChar w:fldCharType="end"/>
        </w:r>
      </w:hyperlink>
    </w:p>
    <w:p w14:paraId="2A74ED18" w14:textId="427BD9F0"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53" w:history="1">
        <w:r w:rsidR="00E62B1B" w:rsidRPr="0047762D">
          <w:rPr>
            <w:rStyle w:val="Hyperlink"/>
            <w:noProof/>
            <w:lang w:eastAsia="zh-CN"/>
          </w:rPr>
          <w:t>7.8</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lang w:eastAsia="zh-CN"/>
          </w:rPr>
          <w:t>Smart venue</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_Toc139033853 \h </w:instrText>
        </w:r>
        <w:r w:rsidR="00E62B1B" w:rsidRPr="0047762D">
          <w:rPr>
            <w:noProof/>
            <w:webHidden/>
          </w:rPr>
        </w:r>
        <w:r w:rsidR="00E62B1B" w:rsidRPr="0047762D">
          <w:rPr>
            <w:noProof/>
            <w:webHidden/>
          </w:rPr>
          <w:fldChar w:fldCharType="separate"/>
        </w:r>
        <w:r w:rsidR="008E4A1E">
          <w:rPr>
            <w:noProof/>
            <w:webHidden/>
          </w:rPr>
          <w:t>13</w:t>
        </w:r>
        <w:r w:rsidR="00E62B1B" w:rsidRPr="0047762D">
          <w:rPr>
            <w:noProof/>
            <w:webHidden/>
          </w:rPr>
          <w:fldChar w:fldCharType="end"/>
        </w:r>
      </w:hyperlink>
    </w:p>
    <w:p w14:paraId="62B86DE2" w14:textId="5F975A3C"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54" w:history="1">
        <w:r w:rsidR="00E62B1B" w:rsidRPr="0047762D">
          <w:rPr>
            <w:rStyle w:val="Hyperlink"/>
            <w:noProof/>
            <w:lang w:eastAsia="zh-CN"/>
          </w:rPr>
          <w:t>7.9</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lang w:eastAsia="zh-CN"/>
          </w:rPr>
          <w:t>Interactive Broadcast to Connected Vehicle</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_Toc139033854 \h </w:instrText>
        </w:r>
        <w:r w:rsidR="00E62B1B" w:rsidRPr="0047762D">
          <w:rPr>
            <w:noProof/>
            <w:webHidden/>
          </w:rPr>
        </w:r>
        <w:r w:rsidR="00E62B1B" w:rsidRPr="0047762D">
          <w:rPr>
            <w:noProof/>
            <w:webHidden/>
          </w:rPr>
          <w:fldChar w:fldCharType="separate"/>
        </w:r>
        <w:r w:rsidR="008E4A1E">
          <w:rPr>
            <w:noProof/>
            <w:webHidden/>
          </w:rPr>
          <w:t>14</w:t>
        </w:r>
        <w:r w:rsidR="00E62B1B" w:rsidRPr="0047762D">
          <w:rPr>
            <w:noProof/>
            <w:webHidden/>
          </w:rPr>
          <w:fldChar w:fldCharType="end"/>
        </w:r>
      </w:hyperlink>
    </w:p>
    <w:p w14:paraId="585C71D5" w14:textId="2EA9F6D4"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55" w:history="1">
        <w:r w:rsidR="00E62B1B" w:rsidRPr="0047762D">
          <w:rPr>
            <w:rStyle w:val="Hyperlink"/>
            <w:noProof/>
          </w:rPr>
          <w:t>7.10</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rPr>
          <w:t>Live Audio Production</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_Toc139033855 \h </w:instrText>
        </w:r>
        <w:r w:rsidR="00E62B1B" w:rsidRPr="0047762D">
          <w:rPr>
            <w:noProof/>
            <w:webHidden/>
          </w:rPr>
        </w:r>
        <w:r w:rsidR="00E62B1B" w:rsidRPr="0047762D">
          <w:rPr>
            <w:noProof/>
            <w:webHidden/>
          </w:rPr>
          <w:fldChar w:fldCharType="separate"/>
        </w:r>
        <w:r w:rsidR="008E4A1E">
          <w:rPr>
            <w:noProof/>
            <w:webHidden/>
          </w:rPr>
          <w:t>14</w:t>
        </w:r>
        <w:r w:rsidR="00E62B1B" w:rsidRPr="0047762D">
          <w:rPr>
            <w:noProof/>
            <w:webHidden/>
          </w:rPr>
          <w:fldChar w:fldCharType="end"/>
        </w:r>
      </w:hyperlink>
    </w:p>
    <w:p w14:paraId="6D87E672" w14:textId="3ED0E6A0" w:rsidR="00E62B1B" w:rsidRPr="0047762D" w:rsidRDefault="001375CF" w:rsidP="00A17210">
      <w:pPr>
        <w:pStyle w:val="TOC1"/>
        <w:jc w:val="left"/>
        <w:rPr>
          <w:rFonts w:asciiTheme="minorHAnsi" w:eastAsiaTheme="minorEastAsia" w:hAnsiTheme="minorHAnsi" w:cstheme="minorBidi"/>
          <w:noProof/>
          <w:kern w:val="2"/>
          <w:sz w:val="22"/>
          <w:szCs w:val="22"/>
          <w:lang w:eastAsia="en-GB"/>
          <w14:ligatures w14:val="standardContextual"/>
        </w:rPr>
      </w:pPr>
      <w:hyperlink w:anchor="_Toc139033856" w:history="1">
        <w:r w:rsidR="00E62B1B" w:rsidRPr="0047762D">
          <w:rPr>
            <w:rStyle w:val="Hyperlink"/>
            <w:rFonts w:eastAsia="Batang"/>
            <w:noProof/>
          </w:rPr>
          <w:t>8</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rFonts w:eastAsia="Batang"/>
            <w:noProof/>
          </w:rPr>
          <w:t xml:space="preserve">Capabilities of multimedia communications supported by </w:t>
        </w:r>
        <w:r w:rsidR="00E62B1B" w:rsidRPr="0047762D">
          <w:rPr>
            <w:rStyle w:val="Hyperlink"/>
            <w:rFonts w:eastAsia="Batang"/>
            <w:noProof/>
          </w:rPr>
          <w:br/>
          <w:t>IMT-2020 technologies</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_Toc139033856 \h </w:instrText>
        </w:r>
        <w:r w:rsidR="00E62B1B" w:rsidRPr="0047762D">
          <w:rPr>
            <w:noProof/>
            <w:webHidden/>
          </w:rPr>
        </w:r>
        <w:r w:rsidR="00E62B1B" w:rsidRPr="0047762D">
          <w:rPr>
            <w:noProof/>
            <w:webHidden/>
          </w:rPr>
          <w:fldChar w:fldCharType="separate"/>
        </w:r>
        <w:r w:rsidR="008E4A1E">
          <w:rPr>
            <w:noProof/>
            <w:webHidden/>
          </w:rPr>
          <w:t>15</w:t>
        </w:r>
        <w:r w:rsidR="00E62B1B" w:rsidRPr="0047762D">
          <w:rPr>
            <w:noProof/>
            <w:webHidden/>
          </w:rPr>
          <w:fldChar w:fldCharType="end"/>
        </w:r>
      </w:hyperlink>
    </w:p>
    <w:p w14:paraId="11A09D1A" w14:textId="6A410489"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57" w:history="1">
        <w:r w:rsidR="00E62B1B" w:rsidRPr="0047762D">
          <w:rPr>
            <w:rStyle w:val="Hyperlink"/>
            <w:noProof/>
            <w:lang w:eastAsia="zh-CN"/>
          </w:rPr>
          <w:t>8.</w:t>
        </w:r>
        <w:r w:rsidR="00E62B1B" w:rsidRPr="0047762D">
          <w:rPr>
            <w:rStyle w:val="Hyperlink"/>
            <w:noProof/>
          </w:rPr>
          <w:t>1</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rPr>
          <w:t>Capabilities of multimedia communications</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_Toc139033857 \h </w:instrText>
        </w:r>
        <w:r w:rsidR="00E62B1B" w:rsidRPr="0047762D">
          <w:rPr>
            <w:noProof/>
            <w:webHidden/>
          </w:rPr>
        </w:r>
        <w:r w:rsidR="00E62B1B" w:rsidRPr="0047762D">
          <w:rPr>
            <w:noProof/>
            <w:webHidden/>
          </w:rPr>
          <w:fldChar w:fldCharType="separate"/>
        </w:r>
        <w:r w:rsidR="008E4A1E">
          <w:rPr>
            <w:noProof/>
            <w:webHidden/>
          </w:rPr>
          <w:t>15</w:t>
        </w:r>
        <w:r w:rsidR="00E62B1B" w:rsidRPr="0047762D">
          <w:rPr>
            <w:noProof/>
            <w:webHidden/>
          </w:rPr>
          <w:fldChar w:fldCharType="end"/>
        </w:r>
      </w:hyperlink>
    </w:p>
    <w:p w14:paraId="59B7A152" w14:textId="0E66ED09"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58" w:history="1">
        <w:r w:rsidR="00E62B1B" w:rsidRPr="0047762D">
          <w:rPr>
            <w:rStyle w:val="Hyperlink"/>
            <w:noProof/>
            <w:lang w:eastAsia="zh-CN"/>
          </w:rPr>
          <w:t>8</w:t>
        </w:r>
        <w:r w:rsidR="00E62B1B" w:rsidRPr="0047762D">
          <w:rPr>
            <w:rStyle w:val="Hyperlink"/>
            <w:noProof/>
          </w:rPr>
          <w:t>.2</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lang w:eastAsia="zh-CN"/>
          </w:rPr>
          <w:t xml:space="preserve">Multimedia communications </w:t>
        </w:r>
        <w:r w:rsidR="00E62B1B" w:rsidRPr="0047762D">
          <w:rPr>
            <w:rStyle w:val="Hyperlink"/>
            <w:rFonts w:eastAsia="SimSun"/>
            <w:noProof/>
            <w:lang w:eastAsia="zh-CN"/>
          </w:rPr>
          <w:t>supported by IMT-2020 technologies</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_Toc139033858 \h </w:instrText>
        </w:r>
        <w:r w:rsidR="00E62B1B" w:rsidRPr="0047762D">
          <w:rPr>
            <w:noProof/>
            <w:webHidden/>
          </w:rPr>
        </w:r>
        <w:r w:rsidR="00E62B1B" w:rsidRPr="0047762D">
          <w:rPr>
            <w:noProof/>
            <w:webHidden/>
          </w:rPr>
          <w:fldChar w:fldCharType="separate"/>
        </w:r>
        <w:r w:rsidR="008E4A1E">
          <w:rPr>
            <w:noProof/>
            <w:webHidden/>
          </w:rPr>
          <w:t>24</w:t>
        </w:r>
        <w:r w:rsidR="00E62B1B" w:rsidRPr="0047762D">
          <w:rPr>
            <w:noProof/>
            <w:webHidden/>
          </w:rPr>
          <w:fldChar w:fldCharType="end"/>
        </w:r>
      </w:hyperlink>
    </w:p>
    <w:p w14:paraId="74B4AD70" w14:textId="57AD94C1" w:rsidR="00E62B1B" w:rsidRPr="0047762D" w:rsidRDefault="001375CF" w:rsidP="00E62B1B">
      <w:pPr>
        <w:pStyle w:val="TOC1"/>
        <w:rPr>
          <w:rFonts w:asciiTheme="minorHAnsi" w:eastAsiaTheme="minorEastAsia" w:hAnsiTheme="minorHAnsi" w:cstheme="minorBidi"/>
          <w:noProof/>
          <w:kern w:val="2"/>
          <w:sz w:val="22"/>
          <w:szCs w:val="22"/>
          <w:lang w:eastAsia="en-GB"/>
          <w14:ligatures w14:val="standardContextual"/>
        </w:rPr>
      </w:pPr>
      <w:hyperlink w:anchor="_Toc139033859" w:history="1">
        <w:r w:rsidR="00E62B1B" w:rsidRPr="0047762D">
          <w:rPr>
            <w:rStyle w:val="Hyperlink"/>
            <w:rFonts w:eastAsia="SimSun"/>
            <w:noProof/>
            <w:lang w:eastAsia="zh-CN"/>
          </w:rPr>
          <w:t>9</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rFonts w:eastAsia="SimSun"/>
            <w:noProof/>
            <w:lang w:eastAsia="zh-CN"/>
          </w:rPr>
          <w:t>Case studies</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_Toc139033859 \h </w:instrText>
        </w:r>
        <w:r w:rsidR="00E62B1B" w:rsidRPr="0047762D">
          <w:rPr>
            <w:noProof/>
            <w:webHidden/>
          </w:rPr>
        </w:r>
        <w:r w:rsidR="00E62B1B" w:rsidRPr="0047762D">
          <w:rPr>
            <w:noProof/>
            <w:webHidden/>
          </w:rPr>
          <w:fldChar w:fldCharType="separate"/>
        </w:r>
        <w:r w:rsidR="008E4A1E">
          <w:rPr>
            <w:noProof/>
            <w:webHidden/>
          </w:rPr>
          <w:t>28</w:t>
        </w:r>
        <w:r w:rsidR="00E62B1B" w:rsidRPr="0047762D">
          <w:rPr>
            <w:noProof/>
            <w:webHidden/>
          </w:rPr>
          <w:fldChar w:fldCharType="end"/>
        </w:r>
      </w:hyperlink>
    </w:p>
    <w:p w14:paraId="526E9C0B" w14:textId="49E55988"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60" w:history="1">
        <w:r w:rsidR="00E62B1B" w:rsidRPr="0047762D">
          <w:rPr>
            <w:rStyle w:val="Hyperlink"/>
            <w:noProof/>
            <w:lang w:eastAsia="zh-CN"/>
          </w:rPr>
          <w:t xml:space="preserve">9.1 </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lang w:eastAsia="zh-CN"/>
          </w:rPr>
          <w:t>News live report</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_Toc139033860 \h </w:instrText>
        </w:r>
        <w:r w:rsidR="00E62B1B" w:rsidRPr="0047762D">
          <w:rPr>
            <w:noProof/>
            <w:webHidden/>
          </w:rPr>
        </w:r>
        <w:r w:rsidR="00E62B1B" w:rsidRPr="0047762D">
          <w:rPr>
            <w:noProof/>
            <w:webHidden/>
          </w:rPr>
          <w:fldChar w:fldCharType="separate"/>
        </w:r>
        <w:r w:rsidR="008E4A1E">
          <w:rPr>
            <w:noProof/>
            <w:webHidden/>
          </w:rPr>
          <w:t>28</w:t>
        </w:r>
        <w:r w:rsidR="00E62B1B" w:rsidRPr="0047762D">
          <w:rPr>
            <w:noProof/>
            <w:webHidden/>
          </w:rPr>
          <w:fldChar w:fldCharType="end"/>
        </w:r>
      </w:hyperlink>
    </w:p>
    <w:p w14:paraId="786543A9" w14:textId="2B30118D"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61" w:history="1">
        <w:r w:rsidR="00E62B1B" w:rsidRPr="0047762D">
          <w:rPr>
            <w:rStyle w:val="Hyperlink"/>
            <w:noProof/>
            <w:lang w:eastAsia="zh-CN"/>
          </w:rPr>
          <w:t>9.2</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lang w:eastAsia="zh-CN"/>
          </w:rPr>
          <w:t>Smart Venues</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_Toc139033861 \h </w:instrText>
        </w:r>
        <w:r w:rsidR="00E62B1B" w:rsidRPr="0047762D">
          <w:rPr>
            <w:noProof/>
            <w:webHidden/>
          </w:rPr>
        </w:r>
        <w:r w:rsidR="00E62B1B" w:rsidRPr="0047762D">
          <w:rPr>
            <w:noProof/>
            <w:webHidden/>
          </w:rPr>
          <w:fldChar w:fldCharType="separate"/>
        </w:r>
        <w:r w:rsidR="008E4A1E">
          <w:rPr>
            <w:noProof/>
            <w:webHidden/>
          </w:rPr>
          <w:t>29</w:t>
        </w:r>
        <w:r w:rsidR="00E62B1B" w:rsidRPr="0047762D">
          <w:rPr>
            <w:noProof/>
            <w:webHidden/>
          </w:rPr>
          <w:fldChar w:fldCharType="end"/>
        </w:r>
      </w:hyperlink>
    </w:p>
    <w:p w14:paraId="5FE19949" w14:textId="4D7F3477"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62" w:history="1">
        <w:r w:rsidR="00E62B1B" w:rsidRPr="0047762D">
          <w:rPr>
            <w:rStyle w:val="Hyperlink"/>
            <w:noProof/>
          </w:rPr>
          <w:t>9.3</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rPr>
          <w:t>Sports event live broadcast</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_Toc139033862 \h </w:instrText>
        </w:r>
        <w:r w:rsidR="00E62B1B" w:rsidRPr="0047762D">
          <w:rPr>
            <w:noProof/>
            <w:webHidden/>
          </w:rPr>
        </w:r>
        <w:r w:rsidR="00E62B1B" w:rsidRPr="0047762D">
          <w:rPr>
            <w:noProof/>
            <w:webHidden/>
          </w:rPr>
          <w:fldChar w:fldCharType="separate"/>
        </w:r>
        <w:r w:rsidR="008E4A1E">
          <w:rPr>
            <w:noProof/>
            <w:webHidden/>
          </w:rPr>
          <w:t>30</w:t>
        </w:r>
        <w:r w:rsidR="00E62B1B" w:rsidRPr="0047762D">
          <w:rPr>
            <w:noProof/>
            <w:webHidden/>
          </w:rPr>
          <w:fldChar w:fldCharType="end"/>
        </w:r>
      </w:hyperlink>
    </w:p>
    <w:p w14:paraId="6CC27F20" w14:textId="330AF71E" w:rsidR="00E62B1B" w:rsidRPr="0047762D" w:rsidRDefault="001375CF" w:rsidP="00E62B1B">
      <w:pPr>
        <w:pStyle w:val="TOC2"/>
        <w:ind w:left="1134"/>
        <w:rPr>
          <w:rFonts w:asciiTheme="minorHAnsi" w:eastAsiaTheme="minorEastAsia" w:hAnsiTheme="minorHAnsi" w:cstheme="minorBidi"/>
          <w:noProof/>
          <w:kern w:val="2"/>
          <w:sz w:val="22"/>
          <w:szCs w:val="22"/>
          <w:lang w:eastAsia="en-GB"/>
          <w14:ligatures w14:val="standardContextual"/>
        </w:rPr>
      </w:pPr>
      <w:hyperlink w:anchor="_Toc139033863" w:history="1">
        <w:r w:rsidR="00E62B1B" w:rsidRPr="0047762D">
          <w:rPr>
            <w:rStyle w:val="Hyperlink"/>
            <w:noProof/>
          </w:rPr>
          <w:t>9.4</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rPr>
          <w:t>Interactive cloud gaming</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_Toc139033863 \h </w:instrText>
        </w:r>
        <w:r w:rsidR="00E62B1B" w:rsidRPr="0047762D">
          <w:rPr>
            <w:noProof/>
            <w:webHidden/>
          </w:rPr>
        </w:r>
        <w:r w:rsidR="00E62B1B" w:rsidRPr="0047762D">
          <w:rPr>
            <w:noProof/>
            <w:webHidden/>
          </w:rPr>
          <w:fldChar w:fldCharType="separate"/>
        </w:r>
        <w:r w:rsidR="008E4A1E">
          <w:rPr>
            <w:noProof/>
            <w:webHidden/>
          </w:rPr>
          <w:t>31</w:t>
        </w:r>
        <w:r w:rsidR="00E62B1B" w:rsidRPr="0047762D">
          <w:rPr>
            <w:noProof/>
            <w:webHidden/>
          </w:rPr>
          <w:fldChar w:fldCharType="end"/>
        </w:r>
      </w:hyperlink>
    </w:p>
    <w:p w14:paraId="7C93E742" w14:textId="33075358" w:rsidR="00E62B1B" w:rsidRPr="0047762D" w:rsidRDefault="001375CF" w:rsidP="00E62B1B">
      <w:pPr>
        <w:pStyle w:val="TOC1"/>
        <w:rPr>
          <w:rFonts w:asciiTheme="minorHAnsi" w:eastAsiaTheme="minorEastAsia" w:hAnsiTheme="minorHAnsi" w:cstheme="minorBidi"/>
          <w:noProof/>
          <w:kern w:val="2"/>
          <w:sz w:val="22"/>
          <w:szCs w:val="22"/>
          <w:lang w:eastAsia="en-GB"/>
          <w14:ligatures w14:val="standardContextual"/>
        </w:rPr>
      </w:pPr>
      <w:hyperlink w:anchor="_Toc139033864" w:history="1">
        <w:r w:rsidR="00E62B1B" w:rsidRPr="0047762D">
          <w:rPr>
            <w:rStyle w:val="Hyperlink"/>
            <w:rFonts w:eastAsia="SimSun"/>
            <w:noProof/>
            <w:lang w:eastAsia="zh-CN"/>
          </w:rPr>
          <w:t>10</w:t>
        </w:r>
        <w:r w:rsidR="00E62B1B" w:rsidRPr="0047762D">
          <w:rPr>
            <w:rFonts w:asciiTheme="minorHAnsi" w:eastAsiaTheme="minorEastAsia" w:hAnsiTheme="minorHAnsi" w:cstheme="minorBidi"/>
            <w:noProof/>
            <w:kern w:val="2"/>
            <w:sz w:val="22"/>
            <w:szCs w:val="22"/>
            <w:lang w:eastAsia="en-GB"/>
            <w14:ligatures w14:val="standardContextual"/>
          </w:rPr>
          <w:tab/>
        </w:r>
        <w:r w:rsidR="00E62B1B" w:rsidRPr="0047762D">
          <w:rPr>
            <w:rStyle w:val="Hyperlink"/>
            <w:noProof/>
          </w:rPr>
          <w:t>Summary</w:t>
        </w:r>
        <w:r w:rsidR="00E62B1B" w:rsidRPr="0047762D">
          <w:rPr>
            <w:noProof/>
            <w:webHidden/>
          </w:rPr>
          <w:tab/>
        </w:r>
        <w:r w:rsidR="00E62B1B" w:rsidRPr="0047762D">
          <w:rPr>
            <w:noProof/>
            <w:webHidden/>
          </w:rPr>
          <w:tab/>
        </w:r>
        <w:r w:rsidR="00E62B1B" w:rsidRPr="0047762D">
          <w:rPr>
            <w:noProof/>
            <w:webHidden/>
          </w:rPr>
          <w:fldChar w:fldCharType="begin"/>
        </w:r>
        <w:r w:rsidR="00E62B1B" w:rsidRPr="0047762D">
          <w:rPr>
            <w:noProof/>
            <w:webHidden/>
          </w:rPr>
          <w:instrText xml:space="preserve"> PAGEREF _Toc139033864 \h </w:instrText>
        </w:r>
        <w:r w:rsidR="00E62B1B" w:rsidRPr="0047762D">
          <w:rPr>
            <w:noProof/>
            <w:webHidden/>
          </w:rPr>
        </w:r>
        <w:r w:rsidR="00E62B1B" w:rsidRPr="0047762D">
          <w:rPr>
            <w:noProof/>
            <w:webHidden/>
          </w:rPr>
          <w:fldChar w:fldCharType="separate"/>
        </w:r>
        <w:r w:rsidR="008E4A1E">
          <w:rPr>
            <w:noProof/>
            <w:webHidden/>
          </w:rPr>
          <w:t>31</w:t>
        </w:r>
        <w:r w:rsidR="00E62B1B" w:rsidRPr="0047762D">
          <w:rPr>
            <w:noProof/>
            <w:webHidden/>
          </w:rPr>
          <w:fldChar w:fldCharType="end"/>
        </w:r>
      </w:hyperlink>
    </w:p>
    <w:p w14:paraId="511BB9E6" w14:textId="77777777" w:rsidR="00E62B1B" w:rsidRPr="0047762D" w:rsidRDefault="00E62B1B" w:rsidP="00E62B1B">
      <w:pPr>
        <w:rPr>
          <w:lang w:eastAsia="ko-KR"/>
        </w:rPr>
      </w:pPr>
      <w:r w:rsidRPr="0047762D">
        <w:rPr>
          <w:lang w:eastAsia="ko-KR"/>
        </w:rPr>
        <w:fldChar w:fldCharType="end"/>
      </w:r>
      <w:bookmarkStart w:id="3" w:name="_Toc139033837"/>
      <w:bookmarkStart w:id="4" w:name="_Toc463967857"/>
      <w:bookmarkStart w:id="5" w:name="_Toc517708702"/>
      <w:bookmarkStart w:id="6" w:name="_Toc517709412"/>
      <w:bookmarkStart w:id="7" w:name="_Toc463968557"/>
      <w:bookmarkStart w:id="8" w:name="_Toc495279936"/>
    </w:p>
    <w:p w14:paraId="2FB78E30" w14:textId="77777777" w:rsidR="00E62B1B" w:rsidRPr="0047762D" w:rsidRDefault="00E62B1B" w:rsidP="00E62B1B">
      <w:pPr>
        <w:pStyle w:val="Heading1"/>
      </w:pPr>
      <w:r w:rsidRPr="0047762D">
        <w:t>1</w:t>
      </w:r>
      <w:r w:rsidRPr="0047762D">
        <w:tab/>
        <w:t>Scope</w:t>
      </w:r>
      <w:bookmarkEnd w:id="3"/>
    </w:p>
    <w:p w14:paraId="2FD694EA" w14:textId="77777777" w:rsidR="00E62B1B" w:rsidRPr="0047762D" w:rsidRDefault="00E62B1B" w:rsidP="00E62B1B">
      <w:pPr>
        <w:rPr>
          <w:i/>
        </w:rPr>
      </w:pPr>
      <w:r w:rsidRPr="0047762D">
        <w:t>This Report addresses the capabilities of IMT-2020 to distribute multimedia content such as video, audio, text and graphics, including support for real-time multimedia interactive applications. This Report also addresses the capabilities of IMT-2020 user devices and base stations to support such multimedia communications with low latency and wide transmission bandwidth.</w:t>
      </w:r>
    </w:p>
    <w:p w14:paraId="561BA7CD" w14:textId="77777777" w:rsidR="00E62B1B" w:rsidRPr="0047762D" w:rsidRDefault="00E62B1B" w:rsidP="00E62B1B">
      <w:r w:rsidRPr="00F81456">
        <w:t xml:space="preserve">This new Report complements Report </w:t>
      </w:r>
      <w:hyperlink r:id="rId15" w:history="1">
        <w:r w:rsidRPr="00F81456">
          <w:rPr>
            <w:rStyle w:val="Hyperlink"/>
            <w:color w:val="auto"/>
            <w:u w:val="none"/>
          </w:rPr>
          <w:t>ITU-R M.2373</w:t>
        </w:r>
      </w:hyperlink>
      <w:r w:rsidRPr="00F81456">
        <w:t xml:space="preserve"> – Audio-visual capabilities and applications </w:t>
      </w:r>
      <w:r w:rsidRPr="0047762D">
        <w:t>supported by terrestrial IMT systems, which addresses the capabilities of IMT systems for delivering audio-visual services to the consumers and also covers some aspects of production of audio-visual content.</w:t>
      </w:r>
    </w:p>
    <w:p w14:paraId="7E0158A8" w14:textId="77777777" w:rsidR="00E62B1B" w:rsidRPr="0047762D" w:rsidRDefault="00E62B1B" w:rsidP="00E62B1B">
      <w:pPr>
        <w:pStyle w:val="Note"/>
        <w:rPr>
          <w:lang w:eastAsia="zh-CN"/>
        </w:rPr>
      </w:pPr>
      <w:r w:rsidRPr="0047762D">
        <w:t>NOTE – The objective of this Report for IMT-2020 for multimedia is to address the aspects of the delivery of multimedia content and to be fully consistent with the preamble of the ITU Constitution.</w:t>
      </w:r>
    </w:p>
    <w:p w14:paraId="14B32889" w14:textId="77777777" w:rsidR="00E62B1B" w:rsidRPr="0047762D" w:rsidRDefault="00E62B1B" w:rsidP="00E62B1B">
      <w:pPr>
        <w:pStyle w:val="Heading1"/>
        <w:rPr>
          <w:rFonts w:eastAsia="Batang"/>
        </w:rPr>
      </w:pPr>
      <w:bookmarkStart w:id="9" w:name="_Toc139033838"/>
      <w:bookmarkEnd w:id="4"/>
      <w:bookmarkEnd w:id="5"/>
      <w:bookmarkEnd w:id="6"/>
      <w:bookmarkEnd w:id="7"/>
      <w:bookmarkEnd w:id="8"/>
      <w:r w:rsidRPr="0047762D">
        <w:rPr>
          <w:rFonts w:eastAsia="Batang"/>
        </w:rPr>
        <w:t>2</w:t>
      </w:r>
      <w:r w:rsidRPr="0047762D">
        <w:rPr>
          <w:rFonts w:eastAsia="Batang"/>
        </w:rPr>
        <w:tab/>
        <w:t>Introduction</w:t>
      </w:r>
      <w:bookmarkEnd w:id="9"/>
    </w:p>
    <w:p w14:paraId="3826BADB" w14:textId="77777777" w:rsidR="00E62B1B" w:rsidRPr="0047762D" w:rsidRDefault="00E62B1B" w:rsidP="00E62B1B">
      <w:pPr>
        <w:rPr>
          <w:rFonts w:eastAsia="SimSun"/>
        </w:rPr>
      </w:pPr>
      <w:r w:rsidRPr="0047762D">
        <w:t>Multimedia applications</w:t>
      </w:r>
      <w:r w:rsidRPr="0047762D">
        <w:rPr>
          <w:rFonts w:eastAsia="SimSun"/>
        </w:rPr>
        <w:t xml:space="preserve"> include network video, digital magazine, digital newspaper, digital radio, </w:t>
      </w:r>
      <w:r w:rsidRPr="0047762D">
        <w:rPr>
          <w:rFonts w:eastAsia="SimSun"/>
          <w:lang w:eastAsia="zh-CN"/>
        </w:rPr>
        <w:t>social</w:t>
      </w:r>
      <w:r w:rsidRPr="0047762D">
        <w:rPr>
          <w:rFonts w:eastAsia="SimSun"/>
        </w:rPr>
        <w:t xml:space="preserve"> media, mobile TV, digital TV, touch media, etc., that are enabled by </w:t>
      </w:r>
      <w:r w:rsidRPr="0047762D">
        <w:t>IMT-2020 technologies</w:t>
      </w:r>
      <w:r w:rsidRPr="0047762D">
        <w:rPr>
          <w:rFonts w:eastAsia="SimSun"/>
        </w:rPr>
        <w:t>. Beyond the traditional media service, the new media application not only</w:t>
      </w:r>
      <w:bookmarkStart w:id="10" w:name="OLE_LINK32"/>
      <w:bookmarkStart w:id="11" w:name="OLE_LINK31"/>
      <w:r w:rsidRPr="0047762D">
        <w:rPr>
          <w:rFonts w:eastAsia="SimSun"/>
        </w:rPr>
        <w:t xml:space="preserve"> </w:t>
      </w:r>
      <w:r w:rsidRPr="0047762D">
        <w:rPr>
          <w:rFonts w:eastAsia="SimSun"/>
          <w:lang w:eastAsia="zh-CN"/>
        </w:rPr>
        <w:t>supports</w:t>
      </w:r>
      <w:r w:rsidRPr="0047762D">
        <w:rPr>
          <w:rFonts w:eastAsia="SimSun"/>
        </w:rPr>
        <w:t xml:space="preserve"> accurate delivery of content</w:t>
      </w:r>
      <w:bookmarkEnd w:id="10"/>
      <w:bookmarkEnd w:id="11"/>
      <w:r w:rsidRPr="0047762D">
        <w:rPr>
          <w:rFonts w:eastAsia="SimSun"/>
        </w:rPr>
        <w:t xml:space="preserve">, but also </w:t>
      </w:r>
      <w:r w:rsidRPr="0047762D">
        <w:rPr>
          <w:rFonts w:eastAsia="SimSun"/>
          <w:lang w:eastAsia="zh-CN"/>
        </w:rPr>
        <w:t>supports</w:t>
      </w:r>
      <w:r w:rsidRPr="0047762D">
        <w:rPr>
          <w:rFonts w:eastAsia="SimSun"/>
        </w:rPr>
        <w:t xml:space="preserve"> real-time interaction and real-time uploading of user-generated content. The users can be both consumers and producers of new media content.</w:t>
      </w:r>
    </w:p>
    <w:p w14:paraId="40DB280B" w14:textId="77777777" w:rsidR="00E62B1B" w:rsidRPr="0047762D" w:rsidRDefault="00E62B1B" w:rsidP="00E62B1B">
      <w:pPr>
        <w:rPr>
          <w:i/>
        </w:rPr>
      </w:pPr>
      <w:r w:rsidRPr="0047762D">
        <w:t xml:space="preserve">These applications for multimedia content include but are not limited to: </w:t>
      </w:r>
    </w:p>
    <w:p w14:paraId="329C0896" w14:textId="77777777" w:rsidR="00E62B1B" w:rsidRPr="0047762D" w:rsidRDefault="00E62B1B" w:rsidP="00E62B1B">
      <w:pPr>
        <w:pStyle w:val="enumlev1"/>
        <w:rPr>
          <w:i/>
        </w:rPr>
      </w:pPr>
      <w:r w:rsidRPr="0047762D">
        <w:t>–</w:t>
      </w:r>
      <w:r w:rsidRPr="0047762D">
        <w:tab/>
        <w:t xml:space="preserve">audio-visual applications, </w:t>
      </w:r>
    </w:p>
    <w:p w14:paraId="27022D1F" w14:textId="77777777" w:rsidR="00E62B1B" w:rsidRPr="0047762D" w:rsidRDefault="00E62B1B" w:rsidP="00E62B1B">
      <w:pPr>
        <w:pStyle w:val="enumlev1"/>
        <w:rPr>
          <w:i/>
        </w:rPr>
      </w:pPr>
      <w:r w:rsidRPr="0047762D">
        <w:t>–</w:t>
      </w:r>
      <w:r w:rsidRPr="0047762D">
        <w:tab/>
        <w:t xml:space="preserve">network video applications, </w:t>
      </w:r>
    </w:p>
    <w:p w14:paraId="1989D4CE" w14:textId="77777777" w:rsidR="00E62B1B" w:rsidRPr="00E62B1B" w:rsidRDefault="00E62B1B" w:rsidP="00E62B1B">
      <w:pPr>
        <w:pStyle w:val="enumlev1"/>
        <w:rPr>
          <w:i/>
          <w:lang w:val="fr-FR"/>
        </w:rPr>
      </w:pPr>
      <w:r w:rsidRPr="00E62B1B">
        <w:rPr>
          <w:lang w:val="fr-FR"/>
        </w:rPr>
        <w:t>–</w:t>
      </w:r>
      <w:r w:rsidRPr="00E62B1B">
        <w:rPr>
          <w:lang w:val="fr-FR"/>
        </w:rPr>
        <w:tab/>
        <w:t xml:space="preserve">digital online magazine applications, </w:t>
      </w:r>
    </w:p>
    <w:p w14:paraId="57B5B4CE" w14:textId="77777777" w:rsidR="00E62B1B" w:rsidRPr="00E62B1B" w:rsidRDefault="00E62B1B" w:rsidP="00E62B1B">
      <w:pPr>
        <w:pStyle w:val="enumlev1"/>
        <w:rPr>
          <w:i/>
          <w:lang w:val="fr-FR"/>
        </w:rPr>
      </w:pPr>
      <w:r w:rsidRPr="00E62B1B">
        <w:rPr>
          <w:lang w:val="fr-FR"/>
        </w:rPr>
        <w:t>–</w:t>
      </w:r>
      <w:r w:rsidRPr="00E62B1B">
        <w:rPr>
          <w:lang w:val="fr-FR"/>
        </w:rPr>
        <w:tab/>
        <w:t xml:space="preserve">digital online </w:t>
      </w:r>
      <w:proofErr w:type="spellStart"/>
      <w:r w:rsidRPr="00E62B1B">
        <w:rPr>
          <w:lang w:val="fr-FR"/>
        </w:rPr>
        <w:t>newspaper</w:t>
      </w:r>
      <w:proofErr w:type="spellEnd"/>
      <w:r w:rsidRPr="00E62B1B">
        <w:rPr>
          <w:lang w:val="fr-FR"/>
        </w:rPr>
        <w:t xml:space="preserve"> applications,</w:t>
      </w:r>
    </w:p>
    <w:p w14:paraId="70E63819" w14:textId="77777777" w:rsidR="00E62B1B" w:rsidRPr="00E62B1B" w:rsidRDefault="00E62B1B" w:rsidP="00E62B1B">
      <w:pPr>
        <w:pStyle w:val="enumlev1"/>
        <w:rPr>
          <w:i/>
          <w:lang w:val="fr-FR"/>
        </w:rPr>
      </w:pPr>
      <w:r w:rsidRPr="00E62B1B">
        <w:rPr>
          <w:lang w:val="fr-FR"/>
        </w:rPr>
        <w:t>–</w:t>
      </w:r>
      <w:r w:rsidRPr="00E62B1B">
        <w:rPr>
          <w:lang w:val="fr-FR"/>
        </w:rPr>
        <w:tab/>
        <w:t>internet radio applications,</w:t>
      </w:r>
    </w:p>
    <w:p w14:paraId="4B02FB30" w14:textId="77777777" w:rsidR="00E62B1B" w:rsidRPr="00E62B1B" w:rsidRDefault="00E62B1B" w:rsidP="00E62B1B">
      <w:pPr>
        <w:pStyle w:val="enumlev1"/>
        <w:rPr>
          <w:i/>
          <w:lang w:val="fr-FR"/>
        </w:rPr>
      </w:pPr>
      <w:r w:rsidRPr="00E62B1B">
        <w:rPr>
          <w:lang w:val="fr-FR"/>
        </w:rPr>
        <w:t>–</w:t>
      </w:r>
      <w:r w:rsidRPr="00E62B1B">
        <w:rPr>
          <w:lang w:val="fr-FR"/>
        </w:rPr>
        <w:tab/>
        <w:t>social media applications,</w:t>
      </w:r>
    </w:p>
    <w:p w14:paraId="4C6B2DB0" w14:textId="77777777" w:rsidR="00E62B1B" w:rsidRPr="00E62B1B" w:rsidRDefault="00E62B1B" w:rsidP="00E62B1B">
      <w:pPr>
        <w:pStyle w:val="enumlev1"/>
        <w:rPr>
          <w:i/>
          <w:lang w:val="fr-FR"/>
        </w:rPr>
      </w:pPr>
      <w:r w:rsidRPr="00E62B1B">
        <w:rPr>
          <w:lang w:val="fr-FR"/>
        </w:rPr>
        <w:t>–</w:t>
      </w:r>
      <w:r w:rsidRPr="00E62B1B">
        <w:rPr>
          <w:lang w:val="fr-FR"/>
        </w:rPr>
        <w:tab/>
        <w:t>mobile internet TV applications,</w:t>
      </w:r>
    </w:p>
    <w:p w14:paraId="46C49D31" w14:textId="77777777" w:rsidR="00E62B1B" w:rsidRPr="00E62B1B" w:rsidRDefault="00E62B1B" w:rsidP="00E62B1B">
      <w:pPr>
        <w:pStyle w:val="enumlev1"/>
        <w:rPr>
          <w:i/>
          <w:lang w:val="fr-FR"/>
        </w:rPr>
      </w:pPr>
      <w:r w:rsidRPr="00E62B1B">
        <w:rPr>
          <w:lang w:val="fr-FR"/>
        </w:rPr>
        <w:t>–</w:t>
      </w:r>
      <w:r w:rsidRPr="00E62B1B">
        <w:rPr>
          <w:lang w:val="fr-FR"/>
        </w:rPr>
        <w:tab/>
      </w:r>
      <w:proofErr w:type="spellStart"/>
      <w:r w:rsidRPr="00E62B1B">
        <w:rPr>
          <w:lang w:val="fr-FR"/>
        </w:rPr>
        <w:t>touch</w:t>
      </w:r>
      <w:proofErr w:type="spellEnd"/>
      <w:r w:rsidRPr="00E62B1B">
        <w:rPr>
          <w:lang w:val="fr-FR"/>
        </w:rPr>
        <w:t xml:space="preserve"> media applications,</w:t>
      </w:r>
    </w:p>
    <w:p w14:paraId="7FCF3BFC" w14:textId="77777777" w:rsidR="00E62B1B" w:rsidRPr="00E62B1B" w:rsidRDefault="00E62B1B" w:rsidP="00E62B1B">
      <w:pPr>
        <w:pStyle w:val="enumlev1"/>
        <w:rPr>
          <w:i/>
          <w:lang w:val="fr-FR"/>
        </w:rPr>
      </w:pPr>
      <w:r w:rsidRPr="00E62B1B">
        <w:rPr>
          <w:lang w:val="fr-FR"/>
        </w:rPr>
        <w:t>–</w:t>
      </w:r>
      <w:r w:rsidRPr="00E62B1B">
        <w:rPr>
          <w:lang w:val="fr-FR"/>
        </w:rPr>
        <w:tab/>
        <w:t xml:space="preserve">online information distribution applications, </w:t>
      </w:r>
    </w:p>
    <w:p w14:paraId="4C3D34EC" w14:textId="77777777" w:rsidR="00E62B1B" w:rsidRPr="00E62B1B" w:rsidRDefault="00E62B1B" w:rsidP="00E62B1B">
      <w:pPr>
        <w:pStyle w:val="enumlev1"/>
        <w:rPr>
          <w:i/>
          <w:lang w:val="fr-FR"/>
        </w:rPr>
      </w:pPr>
      <w:r w:rsidRPr="00E62B1B">
        <w:rPr>
          <w:lang w:val="fr-FR"/>
        </w:rPr>
        <w:t>–</w:t>
      </w:r>
      <w:r w:rsidRPr="00E62B1B">
        <w:rPr>
          <w:lang w:val="fr-FR"/>
        </w:rPr>
        <w:tab/>
        <w:t>on-</w:t>
      </w:r>
      <w:proofErr w:type="spellStart"/>
      <w:r w:rsidRPr="00E62B1B">
        <w:rPr>
          <w:lang w:val="fr-FR"/>
        </w:rPr>
        <w:t>demand</w:t>
      </w:r>
      <w:proofErr w:type="spellEnd"/>
      <w:r w:rsidRPr="00E62B1B">
        <w:rPr>
          <w:lang w:val="fr-FR"/>
        </w:rPr>
        <w:t xml:space="preserve"> </w:t>
      </w:r>
      <w:proofErr w:type="spellStart"/>
      <w:r w:rsidRPr="00E62B1B">
        <w:rPr>
          <w:lang w:val="fr-FR"/>
        </w:rPr>
        <w:t>video</w:t>
      </w:r>
      <w:proofErr w:type="spellEnd"/>
      <w:r w:rsidRPr="00E62B1B">
        <w:rPr>
          <w:lang w:val="fr-FR"/>
        </w:rPr>
        <w:t xml:space="preserve"> applications, </w:t>
      </w:r>
    </w:p>
    <w:p w14:paraId="63241DAB" w14:textId="77777777" w:rsidR="00E62B1B" w:rsidRPr="00E62B1B" w:rsidRDefault="00E62B1B" w:rsidP="00E62B1B">
      <w:pPr>
        <w:pStyle w:val="enumlev1"/>
        <w:rPr>
          <w:i/>
          <w:lang w:val="fr-FR"/>
        </w:rPr>
      </w:pPr>
      <w:r w:rsidRPr="00E62B1B">
        <w:rPr>
          <w:lang w:val="fr-FR"/>
        </w:rPr>
        <w:t>–</w:t>
      </w:r>
      <w:r w:rsidRPr="00E62B1B">
        <w:rPr>
          <w:lang w:val="fr-FR"/>
        </w:rPr>
        <w:tab/>
      </w:r>
      <w:proofErr w:type="spellStart"/>
      <w:r w:rsidRPr="00E62B1B">
        <w:rPr>
          <w:lang w:val="fr-FR"/>
        </w:rPr>
        <w:t>imaging</w:t>
      </w:r>
      <w:proofErr w:type="spellEnd"/>
      <w:r w:rsidRPr="00E62B1B">
        <w:rPr>
          <w:lang w:val="fr-FR"/>
        </w:rPr>
        <w:t xml:space="preserve"> and audio distribution applications, </w:t>
      </w:r>
    </w:p>
    <w:p w14:paraId="7B932473" w14:textId="77777777" w:rsidR="00E62B1B" w:rsidRPr="0047762D" w:rsidRDefault="00E62B1B" w:rsidP="00E62B1B">
      <w:pPr>
        <w:pStyle w:val="enumlev1"/>
        <w:rPr>
          <w:i/>
        </w:rPr>
      </w:pPr>
      <w:r w:rsidRPr="0047762D">
        <w:t>–</w:t>
      </w:r>
      <w:r w:rsidRPr="0047762D">
        <w:tab/>
        <w:t xml:space="preserve">content dissemination applications, </w:t>
      </w:r>
    </w:p>
    <w:p w14:paraId="56EA4F3B" w14:textId="77777777" w:rsidR="00E62B1B" w:rsidRPr="0047762D" w:rsidRDefault="00E62B1B" w:rsidP="00E62B1B">
      <w:pPr>
        <w:pStyle w:val="enumlev1"/>
      </w:pPr>
      <w:r w:rsidRPr="0047762D">
        <w:t>–</w:t>
      </w:r>
      <w:r w:rsidRPr="0047762D">
        <w:tab/>
        <w:t>file delivery application,</w:t>
      </w:r>
    </w:p>
    <w:p w14:paraId="75EE6338" w14:textId="77777777" w:rsidR="00E62B1B" w:rsidRPr="0047762D" w:rsidRDefault="00E62B1B" w:rsidP="00E62B1B">
      <w:pPr>
        <w:pStyle w:val="enumlev1"/>
      </w:pPr>
      <w:r w:rsidRPr="0047762D">
        <w:lastRenderedPageBreak/>
        <w:t>‒</w:t>
      </w:r>
      <w:r w:rsidRPr="0047762D">
        <w:tab/>
        <w:t>real time uploading of multimedia content,</w:t>
      </w:r>
    </w:p>
    <w:p w14:paraId="556164E9" w14:textId="77777777" w:rsidR="00E62B1B" w:rsidRPr="0047762D" w:rsidRDefault="00E62B1B" w:rsidP="00E62B1B">
      <w:pPr>
        <w:pStyle w:val="enumlev1"/>
      </w:pPr>
      <w:r w:rsidRPr="0047762D">
        <w:t>‒</w:t>
      </w:r>
      <w:r w:rsidRPr="0047762D">
        <w:tab/>
        <w:t>electronic classroom presentation technology,</w:t>
      </w:r>
    </w:p>
    <w:p w14:paraId="14692B5E" w14:textId="77777777" w:rsidR="00E62B1B" w:rsidRPr="0047762D" w:rsidRDefault="00E62B1B" w:rsidP="00E62B1B">
      <w:pPr>
        <w:pStyle w:val="enumlev1"/>
      </w:pPr>
      <w:r w:rsidRPr="0047762D">
        <w:t>‒</w:t>
      </w:r>
      <w:r w:rsidRPr="0047762D">
        <w:tab/>
        <w:t>full motion video conferencing.</w:t>
      </w:r>
    </w:p>
    <w:p w14:paraId="21B17E21" w14:textId="77777777" w:rsidR="00E62B1B" w:rsidRPr="0047762D" w:rsidRDefault="00E62B1B" w:rsidP="00E62B1B">
      <w:r w:rsidRPr="0047762D">
        <w:t>This Report covers the utilization of IMT-2020 technology to support the specific applications mentioned above. For details of applications of the Broadcasting service for multimedia, please refer to the list of ITU</w:t>
      </w:r>
      <w:r w:rsidRPr="0047762D">
        <w:noBreakHyphen/>
        <w:t>R Recommendations and ITU-R Reports in § 3.</w:t>
      </w:r>
    </w:p>
    <w:p w14:paraId="31408EAE" w14:textId="77777777" w:rsidR="00E62B1B" w:rsidRPr="0047762D" w:rsidRDefault="00E62B1B" w:rsidP="00E62B1B">
      <w:pPr>
        <w:pStyle w:val="Heading1"/>
        <w:rPr>
          <w:rFonts w:eastAsia="Batang"/>
        </w:rPr>
      </w:pPr>
      <w:bookmarkStart w:id="12" w:name="_Toc139033839"/>
      <w:r w:rsidRPr="0047762D">
        <w:rPr>
          <w:rFonts w:eastAsia="Batang"/>
        </w:rPr>
        <w:t>3</w:t>
      </w:r>
      <w:r w:rsidRPr="0047762D">
        <w:rPr>
          <w:rFonts w:eastAsia="Batang"/>
        </w:rPr>
        <w:tab/>
        <w:t>Relevant ITU-R Recommendations and Reports</w:t>
      </w:r>
      <w:bookmarkEnd w:id="12"/>
    </w:p>
    <w:p w14:paraId="14AE891F" w14:textId="77777777" w:rsidR="00E62B1B" w:rsidRPr="00F81456" w:rsidRDefault="00E62B1B" w:rsidP="00F81456">
      <w:pPr>
        <w:pStyle w:val="Reftext"/>
      </w:pPr>
      <w:r w:rsidRPr="00F81456">
        <w:t xml:space="preserve">Recommendation </w:t>
      </w:r>
      <w:hyperlink r:id="rId16" w:history="1">
        <w:r w:rsidRPr="00F81456">
          <w:rPr>
            <w:rStyle w:val="Hyperlink"/>
            <w:color w:val="auto"/>
            <w:szCs w:val="22"/>
            <w:u w:val="none"/>
          </w:rPr>
          <w:t>ITU-R BT.1833</w:t>
        </w:r>
      </w:hyperlink>
      <w:r w:rsidRPr="00F81456">
        <w:t xml:space="preserve"> – Broadcasting of multimedia and data applications for mobile reception by handheld receivers</w:t>
      </w:r>
    </w:p>
    <w:p w14:paraId="06CF30EC" w14:textId="77777777" w:rsidR="00E62B1B" w:rsidRPr="00F81456" w:rsidRDefault="00E62B1B" w:rsidP="00F81456">
      <w:pPr>
        <w:pStyle w:val="Reftext"/>
      </w:pPr>
      <w:r w:rsidRPr="00F81456">
        <w:t xml:space="preserve">Recommendation </w:t>
      </w:r>
      <w:hyperlink r:id="rId17" w:history="1">
        <w:r w:rsidRPr="00F81456">
          <w:rPr>
            <w:rStyle w:val="Hyperlink"/>
            <w:rFonts w:eastAsia="Calibri"/>
            <w:color w:val="auto"/>
            <w:szCs w:val="22"/>
            <w:u w:val="none"/>
            <w:lang w:bidi="th-TH"/>
          </w:rPr>
          <w:t>ITU-R BT.2016</w:t>
        </w:r>
      </w:hyperlink>
      <w:r w:rsidRPr="00F81456">
        <w:rPr>
          <w:rFonts w:eastAsia="Calibri"/>
          <w:lang w:bidi="th-TH"/>
        </w:rPr>
        <w:t xml:space="preserve"> – Error-correction, data framing, modulation and emission methods for terrestrial multimedia broadcasting for mobile reception using handheld receivers in VHF/UHF bands</w:t>
      </w:r>
    </w:p>
    <w:p w14:paraId="55948C39" w14:textId="77777777" w:rsidR="00E62B1B" w:rsidRPr="00F81456" w:rsidRDefault="00E62B1B" w:rsidP="00F81456">
      <w:pPr>
        <w:pStyle w:val="Reftext"/>
      </w:pPr>
      <w:r w:rsidRPr="00F81456">
        <w:t xml:space="preserve">Recommendation </w:t>
      </w:r>
      <w:hyperlink r:id="rId18" w:history="1">
        <w:r w:rsidRPr="00F81456">
          <w:rPr>
            <w:rStyle w:val="Hyperlink"/>
            <w:color w:val="auto"/>
            <w:szCs w:val="22"/>
            <w:u w:val="none"/>
          </w:rPr>
          <w:t>ITU-R M.2083</w:t>
        </w:r>
      </w:hyperlink>
      <w:r w:rsidRPr="00F81456">
        <w:t xml:space="preserve"> – Framework and overall objectives of the future development of IMT for 2020 and beyond</w:t>
      </w:r>
    </w:p>
    <w:p w14:paraId="3ED45347" w14:textId="77777777" w:rsidR="00E62B1B" w:rsidRPr="00F81456" w:rsidRDefault="00E62B1B" w:rsidP="00F81456">
      <w:pPr>
        <w:pStyle w:val="Reftext"/>
      </w:pPr>
      <w:r w:rsidRPr="00F81456">
        <w:t xml:space="preserve">Recommendation </w:t>
      </w:r>
      <w:hyperlink r:id="rId19" w:history="1">
        <w:r w:rsidRPr="00F81456">
          <w:rPr>
            <w:rStyle w:val="Hyperlink"/>
            <w:color w:val="auto"/>
            <w:szCs w:val="22"/>
            <w:u w:val="none"/>
          </w:rPr>
          <w:t>ITU-R M.2150</w:t>
        </w:r>
      </w:hyperlink>
      <w:r w:rsidRPr="00F81456">
        <w:t xml:space="preserve"> – Detailed specifications of the terrestrial radio interfaces of International Mobile Telecommunications-2020 (IMT-2020) </w:t>
      </w:r>
    </w:p>
    <w:p w14:paraId="728BAC32" w14:textId="77777777" w:rsidR="00E62B1B" w:rsidRPr="00F81456" w:rsidRDefault="00E62B1B" w:rsidP="00F81456">
      <w:pPr>
        <w:pStyle w:val="Reftext"/>
      </w:pPr>
      <w:r w:rsidRPr="00F81456">
        <w:t xml:space="preserve">Report </w:t>
      </w:r>
      <w:hyperlink r:id="rId20" w:history="1">
        <w:r w:rsidRPr="00F81456">
          <w:rPr>
            <w:rStyle w:val="Hyperlink"/>
            <w:color w:val="auto"/>
            <w:szCs w:val="22"/>
            <w:u w:val="none"/>
          </w:rPr>
          <w:t>ITU-R BT.2049</w:t>
        </w:r>
      </w:hyperlink>
      <w:r w:rsidRPr="00F81456">
        <w:t xml:space="preserve"> – Broadcasting of multimedia and data applications for mobile reception</w:t>
      </w:r>
    </w:p>
    <w:p w14:paraId="7359FF75" w14:textId="77777777" w:rsidR="00E62B1B" w:rsidRPr="00F81456" w:rsidRDefault="00E62B1B" w:rsidP="00F81456">
      <w:pPr>
        <w:pStyle w:val="Reftext"/>
      </w:pPr>
      <w:r w:rsidRPr="00F81456">
        <w:t xml:space="preserve">Report </w:t>
      </w:r>
      <w:hyperlink r:id="rId21" w:history="1">
        <w:r w:rsidRPr="00F81456">
          <w:rPr>
            <w:rStyle w:val="Hyperlink"/>
            <w:color w:val="auto"/>
            <w:szCs w:val="22"/>
            <w:u w:val="none"/>
          </w:rPr>
          <w:t>ITU-R BT.2295</w:t>
        </w:r>
      </w:hyperlink>
      <w:r w:rsidRPr="00F81456">
        <w:t xml:space="preserve"> – Digital terrestrial broadcasting systems</w:t>
      </w:r>
    </w:p>
    <w:p w14:paraId="5EAA3119" w14:textId="77777777" w:rsidR="00E62B1B" w:rsidRPr="00F81456" w:rsidRDefault="00E62B1B" w:rsidP="00F81456">
      <w:pPr>
        <w:pStyle w:val="Reftext"/>
      </w:pPr>
      <w:r w:rsidRPr="00F81456">
        <w:rPr>
          <w:lang w:eastAsia="zh-CN"/>
        </w:rPr>
        <w:t xml:space="preserve">Report </w:t>
      </w:r>
      <w:hyperlink r:id="rId22" w:history="1">
        <w:r w:rsidRPr="00F81456">
          <w:rPr>
            <w:rStyle w:val="Hyperlink"/>
            <w:color w:val="auto"/>
            <w:szCs w:val="22"/>
            <w:u w:val="none"/>
          </w:rPr>
          <w:t>ITU-R M.2373</w:t>
        </w:r>
      </w:hyperlink>
      <w:r w:rsidRPr="00F81456">
        <w:rPr>
          <w:lang w:eastAsia="zh-CN"/>
        </w:rPr>
        <w:t xml:space="preserve"> </w:t>
      </w:r>
      <w:r w:rsidRPr="00F81456">
        <w:t xml:space="preserve">– </w:t>
      </w:r>
      <w:r w:rsidRPr="00F81456">
        <w:rPr>
          <w:lang w:eastAsia="zh-CN"/>
        </w:rPr>
        <w:t>Audio-visual capabilities and applications supported by terrestrial IMT systems</w:t>
      </w:r>
    </w:p>
    <w:p w14:paraId="422A8730" w14:textId="4B4D4441" w:rsidR="00E62B1B" w:rsidRPr="0047762D" w:rsidRDefault="00E62B1B" w:rsidP="00E62B1B">
      <w:pPr>
        <w:pStyle w:val="Heading1"/>
        <w:rPr>
          <w:rFonts w:eastAsia="Batang"/>
        </w:rPr>
      </w:pPr>
      <w:bookmarkStart w:id="13" w:name="_Toc126668134"/>
      <w:bookmarkStart w:id="14" w:name="_Toc139033840"/>
      <w:bookmarkStart w:id="15" w:name="_Toc452120986"/>
      <w:bookmarkStart w:id="16" w:name="_Toc445134432"/>
      <w:r w:rsidRPr="0047762D">
        <w:rPr>
          <w:rFonts w:eastAsia="Batang"/>
        </w:rPr>
        <w:t>4</w:t>
      </w:r>
      <w:r w:rsidRPr="0047762D">
        <w:rPr>
          <w:rFonts w:eastAsia="Batang"/>
        </w:rPr>
        <w:tab/>
        <w:t>Acronyms</w:t>
      </w:r>
      <w:bookmarkEnd w:id="13"/>
      <w:bookmarkEnd w:id="14"/>
    </w:p>
    <w:p w14:paraId="5262198B"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2K resolution</w:t>
      </w:r>
      <w:r w:rsidRPr="0047762D">
        <w:rPr>
          <w:rFonts w:eastAsia="Batang"/>
        </w:rPr>
        <w:tab/>
        <w:t>Content having 2000 pixels in horizontal resolution</w:t>
      </w:r>
    </w:p>
    <w:p w14:paraId="187ACF07" w14:textId="4544C4F4"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4K Resolution</w:t>
      </w:r>
      <w:r w:rsidRPr="0047762D">
        <w:rPr>
          <w:rFonts w:eastAsia="Batang"/>
        </w:rPr>
        <w:tab/>
        <w:t xml:space="preserve">3840 wide </w:t>
      </w:r>
      <w:r w:rsidR="00476FE6">
        <w:rPr>
          <w:rFonts w:eastAsia="Batang"/>
        </w:rPr>
        <w:t>×</w:t>
      </w:r>
      <w:r w:rsidRPr="0047762D">
        <w:rPr>
          <w:rFonts w:eastAsia="Batang"/>
        </w:rPr>
        <w:t xml:space="preserve"> 2160 tall pixels = 8.30 megapixels</w:t>
      </w:r>
    </w:p>
    <w:p w14:paraId="3A64F7BD" w14:textId="3AC80399"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8K Resolution</w:t>
      </w:r>
      <w:r w:rsidRPr="0047762D">
        <w:rPr>
          <w:rFonts w:eastAsia="Batang"/>
        </w:rPr>
        <w:tab/>
        <w:t xml:space="preserve">7680 wide </w:t>
      </w:r>
      <w:r w:rsidR="00476FE6">
        <w:rPr>
          <w:rFonts w:eastAsia="Batang"/>
        </w:rPr>
        <w:t>×</w:t>
      </w:r>
      <w:r w:rsidRPr="0047762D">
        <w:rPr>
          <w:rFonts w:eastAsia="Batang"/>
        </w:rPr>
        <w:t xml:space="preserve"> 4320 tall pixels = 33.20 megapixels</w:t>
      </w:r>
    </w:p>
    <w:p w14:paraId="4E80F057"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ACK/NACK</w:t>
      </w:r>
      <w:r w:rsidRPr="0047762D">
        <w:rPr>
          <w:rFonts w:eastAsia="Batang"/>
        </w:rPr>
        <w:tab/>
        <w:t>Used in data transmission</w:t>
      </w:r>
    </w:p>
    <w:p w14:paraId="43911BE9"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AMF</w:t>
      </w:r>
      <w:r w:rsidRPr="0047762D">
        <w:rPr>
          <w:rFonts w:eastAsia="Batang"/>
        </w:rPr>
        <w:tab/>
        <w:t>Access and mobility management function</w:t>
      </w:r>
    </w:p>
    <w:p w14:paraId="30E89F79"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AR</w:t>
      </w:r>
      <w:r w:rsidRPr="0047762D">
        <w:rPr>
          <w:rFonts w:eastAsia="Batang"/>
        </w:rPr>
        <w:tab/>
        <w:t>Augmented reality</w:t>
      </w:r>
    </w:p>
    <w:p w14:paraId="673AB906"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CA</w:t>
      </w:r>
      <w:r w:rsidRPr="0047762D">
        <w:rPr>
          <w:rFonts w:eastAsia="Batang"/>
        </w:rPr>
        <w:tab/>
        <w:t>Carrier aggregation</w:t>
      </w:r>
    </w:p>
    <w:p w14:paraId="52D913BD"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CLI</w:t>
      </w:r>
      <w:r w:rsidRPr="0047762D">
        <w:rPr>
          <w:rFonts w:eastAsia="Batang"/>
        </w:rPr>
        <w:tab/>
        <w:t>Cross-link interference</w:t>
      </w:r>
    </w:p>
    <w:p w14:paraId="6CD71D76"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CLI-RSSI</w:t>
      </w:r>
      <w:r w:rsidRPr="0047762D">
        <w:rPr>
          <w:rFonts w:eastAsia="Batang"/>
        </w:rPr>
        <w:tab/>
        <w:t>CLI received signal strength indicator</w:t>
      </w:r>
    </w:p>
    <w:p w14:paraId="139235F9"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CN</w:t>
      </w:r>
      <w:r w:rsidRPr="0047762D">
        <w:rPr>
          <w:rFonts w:eastAsia="Batang"/>
        </w:rPr>
        <w:tab/>
        <w:t>Core network</w:t>
      </w:r>
    </w:p>
    <w:p w14:paraId="6B2D5FE8"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CSI</w:t>
      </w:r>
      <w:r w:rsidRPr="0047762D">
        <w:rPr>
          <w:rFonts w:eastAsia="Batang"/>
        </w:rPr>
        <w:tab/>
        <w:t>Channel status information</w:t>
      </w:r>
    </w:p>
    <w:p w14:paraId="46C527F0"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DC</w:t>
      </w:r>
      <w:r w:rsidRPr="0047762D">
        <w:rPr>
          <w:rFonts w:eastAsia="Batang"/>
        </w:rPr>
        <w:tab/>
        <w:t>Dual connectivity</w:t>
      </w:r>
    </w:p>
    <w:p w14:paraId="149A0851"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DSS</w:t>
      </w:r>
      <w:r w:rsidRPr="0047762D">
        <w:rPr>
          <w:rFonts w:eastAsia="Batang"/>
        </w:rPr>
        <w:tab/>
        <w:t>Dynamic spectrum sharing</w:t>
      </w:r>
    </w:p>
    <w:p w14:paraId="743DD501"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E1</w:t>
      </w:r>
      <w:r w:rsidRPr="0047762D">
        <w:rPr>
          <w:rFonts w:eastAsia="Batang"/>
        </w:rPr>
        <w:tab/>
        <w:t xml:space="preserve">Interface between </w:t>
      </w:r>
      <w:proofErr w:type="spellStart"/>
      <w:r w:rsidRPr="0047762D">
        <w:rPr>
          <w:rFonts w:eastAsia="Batang"/>
        </w:rPr>
        <w:t>gNB</w:t>
      </w:r>
      <w:proofErr w:type="spellEnd"/>
      <w:r w:rsidRPr="0047762D">
        <w:rPr>
          <w:rFonts w:eastAsia="Batang"/>
        </w:rPr>
        <w:t xml:space="preserve">-CU-CP and </w:t>
      </w:r>
      <w:proofErr w:type="spellStart"/>
      <w:r w:rsidRPr="0047762D">
        <w:rPr>
          <w:rFonts w:eastAsia="Batang"/>
        </w:rPr>
        <w:t>gNB</w:t>
      </w:r>
      <w:proofErr w:type="spellEnd"/>
      <w:r w:rsidRPr="0047762D">
        <w:rPr>
          <w:rFonts w:eastAsia="Batang"/>
        </w:rPr>
        <w:t>-CU-UP</w:t>
      </w:r>
    </w:p>
    <w:p w14:paraId="03216F71" w14:textId="77777777" w:rsidR="008A5244" w:rsidRPr="0047762D" w:rsidRDefault="008A5244" w:rsidP="001F7CA7">
      <w:pPr>
        <w:tabs>
          <w:tab w:val="clear" w:pos="794"/>
          <w:tab w:val="clear" w:pos="1191"/>
          <w:tab w:val="clear" w:pos="1588"/>
          <w:tab w:val="clear" w:pos="1985"/>
          <w:tab w:val="left" w:pos="1843"/>
        </w:tabs>
        <w:rPr>
          <w:rFonts w:eastAsia="Batang"/>
        </w:rPr>
      </w:pPr>
      <w:proofErr w:type="spellStart"/>
      <w:r w:rsidRPr="0047762D">
        <w:rPr>
          <w:rFonts w:eastAsia="Batang"/>
        </w:rPr>
        <w:t>eMBB</w:t>
      </w:r>
      <w:proofErr w:type="spellEnd"/>
      <w:r w:rsidRPr="0047762D">
        <w:rPr>
          <w:rFonts w:eastAsia="Batang"/>
        </w:rPr>
        <w:tab/>
        <w:t>Enhanced mobile broadband</w:t>
      </w:r>
    </w:p>
    <w:p w14:paraId="34BD0111" w14:textId="77777777" w:rsidR="008A5244" w:rsidRPr="0047762D" w:rsidRDefault="008A5244" w:rsidP="001F7CA7">
      <w:pPr>
        <w:tabs>
          <w:tab w:val="clear" w:pos="794"/>
          <w:tab w:val="clear" w:pos="1191"/>
          <w:tab w:val="clear" w:pos="1588"/>
          <w:tab w:val="clear" w:pos="1985"/>
          <w:tab w:val="left" w:pos="1843"/>
        </w:tabs>
        <w:rPr>
          <w:rFonts w:eastAsia="Batang"/>
        </w:rPr>
      </w:pPr>
      <w:proofErr w:type="spellStart"/>
      <w:r w:rsidRPr="0047762D">
        <w:rPr>
          <w:rFonts w:eastAsia="Batang"/>
        </w:rPr>
        <w:t>eNB</w:t>
      </w:r>
      <w:proofErr w:type="spellEnd"/>
      <w:r w:rsidRPr="0047762D">
        <w:rPr>
          <w:rFonts w:eastAsia="Batang"/>
        </w:rPr>
        <w:tab/>
        <w:t>Evolved Node B – Radio Base Station used in 4G LTE</w:t>
      </w:r>
    </w:p>
    <w:p w14:paraId="51DEB9CD"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F1</w:t>
      </w:r>
      <w:r w:rsidRPr="0047762D">
        <w:rPr>
          <w:rFonts w:eastAsia="Batang"/>
        </w:rPr>
        <w:tab/>
        <w:t xml:space="preserve">Interface </w:t>
      </w:r>
      <w:proofErr w:type="spellStart"/>
      <w:r w:rsidRPr="0047762D">
        <w:rPr>
          <w:rFonts w:eastAsia="Batang"/>
        </w:rPr>
        <w:t>interface</w:t>
      </w:r>
      <w:proofErr w:type="spellEnd"/>
      <w:r w:rsidRPr="0047762D">
        <w:rPr>
          <w:rFonts w:eastAsia="Batang"/>
        </w:rPr>
        <w:t xml:space="preserve"> is between </w:t>
      </w:r>
      <w:proofErr w:type="spellStart"/>
      <w:r w:rsidRPr="0047762D">
        <w:rPr>
          <w:rFonts w:eastAsia="Batang"/>
        </w:rPr>
        <w:t>gNB</w:t>
      </w:r>
      <w:proofErr w:type="spellEnd"/>
      <w:r w:rsidRPr="0047762D">
        <w:rPr>
          <w:rFonts w:eastAsia="Batang"/>
        </w:rPr>
        <w:t xml:space="preserve">-CU and </w:t>
      </w:r>
      <w:proofErr w:type="spellStart"/>
      <w:r w:rsidRPr="0047762D">
        <w:rPr>
          <w:rFonts w:eastAsia="Batang"/>
        </w:rPr>
        <w:t>gNB</w:t>
      </w:r>
      <w:proofErr w:type="spellEnd"/>
      <w:r w:rsidRPr="0047762D">
        <w:rPr>
          <w:rFonts w:eastAsia="Batang"/>
        </w:rPr>
        <w:t>-DU</w:t>
      </w:r>
    </w:p>
    <w:p w14:paraId="688AC908"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FDD TDD CA</w:t>
      </w:r>
      <w:r w:rsidRPr="0047762D">
        <w:rPr>
          <w:rFonts w:eastAsia="Batang"/>
        </w:rPr>
        <w:tab/>
        <w:t>Carrier aggregation between TDD and FDD bands</w:t>
      </w:r>
    </w:p>
    <w:p w14:paraId="2F4F36C3"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lastRenderedPageBreak/>
        <w:t>FR2</w:t>
      </w:r>
      <w:r w:rsidRPr="0047762D">
        <w:rPr>
          <w:rFonts w:eastAsia="Batang"/>
        </w:rPr>
        <w:tab/>
        <w:t>Frequency band above 24.250 GHz</w:t>
      </w:r>
    </w:p>
    <w:p w14:paraId="0CF49E2D"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GBR</w:t>
      </w:r>
      <w:r w:rsidRPr="0047762D">
        <w:rPr>
          <w:rFonts w:eastAsia="Batang"/>
        </w:rPr>
        <w:tab/>
        <w:t>Guaranteed bit rate</w:t>
      </w:r>
    </w:p>
    <w:p w14:paraId="1F64D4D4" w14:textId="77777777" w:rsidR="008A5244" w:rsidRPr="0047762D" w:rsidRDefault="008A5244" w:rsidP="001F7CA7">
      <w:pPr>
        <w:tabs>
          <w:tab w:val="clear" w:pos="794"/>
          <w:tab w:val="clear" w:pos="1191"/>
          <w:tab w:val="clear" w:pos="1588"/>
          <w:tab w:val="clear" w:pos="1985"/>
          <w:tab w:val="left" w:pos="1843"/>
        </w:tabs>
        <w:rPr>
          <w:rFonts w:eastAsia="Batang"/>
        </w:rPr>
      </w:pPr>
      <w:proofErr w:type="spellStart"/>
      <w:r w:rsidRPr="0047762D">
        <w:rPr>
          <w:rFonts w:eastAsia="Batang"/>
        </w:rPr>
        <w:t>gNB</w:t>
      </w:r>
      <w:proofErr w:type="spellEnd"/>
      <w:r w:rsidRPr="0047762D">
        <w:rPr>
          <w:rFonts w:eastAsia="Batang"/>
        </w:rPr>
        <w:tab/>
        <w:t>Next Generation Node B – Radio Base Station used in 5G NR</w:t>
      </w:r>
    </w:p>
    <w:p w14:paraId="7A45907E"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GPU</w:t>
      </w:r>
      <w:r w:rsidRPr="0047762D">
        <w:rPr>
          <w:rFonts w:eastAsia="Batang"/>
        </w:rPr>
        <w:tab/>
        <w:t>Graphic processing unit</w:t>
      </w:r>
    </w:p>
    <w:p w14:paraId="59C53CEA"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HARQ</w:t>
      </w:r>
      <w:r w:rsidRPr="0047762D">
        <w:rPr>
          <w:rFonts w:eastAsia="Batang"/>
        </w:rPr>
        <w:tab/>
        <w:t>Hybrid automatic repeat request</w:t>
      </w:r>
    </w:p>
    <w:p w14:paraId="7EBEC2AF" w14:textId="2F82F2BC" w:rsidR="008A5244" w:rsidRPr="00A37411" w:rsidRDefault="008A5244" w:rsidP="001F7CA7">
      <w:pPr>
        <w:tabs>
          <w:tab w:val="clear" w:pos="794"/>
          <w:tab w:val="clear" w:pos="1191"/>
          <w:tab w:val="clear" w:pos="1588"/>
          <w:tab w:val="clear" w:pos="1985"/>
          <w:tab w:val="left" w:pos="1843"/>
        </w:tabs>
        <w:rPr>
          <w:rFonts w:eastAsia="Batang"/>
          <w:lang w:val="de-CH"/>
        </w:rPr>
      </w:pPr>
      <w:r w:rsidRPr="00A37411">
        <w:rPr>
          <w:rFonts w:eastAsia="Batang"/>
          <w:lang w:val="de-CH"/>
        </w:rPr>
        <w:t>HD</w:t>
      </w:r>
      <w:r w:rsidRPr="00A37411">
        <w:rPr>
          <w:rFonts w:eastAsia="Batang"/>
          <w:lang w:val="de-CH"/>
        </w:rPr>
        <w:tab/>
        <w:t xml:space="preserve">1020 tall </w:t>
      </w:r>
      <w:r w:rsidR="00476FE6" w:rsidRPr="00A37411">
        <w:rPr>
          <w:rFonts w:eastAsia="Batang"/>
          <w:lang w:val="de-CH"/>
        </w:rPr>
        <w:t>×</w:t>
      </w:r>
      <w:r w:rsidRPr="00A37411">
        <w:rPr>
          <w:rFonts w:eastAsia="Batang"/>
          <w:lang w:val="de-CH"/>
        </w:rPr>
        <w:t xml:space="preserve"> 1920 wide pixels = 2 million pixels</w:t>
      </w:r>
    </w:p>
    <w:p w14:paraId="773FA011"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HPHT</w:t>
      </w:r>
      <w:r w:rsidRPr="0047762D">
        <w:rPr>
          <w:rFonts w:eastAsia="Batang"/>
        </w:rPr>
        <w:tab/>
        <w:t>High power high tower</w:t>
      </w:r>
    </w:p>
    <w:p w14:paraId="5EECACFA"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HSDPA</w:t>
      </w:r>
      <w:r w:rsidRPr="0047762D">
        <w:rPr>
          <w:rFonts w:eastAsia="Batang"/>
        </w:rPr>
        <w:tab/>
        <w:t>High speed downlink packet access</w:t>
      </w:r>
    </w:p>
    <w:p w14:paraId="38B4D5F4"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HSUPA</w:t>
      </w:r>
      <w:r w:rsidRPr="0047762D">
        <w:rPr>
          <w:rFonts w:eastAsia="Batang"/>
        </w:rPr>
        <w:tab/>
        <w:t>High speed uplink packet access</w:t>
      </w:r>
    </w:p>
    <w:p w14:paraId="0C80B109"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IoT</w:t>
      </w:r>
      <w:r w:rsidRPr="0047762D">
        <w:rPr>
          <w:rFonts w:eastAsia="Batang"/>
        </w:rPr>
        <w:tab/>
        <w:t>Internet of Things</w:t>
      </w:r>
    </w:p>
    <w:p w14:paraId="40144D02"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IPTV</w:t>
      </w:r>
      <w:r w:rsidRPr="0047762D">
        <w:rPr>
          <w:rFonts w:eastAsia="Batang"/>
        </w:rPr>
        <w:tab/>
        <w:t>Internet Protocol Television</w:t>
      </w:r>
    </w:p>
    <w:p w14:paraId="65DB1C0B"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L1/L2</w:t>
      </w:r>
      <w:r w:rsidRPr="0047762D">
        <w:rPr>
          <w:rFonts w:eastAsia="Batang"/>
        </w:rPr>
        <w:tab/>
        <w:t>Control signalling</w:t>
      </w:r>
    </w:p>
    <w:p w14:paraId="21CFB56E"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LAN-VN</w:t>
      </w:r>
      <w:r w:rsidRPr="0047762D">
        <w:rPr>
          <w:rFonts w:eastAsia="Batang"/>
        </w:rPr>
        <w:tab/>
        <w:t>Local area network-virtual network</w:t>
      </w:r>
    </w:p>
    <w:p w14:paraId="386FF1DC"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LTE</w:t>
      </w:r>
      <w:r w:rsidRPr="0047762D">
        <w:rPr>
          <w:rFonts w:eastAsia="Batang"/>
        </w:rPr>
        <w:tab/>
        <w:t>Long term evolution</w:t>
      </w:r>
    </w:p>
    <w:p w14:paraId="399E67E7"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MBMS</w:t>
      </w:r>
      <w:r w:rsidRPr="0047762D">
        <w:rPr>
          <w:rFonts w:eastAsia="Batang"/>
        </w:rPr>
        <w:tab/>
        <w:t>Multimedia broadcast multicast service</w:t>
      </w:r>
    </w:p>
    <w:p w14:paraId="0D04E0BD" w14:textId="22F6C76E"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MCG</w:t>
      </w:r>
      <w:r w:rsidRPr="0047762D">
        <w:rPr>
          <w:rFonts w:eastAsia="Batang"/>
        </w:rPr>
        <w:tab/>
        <w:t xml:space="preserve">Master </w:t>
      </w:r>
      <w:r w:rsidR="00476FE6" w:rsidRPr="0047762D">
        <w:rPr>
          <w:rFonts w:eastAsia="Batang"/>
        </w:rPr>
        <w:t>call group</w:t>
      </w:r>
    </w:p>
    <w:p w14:paraId="0F2E61A5"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MIMO</w:t>
      </w:r>
      <w:r w:rsidRPr="0047762D">
        <w:rPr>
          <w:rFonts w:eastAsia="Batang"/>
        </w:rPr>
        <w:tab/>
        <w:t>Multiple input and multiple output</w:t>
      </w:r>
    </w:p>
    <w:p w14:paraId="0164A626" w14:textId="77777777" w:rsidR="008A5244" w:rsidRPr="0047762D" w:rsidRDefault="008A5244" w:rsidP="001F7CA7">
      <w:pPr>
        <w:tabs>
          <w:tab w:val="clear" w:pos="794"/>
          <w:tab w:val="clear" w:pos="1191"/>
          <w:tab w:val="clear" w:pos="1588"/>
          <w:tab w:val="clear" w:pos="1985"/>
          <w:tab w:val="left" w:pos="1843"/>
        </w:tabs>
        <w:rPr>
          <w:rFonts w:eastAsia="Batang"/>
        </w:rPr>
      </w:pPr>
      <w:proofErr w:type="spellStart"/>
      <w:r w:rsidRPr="0047762D">
        <w:rPr>
          <w:rFonts w:eastAsia="Batang"/>
        </w:rPr>
        <w:t>mMTC</w:t>
      </w:r>
      <w:proofErr w:type="spellEnd"/>
      <w:r w:rsidRPr="0047762D">
        <w:rPr>
          <w:rFonts w:eastAsia="Batang"/>
        </w:rPr>
        <w:tab/>
        <w:t>Massive machine type communications</w:t>
      </w:r>
    </w:p>
    <w:p w14:paraId="0D46C3EB"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MPMT</w:t>
      </w:r>
      <w:r w:rsidRPr="0047762D">
        <w:rPr>
          <w:rFonts w:eastAsia="Batang"/>
        </w:rPr>
        <w:tab/>
        <w:t>Medium power medium tower</w:t>
      </w:r>
    </w:p>
    <w:p w14:paraId="6ED6C61E"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MR</w:t>
      </w:r>
      <w:r w:rsidRPr="0047762D">
        <w:rPr>
          <w:rFonts w:eastAsia="Batang"/>
        </w:rPr>
        <w:tab/>
        <w:t>Mixed reality – VR + AR</w:t>
      </w:r>
    </w:p>
    <w:p w14:paraId="407B57A2"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MR-DC</w:t>
      </w:r>
      <w:r w:rsidRPr="0047762D">
        <w:rPr>
          <w:rFonts w:eastAsia="Batang"/>
        </w:rPr>
        <w:tab/>
        <w:t>Multi-radio dual connectivity</w:t>
      </w:r>
    </w:p>
    <w:p w14:paraId="56DDC548" w14:textId="03E11698"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NG-RAN</w:t>
      </w:r>
      <w:r w:rsidRPr="0047762D">
        <w:rPr>
          <w:rFonts w:eastAsia="Batang"/>
        </w:rPr>
        <w:tab/>
        <w:t xml:space="preserve">New </w:t>
      </w:r>
      <w:r w:rsidR="00476FE6" w:rsidRPr="0047762D">
        <w:rPr>
          <w:rFonts w:eastAsia="Batang"/>
        </w:rPr>
        <w:t>generation radio access network</w:t>
      </w:r>
    </w:p>
    <w:p w14:paraId="14E6366C" w14:textId="5D9BEDEC"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NPN</w:t>
      </w:r>
      <w:r w:rsidRPr="0047762D">
        <w:rPr>
          <w:rFonts w:eastAsia="Batang"/>
        </w:rPr>
        <w:tab/>
        <w:t>Non-</w:t>
      </w:r>
      <w:r w:rsidR="00476FE6" w:rsidRPr="0047762D">
        <w:rPr>
          <w:rFonts w:eastAsia="Batang"/>
        </w:rPr>
        <w:t>public network (private network</w:t>
      </w:r>
      <w:r w:rsidRPr="0047762D">
        <w:rPr>
          <w:rFonts w:eastAsia="Batang"/>
        </w:rPr>
        <w:t>)</w:t>
      </w:r>
    </w:p>
    <w:p w14:paraId="716E2EE3" w14:textId="77777777" w:rsidR="00476FE6" w:rsidRDefault="008A5244" w:rsidP="001F7CA7">
      <w:pPr>
        <w:tabs>
          <w:tab w:val="clear" w:pos="794"/>
          <w:tab w:val="clear" w:pos="1191"/>
          <w:tab w:val="clear" w:pos="1588"/>
          <w:tab w:val="clear" w:pos="1985"/>
          <w:tab w:val="left" w:pos="1843"/>
        </w:tabs>
        <w:rPr>
          <w:rFonts w:eastAsia="Batang"/>
        </w:rPr>
      </w:pPr>
      <w:r w:rsidRPr="0047762D">
        <w:rPr>
          <w:rFonts w:eastAsia="Batang"/>
        </w:rPr>
        <w:t>NR</w:t>
      </w:r>
      <w:r w:rsidRPr="0047762D">
        <w:rPr>
          <w:rFonts w:eastAsia="Batang"/>
        </w:rPr>
        <w:tab/>
        <w:t xml:space="preserve">New </w:t>
      </w:r>
      <w:r w:rsidR="00476FE6">
        <w:rPr>
          <w:rFonts w:eastAsia="Batang"/>
        </w:rPr>
        <w:t>r</w:t>
      </w:r>
      <w:r w:rsidRPr="0047762D">
        <w:rPr>
          <w:rFonts w:eastAsia="Batang"/>
        </w:rPr>
        <w:t xml:space="preserve">adio </w:t>
      </w:r>
    </w:p>
    <w:p w14:paraId="5EC289DA" w14:textId="2781D6E1"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 xml:space="preserve">O-FDMA </w:t>
      </w:r>
      <w:r w:rsidR="00476FE6">
        <w:rPr>
          <w:rFonts w:eastAsia="Batang"/>
        </w:rPr>
        <w:tab/>
      </w:r>
      <w:r w:rsidRPr="0047762D">
        <w:rPr>
          <w:rFonts w:eastAsia="Batang"/>
        </w:rPr>
        <w:t xml:space="preserve">Orthogonal </w:t>
      </w:r>
      <w:r w:rsidR="00476FE6" w:rsidRPr="0047762D">
        <w:rPr>
          <w:rFonts w:eastAsia="Batang"/>
        </w:rPr>
        <w:t>frequency division multiple access</w:t>
      </w:r>
    </w:p>
    <w:p w14:paraId="682F4802"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PAPR</w:t>
      </w:r>
      <w:r w:rsidRPr="0047762D">
        <w:rPr>
          <w:rFonts w:eastAsia="Batang"/>
        </w:rPr>
        <w:tab/>
        <w:t>Peak to average power ratio</w:t>
      </w:r>
    </w:p>
    <w:p w14:paraId="78EA706E"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PCF</w:t>
      </w:r>
      <w:r w:rsidRPr="0047762D">
        <w:rPr>
          <w:rFonts w:eastAsia="Batang"/>
        </w:rPr>
        <w:tab/>
        <w:t>Policy control function</w:t>
      </w:r>
    </w:p>
    <w:p w14:paraId="54E827E4"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PDSCH</w:t>
      </w:r>
      <w:r w:rsidRPr="0047762D">
        <w:rPr>
          <w:rFonts w:eastAsia="Batang"/>
        </w:rPr>
        <w:tab/>
        <w:t>Physical downlink shared channel</w:t>
      </w:r>
    </w:p>
    <w:p w14:paraId="694F4073"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PDU</w:t>
      </w:r>
      <w:r w:rsidRPr="0047762D">
        <w:rPr>
          <w:rFonts w:eastAsia="Batang"/>
        </w:rPr>
        <w:tab/>
        <w:t>Protocol data unit</w:t>
      </w:r>
    </w:p>
    <w:p w14:paraId="206867D4"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PLMN</w:t>
      </w:r>
      <w:r w:rsidRPr="0047762D">
        <w:rPr>
          <w:rFonts w:eastAsia="Batang"/>
        </w:rPr>
        <w:tab/>
        <w:t>Public land mobile network</w:t>
      </w:r>
    </w:p>
    <w:p w14:paraId="6063E0A4"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PRACH</w:t>
      </w:r>
      <w:r w:rsidRPr="0047762D">
        <w:rPr>
          <w:rFonts w:eastAsia="Batang"/>
        </w:rPr>
        <w:tab/>
        <w:t>Preamble random access channel</w:t>
      </w:r>
    </w:p>
    <w:p w14:paraId="72ADEF5B"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PTM</w:t>
      </w:r>
      <w:r w:rsidRPr="0047762D">
        <w:rPr>
          <w:rFonts w:eastAsia="Batang"/>
        </w:rPr>
        <w:tab/>
        <w:t>Point to multipoint</w:t>
      </w:r>
    </w:p>
    <w:p w14:paraId="15C478F6"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PTP</w:t>
      </w:r>
      <w:r w:rsidRPr="0047762D">
        <w:rPr>
          <w:rFonts w:eastAsia="Batang"/>
        </w:rPr>
        <w:tab/>
        <w:t>Point to point</w:t>
      </w:r>
    </w:p>
    <w:p w14:paraId="2D61356F"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PUCCH</w:t>
      </w:r>
      <w:r w:rsidRPr="0047762D">
        <w:rPr>
          <w:rFonts w:eastAsia="Batang"/>
        </w:rPr>
        <w:tab/>
        <w:t>Physical uplink control channel</w:t>
      </w:r>
    </w:p>
    <w:p w14:paraId="054BA26B"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QFI</w:t>
      </w:r>
      <w:r w:rsidRPr="0047762D">
        <w:rPr>
          <w:rFonts w:eastAsia="Batang"/>
        </w:rPr>
        <w:tab/>
        <w:t>QoS Flow ID</w:t>
      </w:r>
    </w:p>
    <w:p w14:paraId="41A29419"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QR</w:t>
      </w:r>
      <w:r w:rsidRPr="0047762D">
        <w:rPr>
          <w:rFonts w:eastAsia="Batang"/>
        </w:rPr>
        <w:tab/>
        <w:t>Code A type of bar code</w:t>
      </w:r>
    </w:p>
    <w:p w14:paraId="151869E3"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lastRenderedPageBreak/>
        <w:t>RAN</w:t>
      </w:r>
      <w:r w:rsidRPr="0047762D">
        <w:rPr>
          <w:rFonts w:eastAsia="Batang"/>
        </w:rPr>
        <w:tab/>
        <w:t>Radio access network</w:t>
      </w:r>
    </w:p>
    <w:p w14:paraId="64A2E508" w14:textId="2FE9E4F4"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RIM</w:t>
      </w:r>
      <w:r w:rsidRPr="0047762D">
        <w:rPr>
          <w:rFonts w:eastAsia="Batang"/>
        </w:rPr>
        <w:tab/>
        <w:t xml:space="preserve">Remote </w:t>
      </w:r>
      <w:r w:rsidR="00476FE6" w:rsidRPr="0047762D">
        <w:rPr>
          <w:rFonts w:eastAsia="Batang"/>
        </w:rPr>
        <w:t xml:space="preserve">interference management </w:t>
      </w:r>
      <w:r w:rsidRPr="0047762D">
        <w:rPr>
          <w:rFonts w:eastAsia="Batang"/>
        </w:rPr>
        <w:t>in 5G</w:t>
      </w:r>
    </w:p>
    <w:p w14:paraId="58394D41"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RIT</w:t>
      </w:r>
      <w:r w:rsidRPr="0047762D">
        <w:rPr>
          <w:rFonts w:eastAsia="Batang"/>
        </w:rPr>
        <w:tab/>
        <w:t>Radio interface technology</w:t>
      </w:r>
    </w:p>
    <w:p w14:paraId="29559F4A"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RRC</w:t>
      </w:r>
      <w:r w:rsidRPr="0047762D">
        <w:rPr>
          <w:rFonts w:eastAsia="Batang"/>
        </w:rPr>
        <w:tab/>
        <w:t>Radio resource control</w:t>
      </w:r>
    </w:p>
    <w:p w14:paraId="54CCAA34" w14:textId="05A8662F"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SC-FDMA</w:t>
      </w:r>
      <w:r w:rsidRPr="0047762D">
        <w:rPr>
          <w:rFonts w:eastAsia="Batang"/>
        </w:rPr>
        <w:tab/>
        <w:t>Single carrier-frequency division multiple access</w:t>
      </w:r>
    </w:p>
    <w:p w14:paraId="4AAA824E"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SFN</w:t>
      </w:r>
      <w:r w:rsidRPr="0047762D">
        <w:rPr>
          <w:rFonts w:eastAsia="Batang"/>
        </w:rPr>
        <w:tab/>
        <w:t>Single frequency network</w:t>
      </w:r>
    </w:p>
    <w:p w14:paraId="0A55B604"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SMF</w:t>
      </w:r>
      <w:r w:rsidRPr="0047762D">
        <w:rPr>
          <w:rFonts w:eastAsia="Batang"/>
        </w:rPr>
        <w:tab/>
        <w:t>Session management function</w:t>
      </w:r>
    </w:p>
    <w:p w14:paraId="15347C77"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SRIT</w:t>
      </w:r>
      <w:r w:rsidRPr="0047762D">
        <w:rPr>
          <w:rFonts w:eastAsia="Batang"/>
        </w:rPr>
        <w:tab/>
        <w:t>Set of radio interface technology</w:t>
      </w:r>
    </w:p>
    <w:p w14:paraId="19979FE0"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SRS</w:t>
      </w:r>
      <w:r w:rsidRPr="0047762D">
        <w:rPr>
          <w:rFonts w:eastAsia="Batang"/>
        </w:rPr>
        <w:tab/>
        <w:t>Sounding reference signal</w:t>
      </w:r>
    </w:p>
    <w:p w14:paraId="68DD0227"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SRS-RSRP</w:t>
      </w:r>
      <w:r w:rsidRPr="0047762D">
        <w:rPr>
          <w:rFonts w:eastAsia="Batang"/>
        </w:rPr>
        <w:tab/>
        <w:t>SRS-Reference signal received power</w:t>
      </w:r>
    </w:p>
    <w:p w14:paraId="01A891B3"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TRP</w:t>
      </w:r>
      <w:r w:rsidRPr="0047762D">
        <w:rPr>
          <w:rFonts w:eastAsia="Batang"/>
        </w:rPr>
        <w:tab/>
        <w:t>Transmission and reception points</w:t>
      </w:r>
    </w:p>
    <w:p w14:paraId="3AEA3959"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UE</w:t>
      </w:r>
      <w:r w:rsidRPr="0047762D">
        <w:rPr>
          <w:rFonts w:eastAsia="Batang"/>
        </w:rPr>
        <w:tab/>
        <w:t>User equipment</w:t>
      </w:r>
    </w:p>
    <w:p w14:paraId="46A6E373"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UHD 5K</w:t>
      </w:r>
      <w:r w:rsidRPr="0047762D">
        <w:rPr>
          <w:rFonts w:eastAsia="Batang"/>
        </w:rPr>
        <w:tab/>
        <w:t>Resolution 5000 pixels wide</w:t>
      </w:r>
    </w:p>
    <w:p w14:paraId="0B708919"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UMTS</w:t>
      </w:r>
      <w:r w:rsidRPr="0047762D">
        <w:rPr>
          <w:rFonts w:eastAsia="Batang"/>
        </w:rPr>
        <w:tab/>
        <w:t>Universal Mobile Telecommunications Service</w:t>
      </w:r>
    </w:p>
    <w:p w14:paraId="77484125"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UPF</w:t>
      </w:r>
      <w:r w:rsidRPr="0047762D">
        <w:rPr>
          <w:rFonts w:eastAsia="Batang"/>
        </w:rPr>
        <w:tab/>
        <w:t>Use plane function</w:t>
      </w:r>
    </w:p>
    <w:p w14:paraId="29F82A12"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URLLC</w:t>
      </w:r>
      <w:r w:rsidRPr="0047762D">
        <w:rPr>
          <w:rFonts w:eastAsia="Batang"/>
        </w:rPr>
        <w:tab/>
        <w:t>Ultra-reliable low latency communications</w:t>
      </w:r>
    </w:p>
    <w:p w14:paraId="3072B14F"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UTRAN</w:t>
      </w:r>
      <w:r w:rsidRPr="0047762D">
        <w:rPr>
          <w:rFonts w:eastAsia="Batang"/>
        </w:rPr>
        <w:tab/>
        <w:t>UMTS terrestrial radio access network</w:t>
      </w:r>
    </w:p>
    <w:p w14:paraId="3B08E317"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V2X</w:t>
      </w:r>
      <w:r w:rsidRPr="0047762D">
        <w:rPr>
          <w:rFonts w:eastAsia="Batang"/>
        </w:rPr>
        <w:tab/>
        <w:t>Vehicle to everything</w:t>
      </w:r>
    </w:p>
    <w:p w14:paraId="5EFCB675" w14:textId="77777777" w:rsidR="008A5244" w:rsidRPr="0047762D" w:rsidRDefault="008A5244" w:rsidP="001F7CA7">
      <w:pPr>
        <w:tabs>
          <w:tab w:val="clear" w:pos="794"/>
          <w:tab w:val="clear" w:pos="1191"/>
          <w:tab w:val="clear" w:pos="1588"/>
          <w:tab w:val="clear" w:pos="1985"/>
          <w:tab w:val="left" w:pos="1843"/>
        </w:tabs>
        <w:rPr>
          <w:rFonts w:eastAsia="Batang"/>
        </w:rPr>
      </w:pPr>
      <w:r w:rsidRPr="0047762D">
        <w:rPr>
          <w:rFonts w:eastAsia="Batang"/>
        </w:rPr>
        <w:t>VR</w:t>
      </w:r>
      <w:r w:rsidRPr="0047762D">
        <w:rPr>
          <w:rFonts w:eastAsia="Batang"/>
        </w:rPr>
        <w:tab/>
        <w:t>Virtual reality</w:t>
      </w:r>
    </w:p>
    <w:p w14:paraId="1FF07CD3" w14:textId="77777777" w:rsidR="008A5244" w:rsidRPr="0047762D" w:rsidRDefault="008A5244" w:rsidP="001F7CA7">
      <w:pPr>
        <w:tabs>
          <w:tab w:val="clear" w:pos="794"/>
          <w:tab w:val="clear" w:pos="1191"/>
          <w:tab w:val="clear" w:pos="1588"/>
          <w:tab w:val="clear" w:pos="1985"/>
          <w:tab w:val="left" w:pos="1843"/>
        </w:tabs>
        <w:rPr>
          <w:i/>
          <w:lang w:eastAsia="zh-CN"/>
        </w:rPr>
      </w:pPr>
      <w:r w:rsidRPr="0047762D">
        <w:rPr>
          <w:rFonts w:eastAsia="Batang"/>
        </w:rPr>
        <w:t>XRM</w:t>
      </w:r>
      <w:r w:rsidRPr="0047762D">
        <w:rPr>
          <w:rFonts w:eastAsia="Batang"/>
        </w:rPr>
        <w:tab/>
        <w:t>External resource management</w:t>
      </w:r>
    </w:p>
    <w:p w14:paraId="0C29509E" w14:textId="77777777" w:rsidR="00E62B1B" w:rsidRPr="0047762D" w:rsidRDefault="00E62B1B" w:rsidP="00E62B1B">
      <w:pPr>
        <w:pStyle w:val="Heading1"/>
        <w:rPr>
          <w:rFonts w:eastAsia="Batang"/>
        </w:rPr>
      </w:pPr>
      <w:bookmarkStart w:id="17" w:name="_Toc139033841"/>
      <w:r w:rsidRPr="0047762D">
        <w:rPr>
          <w:rFonts w:eastAsia="Batang"/>
        </w:rPr>
        <w:t>5</w:t>
      </w:r>
      <w:r w:rsidRPr="0047762D">
        <w:rPr>
          <w:rFonts w:eastAsia="Batang"/>
        </w:rPr>
        <w:tab/>
      </w:r>
      <w:r w:rsidRPr="0047762D">
        <w:rPr>
          <w:rFonts w:eastAsia="SimSun"/>
          <w:lang w:eastAsia="zh-CN"/>
        </w:rPr>
        <w:t xml:space="preserve">Trends and demands of applications </w:t>
      </w:r>
      <w:r w:rsidRPr="0047762D">
        <w:t>for multimedia content</w:t>
      </w:r>
      <w:r w:rsidRPr="0047762D">
        <w:rPr>
          <w:rFonts w:eastAsia="SimSun"/>
          <w:lang w:eastAsia="zh-CN"/>
        </w:rPr>
        <w:t xml:space="preserve"> supported by IMT-2020 </w:t>
      </w:r>
      <w:r w:rsidRPr="0047762D">
        <w:t>technologies</w:t>
      </w:r>
      <w:bookmarkEnd w:id="17"/>
    </w:p>
    <w:p w14:paraId="280664F6" w14:textId="487C867D" w:rsidR="00E62B1B" w:rsidRPr="0047762D" w:rsidRDefault="00E62B1B" w:rsidP="00E62B1B">
      <w:pPr>
        <w:rPr>
          <w:lang w:eastAsia="zh-CN"/>
        </w:rPr>
      </w:pPr>
      <w:r w:rsidRPr="0047762D">
        <w:rPr>
          <w:lang w:eastAsia="zh-CN"/>
        </w:rPr>
        <w:t>By the end of</w:t>
      </w:r>
      <w:r w:rsidRPr="0047762D">
        <w:t xml:space="preserve"> 2025, it is estimated that video traffic will represent 69 percent of all mobile data traffic, a share that is forecast to increase to 79 percent by 2027</w:t>
      </w:r>
      <w:r w:rsidRPr="0047762D">
        <w:rPr>
          <w:rStyle w:val="FootnoteReference"/>
        </w:rPr>
        <w:footnoteReference w:id="1"/>
      </w:r>
      <w:r w:rsidRPr="0047762D">
        <w:t xml:space="preserve">. </w:t>
      </w:r>
      <w:r w:rsidRPr="0047762D">
        <w:rPr>
          <w:color w:val="2E2E2E"/>
        </w:rPr>
        <w:t>Multimedia is an effective method of communicating information because it enriches presentations, retains the audience</w:t>
      </w:r>
      <w:r w:rsidR="00AE0446" w:rsidRPr="0047762D">
        <w:rPr>
          <w:rFonts w:eastAsia="SimSun"/>
          <w:lang w:eastAsia="zh-CN"/>
        </w:rPr>
        <w:t>’</w:t>
      </w:r>
      <w:r w:rsidRPr="0047762D">
        <w:rPr>
          <w:color w:val="2E2E2E"/>
        </w:rPr>
        <w:t xml:space="preserve">s attention, and allows multiple and flexible interaction. </w:t>
      </w:r>
      <w:r w:rsidRPr="0047762D">
        <w:t>And it</w:t>
      </w:r>
      <w:r w:rsidR="003227AA">
        <w:rPr>
          <w:rStyle w:val="FootnoteReference"/>
        </w:rPr>
        <w:footnoteReference w:id="2"/>
      </w:r>
      <w:r w:rsidRPr="0047762D">
        <w:t xml:space="preserve"> is also estimated that the global media market over cellular networks will go up to USD 420 billion in 2028 (USD 124 billion), a CAGR of 9.8 percent over ten years. Consumer</w:t>
      </w:r>
      <w:r w:rsidRPr="0047762D">
        <w:rPr>
          <w:vertAlign w:val="superscript"/>
        </w:rPr>
        <w:t>2</w:t>
      </w:r>
      <w:r w:rsidRPr="0047762D">
        <w:t xml:space="preserve"> spending on video, music, and mobile games will nearly double by 2028 to reach nearly USD 150 billion globally (USD 29 billion). Many Multimedia applications are already in use and many more such applications are being developed quite rapidly. The trend to develop latest </w:t>
      </w:r>
      <w:r w:rsidRPr="0047762D">
        <w:lastRenderedPageBreak/>
        <w:t xml:space="preserve">multimedia application towards </w:t>
      </w:r>
      <w:proofErr w:type="spellStart"/>
      <w:r w:rsidRPr="0047762D">
        <w:t>eXtended</w:t>
      </w:r>
      <w:proofErr w:type="spellEnd"/>
      <w:r w:rsidRPr="0047762D">
        <w:t xml:space="preserve"> Reality (XR), high-definition video, real time multimedia interaction and </w:t>
      </w:r>
      <w:r w:rsidRPr="0047762D">
        <w:rPr>
          <w:rFonts w:eastAsia="SimSun"/>
        </w:rPr>
        <w:t>real-time uploading of self-produced content</w:t>
      </w:r>
      <w:r w:rsidRPr="0047762D">
        <w:t xml:space="preserve">. </w:t>
      </w:r>
    </w:p>
    <w:p w14:paraId="185C079D" w14:textId="77777777" w:rsidR="00E62B1B" w:rsidRPr="0047762D" w:rsidRDefault="00E62B1B" w:rsidP="00E62B1B">
      <w:pPr>
        <w:rPr>
          <w:lang w:eastAsia="zh-CN"/>
        </w:rPr>
      </w:pPr>
      <w:r w:rsidRPr="0047762D">
        <w:t xml:space="preserve">Virtual reality (VR) being capable of developing immersive and interactive video content, now becoming a key technology to upgrade or even subvert traditional </w:t>
      </w:r>
      <w:r w:rsidRPr="0047762D">
        <w:rPr>
          <w:lang w:eastAsia="zh-CN"/>
        </w:rPr>
        <w:t xml:space="preserve">media </w:t>
      </w:r>
      <w:r w:rsidRPr="0047762D">
        <w:t xml:space="preserve">industries. Its application fields include video games, event live streaming, video entertainment, healthcare, real estate, retail, education, engineering and public safety. </w:t>
      </w:r>
    </w:p>
    <w:p w14:paraId="1D9CC823" w14:textId="77777777" w:rsidR="00E62B1B" w:rsidRPr="0047762D" w:rsidRDefault="00E62B1B" w:rsidP="00E62B1B">
      <w:r w:rsidRPr="0047762D">
        <w:t xml:space="preserve">The augmented reality (AR) which is enhanced version of VR is also being developed very rapidly and to create a new way for people to connect with media through virtual items, virtual characters, and augmented contextual information. The hardware and the ecosystem are gradually maturing. </w:t>
      </w:r>
    </w:p>
    <w:p w14:paraId="22B69FBD" w14:textId="77777777" w:rsidR="00E62B1B" w:rsidRPr="0047762D" w:rsidRDefault="00E62B1B" w:rsidP="00E62B1B">
      <w:r w:rsidRPr="0047762D">
        <w:t xml:space="preserve">Mixed reality </w:t>
      </w:r>
      <w:r>
        <w:t>(MR)</w:t>
      </w:r>
      <w:r w:rsidRPr="0047762D">
        <w:t>also referred as hybrid reality is the merging of AR and VR worlds to produce new environments and visualizations where physical and digital objects can co-exist and interact in real time.</w:t>
      </w:r>
    </w:p>
    <w:p w14:paraId="531AD1E7" w14:textId="77777777" w:rsidR="00E62B1B" w:rsidRPr="0047762D" w:rsidRDefault="00E62B1B" w:rsidP="00476FE6">
      <w:r w:rsidRPr="0047762D">
        <w:rPr>
          <w:shd w:val="clear" w:color="auto" w:fill="FFFFFF"/>
        </w:rPr>
        <w:t>XR is a newly added term and defined as an umbrella for all the three realities namely VR, AR and MR. XR refers to all real-and-virtual combined environments and human-machine interactions generated by computer technology and wearable devices.</w:t>
      </w:r>
    </w:p>
    <w:p w14:paraId="46F36641" w14:textId="77777777" w:rsidR="00E62B1B" w:rsidRPr="0047762D" w:rsidRDefault="00E62B1B" w:rsidP="00E62B1B">
      <w:pPr>
        <w:rPr>
          <w:color w:val="292929"/>
          <w:spacing w:val="-1"/>
          <w:szCs w:val="24"/>
          <w:shd w:val="clear" w:color="auto" w:fill="FFFFFF"/>
        </w:rPr>
      </w:pPr>
      <w:r w:rsidRPr="0047762D">
        <w:t>With the rapid development of IMT-2020 and AR, new businesses including B2B and B2C based on mobile applications have become the important exploration areas. The main serving enterprise-level users are automobiles, machinery manufacturing, real estate, TV stations, publishing houses and exhibition halls. From the perspective of application scenarios, commodity advertising and early childhood education may be the first popular scenarios at present.</w:t>
      </w:r>
    </w:p>
    <w:p w14:paraId="02A6B591" w14:textId="77777777" w:rsidR="00E62B1B" w:rsidRPr="0047762D" w:rsidRDefault="00E62B1B" w:rsidP="00E62B1B">
      <w:r w:rsidRPr="0047762D">
        <w:t xml:space="preserve">Video distribution supported by IMT-2020 is evolving to higher resolution e.g. 4K resolution, whether it is on-demand, live streaming, or video surveillance, thereby improving the user experience on information transmission and image recognition. </w:t>
      </w:r>
    </w:p>
    <w:p w14:paraId="50902902" w14:textId="77777777" w:rsidR="00E62B1B" w:rsidRPr="0047762D" w:rsidRDefault="00E62B1B" w:rsidP="00E62B1B">
      <w:r w:rsidRPr="0047762D">
        <w:t xml:space="preserve">The interactive user experience </w:t>
      </w:r>
      <w:r>
        <w:t>–</w:t>
      </w:r>
      <w:r w:rsidRPr="0047762D">
        <w:t xml:space="preserve"> selection of loading videos, switching channels and other viewing operations through the user device while receiving multimedia content – is another developing trend. Users expect operations to complete virtually instantaneously. In order to meet user expectations, initial video loading should be completed within 1s and the channel switching within 500 </w:t>
      </w:r>
      <w:proofErr w:type="spellStart"/>
      <w:r w:rsidRPr="0047762D">
        <w:t>ms</w:t>
      </w:r>
      <w:proofErr w:type="spellEnd"/>
      <w:r w:rsidRPr="0047762D">
        <w:rPr>
          <w:rStyle w:val="FootnoteReference"/>
        </w:rPr>
        <w:footnoteReference w:id="3"/>
      </w:r>
      <w:r w:rsidRPr="0047762D">
        <w:t>.</w:t>
      </w:r>
    </w:p>
    <w:p w14:paraId="45820772" w14:textId="7267D43F" w:rsidR="00E62B1B" w:rsidRPr="0047762D" w:rsidRDefault="00E62B1B" w:rsidP="00E62B1B">
      <w:r w:rsidRPr="0047762D">
        <w:t xml:space="preserve">Considering the complex visual object perception </w:t>
      </w:r>
      <w:r w:rsidRPr="0047762D">
        <w:rPr>
          <w:lang w:eastAsia="zh-CN"/>
        </w:rPr>
        <w:t xml:space="preserve">and </w:t>
      </w:r>
      <w:r w:rsidRPr="0047762D">
        <w:t>processing of VR, it is a trend to move the processing functions to the cloud, then the video streams and action commands are delivered via IMT</w:t>
      </w:r>
      <w:r w:rsidR="00476FE6">
        <w:noBreakHyphen/>
      </w:r>
      <w:r w:rsidRPr="0047762D">
        <w:t xml:space="preserve">2020 wireless technologies to VR terminal. Cloud VR utilizes the powerful processing power of the cloud to reduce the weight and size of the VR terminal and improve user experience, which helps to reduce the complexity and cost of the terminal and greatly help to promote scale development. The cloud VR application scenarios require a large user experienced data rate of around 100 Mbit/s to ensure a high-definition video experience (&gt; 2K), and a network delay of 5~10 </w:t>
      </w:r>
      <w:proofErr w:type="spellStart"/>
      <w:r w:rsidRPr="0047762D">
        <w:t>ms</w:t>
      </w:r>
      <w:proofErr w:type="spellEnd"/>
      <w:r w:rsidRPr="0047762D">
        <w:t xml:space="preserve"> (MTP delay of 20</w:t>
      </w:r>
      <w:r w:rsidR="00476FE6">
        <w:t> </w:t>
      </w:r>
      <w:proofErr w:type="spellStart"/>
      <w:r w:rsidRPr="0047762D">
        <w:t>ms</w:t>
      </w:r>
      <w:proofErr w:type="spellEnd"/>
      <w:r w:rsidRPr="0047762D">
        <w:t>) to eliminate user motion sickness effects.</w:t>
      </w:r>
    </w:p>
    <w:p w14:paraId="28648977" w14:textId="77777777" w:rsidR="00E62B1B" w:rsidRPr="0047762D" w:rsidRDefault="00E62B1B" w:rsidP="00E62B1B">
      <w:r w:rsidRPr="0047762D">
        <w:t xml:space="preserve">With the continuous development of mobile augmented reality, users have increasingly higher requirements for augmented reality application experience: smooth presentation, real-time interaction, and persistent operation, which pose challenges to the computing power and media processing capabilities of the mobile terminal. Efficient invoking the hardware capabilities of mobile terminals, quick identification and capture of augmented reality targets in different business execution </w:t>
      </w:r>
      <w:proofErr w:type="gramStart"/>
      <w:r w:rsidRPr="0047762D">
        <w:t>environments, and</w:t>
      </w:r>
      <w:proofErr w:type="gramEnd"/>
      <w:r w:rsidRPr="0047762D">
        <w:t xml:space="preserve"> superimposing the smooth display of the augmented reality content of various media types in real time, all greatly affect the user experience. Cloud AR can balance the computing power demand and cost. In the future, with the help of the Cloud AR platform, greater computing </w:t>
      </w:r>
      <w:r w:rsidRPr="0047762D">
        <w:lastRenderedPageBreak/>
        <w:t>power required by rendering videos or pictures can be provided with lower cost. It is predicted that the Cloud AR is the future direction of AR development, which provides increased computing power while reducing terminal costs. At the same time, the flexible deployment method of the Cloud AR platform will help to achieve low network delay which is very important for AR applications.</w:t>
      </w:r>
    </w:p>
    <w:p w14:paraId="33FA6708" w14:textId="77777777" w:rsidR="00E62B1B" w:rsidRPr="0047762D" w:rsidRDefault="00E62B1B" w:rsidP="00E62B1B">
      <w:pPr>
        <w:widowControl w:val="0"/>
      </w:pPr>
      <w:r w:rsidRPr="0047762D">
        <w:t xml:space="preserve">Further, co-working with edge cloud services, IMT-2020 can </w:t>
      </w:r>
      <w:r w:rsidRPr="0047762D">
        <w:rPr>
          <w:lang w:eastAsia="ko-KR"/>
        </w:rPr>
        <w:t xml:space="preserve">connect the user to a high-definition virtual world on their mobile device. </w:t>
      </w:r>
      <w:r w:rsidRPr="0047762D">
        <w:t>Edge Cloud is an architecture that is used to decentralise (processing) power to the edges (clients/devices) of the networks. Traditionally, the computing power of servers are used to perform tasks such as data minimisation or to create advanced distributed systems. Within the cloud model, such intelligent tasks can be performed by servers, so that a normal mobile with less or almost no computing power can be used.</w:t>
      </w:r>
    </w:p>
    <w:p w14:paraId="284F7EB7" w14:textId="77777777" w:rsidR="00E62B1B" w:rsidRPr="0047762D" w:rsidRDefault="00E62B1B" w:rsidP="00E62B1B">
      <w:r w:rsidRPr="0047762D">
        <w:rPr>
          <w:lang w:eastAsia="ko-KR"/>
        </w:rPr>
        <w:t>Live events with High Definition (HD) and Ultra-High Definition (UHD) can be streamed via an IMT-2020 radio network with higher throughput. HD and UHD TV content can be accessed on mobile devices without any interruptions through IMT-2020 higher user experienced data rate. The entertainment industry will hugely benefit from IMT-2020 wireless networks, which are expected to provide high resolution, and high dynamic range video streaming without interruption. Cloud AR and Cloud VR with HD or UHD video can be supported with higher user experienced data rate and low latency. HD virtual reality games are becoming popular while IMT-2020 network can offer a better real-time interactive gaming experience. It is expected that with the support of IMT-2020 technologies, an amazing virtual experience will bring to the users and the above mentioned</w:t>
      </w:r>
      <w:r w:rsidRPr="0047762D">
        <w:t xml:space="preserve"> multimedia services will become the basic services in the future mobile Internet.</w:t>
      </w:r>
    </w:p>
    <w:p w14:paraId="0CBD0009" w14:textId="77777777" w:rsidR="00E62B1B" w:rsidRPr="0047762D" w:rsidRDefault="00E62B1B" w:rsidP="00E62B1B">
      <w:pPr>
        <w:pStyle w:val="Heading1"/>
        <w:rPr>
          <w:rFonts w:eastAsia="Batang"/>
        </w:rPr>
      </w:pPr>
      <w:bookmarkStart w:id="18" w:name="_Toc139033842"/>
      <w:r w:rsidRPr="0047762D">
        <w:rPr>
          <w:lang w:eastAsia="zh-CN"/>
        </w:rPr>
        <w:t>6</w:t>
      </w:r>
      <w:r w:rsidRPr="0047762D">
        <w:rPr>
          <w:rFonts w:eastAsia="Batang"/>
        </w:rPr>
        <w:tab/>
        <w:t xml:space="preserve">Overview of the technical </w:t>
      </w:r>
      <w:r w:rsidRPr="0047762D">
        <w:rPr>
          <w:lang w:eastAsia="zh-CN"/>
        </w:rPr>
        <w:t xml:space="preserve">characteristics </w:t>
      </w:r>
      <w:r w:rsidRPr="0047762D">
        <w:rPr>
          <w:rFonts w:eastAsia="SimSun"/>
          <w:lang w:eastAsia="zh-CN"/>
        </w:rPr>
        <w:t>of IMT-2020 technologies for multimedia communications</w:t>
      </w:r>
      <w:bookmarkEnd w:id="18"/>
    </w:p>
    <w:p w14:paraId="49B70CAC" w14:textId="77777777" w:rsidR="00E62B1B" w:rsidRPr="0047762D" w:rsidRDefault="00E62B1B" w:rsidP="00E62B1B">
      <w:pPr>
        <w:pStyle w:val="Heading2"/>
        <w:rPr>
          <w:color w:val="000000" w:themeColor="text1"/>
        </w:rPr>
      </w:pPr>
      <w:bookmarkStart w:id="19" w:name="_Toc139033843"/>
      <w:r w:rsidRPr="0047762D">
        <w:rPr>
          <w:rFonts w:eastAsia="Batang"/>
        </w:rPr>
        <w:t>6.1</w:t>
      </w:r>
      <w:r w:rsidRPr="0047762D">
        <w:rPr>
          <w:rFonts w:eastAsia="Batang"/>
        </w:rPr>
        <w:tab/>
        <w:t>3GPP 5G NR</w:t>
      </w:r>
      <w:bookmarkEnd w:id="19"/>
    </w:p>
    <w:p w14:paraId="0E6DED31" w14:textId="77777777" w:rsidR="00E62B1B" w:rsidRPr="0047762D" w:rsidRDefault="00E62B1B" w:rsidP="00E62B1B">
      <w:pPr>
        <w:rPr>
          <w:color w:val="000000" w:themeColor="text1"/>
        </w:rPr>
      </w:pPr>
      <w:r w:rsidRPr="0047762D">
        <w:rPr>
          <w:color w:val="000000" w:themeColor="text1"/>
        </w:rPr>
        <w:t xml:space="preserve">Three primary 5G NR use cases defined by 3GPP are: </w:t>
      </w:r>
    </w:p>
    <w:p w14:paraId="2A3127F3" w14:textId="77777777" w:rsidR="00E62B1B" w:rsidRPr="0047762D" w:rsidRDefault="00E62B1B" w:rsidP="00E62B1B">
      <w:pPr>
        <w:pStyle w:val="enumlev1"/>
      </w:pPr>
      <w:r w:rsidRPr="0047762D">
        <w:sym w:font="Wingdings" w:char="F09F"/>
      </w:r>
      <w:r w:rsidRPr="0047762D">
        <w:tab/>
        <w:t>Enhanced Mobile Broadband (</w:t>
      </w:r>
      <w:proofErr w:type="spellStart"/>
      <w:r w:rsidRPr="0047762D">
        <w:t>eMBB</w:t>
      </w:r>
      <w:proofErr w:type="spellEnd"/>
      <w:r w:rsidRPr="0047762D">
        <w:t>): data-driven use cases requiring high data rates across a wide coverage area.</w:t>
      </w:r>
    </w:p>
    <w:p w14:paraId="3AD66321" w14:textId="77777777" w:rsidR="00E62B1B" w:rsidRPr="0047762D" w:rsidRDefault="00E62B1B" w:rsidP="00E62B1B">
      <w:pPr>
        <w:pStyle w:val="enumlev1"/>
      </w:pPr>
      <w:r w:rsidRPr="0047762D">
        <w:sym w:font="Wingdings" w:char="F09F"/>
      </w:r>
      <w:r w:rsidRPr="0047762D">
        <w:tab/>
        <w:t>Ultra-reliable Low Latency Communications (URLLC): strict requirements on latency and reliability for mission critical communications, such as remote surgery, autonomous vehicles or the Tactile Internet.</w:t>
      </w:r>
    </w:p>
    <w:p w14:paraId="4DA5B843" w14:textId="77777777" w:rsidR="00E62B1B" w:rsidRPr="0047762D" w:rsidRDefault="00E62B1B" w:rsidP="00E62B1B">
      <w:pPr>
        <w:pStyle w:val="enumlev1"/>
      </w:pPr>
      <w:r w:rsidRPr="0047762D">
        <w:sym w:font="Wingdings" w:char="F09F"/>
      </w:r>
      <w:r w:rsidRPr="0047762D">
        <w:tab/>
        <w:t>Massive Machine Type Communication (</w:t>
      </w:r>
      <w:proofErr w:type="spellStart"/>
      <w:r w:rsidRPr="0047762D">
        <w:t>mMTC</w:t>
      </w:r>
      <w:proofErr w:type="spellEnd"/>
      <w:r w:rsidRPr="0047762D">
        <w:t>): need to support a very large number of devices in a small area, which may only send data sporadically, such as Internet of Things (IoT) use cases.</w:t>
      </w:r>
    </w:p>
    <w:p w14:paraId="699AC2EC" w14:textId="77777777" w:rsidR="00E62B1B" w:rsidRPr="0047762D" w:rsidRDefault="00E62B1B" w:rsidP="00E62B1B">
      <w:r w:rsidRPr="0047762D">
        <w:t>In 2017-2018, 3GPP, via Release-15, for the first time introduced 5G specification (5G Phase-I) in three phases. The first phase focused primarily on mobile broadband for non-standalone (NSA) 5G architecture. The second phase introduced for standalone (SA) 5G architecture. The third phase introduced an architecture for migration from 4G to 5G. Its primary focus was enabling enhanced Broadband (</w:t>
      </w:r>
      <w:proofErr w:type="spellStart"/>
      <w:r w:rsidRPr="0047762D">
        <w:t>eMBB</w:t>
      </w:r>
      <w:proofErr w:type="spellEnd"/>
      <w:r w:rsidRPr="0047762D">
        <w:t>), as offer very high uplink throughput, lower latency and/or higher capacity to support real-time multi-media information/interaction and real-time uploading of self-media content.</w:t>
      </w:r>
    </w:p>
    <w:p w14:paraId="7134B6BE" w14:textId="77777777" w:rsidR="00E62B1B" w:rsidRPr="0047762D" w:rsidRDefault="00E62B1B" w:rsidP="00E62B1B">
      <w:r w:rsidRPr="0047762D">
        <w:t>In 2019-2020, 3GPP, via Release-16 (5G Phase-II), further improved the features of 5G (Release 15) and incorporated Dynamic Spectrum Sharing (DSS), Network Slicing and other features designed for private 5G Network. These developments marked a new focus on enterprise and business centric capabilities. Other capabilities included New Radio (NR) based access to unlicensed spectrum (NR</w:t>
      </w:r>
      <w:r w:rsidRPr="0047762D">
        <w:noBreakHyphen/>
        <w:t xml:space="preserve">U) and satellite access. The completion of Release 16 occurred in two stages, </w:t>
      </w:r>
      <w:r w:rsidRPr="0047762D">
        <w:rPr>
          <w:bCs/>
        </w:rPr>
        <w:t>Stage 1in l</w:t>
      </w:r>
      <w:r w:rsidRPr="0047762D">
        <w:t xml:space="preserve">ate 2019 for the physical layer aspects and </w:t>
      </w:r>
      <w:r w:rsidRPr="0047762D">
        <w:rPr>
          <w:bCs/>
        </w:rPr>
        <w:t>Stage 2 in l</w:t>
      </w:r>
      <w:r w:rsidRPr="0047762D">
        <w:t>ate 2020 for the higher layer aspects.</w:t>
      </w:r>
    </w:p>
    <w:p w14:paraId="0E537D27" w14:textId="77777777" w:rsidR="00E62B1B" w:rsidRPr="0047762D" w:rsidRDefault="00E62B1B" w:rsidP="00E62B1B">
      <w:pPr>
        <w:pStyle w:val="NormalWeb"/>
        <w:spacing w:before="175" w:beforeAutospacing="0" w:after="0" w:afterAutospacing="0"/>
        <w:jc w:val="both"/>
        <w:rPr>
          <w:szCs w:val="20"/>
          <w:lang w:val="en-GB"/>
        </w:rPr>
      </w:pPr>
      <w:r w:rsidRPr="0047762D">
        <w:rPr>
          <w:lang w:val="en-GB"/>
        </w:rPr>
        <w:lastRenderedPageBreak/>
        <w:t xml:space="preserve">In 2019-2020, </w:t>
      </w:r>
      <w:r w:rsidRPr="0047762D">
        <w:rPr>
          <w:szCs w:val="20"/>
          <w:lang w:val="en-GB"/>
        </w:rPr>
        <w:t>3GPP Release 17 further im</w:t>
      </w:r>
      <w:r w:rsidRPr="0047762D">
        <w:rPr>
          <w:lang w:val="en-GB"/>
        </w:rPr>
        <w:t xml:space="preserve">proved the features of the 5G network including DSS and private 5G network capabilities </w:t>
      </w:r>
      <w:r w:rsidRPr="0047762D">
        <w:rPr>
          <w:szCs w:val="20"/>
          <w:lang w:val="en-GB"/>
        </w:rPr>
        <w:t>and</w:t>
      </w:r>
      <w:r w:rsidRPr="0047762D">
        <w:rPr>
          <w:lang w:val="en-GB"/>
        </w:rPr>
        <w:t xml:space="preserve"> </w:t>
      </w:r>
      <w:r w:rsidRPr="0047762D">
        <w:rPr>
          <w:szCs w:val="20"/>
          <w:lang w:val="en-GB"/>
        </w:rPr>
        <w:t xml:space="preserve">introduced </w:t>
      </w:r>
      <w:r w:rsidRPr="0047762D">
        <w:rPr>
          <w:lang w:val="en-GB"/>
        </w:rPr>
        <w:t>significant enhancements in the Next-Generation Radio Access Network (NG-RAN) and 5G Core Network (5GCN).</w:t>
      </w:r>
      <w:r w:rsidRPr="0047762D">
        <w:rPr>
          <w:szCs w:val="20"/>
          <w:lang w:val="en-GB"/>
        </w:rPr>
        <w:t xml:space="preserve"> </w:t>
      </w:r>
    </w:p>
    <w:p w14:paraId="33F50AD3" w14:textId="77777777" w:rsidR="00E62B1B" w:rsidRPr="0047762D" w:rsidRDefault="00E62B1B" w:rsidP="00E62B1B">
      <w:pPr>
        <w:pBdr>
          <w:top w:val="none" w:sz="0" w:space="0" w:color="000000"/>
          <w:left w:val="none" w:sz="0" w:space="0" w:color="000000"/>
          <w:bottom w:val="none" w:sz="0" w:space="0" w:color="000000"/>
          <w:right w:val="none" w:sz="0" w:space="0" w:color="000000"/>
        </w:pBdr>
        <w:rPr>
          <w:lang w:eastAsia="zh-CN"/>
        </w:rPr>
      </w:pPr>
      <w:r w:rsidRPr="0047762D">
        <w:rPr>
          <w:lang w:eastAsia="zh-CN"/>
        </w:rPr>
        <w:t xml:space="preserve">With the above development of the IMT-2020 technologies, </w:t>
      </w:r>
      <w:r w:rsidRPr="0047762D">
        <w:rPr>
          <w:rFonts w:eastAsia="SimSun"/>
        </w:rPr>
        <w:t>real-time multimedia content interaction and real-time uploading of user-generated content are supported.</w:t>
      </w:r>
    </w:p>
    <w:p w14:paraId="5AAD0955" w14:textId="77777777" w:rsidR="00E62B1B" w:rsidRPr="0047762D" w:rsidRDefault="00E62B1B" w:rsidP="00E62B1B">
      <w:pPr>
        <w:pBdr>
          <w:top w:val="none" w:sz="0" w:space="0" w:color="000000"/>
          <w:left w:val="none" w:sz="0" w:space="0" w:color="000000"/>
          <w:bottom w:val="none" w:sz="0" w:space="0" w:color="000000"/>
          <w:right w:val="none" w:sz="0" w:space="0" w:color="000000"/>
        </w:pBdr>
        <w:rPr>
          <w:lang w:eastAsia="zh-CN"/>
        </w:rPr>
      </w:pPr>
      <w:r w:rsidRPr="0047762D">
        <w:rPr>
          <w:lang w:eastAsia="zh-CN"/>
        </w:rPr>
        <w:t xml:space="preserve">Interference coordination is one of key characteristics of IMT-2020 technologies. If non-synchronized frame structures are deployed for public and non-public networks, interference between </w:t>
      </w:r>
      <w:proofErr w:type="spellStart"/>
      <w:r w:rsidRPr="0047762D">
        <w:rPr>
          <w:lang w:eastAsia="zh-CN"/>
        </w:rPr>
        <w:t>gNB</w:t>
      </w:r>
      <w:proofErr w:type="spellEnd"/>
      <w:r w:rsidRPr="0047762D">
        <w:rPr>
          <w:lang w:eastAsia="zh-CN"/>
        </w:rPr>
        <w:t xml:space="preserve"> and </w:t>
      </w:r>
      <w:proofErr w:type="spellStart"/>
      <w:r w:rsidRPr="0047762D">
        <w:rPr>
          <w:lang w:eastAsia="zh-CN"/>
        </w:rPr>
        <w:t>gNB</w:t>
      </w:r>
      <w:proofErr w:type="spellEnd"/>
      <w:r w:rsidRPr="0047762D">
        <w:rPr>
          <w:lang w:eastAsia="zh-CN"/>
        </w:rPr>
        <w:t> or UE and UE need to be avoided as it would cause big impacts on the overall system performance. 3GPP Release-16 extends interference mitigation techniques to certain operational environments, such as those in non-synchronized TDD networks.</w:t>
      </w:r>
    </w:p>
    <w:p w14:paraId="3B4BE310" w14:textId="77777777" w:rsidR="00E62B1B" w:rsidRPr="0047762D" w:rsidRDefault="00E62B1B" w:rsidP="00E62B1B">
      <w:pPr>
        <w:pBdr>
          <w:top w:val="none" w:sz="0" w:space="0" w:color="000000"/>
          <w:left w:val="none" w:sz="0" w:space="0" w:color="000000"/>
          <w:bottom w:val="none" w:sz="0" w:space="0" w:color="000000"/>
          <w:right w:val="none" w:sz="0" w:space="0" w:color="000000"/>
        </w:pBdr>
        <w:rPr>
          <w:lang w:eastAsia="zh-CN"/>
        </w:rPr>
      </w:pPr>
      <w:r w:rsidRPr="0047762D">
        <w:rPr>
          <w:lang w:eastAsia="zh-CN"/>
        </w:rPr>
        <w:t>Carrier Aggregation (CA) and Dual Connectivity (DC) are the straightforward and effective ways to boost uplink throughput by directly increasing the uplink frequency resources and possibly cell capacity. With CA technology, a UE can receive or transmit on one or multiple contiguous/non-contiguous component carriers. The CA was firstly introduced in LTE Release 10. CA in IMT-2020 was specified from 3GPP Release 15 and support maximum 16 carriers with 400 MHz each, thus it can support up to 6.4 GHz bandwidth. It is continuously developed in 3GPP Release 16, Release 17 and so on to support more flexible schedule and interference mitigation. The Multi-Radio Dual connectivity (MR-DC) was introduced in 3GPP Release 15. It is comprised of LTE+NR DC, NR+NR DC, NR+LTE DC etc. The RATs utilized in the first node and second node can be different. It is also continuously enhanced in 3GPP Release 15, Release 17 and so on to improve radio resource efficiency and reduce latency.</w:t>
      </w:r>
    </w:p>
    <w:p w14:paraId="6952A6D7" w14:textId="77777777" w:rsidR="00E62B1B" w:rsidRPr="0047762D" w:rsidRDefault="00E62B1B" w:rsidP="00E62B1B">
      <w:pPr>
        <w:rPr>
          <w:lang w:eastAsia="zh-CN"/>
        </w:rPr>
      </w:pPr>
      <w:r w:rsidRPr="0047762D">
        <w:rPr>
          <w:lang w:eastAsia="zh-CN"/>
        </w:rPr>
        <w:t>UL MIMO is another technology to improve up link data rate. It was specified for IMT-2020 from 3GPP Release 15. It introduces CSI feedback and reference signalling design which are more flexible than LTE. With high resolution codebook and beam forming characteristics, the data throughput and capacity of IMT-2020 system are expected to be met. In 3GPP Release 16</w:t>
      </w:r>
      <w:r>
        <w:rPr>
          <w:lang w:eastAsia="zh-CN"/>
        </w:rPr>
        <w:t xml:space="preserve"> and</w:t>
      </w:r>
      <w:r w:rsidRPr="0047762D">
        <w:rPr>
          <w:lang w:eastAsia="zh-CN"/>
        </w:rPr>
        <w:t xml:space="preserve"> Release 17, it continuously developed CSI feedback, Coordinated Multiple Points (</w:t>
      </w:r>
      <w:proofErr w:type="spellStart"/>
      <w:r w:rsidRPr="0047762D">
        <w:rPr>
          <w:lang w:eastAsia="zh-CN"/>
        </w:rPr>
        <w:t>CoMP</w:t>
      </w:r>
      <w:proofErr w:type="spellEnd"/>
      <w:r w:rsidRPr="0047762D">
        <w:rPr>
          <w:lang w:eastAsia="zh-CN"/>
        </w:rPr>
        <w:t xml:space="preserve">), beam management, power control, PAPR reference, etc. to offer higher radio resource efficiency and communication performance for new media e.g. XR applications. </w:t>
      </w:r>
    </w:p>
    <w:p w14:paraId="22D771A1" w14:textId="77777777" w:rsidR="00E62B1B" w:rsidRPr="0047762D" w:rsidRDefault="00E62B1B" w:rsidP="00E62B1B">
      <w:pPr>
        <w:rPr>
          <w:lang w:eastAsia="zh-CN"/>
        </w:rPr>
      </w:pPr>
      <w:r w:rsidRPr="0047762D">
        <w:rPr>
          <w:lang w:eastAsia="zh-CN"/>
        </w:rPr>
        <w:t>There are different types of methods for transporting content data, e.g. broadcast, multicast, and unicast.</w:t>
      </w:r>
    </w:p>
    <w:p w14:paraId="3E2EFA11" w14:textId="77777777" w:rsidR="00E62B1B" w:rsidRPr="0047762D" w:rsidRDefault="00E62B1B" w:rsidP="00E62B1B">
      <w:r w:rsidRPr="0047762D">
        <w:t xml:space="preserve">Besides the </w:t>
      </w:r>
      <w:r w:rsidRPr="0047762D">
        <w:rPr>
          <w:color w:val="000000" w:themeColor="text1"/>
        </w:rPr>
        <w:t>primary 5G NR</w:t>
      </w:r>
      <w:r w:rsidRPr="0047762D">
        <w:t xml:space="preserve"> capabilities, the </w:t>
      </w:r>
      <w:r w:rsidRPr="0047762D">
        <w:rPr>
          <w:shd w:val="clear" w:color="auto" w:fill="FFFFFF"/>
        </w:rPr>
        <w:t>Multicast Broadcast Services (MBS),</w:t>
      </w:r>
      <w:r w:rsidRPr="0047762D">
        <w:t xml:space="preserve"> including “LTE</w:t>
      </w:r>
      <w:r w:rsidRPr="0047762D">
        <w:noBreakHyphen/>
        <w:t>based 5G Broadcast”</w:t>
      </w:r>
      <w:r w:rsidRPr="0047762D">
        <w:rPr>
          <w:rStyle w:val="FootnoteReference"/>
        </w:rPr>
        <w:footnoteReference w:id="4"/>
      </w:r>
      <w:r w:rsidRPr="0047762D">
        <w:t xml:space="preserve"> and NR MBS, </w:t>
      </w:r>
      <w:r w:rsidRPr="0047762D">
        <w:rPr>
          <w:shd w:val="clear" w:color="auto" w:fill="FFFFFF"/>
        </w:rPr>
        <w:t>capabilities</w:t>
      </w:r>
      <w:r w:rsidRPr="0047762D">
        <w:t xml:space="preserve"> of 3GPP 5G-SRIT and 5G RIT MBS </w:t>
      </w:r>
      <w:r w:rsidRPr="0047762D">
        <w:rPr>
          <w:shd w:val="clear" w:color="auto" w:fill="FFFFFF"/>
        </w:rPr>
        <w:t>enables high-quality multimedia applications within a wide range of services and platforms providing a significant improvement in performance, quality of service and user experience</w:t>
      </w:r>
      <w:r w:rsidRPr="0047762D">
        <w:t>. IMT</w:t>
      </w:r>
      <w:r>
        <w:noBreakHyphen/>
      </w:r>
      <w:r w:rsidRPr="0047762D">
        <w:t xml:space="preserve">2020 specification supporting </w:t>
      </w:r>
      <w:r>
        <w:t>MBS</w:t>
      </w:r>
      <w:r w:rsidRPr="0047762D">
        <w:t xml:space="preserve"> has been developed step-by-step.</w:t>
      </w:r>
    </w:p>
    <w:p w14:paraId="2B3C2A14" w14:textId="77777777" w:rsidR="00E62B1B" w:rsidRPr="0047762D" w:rsidRDefault="00E62B1B" w:rsidP="00E62B1B">
      <w:r w:rsidRPr="0047762D">
        <w:t>IMT-2020 technologies support group transmission for MBS delivery</w:t>
      </w:r>
      <w:r w:rsidRPr="0047762D">
        <w:rPr>
          <w:rStyle w:val="FootnoteReference"/>
        </w:rPr>
        <w:footnoteReference w:id="5"/>
      </w:r>
      <w:r w:rsidRPr="0047762D">
        <w:t>. Resource efficient delivery of multicast/broadcast services is introduced for services of Point-To-Multipoint nature, such as for example public safety and mission critical services, V2X applications, IPTV, live video, software delivery over wireless and IoT applications.</w:t>
      </w:r>
    </w:p>
    <w:p w14:paraId="3E271B2E" w14:textId="77777777" w:rsidR="00E62B1B" w:rsidRPr="0047762D" w:rsidRDefault="00E62B1B" w:rsidP="00E62B1B">
      <w:r w:rsidRPr="0047762D">
        <w:t xml:space="preserve">For broadcast communication </w:t>
      </w:r>
      <w:r w:rsidRPr="0047762D">
        <w:rPr>
          <w:lang w:eastAsia="zh-CN"/>
        </w:rPr>
        <w:t>service</w:t>
      </w:r>
      <w:r w:rsidRPr="0047762D">
        <w:t xml:space="preserve">, the same specific content data are provided simultaneously to all UEs in a geographical area. A broadcast communication service is delivered to the UEs using a </w:t>
      </w:r>
      <w:r w:rsidRPr="0047762D">
        <w:lastRenderedPageBreak/>
        <w:t>broadcast mode. In the broadcast mode, the UE can receive the content data without any requirement on the RRC state.</w:t>
      </w:r>
    </w:p>
    <w:p w14:paraId="7D4A8C59" w14:textId="77777777" w:rsidR="00E62B1B" w:rsidRPr="0047762D" w:rsidRDefault="00E62B1B" w:rsidP="00E62B1B">
      <w:r w:rsidRPr="0047762D">
        <w:t>For multicast communication service, the same service and the same specific content data are provided simultaneously to a dedicated set of UEs. A multicast communication service is delivered to the UEs using a multicast session. A UE can receive a multicast communication service in connected state with mechanisms such as Point-To-Point (PTP) and/or Point-To-Multipoint (PTM) delivery. HARQ feedback/retransmission can be applied to both PTP and PTM transmission.</w:t>
      </w:r>
    </w:p>
    <w:p w14:paraId="2FF72DF7" w14:textId="77777777" w:rsidR="00E62B1B" w:rsidRPr="0047762D" w:rsidRDefault="00E62B1B" w:rsidP="00E62B1B">
      <w:r w:rsidRPr="0047762D">
        <w:t xml:space="preserve">The “LTE-based 5G Broadcast” finished in 3GPP Release 16 is based on legacy LTE </w:t>
      </w:r>
      <w:proofErr w:type="spellStart"/>
      <w:r w:rsidRPr="0047762D">
        <w:t>eMBMS</w:t>
      </w:r>
      <w:proofErr w:type="spellEnd"/>
      <w:r w:rsidRPr="0047762D">
        <w:t xml:space="preserve"> that can be traced back to 3GPP Releases 8 and 9 which lay down the foundation for cellular broadcast. “LTE-based 5G Broadcast” is able to apply 100% of radio resources of one or more radio carriers for the delivery of broadcast/multicast content</w:t>
      </w:r>
      <w:r w:rsidRPr="0047762D">
        <w:rPr>
          <w:strike/>
        </w:rPr>
        <w:t xml:space="preserve"> </w:t>
      </w:r>
      <w:r w:rsidRPr="0047762D">
        <w:t>with inter-site distances of up to 200 km.</w:t>
      </w:r>
    </w:p>
    <w:p w14:paraId="38AB2B7B" w14:textId="0B80822E" w:rsidR="00E62B1B" w:rsidRPr="0047762D" w:rsidRDefault="00E62B1B" w:rsidP="00E62B1B">
      <w:pPr>
        <w:rPr>
          <w:i/>
          <w:iCs/>
        </w:rPr>
      </w:pPr>
      <w:r w:rsidRPr="0047762D">
        <w:t>The 3GPP-developed LTE based 5G Broadcast technology is also used as the radio part of the “LTE</w:t>
      </w:r>
      <w:r w:rsidR="00F870D8">
        <w:noBreakHyphen/>
      </w:r>
      <w:r w:rsidRPr="0047762D">
        <w:t>based 5G terrestrial broadcast system” described in ETSI TS 103 720 V1.</w:t>
      </w:r>
      <w:proofErr w:type="gramStart"/>
      <w:r w:rsidRPr="0047762D">
        <w:t>1.1, and</w:t>
      </w:r>
      <w:proofErr w:type="gramEnd"/>
      <w:r w:rsidRPr="0047762D">
        <w:t xml:space="preserve"> included in Recommendation ITU-R BT.2016-3 as “System L”.</w:t>
      </w:r>
    </w:p>
    <w:p w14:paraId="19AFE3DB" w14:textId="77777777" w:rsidR="00E62B1B" w:rsidRPr="0047762D" w:rsidRDefault="00E62B1B" w:rsidP="00E62B1B">
      <w:r w:rsidRPr="0047762D">
        <w:t>The NR MBS in 3GPP Release 17</w:t>
      </w:r>
      <w:r w:rsidRPr="0047762D">
        <w:rPr>
          <w:rStyle w:val="FootnoteReference"/>
        </w:rPr>
        <w:footnoteReference w:id="6"/>
      </w:r>
      <w:r w:rsidRPr="0047762D">
        <w:t xml:space="preserve"> enables such a service over a specific geographic area which further enables a more efficient and effective delivery system for real-time and streaming multicast/broadcast content. NR MBS is able to carry IP multicast as well as Ethernet multicast packets with better QoS support using dynamic delivery mode switching.</w:t>
      </w:r>
    </w:p>
    <w:p w14:paraId="0BC4F7B1" w14:textId="77777777" w:rsidR="00E62B1B" w:rsidRPr="0047762D" w:rsidRDefault="00E62B1B" w:rsidP="00E62B1B">
      <w:pPr>
        <w:pStyle w:val="Heading2"/>
        <w:rPr>
          <w:rFonts w:eastAsia="Batang"/>
        </w:rPr>
      </w:pPr>
      <w:bookmarkStart w:id="20" w:name="_Toc139033844"/>
      <w:r w:rsidRPr="0047762D">
        <w:rPr>
          <w:lang w:eastAsia="zh-CN"/>
        </w:rPr>
        <w:t>6.2</w:t>
      </w:r>
      <w:r w:rsidRPr="0047762D">
        <w:rPr>
          <w:rFonts w:eastAsia="Batang"/>
        </w:rPr>
        <w:tab/>
        <w:t>DECT-2020 NR component RIT</w:t>
      </w:r>
      <w:bookmarkEnd w:id="20"/>
    </w:p>
    <w:p w14:paraId="1E5EFE72" w14:textId="6C5071D2" w:rsidR="00E62B1B" w:rsidRPr="0047762D" w:rsidRDefault="00E62B1B" w:rsidP="00B46217">
      <w:pPr>
        <w:rPr>
          <w:lang w:eastAsia="de-AT"/>
        </w:rPr>
      </w:pPr>
      <w:r w:rsidRPr="0047762D">
        <w:rPr>
          <w:lang w:eastAsia="de-AT"/>
        </w:rPr>
        <w:t>DECT-2020 NR (Digital Enhanced Cordless Telecommunications 2020 New Radio), a radio interface technology, is fully specified by ETSI in 2021 (ETSI TS 103 636, Part 1 to Part 5). DECT</w:t>
      </w:r>
      <w:r w:rsidR="00164D4D">
        <w:rPr>
          <w:lang w:eastAsia="de-AT"/>
        </w:rPr>
        <w:noBreakHyphen/>
      </w:r>
      <w:r w:rsidRPr="0047762D">
        <w:rPr>
          <w:lang w:eastAsia="de-AT"/>
        </w:rPr>
        <w:t>2020</w:t>
      </w:r>
      <w:r w:rsidRPr="0047762D">
        <w:rPr>
          <w:rFonts w:eastAsia="Calibri"/>
          <w:szCs w:val="24"/>
        </w:rPr>
        <w:t xml:space="preserve"> </w:t>
      </w:r>
      <w:r w:rsidRPr="0047762D">
        <w:rPr>
          <w:lang w:eastAsia="de-AT"/>
        </w:rPr>
        <w:t xml:space="preserve">NR fulfils requirements for IMT-2020 including URLLC and </w:t>
      </w:r>
      <w:proofErr w:type="spellStart"/>
      <w:r w:rsidRPr="0047762D">
        <w:rPr>
          <w:lang w:eastAsia="de-AT"/>
        </w:rPr>
        <w:t>mMTC</w:t>
      </w:r>
      <w:proofErr w:type="spellEnd"/>
      <w:r w:rsidRPr="0047762D">
        <w:rPr>
          <w:lang w:eastAsia="de-AT"/>
        </w:rPr>
        <w:t xml:space="preserve"> services. DECT</w:t>
      </w:r>
      <w:r w:rsidR="00B0174C">
        <w:rPr>
          <w:lang w:eastAsia="de-AT"/>
        </w:rPr>
        <w:noBreakHyphen/>
      </w:r>
      <w:r w:rsidRPr="0047762D">
        <w:rPr>
          <w:lang w:eastAsia="de-AT"/>
        </w:rPr>
        <w:t>2020 NR technical performance capabilities are listed in Table 1.</w:t>
      </w:r>
    </w:p>
    <w:p w14:paraId="3D541748" w14:textId="06B18826" w:rsidR="00E62B1B" w:rsidRPr="00077357" w:rsidRDefault="00E62B1B" w:rsidP="00077357">
      <w:pPr>
        <w:pStyle w:val="TableNo"/>
        <w:rPr>
          <w:rFonts w:eastAsia="Calibri"/>
        </w:rPr>
      </w:pPr>
      <w:r w:rsidRPr="00077357">
        <w:rPr>
          <w:rFonts w:eastAsia="Calibri"/>
        </w:rPr>
        <w:t>T</w:t>
      </w:r>
      <w:r w:rsidR="00077357">
        <w:rPr>
          <w:rFonts w:eastAsia="Calibri"/>
        </w:rPr>
        <w:t>ABLE</w:t>
      </w:r>
      <w:r w:rsidRPr="00077357">
        <w:rPr>
          <w:rFonts w:eastAsia="Calibri"/>
        </w:rPr>
        <w:t xml:space="preserve"> 1</w:t>
      </w:r>
    </w:p>
    <w:p w14:paraId="5E0E0404" w14:textId="77777777" w:rsidR="00E62B1B" w:rsidRPr="0047762D" w:rsidRDefault="00E62B1B" w:rsidP="00E62B1B">
      <w:pPr>
        <w:pStyle w:val="Tabletitle"/>
        <w:rPr>
          <w:rFonts w:eastAsia="Calibri"/>
        </w:rPr>
      </w:pPr>
      <w:r w:rsidRPr="0047762D">
        <w:rPr>
          <w:rFonts w:eastAsia="Calibri"/>
        </w:rPr>
        <w:t>Technical performance capabilities of DECT- 2020 NR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3"/>
        <w:gridCol w:w="2334"/>
        <w:gridCol w:w="2024"/>
        <w:gridCol w:w="1868"/>
      </w:tblGrid>
      <w:tr w:rsidR="00E62B1B" w:rsidRPr="0047762D" w14:paraId="3AA9CDD0" w14:textId="77777777" w:rsidTr="00476FE6">
        <w:trPr>
          <w:trHeight w:val="300"/>
          <w:jc w:val="center"/>
        </w:trPr>
        <w:tc>
          <w:tcPr>
            <w:tcW w:w="3109" w:type="dxa"/>
            <w:tcMar>
              <w:left w:w="108" w:type="dxa"/>
              <w:right w:w="108" w:type="dxa"/>
            </w:tcMar>
            <w:vAlign w:val="bottom"/>
          </w:tcPr>
          <w:p w14:paraId="5ABCE5A4" w14:textId="77777777" w:rsidR="00E62B1B" w:rsidRPr="0047762D" w:rsidRDefault="00E62B1B" w:rsidP="00D117B0">
            <w:pPr>
              <w:pStyle w:val="Tablehead"/>
              <w:rPr>
                <w:rFonts w:eastAsia="Calibri"/>
              </w:rPr>
            </w:pPr>
            <w:r w:rsidRPr="0047762D">
              <w:rPr>
                <w:rFonts w:eastAsia="Calibri"/>
              </w:rPr>
              <w:t>Parameter</w:t>
            </w:r>
          </w:p>
        </w:tc>
        <w:tc>
          <w:tcPr>
            <w:tcW w:w="2126" w:type="dxa"/>
            <w:tcMar>
              <w:left w:w="108" w:type="dxa"/>
              <w:right w:w="108" w:type="dxa"/>
            </w:tcMar>
            <w:vAlign w:val="bottom"/>
          </w:tcPr>
          <w:p w14:paraId="1BC2BCC4" w14:textId="77777777" w:rsidR="00E62B1B" w:rsidRPr="0047762D" w:rsidRDefault="00E62B1B" w:rsidP="00D117B0">
            <w:pPr>
              <w:pStyle w:val="Tablehead"/>
              <w:rPr>
                <w:rFonts w:eastAsia="Calibri"/>
              </w:rPr>
            </w:pPr>
            <w:r w:rsidRPr="0047762D">
              <w:rPr>
                <w:rFonts w:eastAsia="Calibri"/>
              </w:rPr>
              <w:t>Direction</w:t>
            </w:r>
          </w:p>
        </w:tc>
        <w:tc>
          <w:tcPr>
            <w:tcW w:w="1843" w:type="dxa"/>
            <w:tcMar>
              <w:left w:w="108" w:type="dxa"/>
              <w:right w:w="108" w:type="dxa"/>
            </w:tcMar>
            <w:vAlign w:val="bottom"/>
          </w:tcPr>
          <w:p w14:paraId="18D06C2B" w14:textId="77777777" w:rsidR="00E62B1B" w:rsidRPr="0047762D" w:rsidRDefault="00E62B1B" w:rsidP="00D117B0">
            <w:pPr>
              <w:pStyle w:val="Tablehead"/>
              <w:rPr>
                <w:rFonts w:eastAsia="Calibri"/>
              </w:rPr>
            </w:pPr>
            <w:r w:rsidRPr="0047762D">
              <w:rPr>
                <w:rFonts w:eastAsia="Calibri"/>
              </w:rPr>
              <w:t>Value</w:t>
            </w:r>
          </w:p>
        </w:tc>
        <w:tc>
          <w:tcPr>
            <w:tcW w:w="1701" w:type="dxa"/>
            <w:tcMar>
              <w:left w:w="108" w:type="dxa"/>
              <w:right w:w="108" w:type="dxa"/>
            </w:tcMar>
            <w:vAlign w:val="bottom"/>
          </w:tcPr>
          <w:p w14:paraId="0ED2739C" w14:textId="77777777" w:rsidR="00E62B1B" w:rsidRPr="0047762D" w:rsidRDefault="00E62B1B" w:rsidP="00D117B0">
            <w:pPr>
              <w:pStyle w:val="Tablehead"/>
              <w:rPr>
                <w:rFonts w:eastAsia="Calibri"/>
              </w:rPr>
            </w:pPr>
            <w:r w:rsidRPr="0047762D">
              <w:rPr>
                <w:rFonts w:eastAsia="Calibri"/>
              </w:rPr>
              <w:t>Unit</w:t>
            </w:r>
          </w:p>
        </w:tc>
      </w:tr>
      <w:tr w:rsidR="00E62B1B" w:rsidRPr="0047762D" w14:paraId="2C4539D7" w14:textId="77777777" w:rsidTr="00476FE6">
        <w:trPr>
          <w:trHeight w:val="300"/>
          <w:jc w:val="center"/>
        </w:trPr>
        <w:tc>
          <w:tcPr>
            <w:tcW w:w="3109" w:type="dxa"/>
            <w:tcMar>
              <w:left w:w="108" w:type="dxa"/>
              <w:right w:w="108" w:type="dxa"/>
            </w:tcMar>
            <w:vAlign w:val="bottom"/>
          </w:tcPr>
          <w:p w14:paraId="1F496980" w14:textId="77777777" w:rsidR="00E62B1B" w:rsidRPr="0047762D" w:rsidRDefault="00E62B1B" w:rsidP="00D117B0">
            <w:pPr>
              <w:pStyle w:val="Tabletext"/>
            </w:pPr>
            <w:r w:rsidRPr="0047762D">
              <w:rPr>
                <w:rFonts w:eastAsia="Calibri"/>
              </w:rPr>
              <w:t>User plane latency</w:t>
            </w:r>
          </w:p>
        </w:tc>
        <w:tc>
          <w:tcPr>
            <w:tcW w:w="2126" w:type="dxa"/>
            <w:tcMar>
              <w:left w:w="108" w:type="dxa"/>
              <w:right w:w="108" w:type="dxa"/>
            </w:tcMar>
            <w:vAlign w:val="bottom"/>
          </w:tcPr>
          <w:p w14:paraId="5E610B2C" w14:textId="77777777" w:rsidR="00E62B1B" w:rsidRPr="0047762D" w:rsidRDefault="00E62B1B" w:rsidP="00D117B0">
            <w:pPr>
              <w:pStyle w:val="Tabletext"/>
            </w:pPr>
            <w:r w:rsidRPr="0047762D">
              <w:rPr>
                <w:rFonts w:eastAsia="Calibri"/>
              </w:rPr>
              <w:t>Uplink and Downlink</w:t>
            </w:r>
          </w:p>
        </w:tc>
        <w:tc>
          <w:tcPr>
            <w:tcW w:w="1843" w:type="dxa"/>
            <w:tcMar>
              <w:left w:w="108" w:type="dxa"/>
              <w:right w:w="108" w:type="dxa"/>
            </w:tcMar>
            <w:vAlign w:val="bottom"/>
          </w:tcPr>
          <w:p w14:paraId="4BF66F40" w14:textId="77777777" w:rsidR="00E62B1B" w:rsidRPr="0047762D" w:rsidRDefault="00E62B1B" w:rsidP="00D117B0">
            <w:pPr>
              <w:pStyle w:val="Tabletext"/>
              <w:jc w:val="center"/>
            </w:pPr>
            <w:r w:rsidRPr="0047762D">
              <w:rPr>
                <w:rFonts w:eastAsia="Calibri"/>
              </w:rPr>
              <w:t>0.11-0.96</w:t>
            </w:r>
          </w:p>
        </w:tc>
        <w:tc>
          <w:tcPr>
            <w:tcW w:w="1701" w:type="dxa"/>
            <w:tcMar>
              <w:left w:w="108" w:type="dxa"/>
              <w:right w:w="108" w:type="dxa"/>
            </w:tcMar>
            <w:vAlign w:val="bottom"/>
          </w:tcPr>
          <w:p w14:paraId="4816C30A" w14:textId="77777777" w:rsidR="00E62B1B" w:rsidRPr="0047762D" w:rsidRDefault="00E62B1B" w:rsidP="00D117B0">
            <w:pPr>
              <w:pStyle w:val="Tabletext"/>
              <w:jc w:val="center"/>
            </w:pPr>
            <w:proofErr w:type="spellStart"/>
            <w:r w:rsidRPr="0047762D">
              <w:rPr>
                <w:rFonts w:eastAsia="Calibri"/>
              </w:rPr>
              <w:t>ms</w:t>
            </w:r>
            <w:proofErr w:type="spellEnd"/>
          </w:p>
        </w:tc>
      </w:tr>
      <w:tr w:rsidR="00E62B1B" w:rsidRPr="0047762D" w14:paraId="0ABC3044" w14:textId="77777777" w:rsidTr="00476FE6">
        <w:trPr>
          <w:trHeight w:val="300"/>
          <w:jc w:val="center"/>
        </w:trPr>
        <w:tc>
          <w:tcPr>
            <w:tcW w:w="3109" w:type="dxa"/>
            <w:tcMar>
              <w:left w:w="108" w:type="dxa"/>
              <w:right w:w="108" w:type="dxa"/>
            </w:tcMar>
            <w:vAlign w:val="bottom"/>
          </w:tcPr>
          <w:p w14:paraId="76C8B376" w14:textId="77777777" w:rsidR="00E62B1B" w:rsidRPr="0047762D" w:rsidRDefault="00E62B1B" w:rsidP="00D117B0">
            <w:pPr>
              <w:pStyle w:val="Tabletext"/>
            </w:pPr>
            <w:r w:rsidRPr="0047762D">
              <w:rPr>
                <w:rFonts w:eastAsia="Calibri"/>
              </w:rPr>
              <w:t>Control plane latency</w:t>
            </w:r>
          </w:p>
        </w:tc>
        <w:tc>
          <w:tcPr>
            <w:tcW w:w="2126" w:type="dxa"/>
            <w:tcMar>
              <w:left w:w="108" w:type="dxa"/>
              <w:right w:w="108" w:type="dxa"/>
            </w:tcMar>
            <w:vAlign w:val="bottom"/>
          </w:tcPr>
          <w:p w14:paraId="0C99A537" w14:textId="77777777" w:rsidR="00E62B1B" w:rsidRPr="0047762D" w:rsidRDefault="00E62B1B" w:rsidP="00D117B0">
            <w:pPr>
              <w:pStyle w:val="Tabletext"/>
            </w:pPr>
            <w:r w:rsidRPr="0047762D">
              <w:rPr>
                <w:rFonts w:eastAsia="Calibri"/>
              </w:rPr>
              <w:t>Not applicable</w:t>
            </w:r>
          </w:p>
        </w:tc>
        <w:tc>
          <w:tcPr>
            <w:tcW w:w="1843" w:type="dxa"/>
            <w:tcMar>
              <w:left w:w="108" w:type="dxa"/>
              <w:right w:w="108" w:type="dxa"/>
            </w:tcMar>
            <w:vAlign w:val="bottom"/>
          </w:tcPr>
          <w:p w14:paraId="7D63DF75" w14:textId="77777777" w:rsidR="00E62B1B" w:rsidRPr="0047762D" w:rsidRDefault="00E62B1B" w:rsidP="00D117B0">
            <w:pPr>
              <w:pStyle w:val="Tabletext"/>
              <w:jc w:val="center"/>
            </w:pPr>
            <w:r w:rsidRPr="0047762D">
              <w:rPr>
                <w:rFonts w:eastAsia="Calibri"/>
              </w:rPr>
              <w:t>2.1-16.83</w:t>
            </w:r>
          </w:p>
        </w:tc>
        <w:tc>
          <w:tcPr>
            <w:tcW w:w="1701" w:type="dxa"/>
            <w:tcMar>
              <w:left w:w="108" w:type="dxa"/>
              <w:right w:w="108" w:type="dxa"/>
            </w:tcMar>
            <w:vAlign w:val="bottom"/>
          </w:tcPr>
          <w:p w14:paraId="7B807958" w14:textId="77777777" w:rsidR="00E62B1B" w:rsidRPr="0047762D" w:rsidRDefault="00E62B1B" w:rsidP="00D117B0">
            <w:pPr>
              <w:pStyle w:val="Tabletext"/>
              <w:jc w:val="center"/>
            </w:pPr>
            <w:proofErr w:type="spellStart"/>
            <w:r w:rsidRPr="0047762D">
              <w:rPr>
                <w:rFonts w:eastAsia="Calibri"/>
              </w:rPr>
              <w:t>ms</w:t>
            </w:r>
            <w:proofErr w:type="spellEnd"/>
          </w:p>
        </w:tc>
      </w:tr>
      <w:tr w:rsidR="00E62B1B" w:rsidRPr="0047762D" w14:paraId="270B080B" w14:textId="77777777" w:rsidTr="00476FE6">
        <w:trPr>
          <w:trHeight w:val="315"/>
          <w:jc w:val="center"/>
        </w:trPr>
        <w:tc>
          <w:tcPr>
            <w:tcW w:w="3109" w:type="dxa"/>
            <w:tcMar>
              <w:left w:w="108" w:type="dxa"/>
              <w:right w:w="108" w:type="dxa"/>
            </w:tcMar>
            <w:vAlign w:val="bottom"/>
          </w:tcPr>
          <w:p w14:paraId="70944797" w14:textId="77777777" w:rsidR="00E62B1B" w:rsidRPr="0047762D" w:rsidRDefault="00E62B1B" w:rsidP="00D117B0">
            <w:pPr>
              <w:pStyle w:val="Tabletext"/>
            </w:pPr>
            <w:r w:rsidRPr="0047762D">
              <w:rPr>
                <w:rFonts w:eastAsia="Calibri"/>
              </w:rPr>
              <w:t>Reliability</w:t>
            </w:r>
          </w:p>
        </w:tc>
        <w:tc>
          <w:tcPr>
            <w:tcW w:w="2126" w:type="dxa"/>
            <w:tcMar>
              <w:left w:w="108" w:type="dxa"/>
              <w:right w:w="108" w:type="dxa"/>
            </w:tcMar>
            <w:vAlign w:val="bottom"/>
          </w:tcPr>
          <w:p w14:paraId="038B501D" w14:textId="77777777" w:rsidR="00E62B1B" w:rsidRPr="0047762D" w:rsidRDefault="00E62B1B" w:rsidP="00D117B0">
            <w:pPr>
              <w:pStyle w:val="Tabletext"/>
            </w:pPr>
            <w:r w:rsidRPr="0047762D">
              <w:rPr>
                <w:rFonts w:eastAsia="Calibri"/>
              </w:rPr>
              <w:t>Uplink or Downlink</w:t>
            </w:r>
          </w:p>
        </w:tc>
        <w:tc>
          <w:tcPr>
            <w:tcW w:w="1843" w:type="dxa"/>
            <w:tcMar>
              <w:left w:w="108" w:type="dxa"/>
              <w:right w:w="108" w:type="dxa"/>
            </w:tcMar>
            <w:vAlign w:val="bottom"/>
          </w:tcPr>
          <w:p w14:paraId="128D1D83" w14:textId="77777777" w:rsidR="00E62B1B" w:rsidRPr="0047762D" w:rsidRDefault="00E62B1B" w:rsidP="00D117B0">
            <w:pPr>
              <w:pStyle w:val="Tabletext"/>
              <w:jc w:val="center"/>
            </w:pPr>
            <w:r w:rsidRPr="0047762D">
              <w:rPr>
                <w:rFonts w:eastAsia="Calibri"/>
              </w:rPr>
              <w:t>&gt; 99.999</w:t>
            </w:r>
          </w:p>
        </w:tc>
        <w:tc>
          <w:tcPr>
            <w:tcW w:w="1701" w:type="dxa"/>
            <w:tcMar>
              <w:left w:w="108" w:type="dxa"/>
              <w:right w:w="108" w:type="dxa"/>
            </w:tcMar>
            <w:vAlign w:val="bottom"/>
          </w:tcPr>
          <w:p w14:paraId="4AB1EE2D" w14:textId="77777777" w:rsidR="00E62B1B" w:rsidRPr="0047762D" w:rsidRDefault="00E62B1B" w:rsidP="00D117B0">
            <w:pPr>
              <w:pStyle w:val="Tabletext"/>
              <w:jc w:val="center"/>
            </w:pPr>
            <w:r w:rsidRPr="0047762D">
              <w:rPr>
                <w:rFonts w:eastAsia="Calibri"/>
              </w:rPr>
              <w:t>%</w:t>
            </w:r>
          </w:p>
        </w:tc>
      </w:tr>
      <w:tr w:rsidR="00E62B1B" w:rsidRPr="0047762D" w14:paraId="33285301" w14:textId="77777777" w:rsidTr="00476FE6">
        <w:trPr>
          <w:trHeight w:val="300"/>
          <w:jc w:val="center"/>
        </w:trPr>
        <w:tc>
          <w:tcPr>
            <w:tcW w:w="3109" w:type="dxa"/>
            <w:tcMar>
              <w:left w:w="108" w:type="dxa"/>
              <w:right w:w="108" w:type="dxa"/>
            </w:tcMar>
            <w:vAlign w:val="bottom"/>
          </w:tcPr>
          <w:p w14:paraId="6D4063B6" w14:textId="77777777" w:rsidR="00E62B1B" w:rsidRPr="0047762D" w:rsidRDefault="00E62B1B" w:rsidP="00D117B0">
            <w:pPr>
              <w:pStyle w:val="Tabletext"/>
            </w:pPr>
            <w:r w:rsidRPr="0047762D">
              <w:rPr>
                <w:rFonts w:eastAsia="Calibri"/>
              </w:rPr>
              <w:t>Maximum bandwidth</w:t>
            </w:r>
          </w:p>
        </w:tc>
        <w:tc>
          <w:tcPr>
            <w:tcW w:w="2126" w:type="dxa"/>
            <w:tcMar>
              <w:left w:w="108" w:type="dxa"/>
              <w:right w:w="108" w:type="dxa"/>
            </w:tcMar>
            <w:vAlign w:val="bottom"/>
          </w:tcPr>
          <w:p w14:paraId="5A3E3587" w14:textId="77777777" w:rsidR="00E62B1B" w:rsidRPr="0047762D" w:rsidRDefault="00E62B1B" w:rsidP="00D117B0">
            <w:pPr>
              <w:pStyle w:val="Tabletext"/>
              <w:jc w:val="center"/>
            </w:pPr>
            <w:r w:rsidRPr="0047762D">
              <w:rPr>
                <w:rFonts w:eastAsia="Calibri"/>
              </w:rPr>
              <w:t>Not applicable</w:t>
            </w:r>
          </w:p>
        </w:tc>
        <w:tc>
          <w:tcPr>
            <w:tcW w:w="1843" w:type="dxa"/>
            <w:tcMar>
              <w:left w:w="108" w:type="dxa"/>
              <w:right w:w="108" w:type="dxa"/>
            </w:tcMar>
          </w:tcPr>
          <w:p w14:paraId="1F9851FD" w14:textId="77777777" w:rsidR="00E62B1B" w:rsidRPr="0047762D" w:rsidRDefault="00E62B1B" w:rsidP="00D117B0">
            <w:pPr>
              <w:pStyle w:val="Tabletext"/>
              <w:jc w:val="center"/>
            </w:pPr>
            <w:r w:rsidRPr="0047762D">
              <w:rPr>
                <w:rFonts w:eastAsia="Calibri"/>
              </w:rPr>
              <w:t>221.184</w:t>
            </w:r>
          </w:p>
        </w:tc>
        <w:tc>
          <w:tcPr>
            <w:tcW w:w="1701" w:type="dxa"/>
            <w:tcMar>
              <w:left w:w="108" w:type="dxa"/>
              <w:right w:w="108" w:type="dxa"/>
            </w:tcMar>
            <w:vAlign w:val="bottom"/>
          </w:tcPr>
          <w:p w14:paraId="318E1780" w14:textId="77777777" w:rsidR="00E62B1B" w:rsidRPr="0047762D" w:rsidRDefault="00E62B1B" w:rsidP="00D117B0">
            <w:pPr>
              <w:pStyle w:val="Tabletext"/>
              <w:jc w:val="center"/>
            </w:pPr>
            <w:r w:rsidRPr="0047762D">
              <w:rPr>
                <w:rFonts w:eastAsia="Calibri"/>
              </w:rPr>
              <w:t>MHz</w:t>
            </w:r>
          </w:p>
        </w:tc>
      </w:tr>
      <w:tr w:rsidR="00E62B1B" w:rsidRPr="0047762D" w14:paraId="57C0D6F1" w14:textId="77777777" w:rsidTr="00476FE6">
        <w:trPr>
          <w:trHeight w:val="300"/>
          <w:jc w:val="center"/>
        </w:trPr>
        <w:tc>
          <w:tcPr>
            <w:tcW w:w="3109" w:type="dxa"/>
            <w:tcMar>
              <w:left w:w="108" w:type="dxa"/>
              <w:right w:w="108" w:type="dxa"/>
            </w:tcMar>
            <w:vAlign w:val="bottom"/>
          </w:tcPr>
          <w:p w14:paraId="2D052E79" w14:textId="77777777" w:rsidR="00E62B1B" w:rsidRPr="0047762D" w:rsidRDefault="00E62B1B" w:rsidP="00D117B0">
            <w:pPr>
              <w:pStyle w:val="Tabletext"/>
            </w:pPr>
            <w:r w:rsidRPr="0047762D">
              <w:rPr>
                <w:rFonts w:eastAsia="Calibri"/>
              </w:rPr>
              <w:t>Scalability</w:t>
            </w:r>
          </w:p>
        </w:tc>
        <w:tc>
          <w:tcPr>
            <w:tcW w:w="2126" w:type="dxa"/>
            <w:tcMar>
              <w:left w:w="108" w:type="dxa"/>
              <w:right w:w="108" w:type="dxa"/>
            </w:tcMar>
            <w:vAlign w:val="bottom"/>
          </w:tcPr>
          <w:p w14:paraId="3AD49B05" w14:textId="77777777" w:rsidR="00E62B1B" w:rsidRPr="0047762D" w:rsidRDefault="00E62B1B" w:rsidP="00D117B0">
            <w:pPr>
              <w:pStyle w:val="Tabletext"/>
              <w:jc w:val="center"/>
            </w:pPr>
            <w:r w:rsidRPr="0047762D">
              <w:rPr>
                <w:rFonts w:eastAsia="Calibri"/>
              </w:rPr>
              <w:t>Not applicable</w:t>
            </w:r>
          </w:p>
        </w:tc>
        <w:tc>
          <w:tcPr>
            <w:tcW w:w="1843" w:type="dxa"/>
            <w:tcMar>
              <w:left w:w="108" w:type="dxa"/>
              <w:right w:w="108" w:type="dxa"/>
            </w:tcMar>
            <w:vAlign w:val="bottom"/>
          </w:tcPr>
          <w:p w14:paraId="094BD81A" w14:textId="77777777" w:rsidR="00E62B1B" w:rsidRPr="0047762D" w:rsidRDefault="00E62B1B" w:rsidP="00D117B0">
            <w:pPr>
              <w:pStyle w:val="Tabletext"/>
              <w:jc w:val="center"/>
            </w:pPr>
            <w:r w:rsidRPr="0047762D">
              <w:rPr>
                <w:rFonts w:eastAsia="Calibri"/>
              </w:rPr>
              <w:t>1.728-221.184</w:t>
            </w:r>
          </w:p>
        </w:tc>
        <w:tc>
          <w:tcPr>
            <w:tcW w:w="1701" w:type="dxa"/>
            <w:tcMar>
              <w:left w:w="108" w:type="dxa"/>
              <w:right w:w="108" w:type="dxa"/>
            </w:tcMar>
            <w:vAlign w:val="bottom"/>
          </w:tcPr>
          <w:p w14:paraId="3DAE0349" w14:textId="77777777" w:rsidR="00E62B1B" w:rsidRPr="0047762D" w:rsidRDefault="00E62B1B" w:rsidP="00D117B0">
            <w:pPr>
              <w:pStyle w:val="Tabletext"/>
              <w:jc w:val="center"/>
            </w:pPr>
            <w:r w:rsidRPr="0047762D">
              <w:rPr>
                <w:rFonts w:eastAsia="Calibri"/>
              </w:rPr>
              <w:t>MHz</w:t>
            </w:r>
          </w:p>
        </w:tc>
      </w:tr>
    </w:tbl>
    <w:p w14:paraId="1C02CA13" w14:textId="77777777" w:rsidR="00E62B1B" w:rsidRPr="0047762D" w:rsidDel="62339EC6" w:rsidRDefault="00E62B1B" w:rsidP="00077357">
      <w:pPr>
        <w:pStyle w:val="Tablefin"/>
        <w:rPr>
          <w:rFonts w:eastAsia="Calibri"/>
        </w:rPr>
      </w:pPr>
    </w:p>
    <w:p w14:paraId="320EEB4F" w14:textId="77777777" w:rsidR="00E62B1B" w:rsidRPr="0047762D" w:rsidRDefault="00E62B1B" w:rsidP="00B46217">
      <w:pPr>
        <w:rPr>
          <w:rFonts w:ascii="Arial" w:hAnsi="Arial" w:cs="Arial"/>
          <w:lang w:eastAsia="de-AT"/>
        </w:rPr>
      </w:pPr>
      <w:r w:rsidRPr="0047762D">
        <w:rPr>
          <w:lang w:eastAsia="de-AT"/>
        </w:rPr>
        <w:t xml:space="preserve">DECT-2020 NR is designed to provide a technology foundation for wireless applications such as </w:t>
      </w:r>
      <w:r w:rsidRPr="0047762D">
        <w:t xml:space="preserve">wireless microphones which can be used in </w:t>
      </w:r>
      <w:r w:rsidRPr="0047762D">
        <w:rPr>
          <w:lang w:eastAsia="de-AT"/>
        </w:rPr>
        <w:t>multimedia use cases. This radio technology is based on OFDM (Orthogonal Frequency Division Multiplexing) and targets high flexibility and scalability to support among others cordless telephony, audio streaming applications, professional audio applications and in general solutions for local area deployments for URLLC applications.</w:t>
      </w:r>
    </w:p>
    <w:p w14:paraId="0165F637" w14:textId="77777777" w:rsidR="00E62B1B" w:rsidRPr="0047762D" w:rsidRDefault="00E62B1B" w:rsidP="00E62B1B">
      <w:pPr>
        <w:pStyle w:val="Heading1"/>
        <w:rPr>
          <w:rFonts w:eastAsia="Batang"/>
        </w:rPr>
      </w:pPr>
      <w:bookmarkStart w:id="21" w:name="_Toc136436317"/>
      <w:bookmarkStart w:id="22" w:name="_Toc139033845"/>
      <w:r w:rsidRPr="0047762D">
        <w:rPr>
          <w:rFonts w:eastAsia="Batang"/>
        </w:rPr>
        <w:lastRenderedPageBreak/>
        <w:t>7</w:t>
      </w:r>
      <w:r w:rsidRPr="0047762D">
        <w:rPr>
          <w:rFonts w:eastAsia="Batang"/>
        </w:rPr>
        <w:tab/>
        <w:t>Use cases</w:t>
      </w:r>
      <w:bookmarkEnd w:id="21"/>
      <w:r w:rsidRPr="0047762D">
        <w:rPr>
          <w:rFonts w:eastAsia="Batang"/>
        </w:rPr>
        <w:t xml:space="preserve"> and requirements</w:t>
      </w:r>
      <w:bookmarkEnd w:id="22"/>
    </w:p>
    <w:p w14:paraId="3FA35E84" w14:textId="77777777" w:rsidR="00E62B1B" w:rsidRPr="0047762D" w:rsidRDefault="00E62B1B" w:rsidP="00E62B1B">
      <w:r w:rsidRPr="0047762D">
        <w:t>This section provides examples of recently emerged multimedia use cases and reflects the current trend of moving towards a more interactive and dynamic environments.</w:t>
      </w:r>
    </w:p>
    <w:p w14:paraId="796DD32E" w14:textId="77777777" w:rsidR="00E62B1B" w:rsidRPr="0047762D" w:rsidRDefault="00E62B1B" w:rsidP="00E62B1B">
      <w:pPr>
        <w:pStyle w:val="Heading2"/>
        <w:rPr>
          <w:lang w:eastAsia="zh-CN"/>
        </w:rPr>
      </w:pPr>
      <w:bookmarkStart w:id="23" w:name="_Toc139033846"/>
      <w:r w:rsidRPr="0047762D">
        <w:rPr>
          <w:lang w:eastAsia="zh-CN"/>
        </w:rPr>
        <w:t>7.1</w:t>
      </w:r>
      <w:r w:rsidRPr="0047762D">
        <w:rPr>
          <w:i/>
          <w:lang w:eastAsia="zh-CN"/>
        </w:rPr>
        <w:tab/>
      </w:r>
      <w:r w:rsidRPr="0047762D">
        <w:rPr>
          <w:lang w:eastAsia="zh-CN"/>
        </w:rPr>
        <w:t>Ultra-high-definition multimedia content</w:t>
      </w:r>
      <w:bookmarkEnd w:id="23"/>
      <w:r w:rsidRPr="0047762D">
        <w:rPr>
          <w:lang w:eastAsia="zh-CN"/>
        </w:rPr>
        <w:t xml:space="preserve"> </w:t>
      </w:r>
    </w:p>
    <w:p w14:paraId="054B803A" w14:textId="77777777" w:rsidR="00E62B1B" w:rsidRPr="0047762D" w:rsidRDefault="00E62B1B" w:rsidP="00E62B1B">
      <w:pPr>
        <w:rPr>
          <w:lang w:eastAsia="zh-CN"/>
        </w:rPr>
      </w:pPr>
      <w:r w:rsidRPr="0047762D">
        <w:rPr>
          <w:lang w:eastAsia="zh-CN"/>
        </w:rPr>
        <w:t>The visual and audio applications are being developed towards Ultra-high-definition (UHD) multimedia content. For instance, in the concert, the 4K-based multi-screen and multi-camera can capture extremely vivid details such as subtle “micro-expression” changes, bringing a strong visual impact to the audience. Meanwhile, the HDR and wide colour gamut technology can perfectly present the effect of live lighting and stage design to the audience. In band performances, multi-camera allows the audience to follow their favourite players. For large concerts (such as orchestras), multi-channel audio transmission with Hi-Fi music quality with inaudible noise and distortion, and a flat frequency response within the human hearing range, can allow listeners to experience a truly immersive experience.</w:t>
      </w:r>
    </w:p>
    <w:p w14:paraId="3C82F5EE" w14:textId="77777777" w:rsidR="00E62B1B" w:rsidRPr="0047762D" w:rsidRDefault="00E62B1B" w:rsidP="00E62B1B">
      <w:pPr>
        <w:rPr>
          <w:lang w:eastAsia="zh-CN"/>
        </w:rPr>
      </w:pPr>
      <w:r w:rsidRPr="0047762D">
        <w:rPr>
          <w:lang w:eastAsia="zh-CN"/>
        </w:rPr>
        <w:t>Huge user experienced data rate and the low transmission latency are typical transmission objectives from above scenarios. With the communication capability of IMT-2020, the above scenarios can be supported.</w:t>
      </w:r>
    </w:p>
    <w:p w14:paraId="07218288" w14:textId="4662B211" w:rsidR="00E62B1B" w:rsidRPr="0047762D" w:rsidRDefault="00E62B1B" w:rsidP="00E62B1B">
      <w:pPr>
        <w:pStyle w:val="Heading2"/>
        <w:rPr>
          <w:lang w:eastAsia="zh-CN"/>
        </w:rPr>
      </w:pPr>
      <w:bookmarkStart w:id="24" w:name="_Toc139033847"/>
      <w:r w:rsidRPr="0047762D">
        <w:rPr>
          <w:lang w:eastAsia="zh-CN"/>
        </w:rPr>
        <w:t>7.2</w:t>
      </w:r>
      <w:r w:rsidRPr="0047762D">
        <w:rPr>
          <w:i/>
          <w:lang w:eastAsia="zh-CN"/>
        </w:rPr>
        <w:tab/>
      </w:r>
      <w:r w:rsidRPr="0047762D">
        <w:rPr>
          <w:lang w:eastAsia="zh-CN"/>
        </w:rPr>
        <w:t>Virtual reality (VR) panoramic video</w:t>
      </w:r>
      <w:bookmarkEnd w:id="24"/>
    </w:p>
    <w:p w14:paraId="2B99516E" w14:textId="3FA5D860" w:rsidR="00E62B1B" w:rsidRPr="0047762D" w:rsidRDefault="00E62B1B" w:rsidP="00E62B1B">
      <w:pPr>
        <w:rPr>
          <w:lang w:eastAsia="zh-CN"/>
        </w:rPr>
      </w:pPr>
      <w:r w:rsidRPr="0047762D">
        <w:rPr>
          <w:lang w:eastAsia="zh-CN"/>
        </w:rPr>
        <w:t>Virtual Reality panoramic video is developed and extended on the technology of 720-degree or 360</w:t>
      </w:r>
      <w:r w:rsidR="00B46217">
        <w:rPr>
          <w:lang w:eastAsia="zh-CN"/>
        </w:rPr>
        <w:noBreakHyphen/>
      </w:r>
      <w:r w:rsidRPr="0047762D">
        <w:rPr>
          <w:lang w:eastAsia="zh-CN"/>
        </w:rPr>
        <w:t xml:space="preserve">degree panorama. It converts static panoramic pictures into dynamic video </w:t>
      </w:r>
      <w:proofErr w:type="gramStart"/>
      <w:r w:rsidRPr="0047762D">
        <w:rPr>
          <w:lang w:eastAsia="zh-CN"/>
        </w:rPr>
        <w:t>images, and</w:t>
      </w:r>
      <w:proofErr w:type="gramEnd"/>
      <w:r w:rsidRPr="0047762D">
        <w:rPr>
          <w:lang w:eastAsia="zh-CN"/>
        </w:rPr>
        <w:t xml:space="preserve"> can be viewed at any angle of 360 degrees from left to right, up and down,</w:t>
      </w:r>
      <w:r w:rsidRPr="0047762D">
        <w:t xml:space="preserve"> </w:t>
      </w:r>
      <w:r w:rsidRPr="0047762D">
        <w:rPr>
          <w:lang w:eastAsia="zh-CN"/>
        </w:rPr>
        <w:t xml:space="preserve">so that we have a truly immersive feeling. VR Panoramic video is not a single static panoramic picture, but has depth of field, dynamic image and sound, etc., and also has sound and picture alignment, sound and picture synchronization. It can be applied to multiple multimedia applications, e.g. </w:t>
      </w:r>
      <w:r w:rsidRPr="0047762D">
        <w:t>network video applications, digital online magazine applications, digital online newspaper applications, social media applications, on-demand video applications, mobile internet TV applications etc.</w:t>
      </w:r>
      <w:r w:rsidRPr="0047762D">
        <w:rPr>
          <w:lang w:eastAsia="zh-CN"/>
        </w:rPr>
        <w:t xml:space="preserve"> Compared with the traditional 720-degree panorama, VR panoramic video has a huge leap in quality, quantity, form and content. But it requires very higher user experienced data rate, lower latency and higher availability and multiple information sources synchronization capabilities. With the support of IMT</w:t>
      </w:r>
      <w:r w:rsidRPr="0047762D">
        <w:rPr>
          <w:lang w:eastAsia="zh-CN"/>
        </w:rPr>
        <w:noBreakHyphen/>
        <w:t>2020 capable of high data rate and ultra-reliability and low latency, the VR panoramic video can be delivered to the user.</w:t>
      </w:r>
    </w:p>
    <w:p w14:paraId="33D5C161" w14:textId="7EA9DEE9" w:rsidR="00E62B1B" w:rsidRPr="0047762D" w:rsidRDefault="00E62B1B" w:rsidP="00E62B1B">
      <w:pPr>
        <w:pStyle w:val="Heading2"/>
        <w:rPr>
          <w:lang w:eastAsia="zh-CN"/>
        </w:rPr>
      </w:pPr>
      <w:bookmarkStart w:id="25" w:name="_Toc139033848"/>
      <w:r w:rsidRPr="0047762D">
        <w:rPr>
          <w:lang w:eastAsia="zh-CN"/>
        </w:rPr>
        <w:t>7.3</w:t>
      </w:r>
      <w:r w:rsidRPr="0047762D">
        <w:rPr>
          <w:i/>
          <w:lang w:eastAsia="zh-CN"/>
        </w:rPr>
        <w:tab/>
      </w:r>
      <w:r w:rsidRPr="0047762D">
        <w:rPr>
          <w:lang w:eastAsia="zh-CN"/>
        </w:rPr>
        <w:t>Augmented reality (AR)</w:t>
      </w:r>
      <w:bookmarkEnd w:id="25"/>
    </w:p>
    <w:p w14:paraId="2A68669A" w14:textId="0D367722" w:rsidR="00E62B1B" w:rsidRPr="0047762D" w:rsidRDefault="00E62B1B" w:rsidP="00E62B1B">
      <w:pPr>
        <w:rPr>
          <w:lang w:eastAsia="zh-CN"/>
        </w:rPr>
      </w:pPr>
      <w:r w:rsidRPr="0047762D">
        <w:rPr>
          <w:lang w:eastAsia="zh-CN"/>
        </w:rPr>
        <w:t>Augmented reality (AR) allows the virtual world on the screen to be combined and interacted with the real-world scene through the calculation of the position and angle of the camera image and the addition of image analysis technology. AR can be utilized in multiple scenarios. For example, AR can help visualize construction projects. Computer-generated structural images can be superimposed onto a real partial view of the property prior to constructing a physical building on top of it. AR systems have been used as collaborative tools for design and planning in a build environment. For example, AR can be used to create augmented reality maps, buildings and data sources projected onto a desktop for collaborative viewing by built environment professionals.</w:t>
      </w:r>
      <w:r w:rsidRPr="0047762D">
        <w:t xml:space="preserve"> </w:t>
      </w:r>
      <w:r w:rsidRPr="0047762D">
        <w:rPr>
          <w:lang w:eastAsia="zh-CN"/>
        </w:rPr>
        <w:t>In educational settings, AR has been used to supplement standard curriculum. Text, graphics, video and audio can be overlaid into the student</w:t>
      </w:r>
      <w:r w:rsidR="00F870D8" w:rsidRPr="0047762D">
        <w:rPr>
          <w:rFonts w:eastAsia="SimSun"/>
          <w:lang w:eastAsia="zh-CN"/>
        </w:rPr>
        <w:t>’</w:t>
      </w:r>
      <w:r w:rsidRPr="0047762D">
        <w:rPr>
          <w:lang w:eastAsia="zh-CN"/>
        </w:rPr>
        <w:t xml:space="preserve">s real-time environment. Textbooks, flashcards, and other educational reading materials may contain embedded </w:t>
      </w:r>
      <w:r w:rsidR="00DD3880" w:rsidRPr="0047762D">
        <w:t>“</w:t>
      </w:r>
      <w:r w:rsidRPr="0047762D">
        <w:rPr>
          <w:lang w:eastAsia="zh-CN"/>
        </w:rPr>
        <w:t>markers</w:t>
      </w:r>
      <w:r w:rsidR="00DD3880" w:rsidRPr="0047762D">
        <w:rPr>
          <w:lang w:eastAsia="zh-CN"/>
        </w:rPr>
        <w:t>”</w:t>
      </w:r>
      <w:r w:rsidRPr="0047762D">
        <w:rPr>
          <w:lang w:eastAsia="zh-CN"/>
        </w:rPr>
        <w:t xml:space="preserve"> or triggers that, when scanned by AR devices, provide supplemental information to students presented in multimedia formats.</w:t>
      </w:r>
    </w:p>
    <w:p w14:paraId="0234FCEA" w14:textId="77777777" w:rsidR="00E62B1B" w:rsidRPr="0047762D" w:rsidRDefault="00E62B1B" w:rsidP="00E62B1B">
      <w:pPr>
        <w:rPr>
          <w:lang w:eastAsia="zh-CN"/>
        </w:rPr>
      </w:pPr>
      <w:r w:rsidRPr="0047762D">
        <w:rPr>
          <w:lang w:eastAsia="zh-CN"/>
        </w:rPr>
        <w:t xml:space="preserve">The combination display of virtual and real objects, motion tracking, network communication, fusion rendering and human-computer interaction are the key elements of AR which require very high use experienced data rate, higher accuracy positioning and tracing, and real-time interaction between </w:t>
      </w:r>
      <w:r w:rsidRPr="0047762D">
        <w:rPr>
          <w:lang w:eastAsia="zh-CN"/>
        </w:rPr>
        <w:lastRenderedPageBreak/>
        <w:t>human and computer. With the capabilities of IMT-2020 especially for uplink higher throughput capability, the AR is expected to be developed step by step.</w:t>
      </w:r>
    </w:p>
    <w:p w14:paraId="45D73DC0" w14:textId="77777777" w:rsidR="00E62B1B" w:rsidRPr="0047762D" w:rsidRDefault="00E62B1B" w:rsidP="00E62B1B">
      <w:pPr>
        <w:pStyle w:val="Heading2"/>
        <w:rPr>
          <w:lang w:eastAsia="zh-CN"/>
        </w:rPr>
      </w:pPr>
      <w:bookmarkStart w:id="26" w:name="_Toc136529784"/>
      <w:bookmarkStart w:id="27" w:name="_Toc139033849"/>
      <w:r w:rsidRPr="0047762D">
        <w:rPr>
          <w:lang w:eastAsia="zh-CN"/>
        </w:rPr>
        <w:t>7.4</w:t>
      </w:r>
      <w:r w:rsidRPr="0047762D">
        <w:rPr>
          <w:lang w:eastAsia="zh-CN"/>
        </w:rPr>
        <w:tab/>
        <w:t>Extended Reality (</w:t>
      </w:r>
      <w:r w:rsidRPr="0047762D">
        <w:t>XR</w:t>
      </w:r>
      <w:r w:rsidRPr="0047762D">
        <w:rPr>
          <w:lang w:eastAsia="zh-CN"/>
        </w:rPr>
        <w:t>)</w:t>
      </w:r>
      <w:bookmarkEnd w:id="26"/>
      <w:bookmarkEnd w:id="27"/>
    </w:p>
    <w:p w14:paraId="6D68D70D" w14:textId="77777777" w:rsidR="00E62B1B" w:rsidRPr="0047762D" w:rsidRDefault="00E62B1B" w:rsidP="00E62B1B">
      <w:pPr>
        <w:rPr>
          <w:lang w:eastAsia="zh-CN"/>
        </w:rPr>
      </w:pPr>
      <w:proofErr w:type="spellStart"/>
      <w:r w:rsidRPr="0047762D">
        <w:rPr>
          <w:lang w:eastAsia="zh-CN"/>
        </w:rPr>
        <w:t>eXtended</w:t>
      </w:r>
      <w:proofErr w:type="spellEnd"/>
      <w:r w:rsidRPr="0047762D">
        <w:rPr>
          <w:lang w:eastAsia="zh-CN"/>
        </w:rPr>
        <w:t xml:space="preserve"> Reality (XR) is a term for different types of realities (VR, AR and MR) and refers to all</w:t>
      </w:r>
      <w:r>
        <w:rPr>
          <w:lang w:eastAsia="zh-CN"/>
        </w:rPr>
        <w:t xml:space="preserve"> </w:t>
      </w:r>
      <w:r w:rsidRPr="0047762D">
        <w:rPr>
          <w:lang w:eastAsia="zh-CN"/>
        </w:rPr>
        <w:t>real-and-virtual combined environments and human-machine interactions generated by computer technology and wearables.</w:t>
      </w:r>
      <w:r>
        <w:rPr>
          <w:lang w:eastAsia="zh-CN"/>
        </w:rPr>
        <w:t xml:space="preserve"> </w:t>
      </w:r>
      <w:r w:rsidRPr="0047762D">
        <w:rPr>
          <w:lang w:eastAsia="zh-CN"/>
        </w:rPr>
        <w:t>XR could be seen as the</w:t>
      </w:r>
      <w:r>
        <w:rPr>
          <w:lang w:eastAsia="zh-CN"/>
        </w:rPr>
        <w:t xml:space="preserve"> </w:t>
      </w:r>
      <w:r w:rsidRPr="0047762D">
        <w:rPr>
          <w:lang w:eastAsia="zh-CN"/>
        </w:rPr>
        <w:t>“container”</w:t>
      </w:r>
      <w:r>
        <w:rPr>
          <w:lang w:eastAsia="zh-CN"/>
        </w:rPr>
        <w:t xml:space="preserve"> </w:t>
      </w:r>
      <w:r w:rsidRPr="0047762D">
        <w:rPr>
          <w:lang w:eastAsia="zh-CN"/>
        </w:rPr>
        <w:t>for the representative forms such as AR and VR and the various interpolated in-between areas. The boundary between the real and the simulated worlds becomes vague as users dive into an extended reality visually, acoustically or even haptically.</w:t>
      </w:r>
    </w:p>
    <w:p w14:paraId="6A0EF891" w14:textId="2532972F" w:rsidR="00E62B1B" w:rsidRPr="0047762D" w:rsidRDefault="00E62B1B" w:rsidP="00E62B1B">
      <w:pPr>
        <w:rPr>
          <w:lang w:eastAsia="zh-CN"/>
        </w:rPr>
      </w:pPr>
      <w:r w:rsidRPr="0047762D">
        <w:rPr>
          <w:lang w:eastAsia="zh-CN"/>
        </w:rPr>
        <w:t>Practical applications of XR include retail (trying out something, e.g. a wearable or a cloth, before buying), remote working and teaching (the capabilities of connection through XR with team members, clients or students will fundamentally change the way of interaction and could be the only means of maintaining activities during pandemics), training and coaching (XR can provide</w:t>
      </w:r>
      <w:r w:rsidR="00B0174C">
        <w:rPr>
          <w:lang w:eastAsia="zh-CN"/>
        </w:rPr>
        <w:t xml:space="preserve"> </w:t>
      </w:r>
      <w:r w:rsidRPr="0047762D">
        <w:rPr>
          <w:lang w:eastAsia="zh-CN"/>
        </w:rPr>
        <w:t>training facilities of a principally new level, especially for the scenarios associated with challenges which cannot be easily modelled in a real world), real estate (renting or buying after a virtual visit), museums and exhibitions (virtual tours on-the-coach), and other, not yet addressed categories of human activity.</w:t>
      </w:r>
    </w:p>
    <w:p w14:paraId="5B62D3C7" w14:textId="77777777" w:rsidR="00E62B1B" w:rsidRPr="0047762D" w:rsidRDefault="00E62B1B" w:rsidP="00E62B1B">
      <w:pPr>
        <w:rPr>
          <w:rFonts w:eastAsia="SimSun"/>
          <w:highlight w:val="green"/>
          <w:lang w:eastAsia="zh-CN"/>
        </w:rPr>
      </w:pPr>
      <w:r w:rsidRPr="0047762D">
        <w:rPr>
          <w:rFonts w:eastAsia="SimSun"/>
          <w:lang w:eastAsia="zh-CN"/>
        </w:rPr>
        <w:t>XR traffics have the characteristics of high throughput, low latency, and high reliability requirement, and the UE battery level may impact user’s experience since the high throughput require the high power consumption in terminal side. So considering the limited radio resource and end-to-end QoS policy control from system perspective, the 5G System should be enhanced to support the trade-off among throughput,</w:t>
      </w:r>
      <w:r w:rsidRPr="0047762D">
        <w:rPr>
          <w:rFonts w:eastAsia="SimSun"/>
        </w:rPr>
        <w:t xml:space="preserve"> </w:t>
      </w:r>
      <w:r w:rsidRPr="0047762D">
        <w:rPr>
          <w:rFonts w:eastAsia="SimSun"/>
          <w:lang w:eastAsia="zh-CN"/>
        </w:rPr>
        <w:t>latency and reliability and device battery life.</w:t>
      </w:r>
    </w:p>
    <w:p w14:paraId="796351DB" w14:textId="77777777" w:rsidR="00E62B1B" w:rsidRPr="0047762D" w:rsidRDefault="00E62B1B" w:rsidP="00E62B1B">
      <w:pPr>
        <w:pStyle w:val="Heading2"/>
        <w:rPr>
          <w:lang w:eastAsia="zh-CN"/>
        </w:rPr>
      </w:pPr>
      <w:bookmarkStart w:id="28" w:name="_Toc139033850"/>
      <w:r w:rsidRPr="0047762D">
        <w:rPr>
          <w:lang w:eastAsia="zh-CN"/>
        </w:rPr>
        <w:t>7.5</w:t>
      </w:r>
      <w:r w:rsidRPr="0047762D">
        <w:rPr>
          <w:lang w:eastAsia="zh-CN"/>
        </w:rPr>
        <w:tab/>
        <w:t>Tactile and multi-modal communication services</w:t>
      </w:r>
      <w:bookmarkEnd w:id="28"/>
    </w:p>
    <w:p w14:paraId="72483338" w14:textId="77777777" w:rsidR="00E62B1B" w:rsidRPr="0047762D" w:rsidRDefault="00E62B1B" w:rsidP="00E62B1B">
      <w:pPr>
        <w:rPr>
          <w:highlight w:val="green"/>
          <w:lang w:eastAsia="zh-CN"/>
        </w:rPr>
      </w:pPr>
      <w:r w:rsidRPr="0047762D">
        <w:rPr>
          <w:lang w:eastAsia="zh-CN"/>
        </w:rPr>
        <w:t>Some advanced multimedia services may include more modalities besides video and audio stream, such as information from different sensors and tactile or emotion data for more immersing experience e.g. haptic data or sensor data.</w:t>
      </w:r>
    </w:p>
    <w:p w14:paraId="56E1E480" w14:textId="77777777" w:rsidR="00E62B1B" w:rsidRPr="0047762D" w:rsidRDefault="00E62B1B" w:rsidP="00E62B1B">
      <w:pPr>
        <w:rPr>
          <w:lang w:eastAsia="zh-CN"/>
        </w:rPr>
      </w:pPr>
      <w:r w:rsidRPr="0047762D">
        <w:rPr>
          <w:lang w:eastAsia="zh-CN"/>
        </w:rPr>
        <w:t xml:space="preserve">The tactile and multi-modal communication service can be applied in multiple fields, e.g. industry, robotics and telepresence, virtual, augmented and extended reality, healthcare, road traffic, serious gaming, education, culture and smart grid. These services support applications enabling input from more than one sources and/or output to more than one destination to convey information more effectively. </w:t>
      </w:r>
    </w:p>
    <w:p w14:paraId="3307F7C4" w14:textId="77777777" w:rsidR="00E62B1B" w:rsidRPr="0047762D" w:rsidRDefault="00E62B1B" w:rsidP="00E62B1B">
      <w:pPr>
        <w:rPr>
          <w:lang w:eastAsia="zh-CN"/>
        </w:rPr>
      </w:pPr>
      <w:r w:rsidRPr="0047762D">
        <w:rPr>
          <w:lang w:eastAsia="zh-CN"/>
        </w:rPr>
        <w:t>As Fig</w:t>
      </w:r>
      <w:r>
        <w:rPr>
          <w:lang w:eastAsia="zh-CN"/>
        </w:rPr>
        <w:t>.</w:t>
      </w:r>
      <w:r w:rsidRPr="0047762D">
        <w:rPr>
          <w:lang w:eastAsia="zh-CN"/>
        </w:rPr>
        <w:t xml:space="preserve"> 1</w:t>
      </w:r>
      <w:r w:rsidRPr="0047762D">
        <w:rPr>
          <w:position w:val="6"/>
          <w:sz w:val="18"/>
          <w:lang w:eastAsia="zh-CN"/>
        </w:rPr>
        <w:footnoteReference w:id="7"/>
      </w:r>
      <w:r w:rsidRPr="0047762D">
        <w:rPr>
          <w:lang w:eastAsia="zh-CN"/>
        </w:rPr>
        <w:t xml:space="preserve"> below illustrates, the input and output can be different modalities including: </w:t>
      </w:r>
    </w:p>
    <w:p w14:paraId="53B8D7F1" w14:textId="77777777" w:rsidR="00E62B1B" w:rsidRPr="0047762D" w:rsidRDefault="00E62B1B" w:rsidP="00E62B1B">
      <w:pPr>
        <w:pStyle w:val="enumlev1"/>
        <w:rPr>
          <w:lang w:eastAsia="zh-CN"/>
        </w:rPr>
      </w:pPr>
      <w:r w:rsidRPr="0047762D">
        <w:rPr>
          <w:lang w:eastAsia="zh-CN"/>
        </w:rPr>
        <w:t>–</w:t>
      </w:r>
      <w:r w:rsidRPr="0047762D">
        <w:rPr>
          <w:lang w:eastAsia="zh-CN"/>
        </w:rPr>
        <w:tab/>
        <w:t>video/audio media;</w:t>
      </w:r>
    </w:p>
    <w:p w14:paraId="75412C2A" w14:textId="77777777" w:rsidR="00E62B1B" w:rsidRPr="0047762D" w:rsidRDefault="00E62B1B" w:rsidP="00E62B1B">
      <w:pPr>
        <w:pStyle w:val="enumlev1"/>
        <w:rPr>
          <w:lang w:eastAsia="zh-CN"/>
        </w:rPr>
      </w:pPr>
      <w:r w:rsidRPr="0047762D">
        <w:rPr>
          <w:lang w:eastAsia="zh-CN"/>
        </w:rPr>
        <w:t>–</w:t>
      </w:r>
      <w:r w:rsidRPr="0047762D">
        <w:rPr>
          <w:lang w:eastAsia="zh-CN"/>
        </w:rPr>
        <w:tab/>
        <w:t>information received by sensors about the environment, e.g. brightness, temperature, humidity;</w:t>
      </w:r>
    </w:p>
    <w:p w14:paraId="60482B83" w14:textId="77777777" w:rsidR="00E62B1B" w:rsidRPr="0047762D" w:rsidRDefault="00E62B1B" w:rsidP="00E62B1B">
      <w:pPr>
        <w:pStyle w:val="enumlev1"/>
        <w:rPr>
          <w:lang w:eastAsia="zh-CN"/>
        </w:rPr>
      </w:pPr>
      <w:r w:rsidRPr="0047762D">
        <w:rPr>
          <w:lang w:eastAsia="zh-CN"/>
        </w:rPr>
        <w:t>–</w:t>
      </w:r>
      <w:r w:rsidRPr="0047762D">
        <w:rPr>
          <w:lang w:eastAsia="zh-CN"/>
        </w:rPr>
        <w:tab/>
        <w:t>haptic data: can be feelings when touching a surface (e.g. pressure, texture, vibration, temperature), or kinaesthetic senses (e.g. gravity, pull forces, sense of position awareness).</w:t>
      </w:r>
    </w:p>
    <w:p w14:paraId="4BBA1BED" w14:textId="77777777" w:rsidR="00E62B1B" w:rsidRPr="0047762D" w:rsidRDefault="00E62B1B" w:rsidP="00E62B1B">
      <w:pPr>
        <w:pStyle w:val="FigureNo"/>
        <w:rPr>
          <w:lang w:eastAsia="zh-CN"/>
        </w:rPr>
      </w:pPr>
      <w:r w:rsidRPr="0047762D">
        <w:rPr>
          <w:lang w:eastAsia="zh-CN"/>
        </w:rPr>
        <w:lastRenderedPageBreak/>
        <w:t>FIGURE 1</w:t>
      </w:r>
    </w:p>
    <w:p w14:paraId="3DCE3D0C" w14:textId="77777777" w:rsidR="00E62B1B" w:rsidRPr="0047762D" w:rsidRDefault="00E62B1B" w:rsidP="00E62B1B">
      <w:pPr>
        <w:pStyle w:val="Figuretitle"/>
        <w:rPr>
          <w:lang w:eastAsia="zh-CN"/>
        </w:rPr>
      </w:pPr>
      <w:r w:rsidRPr="0047762D">
        <w:rPr>
          <w:lang w:eastAsia="zh-CN"/>
        </w:rPr>
        <w:t>Multi-modal interactive system</w:t>
      </w:r>
    </w:p>
    <w:p w14:paraId="2C08C90E" w14:textId="77777777" w:rsidR="00E62B1B" w:rsidRPr="0047762D" w:rsidRDefault="00E62B1B" w:rsidP="00E62B1B">
      <w:pPr>
        <w:pStyle w:val="Figure"/>
      </w:pPr>
      <w:r w:rsidRPr="0047762D">
        <w:rPr>
          <w:noProof/>
        </w:rPr>
        <w:drawing>
          <wp:inline distT="0" distB="0" distL="0" distR="0" wp14:anchorId="6E6BDB0B" wp14:editId="3ABF155B">
            <wp:extent cx="6120765" cy="2685771"/>
            <wp:effectExtent l="0" t="0" r="0" b="635"/>
            <wp:docPr id="3" name="Picture 3"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2685771"/>
                    </a:xfrm>
                    <a:prstGeom prst="rect">
                      <a:avLst/>
                    </a:prstGeom>
                    <a:noFill/>
                    <a:ln>
                      <a:noFill/>
                    </a:ln>
                  </pic:spPr>
                </pic:pic>
              </a:graphicData>
            </a:graphic>
          </wp:inline>
        </w:drawing>
      </w:r>
    </w:p>
    <w:p w14:paraId="6815F3CD" w14:textId="77777777" w:rsidR="00E62B1B" w:rsidRPr="0047762D" w:rsidRDefault="00E62B1B" w:rsidP="00E62B1B">
      <w:pPr>
        <w:rPr>
          <w:lang w:eastAsia="zh-CN"/>
        </w:rPr>
      </w:pPr>
      <w:r w:rsidRPr="0047762D">
        <w:rPr>
          <w:lang w:eastAsia="zh-CN"/>
        </w:rPr>
        <w:t>To support such tactile and multi-modality communication services, the 5G system may need to address service requirement of different types of traffic steams with coordinated QoS selection and packet processing, guaranteed latency and reliability, time synchronization of these parallel information, in order to ensure best service experience.</w:t>
      </w:r>
    </w:p>
    <w:p w14:paraId="2D36F7E2" w14:textId="77777777" w:rsidR="00E62B1B" w:rsidRPr="0047762D" w:rsidRDefault="00E62B1B" w:rsidP="001B017E">
      <w:pPr>
        <w:pStyle w:val="Heading2"/>
        <w:rPr>
          <w:lang w:eastAsia="zh-CN"/>
        </w:rPr>
      </w:pPr>
      <w:bookmarkStart w:id="29" w:name="_Toc139033851"/>
      <w:r w:rsidRPr="0047762D">
        <w:rPr>
          <w:lang w:eastAsia="zh-CN"/>
        </w:rPr>
        <w:t>7.6</w:t>
      </w:r>
      <w:r w:rsidRPr="0047762D">
        <w:rPr>
          <w:lang w:eastAsia="zh-CN"/>
        </w:rPr>
        <w:tab/>
      </w:r>
      <w:r w:rsidRPr="001B017E">
        <w:t>Entertainment</w:t>
      </w:r>
      <w:r w:rsidRPr="0047762D">
        <w:rPr>
          <w:lang w:eastAsia="zh-CN"/>
        </w:rPr>
        <w:t xml:space="preserve"> live streaming</w:t>
      </w:r>
      <w:bookmarkEnd w:id="29"/>
    </w:p>
    <w:p w14:paraId="30D06EF8" w14:textId="77777777" w:rsidR="00E62B1B" w:rsidRPr="0047762D" w:rsidRDefault="00E62B1B" w:rsidP="00E62B1B">
      <w:pPr>
        <w:rPr>
          <w:lang w:eastAsia="zh-CN"/>
        </w:rPr>
      </w:pPr>
      <w:r w:rsidRPr="0047762D">
        <w:rPr>
          <w:lang w:eastAsia="zh-CN"/>
        </w:rPr>
        <w:t>Live streaming which is an important information distribution application has gradually become a very popular form of entertainment. The popularity of live streaming is no less than the media that traditional entertainment platforms rely on (such as TV or Radio). For instance, top tier live streamers can attract millions of viewers when they are streaming. However, unlike those produced programs, there is no fixed schedule for live streaming, which means the live streamers could start their streaming anytime, anywhere. This characteristic will trigger an explosive surge in online viewing within a geographic area or within a period of time, which brings great technical challenges to the network transmission of the streaming. Moreover, the way of live streaming is evolving as well. For instance, the streaming video is evolving to ultra-high definition and immersive, which requires the higher video bit rate and stricter latency tolerance.</w:t>
      </w:r>
    </w:p>
    <w:p w14:paraId="473E0014" w14:textId="77777777" w:rsidR="00E62B1B" w:rsidRPr="0047762D" w:rsidRDefault="00E62B1B" w:rsidP="00E62B1B">
      <w:pPr>
        <w:rPr>
          <w:lang w:eastAsia="zh-CN"/>
        </w:rPr>
      </w:pPr>
      <w:r w:rsidRPr="0047762D">
        <w:rPr>
          <w:lang w:eastAsia="zh-CN"/>
        </w:rPr>
        <w:t xml:space="preserve">IMT-2020 network empowered streaming can be </w:t>
      </w:r>
      <w:r>
        <w:rPr>
          <w:lang w:eastAsia="zh-CN"/>
        </w:rPr>
        <w:t xml:space="preserve">of </w:t>
      </w:r>
      <w:r w:rsidRPr="0047762D">
        <w:rPr>
          <w:lang w:eastAsia="zh-CN"/>
        </w:rPr>
        <w:t>benefit to solve above issues. By integrating communication and information distribution storage and processing supported by IMT-2020, the mass access and the explosive traffic peak challenges caused by super-influencer across the country or region can be effectively addressed.</w:t>
      </w:r>
    </w:p>
    <w:p w14:paraId="3095CCE5" w14:textId="77777777" w:rsidR="00E62B1B" w:rsidRPr="0047762D" w:rsidRDefault="00E62B1B" w:rsidP="001B017E">
      <w:pPr>
        <w:pStyle w:val="Heading2"/>
        <w:rPr>
          <w:lang w:eastAsia="zh-CN"/>
        </w:rPr>
      </w:pPr>
      <w:bookmarkStart w:id="30" w:name="_Toc139033852"/>
      <w:r w:rsidRPr="0047762D">
        <w:rPr>
          <w:lang w:eastAsia="zh-CN"/>
        </w:rPr>
        <w:t>7.7</w:t>
      </w:r>
      <w:r w:rsidRPr="0047762D">
        <w:rPr>
          <w:lang w:eastAsia="zh-CN"/>
        </w:rPr>
        <w:tab/>
        <w:t>Live commerce</w:t>
      </w:r>
      <w:bookmarkEnd w:id="30"/>
    </w:p>
    <w:p w14:paraId="7DE2278F" w14:textId="77777777" w:rsidR="00E62B1B" w:rsidRPr="0047762D" w:rsidRDefault="00E62B1B" w:rsidP="00E62B1B">
      <w:pPr>
        <w:rPr>
          <w:i/>
        </w:rPr>
      </w:pPr>
      <w:r w:rsidRPr="0047762D">
        <w:rPr>
          <w:lang w:eastAsia="zh-CN"/>
        </w:rPr>
        <w:t xml:space="preserve">The term “Live commerce” refers to the use of live webcast technology to carry out new sales methods such as online display of merchandise, customer Q&amp;A, and shopping guide sales through the Internet platform. Manufacturers usually use professional platforms to build their live streaming booth to sell a variety of products by streamers. Unlike traditional home shopping channel, live commerce could interact real-time with customers. </w:t>
      </w:r>
      <w:r w:rsidRPr="0047762D">
        <w:t>Considering the characteristics of live commerce, the following interactions are needed:</w:t>
      </w:r>
    </w:p>
    <w:p w14:paraId="681485E5" w14:textId="470605BF" w:rsidR="00E62B1B" w:rsidRPr="0047762D" w:rsidRDefault="00E62B1B" w:rsidP="00E62B1B">
      <w:pPr>
        <w:pStyle w:val="enumlev1"/>
        <w:rPr>
          <w:lang w:eastAsia="zh-CN"/>
        </w:rPr>
      </w:pPr>
      <w:r w:rsidRPr="0047762D">
        <w:rPr>
          <w:lang w:eastAsia="zh-CN"/>
        </w:rPr>
        <w:t>–</w:t>
      </w:r>
      <w:r w:rsidRPr="0047762D">
        <w:rPr>
          <w:lang w:eastAsia="zh-CN"/>
        </w:rPr>
        <w:tab/>
        <w:t>The live streamers can receive the feedback from the viewer and response further with supplemental product introduction, which help enhance the viewer</w:t>
      </w:r>
      <w:r w:rsidR="00F870D8" w:rsidRPr="0047762D">
        <w:rPr>
          <w:rFonts w:eastAsia="SimSun"/>
          <w:lang w:eastAsia="zh-CN"/>
        </w:rPr>
        <w:t>’</w:t>
      </w:r>
      <w:r w:rsidRPr="0047762D">
        <w:rPr>
          <w:lang w:eastAsia="zh-CN"/>
        </w:rPr>
        <w:t xml:space="preserve">s confidence in the quality of the product. </w:t>
      </w:r>
    </w:p>
    <w:p w14:paraId="76618039" w14:textId="77777777" w:rsidR="00E62B1B" w:rsidRPr="0047762D" w:rsidRDefault="00E62B1B" w:rsidP="00E62B1B">
      <w:pPr>
        <w:pStyle w:val="enumlev1"/>
        <w:rPr>
          <w:lang w:eastAsia="zh-CN"/>
        </w:rPr>
      </w:pPr>
      <w:r w:rsidRPr="0047762D">
        <w:rPr>
          <w:lang w:eastAsia="zh-CN"/>
        </w:rPr>
        <w:lastRenderedPageBreak/>
        <w:t>–</w:t>
      </w:r>
      <w:r w:rsidRPr="0047762D">
        <w:rPr>
          <w:lang w:eastAsia="zh-CN"/>
        </w:rPr>
        <w:tab/>
        <w:t>The live streamers can use the VR/AR to provide product trials and related functions, allowing customers to “experience” the product.</w:t>
      </w:r>
    </w:p>
    <w:p w14:paraId="15810957" w14:textId="77777777" w:rsidR="00E62B1B" w:rsidRPr="0047762D" w:rsidRDefault="00E62B1B" w:rsidP="00E62B1B">
      <w:pPr>
        <w:pStyle w:val="enumlev1"/>
        <w:rPr>
          <w:i/>
          <w:lang w:eastAsia="zh-CN"/>
        </w:rPr>
      </w:pPr>
      <w:r w:rsidRPr="0047762D">
        <w:rPr>
          <w:lang w:eastAsia="zh-CN"/>
        </w:rPr>
        <w:t>–</w:t>
      </w:r>
      <w:r w:rsidRPr="0047762D">
        <w:rPr>
          <w:lang w:eastAsia="zh-CN"/>
        </w:rPr>
        <w:tab/>
        <w:t>The viewer can order and pay for the products online in real-time through the payment methods of live streamers (Payment link/QR code, etc.).</w:t>
      </w:r>
    </w:p>
    <w:p w14:paraId="1250012F" w14:textId="77777777" w:rsidR="00E62B1B" w:rsidRPr="0047762D" w:rsidRDefault="00E62B1B" w:rsidP="00E62B1B">
      <w:pPr>
        <w:pStyle w:val="enumlev1"/>
        <w:rPr>
          <w:i/>
          <w:lang w:eastAsia="zh-CN"/>
        </w:rPr>
      </w:pPr>
      <w:r w:rsidRPr="0047762D">
        <w:rPr>
          <w:lang w:eastAsia="zh-CN"/>
        </w:rPr>
        <w:t>–</w:t>
      </w:r>
      <w:r w:rsidRPr="0047762D">
        <w:rPr>
          <w:lang w:eastAsia="zh-CN"/>
        </w:rPr>
        <w:tab/>
        <w:t>The live streamers can conduct online prize draws or mini-games, to improve viewer stickiness.</w:t>
      </w:r>
    </w:p>
    <w:p w14:paraId="224A32DB" w14:textId="77777777" w:rsidR="00E62B1B" w:rsidRPr="0047762D" w:rsidRDefault="00E62B1B" w:rsidP="00E62B1B">
      <w:r w:rsidRPr="0047762D">
        <w:t xml:space="preserve">Therefore, for live commerce application, distributing low-latency and high-quality live video to a large number of viewers, and real-time interaction between the live streamer and the viewers are the key </w:t>
      </w:r>
      <w:r w:rsidRPr="0047762D">
        <w:rPr>
          <w:lang w:eastAsia="zh-CN"/>
        </w:rPr>
        <w:t>objectives</w:t>
      </w:r>
      <w:r w:rsidRPr="0047762D">
        <w:t xml:space="preserve"> for IMT-2020. </w:t>
      </w:r>
    </w:p>
    <w:p w14:paraId="138DB9AD" w14:textId="77777777" w:rsidR="00E62B1B" w:rsidRPr="0047762D" w:rsidRDefault="00E62B1B" w:rsidP="001B017E">
      <w:pPr>
        <w:pStyle w:val="Heading2"/>
        <w:rPr>
          <w:lang w:eastAsia="zh-CN"/>
        </w:rPr>
      </w:pPr>
      <w:bookmarkStart w:id="31" w:name="_Toc139033853"/>
      <w:r w:rsidRPr="0047762D">
        <w:rPr>
          <w:lang w:eastAsia="zh-CN"/>
        </w:rPr>
        <w:t>7.8</w:t>
      </w:r>
      <w:r w:rsidRPr="0047762D">
        <w:rPr>
          <w:lang w:eastAsia="zh-CN"/>
        </w:rPr>
        <w:tab/>
        <w:t>Smart venue</w:t>
      </w:r>
      <w:bookmarkEnd w:id="31"/>
    </w:p>
    <w:p w14:paraId="3F18EB94" w14:textId="77777777" w:rsidR="00E62B1B" w:rsidRPr="0047762D" w:rsidRDefault="00E62B1B" w:rsidP="00E62B1B">
      <w:pPr>
        <w:rPr>
          <w:i/>
        </w:rPr>
      </w:pPr>
      <w:r w:rsidRPr="0047762D">
        <w:t>With the construction of IMT-2020 networks, the concept of “Smart Venue” that empower large venues with IMT-2020 networks and provide a new viewing experience to live events or activities has emerged. In top events, new viewing methods such as multi-</w:t>
      </w:r>
      <w:proofErr w:type="gramStart"/>
      <w:r w:rsidRPr="0047762D">
        <w:t>view</w:t>
      </w:r>
      <w:r>
        <w:t xml:space="preserve"> </w:t>
      </w:r>
      <w:r w:rsidRPr="0047762D">
        <w:t>point</w:t>
      </w:r>
      <w:proofErr w:type="gramEnd"/>
      <w:r w:rsidRPr="0047762D">
        <w:t xml:space="preserve"> and free-view point have been introduced, bringing a different experience to the website viewer and spectator. Taking </w:t>
      </w:r>
      <w:r>
        <w:t>“</w:t>
      </w:r>
      <w:r w:rsidRPr="0047762D">
        <w:t>multi-</w:t>
      </w:r>
      <w:proofErr w:type="gramStart"/>
      <w:r w:rsidRPr="0047762D">
        <w:t>view point</w:t>
      </w:r>
      <w:proofErr w:type="gramEnd"/>
      <w:r>
        <w:t>”</w:t>
      </w:r>
      <w:r w:rsidRPr="0047762D">
        <w:t xml:space="preserve"> as an example, by deploying multiple cameras on stadium, content service providers can allow the viewer watch the game with different viewing angles from the regular streaming. </w:t>
      </w:r>
    </w:p>
    <w:p w14:paraId="3A125C6A" w14:textId="13940225" w:rsidR="00E62B1B" w:rsidRPr="0047762D" w:rsidRDefault="00E62B1B" w:rsidP="00E62B1B">
      <w:pPr>
        <w:rPr>
          <w:i/>
        </w:rPr>
      </w:pPr>
      <w:r w:rsidRPr="0047762D">
        <w:t xml:space="preserve">In addition to providing a diverse experience for viewers, another core concept of </w:t>
      </w:r>
      <w:r w:rsidR="00DD3880" w:rsidRPr="0047762D">
        <w:rPr>
          <w:lang w:eastAsia="zh-CN"/>
        </w:rPr>
        <w:t>“</w:t>
      </w:r>
      <w:r w:rsidRPr="0047762D">
        <w:t>Smart Venue</w:t>
      </w:r>
      <w:r w:rsidR="00DD3880" w:rsidRPr="0047762D">
        <w:rPr>
          <w:lang w:eastAsia="zh-CN"/>
        </w:rPr>
        <w:t>”</w:t>
      </w:r>
      <w:r w:rsidRPr="0047762D">
        <w:t xml:space="preserve"> is to provide spectator with live services. For instance, during a game or event, the spectator can choose a different perspective from the current seat to watch the game via the client. During the intermission, the spectator could watch the replay of highlights or behind-the-scenes. </w:t>
      </w:r>
    </w:p>
    <w:p w14:paraId="6D702B91" w14:textId="77777777" w:rsidR="00E62B1B" w:rsidRPr="0047762D" w:rsidRDefault="00E62B1B" w:rsidP="00E62B1B">
      <w:pPr>
        <w:rPr>
          <w:i/>
        </w:rPr>
      </w:pPr>
      <w:r w:rsidRPr="0047762D">
        <w:t>Generally, a large event often has tens or even hundreds of thousands of spectators, and millions of viewers. Such a dense population leads to huge challenges for communication network coverage, communication latency and connectivity capacity.</w:t>
      </w:r>
    </w:p>
    <w:p w14:paraId="03444A72" w14:textId="77777777" w:rsidR="00E62B1B" w:rsidRPr="0047762D" w:rsidRDefault="00E62B1B" w:rsidP="00E62B1B">
      <w:r w:rsidRPr="0047762D">
        <w:t>IMT-2020 empowered streaming could provide multimedia distribution service to users in or out of the certain area e.g. the venue, which will effectively overcome the wired network transmission bandwidth limitation and greatly reduce the cost of venue network construction. Meanwhile, the venue owners or event organizers will be able to leverage 5G empowered streaming to bring viewers (or spectators) an unprecedented experience.</w:t>
      </w:r>
    </w:p>
    <w:p w14:paraId="6DE8B920" w14:textId="77777777" w:rsidR="00E62B1B" w:rsidRPr="0047762D" w:rsidRDefault="00E62B1B" w:rsidP="00E62B1B">
      <w:pPr>
        <w:pStyle w:val="Heading2"/>
        <w:rPr>
          <w:lang w:eastAsia="zh-CN"/>
        </w:rPr>
      </w:pPr>
      <w:r w:rsidRPr="0047762D">
        <w:rPr>
          <w:lang w:eastAsia="zh-CN"/>
        </w:rPr>
        <w:t>7.9</w:t>
      </w:r>
      <w:r w:rsidRPr="0047762D">
        <w:rPr>
          <w:lang w:eastAsia="zh-CN"/>
        </w:rPr>
        <w:tab/>
        <w:t>Live multimedia streaming and distribution</w:t>
      </w:r>
    </w:p>
    <w:p w14:paraId="1412E5EF" w14:textId="77777777" w:rsidR="00E62B1B" w:rsidRPr="0047762D" w:rsidRDefault="00E62B1B" w:rsidP="00E62B1B">
      <w:pPr>
        <w:rPr>
          <w:lang w:eastAsia="zh-CN"/>
        </w:rPr>
      </w:pPr>
      <w:r w:rsidRPr="0047762D">
        <w:rPr>
          <w:lang w:eastAsia="zh-CN"/>
        </w:rPr>
        <w:t xml:space="preserve">The production of traditional large sports events is mainly implemented by sportscast production systems and equipment such as sportscast vans with wired communication. However, ultra-high-definition sports video has gradually become the mainstream, and the content of live events is becoming more and more complex with a large number of cameras, microphones and sensors working at the same time, a large amount of data needs to be transmitted back to the sportscast production control centre. In addition, as events become more globalized, sportscast resources need to be quickly collected across the world in a very short period of time. The event live streaming production is gradually developing towards centralized, remote and lightweight. </w:t>
      </w:r>
    </w:p>
    <w:p w14:paraId="340BBC32" w14:textId="77777777" w:rsidR="00E62B1B" w:rsidRPr="0047762D" w:rsidRDefault="00E62B1B" w:rsidP="00E62B1B">
      <w:pPr>
        <w:rPr>
          <w:lang w:eastAsia="zh-CN"/>
        </w:rPr>
      </w:pPr>
      <w:r w:rsidRPr="0047762D">
        <w:rPr>
          <w:lang w:eastAsia="zh-CN"/>
        </w:rPr>
        <w:t xml:space="preserve">IMT-2020 has the characteristics of low latency, high bandwidth and wide coverage, which could improve the sportscast production capability, optimize resource allocation, and efficiently distribute real-time content from multi-viewing point, leaderboard and other content generated on the event to viewers. In particular, the high bandwidth and low latency transmission of IMT-2020 enables the data of some independent camera (such as Video Adjudication System) to be collected and delivered on time. For cameras with special mobility (such as Spidercam), IMT-2020 will expand its moving range, help it working more flexible and efficient. </w:t>
      </w:r>
    </w:p>
    <w:p w14:paraId="413F90BF" w14:textId="77777777" w:rsidR="00E62B1B" w:rsidRPr="0047762D" w:rsidRDefault="00E62B1B" w:rsidP="001B017E">
      <w:pPr>
        <w:keepNext/>
        <w:keepLines/>
        <w:rPr>
          <w:lang w:eastAsia="zh-CN"/>
        </w:rPr>
      </w:pPr>
      <w:r w:rsidRPr="0047762D">
        <w:rPr>
          <w:lang w:eastAsia="zh-CN"/>
        </w:rPr>
        <w:lastRenderedPageBreak/>
        <w:t>Specifically, the following aspects could be enhanced:</w:t>
      </w:r>
    </w:p>
    <w:p w14:paraId="3EA0CD46" w14:textId="77777777" w:rsidR="00E62B1B" w:rsidRPr="0047762D" w:rsidRDefault="00E62B1B" w:rsidP="00E62B1B">
      <w:pPr>
        <w:pStyle w:val="enumlev1"/>
        <w:rPr>
          <w:lang w:eastAsia="zh-CN"/>
        </w:rPr>
      </w:pPr>
      <w:r w:rsidRPr="0047762D">
        <w:rPr>
          <w:lang w:eastAsia="zh-CN"/>
        </w:rPr>
        <w:t>–</w:t>
      </w:r>
      <w:r w:rsidRPr="0047762D">
        <w:rPr>
          <w:lang w:eastAsia="zh-CN"/>
        </w:rPr>
        <w:tab/>
        <w:t xml:space="preserve">Short-distance transmission from multi-camera to live streaming system: multiple cameras (such as Steadicam, panoramic VR, AR hardware, etc.) are simultaneously transmitted to the sportscast van through </w:t>
      </w:r>
      <w:r w:rsidRPr="0047762D">
        <w:t xml:space="preserve">IMT-2020 </w:t>
      </w:r>
      <w:r w:rsidRPr="0047762D">
        <w:rPr>
          <w:lang w:eastAsia="zh-CN"/>
        </w:rPr>
        <w:t>for live streaming production. The Single-channel high-definition video (mainly 1920 × 1080i) is encoded with a bit rate of 15 Mbit/s, and the uplink bit rate of the transmission channel will not be lower than this value. The relative delay between multiple cameras (same signal types) is less than 40 </w:t>
      </w:r>
      <w:proofErr w:type="spellStart"/>
      <w:r w:rsidRPr="0047762D">
        <w:rPr>
          <w:lang w:eastAsia="zh-CN"/>
        </w:rPr>
        <w:t>ms</w:t>
      </w:r>
      <w:proofErr w:type="spellEnd"/>
      <w:r w:rsidRPr="0047762D">
        <w:rPr>
          <w:lang w:eastAsia="zh-CN"/>
        </w:rPr>
        <w:t xml:space="preserve"> to meet synchronization requirements.</w:t>
      </w:r>
    </w:p>
    <w:p w14:paraId="39EFC0C2" w14:textId="77777777" w:rsidR="00E62B1B" w:rsidRPr="0047762D" w:rsidRDefault="00E62B1B" w:rsidP="00E62B1B">
      <w:pPr>
        <w:pStyle w:val="enumlev1"/>
        <w:rPr>
          <w:lang w:eastAsia="zh-CN"/>
        </w:rPr>
      </w:pPr>
      <w:r w:rsidRPr="0047762D">
        <w:rPr>
          <w:lang w:eastAsia="zh-CN"/>
        </w:rPr>
        <w:t>–</w:t>
      </w:r>
      <w:r w:rsidRPr="0047762D">
        <w:rPr>
          <w:lang w:eastAsia="zh-CN"/>
        </w:rPr>
        <w:tab/>
        <w:t xml:space="preserve">Lightweight deployment of live streaming equipment: </w:t>
      </w:r>
      <w:r w:rsidRPr="0047762D">
        <w:t>IMT-2020</w:t>
      </w:r>
      <w:r w:rsidRPr="0047762D">
        <w:rPr>
          <w:lang w:eastAsia="zh-CN"/>
        </w:rPr>
        <w:t xml:space="preserve"> has extremely low delay for both DL&amp;UL transmission, multiple signals (such as video/audio/data) can be transmitted to the remote production centre through wireless transmission. Therefore, the transmission of control, tally, and voice signals can ensure extremely low delay in both uplink and downlink. These devices only need to be connected to IMT-2020 network, whereas in the past they required thousands of cables to connect to each other, which avoids the complicated deployment process.</w:t>
      </w:r>
    </w:p>
    <w:p w14:paraId="3DC2B382" w14:textId="77777777" w:rsidR="00E62B1B" w:rsidRPr="0047762D" w:rsidRDefault="00E62B1B" w:rsidP="00E62B1B">
      <w:pPr>
        <w:pStyle w:val="enumlev1"/>
        <w:rPr>
          <w:lang w:eastAsia="zh-CN"/>
        </w:rPr>
      </w:pPr>
      <w:r w:rsidRPr="0047762D">
        <w:rPr>
          <w:lang w:eastAsia="zh-CN"/>
        </w:rPr>
        <w:t>–</w:t>
      </w:r>
      <w:r w:rsidRPr="0047762D">
        <w:rPr>
          <w:lang w:eastAsia="zh-CN"/>
        </w:rPr>
        <w:tab/>
        <w:t>Multi-content streaming services: Through high speed streaming, various content (such as multi-camera, VR, Box score) can be distributed to a large number of spectators in real time, allowing them to fully grasp the details of the event and provide a better viewing experience.</w:t>
      </w:r>
    </w:p>
    <w:p w14:paraId="716D64AE" w14:textId="14C05473" w:rsidR="00E62B1B" w:rsidRPr="0047762D" w:rsidRDefault="00E62B1B" w:rsidP="00E62B1B">
      <w:pPr>
        <w:pStyle w:val="Heading2"/>
        <w:rPr>
          <w:lang w:eastAsia="zh-CN"/>
        </w:rPr>
      </w:pPr>
      <w:bookmarkStart w:id="32" w:name="_Toc136589423"/>
      <w:bookmarkStart w:id="33" w:name="_Toc139033854"/>
      <w:r w:rsidRPr="0047762D">
        <w:rPr>
          <w:lang w:eastAsia="zh-CN"/>
        </w:rPr>
        <w:t>7.</w:t>
      </w:r>
      <w:r w:rsidR="008919CA">
        <w:rPr>
          <w:lang w:eastAsia="zh-CN"/>
        </w:rPr>
        <w:t>10</w:t>
      </w:r>
      <w:r w:rsidRPr="0047762D">
        <w:rPr>
          <w:lang w:eastAsia="zh-CN"/>
        </w:rPr>
        <w:tab/>
        <w:t>Interactive Broadcast to Connected Vehicle</w:t>
      </w:r>
      <w:bookmarkEnd w:id="32"/>
      <w:bookmarkEnd w:id="33"/>
    </w:p>
    <w:p w14:paraId="0CBC5AFB" w14:textId="68CAB50F" w:rsidR="00E62B1B" w:rsidRPr="0047762D" w:rsidRDefault="00E62B1B" w:rsidP="00E62B1B">
      <w:pPr>
        <w:rPr>
          <w:lang w:eastAsia="zh-CN"/>
        </w:rPr>
      </w:pPr>
      <w:r w:rsidRPr="0047762D">
        <w:rPr>
          <w:lang w:eastAsia="zh-CN"/>
        </w:rPr>
        <w:t>The Connected Vehicle ecosystem has evolved from early emergency services and basic telematics, to 5G-enabled autonomous driving applications and Cellular Vehicle to Everything (C-V2X) advanced safety use cases. In ETSI/3GPP standards</w:t>
      </w:r>
      <w:r w:rsidRPr="0047762D">
        <w:rPr>
          <w:rStyle w:val="FootnoteReference"/>
          <w:lang w:eastAsia="zh-CN"/>
        </w:rPr>
        <w:footnoteReference w:id="8"/>
      </w:r>
      <w:r w:rsidRPr="0047762D">
        <w:rPr>
          <w:lang w:eastAsia="zh-CN"/>
        </w:rPr>
        <w:t xml:space="preserve">, Connected Vehicles are also referred to as </w:t>
      </w:r>
      <w:r w:rsidR="002D2F93" w:rsidRPr="0047762D">
        <w:rPr>
          <w:lang w:eastAsia="zh-CN"/>
        </w:rPr>
        <w:t>“</w:t>
      </w:r>
      <w:r w:rsidRPr="0047762D">
        <w:rPr>
          <w:lang w:eastAsia="zh-CN"/>
        </w:rPr>
        <w:t>Intelligent Transport Systems</w:t>
      </w:r>
      <w:r w:rsidR="002D2F93" w:rsidRPr="008B4AA9">
        <w:rPr>
          <w:lang w:eastAsia="zh-CN"/>
        </w:rPr>
        <w:t>”</w:t>
      </w:r>
      <w:r w:rsidRPr="0047762D">
        <w:rPr>
          <w:lang w:eastAsia="zh-CN"/>
        </w:rPr>
        <w:t xml:space="preserve">, and two connectivity modes are defined: Vehicle-to-Vehicle (V2V) over the PC5 interface and Vehicle-to-Network (V2N) over the </w:t>
      </w:r>
      <w:proofErr w:type="spellStart"/>
      <w:r w:rsidRPr="0047762D">
        <w:rPr>
          <w:lang w:eastAsia="zh-CN"/>
        </w:rPr>
        <w:t>Uu</w:t>
      </w:r>
      <w:proofErr w:type="spellEnd"/>
      <w:r w:rsidRPr="0047762D">
        <w:rPr>
          <w:lang w:eastAsia="zh-CN"/>
        </w:rPr>
        <w:t xml:space="preserve"> interface. The V2N transmission over the </w:t>
      </w:r>
      <w:proofErr w:type="spellStart"/>
      <w:r w:rsidRPr="0047762D">
        <w:rPr>
          <w:lang w:eastAsia="zh-CN"/>
        </w:rPr>
        <w:t>Uu</w:t>
      </w:r>
      <w:proofErr w:type="spellEnd"/>
      <w:r w:rsidRPr="0047762D">
        <w:rPr>
          <w:lang w:eastAsia="zh-CN"/>
        </w:rPr>
        <w:t xml:space="preserve"> interface is designed for multimedia usage</w:t>
      </w:r>
      <w:r w:rsidRPr="0047762D">
        <w:rPr>
          <w:rStyle w:val="FootnoteReference"/>
          <w:lang w:eastAsia="zh-CN"/>
        </w:rPr>
        <w:footnoteReference w:id="9"/>
      </w:r>
      <w:r w:rsidRPr="0047762D">
        <w:rPr>
          <w:lang w:eastAsia="zh-CN"/>
        </w:rPr>
        <w:t>, while the V2V over the PC5 interface is not. In summary, V2X communication enables a vehicle to interact with other vehicles (V2V), pedestrians (V2P), infrastructure (V2I), and general networked services (V2N) with cellular connection. By providing broadcast capability, new ecosystem opportunities can be enabled.</w:t>
      </w:r>
    </w:p>
    <w:p w14:paraId="30FAF4B9" w14:textId="77777777" w:rsidR="00E62B1B" w:rsidRPr="0047762D" w:rsidRDefault="00E62B1B" w:rsidP="00E62B1B">
      <w:pPr>
        <w:rPr>
          <w:highlight w:val="cyan"/>
          <w:lang w:eastAsia="zh-CN"/>
        </w:rPr>
      </w:pPr>
      <w:r w:rsidRPr="0047762D">
        <w:rPr>
          <w:lang w:eastAsia="zh-CN"/>
        </w:rPr>
        <w:t>This use case would benefit from close coordination between mobile network and the 5G NR based broadcast network. Broadcast network can be used to push information that will enhance features such as improved safety, traffic congestion awareness, less environmental impacts, and lower capital expenditure. The broadcasted information can also be combined with information exchanges among vehicles to improve situational awareness thus avoiding accidents. A return path via the mobile network can be used to provide real-time traffic, sensor, and high-resolution mapping data. The combination of broadcast data and returned data can be useful not only for today’s drivers but can also potentially help future autonomous vehicles. In addition, potential services, such as infotainment, software/firmware update, and advanced emergency information (AEI), should be considered.</w:t>
      </w:r>
    </w:p>
    <w:p w14:paraId="268B371F" w14:textId="755F1031" w:rsidR="00E62B1B" w:rsidRPr="0047762D" w:rsidRDefault="00E62B1B" w:rsidP="00E62B1B">
      <w:pPr>
        <w:pStyle w:val="Heading2"/>
      </w:pPr>
      <w:bookmarkStart w:id="34" w:name="_Toc139033855"/>
      <w:r w:rsidRPr="0047762D">
        <w:t>7.1</w:t>
      </w:r>
      <w:r w:rsidR="008919CA">
        <w:t>1</w:t>
      </w:r>
      <w:r w:rsidRPr="0047762D">
        <w:tab/>
        <w:t>Live audio production</w:t>
      </w:r>
      <w:bookmarkEnd w:id="34"/>
    </w:p>
    <w:p w14:paraId="45CE78E7" w14:textId="77777777" w:rsidR="00E62B1B" w:rsidRPr="0047762D" w:rsidRDefault="00E62B1B" w:rsidP="001B017E">
      <w:r w:rsidRPr="0047762D">
        <w:t xml:space="preserve">Programme Making and Special Events (PMSE) includes wireless applications that are used for live professional audio/video productions such as concerts, musicals, or other staging of entertainment, </w:t>
      </w:r>
      <w:r w:rsidRPr="0047762D">
        <w:lastRenderedPageBreak/>
        <w:t xml:space="preserve">meetings, conferences, cultural and education activities, trade fairs, sport, religious, and other public or private events. PMSE is defined as follows: </w:t>
      </w:r>
    </w:p>
    <w:p w14:paraId="1D010B30" w14:textId="77777777" w:rsidR="00E62B1B" w:rsidRPr="0047762D" w:rsidRDefault="00E62B1B" w:rsidP="00E62B1B">
      <w:pPr>
        <w:pStyle w:val="enumlev1"/>
      </w:pPr>
      <w:r w:rsidRPr="0047762D">
        <w:t>‒</w:t>
      </w:r>
      <w:r w:rsidRPr="0047762D">
        <w:tab/>
        <w:t>Programme Making: the creation of content for broadcast, the production of films, presentations, advertisements, audio or video recordings; and the staging or performance of an entertainment, sporting, social or other public/private event.</w:t>
      </w:r>
    </w:p>
    <w:p w14:paraId="4C16FF09" w14:textId="77777777" w:rsidR="00E62B1B" w:rsidRPr="0047762D" w:rsidRDefault="00E62B1B" w:rsidP="00E62B1B">
      <w:pPr>
        <w:pStyle w:val="enumlev1"/>
      </w:pPr>
      <w:r w:rsidRPr="0047762D">
        <w:t>‒</w:t>
      </w:r>
      <w:r w:rsidRPr="0047762D">
        <w:tab/>
        <w:t>Special Events: occurrences of limited duration, typically from one day to several weeks or longer, which take place in specifically defined locations.</w:t>
      </w:r>
    </w:p>
    <w:p w14:paraId="2942EADE" w14:textId="77777777" w:rsidR="00E62B1B" w:rsidRPr="0047762D" w:rsidRDefault="00E62B1B" w:rsidP="00E62B1B">
      <w:r w:rsidRPr="0047762D">
        <w:rPr>
          <w:color w:val="000000" w:themeColor="text1"/>
        </w:rPr>
        <w:t xml:space="preserve">Audio PMSE applications require low latency audio transmission in an indoor or outdoor service area. </w:t>
      </w:r>
      <w:r w:rsidRPr="0047762D">
        <w:t xml:space="preserve">During a live event, audio is captured through a wireless microphone and processed. Live performers rely on receiving a personalized audio mix of the event streamed back to their in-ear monitoring device. An in-ear monitoring system transmits and receives an audio stream ranging between 200 kbit/s and 5 Mbit/s. Professional performers tolerate a maximum round-trip latency of 4 </w:t>
      </w:r>
      <w:proofErr w:type="spellStart"/>
      <w:r w:rsidRPr="0047762D">
        <w:t>ms</w:t>
      </w:r>
      <w:proofErr w:type="spellEnd"/>
      <w:r w:rsidRPr="0047762D">
        <w:rPr>
          <w:rStyle w:val="FootnoteReference"/>
        </w:rPr>
        <w:footnoteReference w:id="10"/>
      </w:r>
      <w:r w:rsidRPr="0047762D">
        <w:t>. This round-trip latency is the time between capturing the audio by their wireless microphones (audio input) and replay by their in-ear monitoring devices (audio output).</w:t>
      </w:r>
    </w:p>
    <w:p w14:paraId="0738FE06" w14:textId="2FE4E754" w:rsidR="00E62B1B" w:rsidRPr="0047762D" w:rsidRDefault="00E62B1B" w:rsidP="00E62B1B">
      <w:pPr>
        <w:rPr>
          <w:lang w:eastAsia="zh-CN"/>
        </w:rPr>
      </w:pPr>
      <w:r w:rsidRPr="0047762D">
        <w:t>Currently, the audio PMSE industry utilize analogue and digital technologies employing narrowband modulation techniques with each link typically occupying a bandwidth of e.g. 200 kHz</w:t>
      </w:r>
      <w:r w:rsidRPr="0047762D">
        <w:rPr>
          <w:rStyle w:val="FootnoteReference"/>
          <w:color w:val="000000" w:themeColor="text1"/>
        </w:rPr>
        <w:footnoteReference w:id="11"/>
      </w:r>
      <w:r w:rsidRPr="0047762D">
        <w:t>. IMT</w:t>
      </w:r>
      <w:r w:rsidR="008919CA">
        <w:t>-</w:t>
      </w:r>
      <w:r w:rsidRPr="0047762D">
        <w:t>2020 capabilities for reliability, latency, synchronicity and spectral efficiency need to support the requirements of professional audio transmission to cater for increased demand for capacity in audio PMSE applications.</w:t>
      </w:r>
    </w:p>
    <w:p w14:paraId="3075E893" w14:textId="77777777" w:rsidR="00E62B1B" w:rsidRPr="0047762D" w:rsidRDefault="00E62B1B" w:rsidP="00E62B1B">
      <w:pPr>
        <w:pStyle w:val="Heading1"/>
        <w:rPr>
          <w:rFonts w:eastAsia="Batang"/>
        </w:rPr>
      </w:pPr>
      <w:bookmarkStart w:id="35" w:name="_Toc139033856"/>
      <w:r w:rsidRPr="0047762D">
        <w:rPr>
          <w:rFonts w:eastAsia="Batang"/>
        </w:rPr>
        <w:t>8</w:t>
      </w:r>
      <w:r w:rsidRPr="0047762D">
        <w:rPr>
          <w:rFonts w:eastAsia="Batang"/>
        </w:rPr>
        <w:tab/>
        <w:t>Capabilities of multimedia communications supported by IMT-2020 technologies</w:t>
      </w:r>
      <w:bookmarkEnd w:id="35"/>
    </w:p>
    <w:p w14:paraId="36681250" w14:textId="77777777" w:rsidR="00E62B1B" w:rsidRPr="0047762D" w:rsidRDefault="00E62B1B" w:rsidP="00E62B1B">
      <w:pPr>
        <w:pStyle w:val="Heading2"/>
      </w:pPr>
      <w:bookmarkStart w:id="36" w:name="_Toc139033857"/>
      <w:r w:rsidRPr="0047762D">
        <w:rPr>
          <w:lang w:eastAsia="zh-CN"/>
        </w:rPr>
        <w:t>8.</w:t>
      </w:r>
      <w:r w:rsidRPr="0047762D">
        <w:t>1</w:t>
      </w:r>
      <w:r w:rsidRPr="0047762D">
        <w:tab/>
        <w:t>Capabilities of multimedia communications</w:t>
      </w:r>
      <w:bookmarkEnd w:id="36"/>
    </w:p>
    <w:p w14:paraId="519368C5" w14:textId="10036BBB" w:rsidR="00E62B1B" w:rsidRPr="0047762D" w:rsidRDefault="00E62B1B" w:rsidP="00E62B1B">
      <w:r w:rsidRPr="0047762D">
        <w:rPr>
          <w:rFonts w:eastAsia="SimSun"/>
        </w:rPr>
        <w:t>Capabilities of multimedia communications</w:t>
      </w:r>
      <w:r w:rsidRPr="0047762D">
        <w:t xml:space="preserve"> are introduced based on the 3GPP TS22.261</w:t>
      </w:r>
      <w:r w:rsidRPr="0047762D">
        <w:rPr>
          <w:rStyle w:val="FootnoteReference"/>
        </w:rPr>
        <w:footnoteReference w:id="12"/>
      </w:r>
      <w:r w:rsidRPr="0047762D">
        <w:t>, 3GPP TS22.263</w:t>
      </w:r>
      <w:r w:rsidRPr="0047762D">
        <w:rPr>
          <w:rStyle w:val="FootnoteReference"/>
        </w:rPr>
        <w:footnoteReference w:id="13"/>
      </w:r>
      <w:r w:rsidRPr="0047762D">
        <w:rPr>
          <w:vertAlign w:val="superscript"/>
        </w:rPr>
        <w:t xml:space="preserve"> </w:t>
      </w:r>
      <w:r w:rsidRPr="0047762D">
        <w:t>and 3GPP TR38.913</w:t>
      </w:r>
      <w:r w:rsidRPr="0047762D">
        <w:rPr>
          <w:rStyle w:val="FootnoteReference"/>
        </w:rPr>
        <w:footnoteReference w:id="14"/>
      </w:r>
      <w:r w:rsidRPr="0047762D">
        <w:t xml:space="preserve">. They include not only broadcast, multicast communication methods, but </w:t>
      </w:r>
      <w:r w:rsidRPr="0047762D">
        <w:rPr>
          <w:lang w:eastAsia="zh-CN"/>
        </w:rPr>
        <w:t xml:space="preserve">also </w:t>
      </w:r>
      <w:r w:rsidRPr="0047762D">
        <w:t>unicast to flexible and efficient support UHD, AR/VR, live streaming production and distribution, live commerce, and smart venue, etc.</w:t>
      </w:r>
    </w:p>
    <w:p w14:paraId="1F272203" w14:textId="77777777" w:rsidR="00E62B1B" w:rsidRPr="0047762D" w:rsidRDefault="00E62B1B" w:rsidP="00E62B1B">
      <w:pPr>
        <w:pStyle w:val="Heading3"/>
        <w:rPr>
          <w:lang w:eastAsia="zh-CN"/>
        </w:rPr>
      </w:pPr>
      <w:r w:rsidRPr="0047762D">
        <w:rPr>
          <w:lang w:eastAsia="zh-CN"/>
        </w:rPr>
        <w:t>8.1.1</w:t>
      </w:r>
      <w:r w:rsidRPr="0047762D">
        <w:rPr>
          <w:lang w:eastAsia="zh-CN"/>
        </w:rPr>
        <w:tab/>
        <w:t>IMT-2020 capabilities for real-time multimedia interaction and media content uploading</w:t>
      </w:r>
    </w:p>
    <w:p w14:paraId="3B509BC4" w14:textId="77777777" w:rsidR="00E62B1B" w:rsidRPr="0047762D" w:rsidRDefault="00E62B1B" w:rsidP="00E62B1B">
      <w:r w:rsidRPr="0047762D">
        <w:t>Interactive multimedia allows the user to control, combine and manipulate a variety of media types, such as text, computer graphics audio and video materials, animation and virtual reality.</w:t>
      </w:r>
    </w:p>
    <w:p w14:paraId="1E747D68" w14:textId="77777777" w:rsidR="00E62B1B" w:rsidRPr="0047762D" w:rsidRDefault="00E62B1B" w:rsidP="00E62B1B">
      <w:r w:rsidRPr="0047762D">
        <w:t xml:space="preserve">To enable interactive task completion during voice conversation, IMT-2020 is capable of supporting low-delay speech coding for interactive conversational services (refer 3GPP TS22.261, 100 </w:t>
      </w:r>
      <w:proofErr w:type="spellStart"/>
      <w:r w:rsidRPr="0047762D">
        <w:t>ms</w:t>
      </w:r>
      <w:proofErr w:type="spellEnd"/>
      <w:r w:rsidRPr="0047762D">
        <w:t>, one-way mouth-to-ear).</w:t>
      </w:r>
    </w:p>
    <w:p w14:paraId="75FBB207" w14:textId="77777777" w:rsidR="00E62B1B" w:rsidRPr="0047762D" w:rsidRDefault="00E62B1B" w:rsidP="00E62B1B">
      <w:r w:rsidRPr="0047762D">
        <w:lastRenderedPageBreak/>
        <w:t xml:space="preserve">Table 2 gives a capability example of IMT-2020 to support high data rate and traffic density scenario for an interactive audio and video application in indoor hotspot. </w:t>
      </w:r>
    </w:p>
    <w:p w14:paraId="53E9C009" w14:textId="4CE6E676" w:rsidR="00E62B1B" w:rsidRPr="0047762D" w:rsidRDefault="00E62B1B" w:rsidP="00E62B1B">
      <w:pPr>
        <w:pStyle w:val="TableNo"/>
      </w:pPr>
      <w:r w:rsidRPr="0047762D">
        <w:t>T</w:t>
      </w:r>
      <w:r w:rsidR="001B017E">
        <w:t>ABLE</w:t>
      </w:r>
      <w:r w:rsidRPr="0047762D">
        <w:t xml:space="preserve"> 2</w:t>
      </w:r>
      <w:r w:rsidRPr="0047762D">
        <w:rPr>
          <w:rStyle w:val="FootnoteReference"/>
        </w:rPr>
        <w:footnoteReference w:id="15"/>
      </w:r>
    </w:p>
    <w:p w14:paraId="4978FF19" w14:textId="62DA3FF8" w:rsidR="00E62B1B" w:rsidRPr="0047762D" w:rsidRDefault="00E62B1B" w:rsidP="00E62B1B">
      <w:pPr>
        <w:pStyle w:val="Tabletitle"/>
      </w:pPr>
      <w:r w:rsidRPr="0047762D">
        <w:t xml:space="preserve">High data rate and traffic density scenario of IMT-2020 for an interactive </w:t>
      </w:r>
      <w:r w:rsidR="002C4596">
        <w:br/>
      </w:r>
      <w:r w:rsidRPr="0047762D">
        <w:t>audio and video application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0"/>
        <w:gridCol w:w="1169"/>
        <w:gridCol w:w="1169"/>
        <w:gridCol w:w="1169"/>
        <w:gridCol w:w="1155"/>
        <w:gridCol w:w="1155"/>
        <w:gridCol w:w="885"/>
        <w:gridCol w:w="1020"/>
        <w:gridCol w:w="1037"/>
      </w:tblGrid>
      <w:tr w:rsidR="00E62B1B" w:rsidRPr="002C4596" w14:paraId="243D541B" w14:textId="77777777" w:rsidTr="008919CA">
        <w:trPr>
          <w:jc w:val="center"/>
        </w:trPr>
        <w:tc>
          <w:tcPr>
            <w:tcW w:w="905" w:type="dxa"/>
            <w:shd w:val="clear" w:color="auto" w:fill="auto"/>
          </w:tcPr>
          <w:p w14:paraId="41DF3627" w14:textId="77777777" w:rsidR="00E62B1B" w:rsidRPr="002C4596" w:rsidRDefault="00E62B1B" w:rsidP="00D117B0">
            <w:pPr>
              <w:pStyle w:val="Tablehead"/>
              <w:rPr>
                <w:sz w:val="20"/>
              </w:rPr>
            </w:pPr>
            <w:r w:rsidRPr="002C4596">
              <w:rPr>
                <w:sz w:val="20"/>
              </w:rPr>
              <w:t>Scenario</w:t>
            </w:r>
          </w:p>
        </w:tc>
        <w:tc>
          <w:tcPr>
            <w:tcW w:w="1204" w:type="dxa"/>
            <w:shd w:val="clear" w:color="auto" w:fill="auto"/>
          </w:tcPr>
          <w:p w14:paraId="2B2D485E" w14:textId="77777777" w:rsidR="00E62B1B" w:rsidRPr="002C4596" w:rsidRDefault="00E62B1B" w:rsidP="00D117B0">
            <w:pPr>
              <w:pStyle w:val="Tablehead"/>
              <w:rPr>
                <w:sz w:val="20"/>
              </w:rPr>
            </w:pPr>
            <w:r w:rsidRPr="002C4596">
              <w:rPr>
                <w:sz w:val="20"/>
              </w:rPr>
              <w:t>Experienced data rate (DL)</w:t>
            </w:r>
          </w:p>
        </w:tc>
        <w:tc>
          <w:tcPr>
            <w:tcW w:w="1204" w:type="dxa"/>
            <w:shd w:val="clear" w:color="auto" w:fill="auto"/>
          </w:tcPr>
          <w:p w14:paraId="033DFB98" w14:textId="77777777" w:rsidR="00E62B1B" w:rsidRPr="002C4596" w:rsidRDefault="00E62B1B" w:rsidP="00D117B0">
            <w:pPr>
              <w:pStyle w:val="Tablehead"/>
              <w:rPr>
                <w:sz w:val="20"/>
              </w:rPr>
            </w:pPr>
            <w:r w:rsidRPr="002C4596">
              <w:rPr>
                <w:sz w:val="20"/>
              </w:rPr>
              <w:t>Experienced data rate (UL)</w:t>
            </w:r>
          </w:p>
        </w:tc>
        <w:tc>
          <w:tcPr>
            <w:tcW w:w="1204" w:type="dxa"/>
            <w:shd w:val="clear" w:color="auto" w:fill="auto"/>
          </w:tcPr>
          <w:p w14:paraId="7BE9A798" w14:textId="77777777" w:rsidR="00E62B1B" w:rsidRPr="002C4596" w:rsidRDefault="00E62B1B" w:rsidP="00D117B0">
            <w:pPr>
              <w:pStyle w:val="Tablehead"/>
              <w:rPr>
                <w:sz w:val="20"/>
              </w:rPr>
            </w:pPr>
            <w:r w:rsidRPr="002C4596">
              <w:rPr>
                <w:sz w:val="20"/>
              </w:rPr>
              <w:t>Area traffic capacity (DL)</w:t>
            </w:r>
          </w:p>
        </w:tc>
        <w:tc>
          <w:tcPr>
            <w:tcW w:w="1189" w:type="dxa"/>
          </w:tcPr>
          <w:p w14:paraId="4DCF66F5" w14:textId="77777777" w:rsidR="00E62B1B" w:rsidRPr="002C4596" w:rsidRDefault="00E62B1B" w:rsidP="00D117B0">
            <w:pPr>
              <w:pStyle w:val="Tablehead"/>
              <w:rPr>
                <w:sz w:val="20"/>
              </w:rPr>
            </w:pPr>
            <w:r w:rsidRPr="002C4596">
              <w:rPr>
                <w:sz w:val="20"/>
              </w:rPr>
              <w:t>Area traffic capacity (UL)</w:t>
            </w:r>
          </w:p>
        </w:tc>
        <w:tc>
          <w:tcPr>
            <w:tcW w:w="1190" w:type="dxa"/>
            <w:shd w:val="clear" w:color="auto" w:fill="auto"/>
          </w:tcPr>
          <w:p w14:paraId="28ADB5C6" w14:textId="77777777" w:rsidR="00E62B1B" w:rsidRPr="002C4596" w:rsidRDefault="00E62B1B" w:rsidP="00D117B0">
            <w:pPr>
              <w:pStyle w:val="Tablehead"/>
              <w:rPr>
                <w:sz w:val="20"/>
              </w:rPr>
            </w:pPr>
            <w:r w:rsidRPr="002C4596">
              <w:rPr>
                <w:sz w:val="20"/>
              </w:rPr>
              <w:t xml:space="preserve">Overall user density </w:t>
            </w:r>
          </w:p>
        </w:tc>
        <w:tc>
          <w:tcPr>
            <w:tcW w:w="910" w:type="dxa"/>
          </w:tcPr>
          <w:p w14:paraId="2B232E92" w14:textId="77777777" w:rsidR="00E62B1B" w:rsidRPr="002C4596" w:rsidRDefault="00E62B1B" w:rsidP="00D117B0">
            <w:pPr>
              <w:pStyle w:val="Tablehead"/>
              <w:rPr>
                <w:sz w:val="20"/>
              </w:rPr>
            </w:pPr>
            <w:r w:rsidRPr="002C4596">
              <w:rPr>
                <w:sz w:val="20"/>
              </w:rPr>
              <w:t>Activity factor</w:t>
            </w:r>
          </w:p>
        </w:tc>
        <w:tc>
          <w:tcPr>
            <w:tcW w:w="1050" w:type="dxa"/>
            <w:shd w:val="clear" w:color="auto" w:fill="auto"/>
          </w:tcPr>
          <w:p w14:paraId="7FBE4F02" w14:textId="77777777" w:rsidR="00E62B1B" w:rsidRPr="002C4596" w:rsidRDefault="00E62B1B" w:rsidP="00D117B0">
            <w:pPr>
              <w:pStyle w:val="Tablehead"/>
              <w:rPr>
                <w:sz w:val="20"/>
              </w:rPr>
            </w:pPr>
            <w:r w:rsidRPr="002C4596">
              <w:rPr>
                <w:sz w:val="20"/>
              </w:rPr>
              <w:t>UE speed</w:t>
            </w:r>
          </w:p>
        </w:tc>
        <w:tc>
          <w:tcPr>
            <w:tcW w:w="1068" w:type="dxa"/>
            <w:shd w:val="clear" w:color="auto" w:fill="auto"/>
          </w:tcPr>
          <w:p w14:paraId="42E9F3DE" w14:textId="77777777" w:rsidR="00E62B1B" w:rsidRPr="002C4596" w:rsidRDefault="00E62B1B" w:rsidP="00D117B0">
            <w:pPr>
              <w:pStyle w:val="Tablehead"/>
              <w:rPr>
                <w:sz w:val="20"/>
              </w:rPr>
            </w:pPr>
            <w:r w:rsidRPr="002C4596">
              <w:rPr>
                <w:sz w:val="20"/>
              </w:rPr>
              <w:t>Coverage</w:t>
            </w:r>
          </w:p>
        </w:tc>
      </w:tr>
      <w:tr w:rsidR="00E62B1B" w:rsidRPr="002C4596" w14:paraId="17D6FFB0" w14:textId="77777777" w:rsidTr="008919CA">
        <w:trPr>
          <w:jc w:val="center"/>
        </w:trPr>
        <w:tc>
          <w:tcPr>
            <w:tcW w:w="905" w:type="dxa"/>
            <w:tcBorders>
              <w:bottom w:val="single" w:sz="4" w:space="0" w:color="auto"/>
            </w:tcBorders>
            <w:shd w:val="clear" w:color="auto" w:fill="auto"/>
          </w:tcPr>
          <w:p w14:paraId="5FD05C15" w14:textId="77777777" w:rsidR="00E62B1B" w:rsidRPr="002C4596" w:rsidRDefault="00E62B1B" w:rsidP="00D117B0">
            <w:pPr>
              <w:pStyle w:val="Tabletext"/>
              <w:rPr>
                <w:sz w:val="20"/>
              </w:rPr>
            </w:pPr>
            <w:r w:rsidRPr="002C4596">
              <w:rPr>
                <w:sz w:val="20"/>
              </w:rPr>
              <w:t>Indoor hotspot</w:t>
            </w:r>
          </w:p>
        </w:tc>
        <w:tc>
          <w:tcPr>
            <w:tcW w:w="1204" w:type="dxa"/>
            <w:tcBorders>
              <w:bottom w:val="single" w:sz="4" w:space="0" w:color="auto"/>
            </w:tcBorders>
            <w:shd w:val="clear" w:color="auto" w:fill="auto"/>
          </w:tcPr>
          <w:p w14:paraId="57698E62" w14:textId="77777777" w:rsidR="00E62B1B" w:rsidRPr="002C4596" w:rsidRDefault="00E62B1B" w:rsidP="00D117B0">
            <w:pPr>
              <w:pStyle w:val="Tabletext"/>
              <w:jc w:val="center"/>
              <w:rPr>
                <w:sz w:val="20"/>
              </w:rPr>
            </w:pPr>
            <w:r w:rsidRPr="002C4596">
              <w:rPr>
                <w:sz w:val="20"/>
              </w:rPr>
              <w:t>1 Gbit/s</w:t>
            </w:r>
          </w:p>
        </w:tc>
        <w:tc>
          <w:tcPr>
            <w:tcW w:w="1204" w:type="dxa"/>
            <w:tcBorders>
              <w:bottom w:val="single" w:sz="4" w:space="0" w:color="auto"/>
            </w:tcBorders>
            <w:shd w:val="clear" w:color="auto" w:fill="auto"/>
          </w:tcPr>
          <w:p w14:paraId="07883001" w14:textId="77777777" w:rsidR="00E62B1B" w:rsidRPr="002C4596" w:rsidRDefault="00E62B1B" w:rsidP="00D117B0">
            <w:pPr>
              <w:pStyle w:val="Tabletext"/>
              <w:jc w:val="center"/>
              <w:rPr>
                <w:sz w:val="20"/>
              </w:rPr>
            </w:pPr>
            <w:r w:rsidRPr="002C4596">
              <w:rPr>
                <w:sz w:val="20"/>
              </w:rPr>
              <w:t>500 Mbit/s</w:t>
            </w:r>
          </w:p>
        </w:tc>
        <w:tc>
          <w:tcPr>
            <w:tcW w:w="1204" w:type="dxa"/>
            <w:tcBorders>
              <w:bottom w:val="single" w:sz="4" w:space="0" w:color="auto"/>
            </w:tcBorders>
            <w:shd w:val="clear" w:color="auto" w:fill="auto"/>
          </w:tcPr>
          <w:p w14:paraId="0EA64725" w14:textId="4D79ECC7" w:rsidR="00E62B1B" w:rsidRPr="002C4596" w:rsidRDefault="00E62B1B" w:rsidP="00D117B0">
            <w:pPr>
              <w:pStyle w:val="Tabletext"/>
              <w:jc w:val="center"/>
              <w:rPr>
                <w:sz w:val="20"/>
              </w:rPr>
            </w:pPr>
            <w:r w:rsidRPr="002C4596">
              <w:rPr>
                <w:sz w:val="20"/>
              </w:rPr>
              <w:t>15 Tbit/s/</w:t>
            </w:r>
            <w:r w:rsidR="005F264C">
              <w:rPr>
                <w:sz w:val="20"/>
              </w:rPr>
              <w:br/>
            </w:r>
            <w:r w:rsidRPr="002C4596">
              <w:rPr>
                <w:sz w:val="20"/>
              </w:rPr>
              <w:t>km</w:t>
            </w:r>
            <w:r w:rsidRPr="002C4596">
              <w:rPr>
                <w:sz w:val="20"/>
                <w:vertAlign w:val="superscript"/>
              </w:rPr>
              <w:t>2</w:t>
            </w:r>
          </w:p>
        </w:tc>
        <w:tc>
          <w:tcPr>
            <w:tcW w:w="1189" w:type="dxa"/>
            <w:tcBorders>
              <w:bottom w:val="single" w:sz="4" w:space="0" w:color="auto"/>
            </w:tcBorders>
          </w:tcPr>
          <w:p w14:paraId="1C041370" w14:textId="77777777" w:rsidR="00E62B1B" w:rsidRPr="002C4596" w:rsidRDefault="00E62B1B" w:rsidP="00D117B0">
            <w:pPr>
              <w:pStyle w:val="Tabletext"/>
              <w:jc w:val="center"/>
              <w:rPr>
                <w:sz w:val="20"/>
              </w:rPr>
            </w:pPr>
            <w:r w:rsidRPr="002C4596">
              <w:rPr>
                <w:sz w:val="20"/>
              </w:rPr>
              <w:t>2 Tbit/s/km</w:t>
            </w:r>
            <w:r w:rsidRPr="002C4596">
              <w:rPr>
                <w:sz w:val="20"/>
                <w:vertAlign w:val="superscript"/>
              </w:rPr>
              <w:t>2</w:t>
            </w:r>
          </w:p>
        </w:tc>
        <w:tc>
          <w:tcPr>
            <w:tcW w:w="1190" w:type="dxa"/>
            <w:tcBorders>
              <w:bottom w:val="single" w:sz="4" w:space="0" w:color="auto"/>
            </w:tcBorders>
            <w:shd w:val="clear" w:color="auto" w:fill="auto"/>
          </w:tcPr>
          <w:p w14:paraId="636A5D9E" w14:textId="77777777" w:rsidR="00E62B1B" w:rsidRPr="002C4596" w:rsidRDefault="00E62B1B" w:rsidP="00D117B0">
            <w:pPr>
              <w:pStyle w:val="Tabletext"/>
              <w:jc w:val="center"/>
              <w:rPr>
                <w:sz w:val="20"/>
              </w:rPr>
            </w:pPr>
            <w:r w:rsidRPr="002C4596">
              <w:rPr>
                <w:sz w:val="20"/>
              </w:rPr>
              <w:t>250 000/km</w:t>
            </w:r>
            <w:r w:rsidRPr="002C4596">
              <w:rPr>
                <w:sz w:val="20"/>
                <w:vertAlign w:val="superscript"/>
              </w:rPr>
              <w:t>2</w:t>
            </w:r>
          </w:p>
        </w:tc>
        <w:tc>
          <w:tcPr>
            <w:tcW w:w="910" w:type="dxa"/>
            <w:tcBorders>
              <w:bottom w:val="single" w:sz="4" w:space="0" w:color="auto"/>
            </w:tcBorders>
          </w:tcPr>
          <w:p w14:paraId="02965D81" w14:textId="77777777" w:rsidR="00E62B1B" w:rsidRPr="002C4596" w:rsidRDefault="00E62B1B" w:rsidP="00D117B0">
            <w:pPr>
              <w:pStyle w:val="Tabletext"/>
              <w:jc w:val="center"/>
              <w:rPr>
                <w:sz w:val="20"/>
              </w:rPr>
            </w:pPr>
            <w:r w:rsidRPr="002C4596">
              <w:rPr>
                <w:sz w:val="20"/>
                <w:vertAlign w:val="superscript"/>
              </w:rPr>
              <w:t>(1)</w:t>
            </w:r>
          </w:p>
        </w:tc>
        <w:tc>
          <w:tcPr>
            <w:tcW w:w="1050" w:type="dxa"/>
            <w:tcBorders>
              <w:bottom w:val="single" w:sz="4" w:space="0" w:color="auto"/>
            </w:tcBorders>
            <w:shd w:val="clear" w:color="auto" w:fill="auto"/>
          </w:tcPr>
          <w:p w14:paraId="5D8DCEF1" w14:textId="77777777" w:rsidR="00E62B1B" w:rsidRPr="002C4596" w:rsidRDefault="00E62B1B" w:rsidP="00D117B0">
            <w:pPr>
              <w:pStyle w:val="Tabletext"/>
              <w:rPr>
                <w:sz w:val="20"/>
              </w:rPr>
            </w:pPr>
            <w:r w:rsidRPr="002C4596">
              <w:rPr>
                <w:sz w:val="20"/>
              </w:rPr>
              <w:t>Pedestrians</w:t>
            </w:r>
          </w:p>
        </w:tc>
        <w:tc>
          <w:tcPr>
            <w:tcW w:w="1068" w:type="dxa"/>
            <w:tcBorders>
              <w:bottom w:val="single" w:sz="4" w:space="0" w:color="auto"/>
            </w:tcBorders>
            <w:shd w:val="clear" w:color="auto" w:fill="auto"/>
          </w:tcPr>
          <w:p w14:paraId="2448CC6C" w14:textId="77777777" w:rsidR="00E62B1B" w:rsidRPr="002C4596" w:rsidRDefault="00E62B1B" w:rsidP="004B14F7">
            <w:pPr>
              <w:pStyle w:val="Tabletext"/>
              <w:jc w:val="left"/>
              <w:rPr>
                <w:sz w:val="20"/>
              </w:rPr>
            </w:pPr>
            <w:r w:rsidRPr="002C4596">
              <w:rPr>
                <w:sz w:val="20"/>
              </w:rPr>
              <w:t xml:space="preserve">Office and residential </w:t>
            </w:r>
            <w:r w:rsidRPr="002C4596">
              <w:rPr>
                <w:sz w:val="20"/>
                <w:vertAlign w:val="superscript"/>
              </w:rPr>
              <w:t>(1)</w:t>
            </w:r>
          </w:p>
        </w:tc>
      </w:tr>
      <w:tr w:rsidR="00E62B1B" w:rsidRPr="0047762D" w14:paraId="790C4859" w14:textId="77777777" w:rsidTr="008919CA">
        <w:trPr>
          <w:jc w:val="center"/>
        </w:trPr>
        <w:tc>
          <w:tcPr>
            <w:tcW w:w="9924" w:type="dxa"/>
            <w:gridSpan w:val="9"/>
            <w:tcBorders>
              <w:top w:val="single" w:sz="4" w:space="0" w:color="auto"/>
              <w:left w:val="nil"/>
              <w:bottom w:val="nil"/>
              <w:right w:val="nil"/>
            </w:tcBorders>
            <w:shd w:val="clear" w:color="auto" w:fill="auto"/>
          </w:tcPr>
          <w:p w14:paraId="2E1BBC1C" w14:textId="77777777" w:rsidR="00E62B1B" w:rsidRPr="0047762D" w:rsidRDefault="00E62B1B" w:rsidP="008919CA">
            <w:pPr>
              <w:pStyle w:val="Tabletext"/>
            </w:pPr>
            <w:r w:rsidRPr="0047762D">
              <w:rPr>
                <w:vertAlign w:val="superscript"/>
              </w:rPr>
              <w:t>(1)</w:t>
            </w:r>
            <w:r w:rsidRPr="0047762D">
              <w:tab/>
              <w:t>A certain traffic mix is assumed; only some users use services that require the highest data rates.</w:t>
            </w:r>
          </w:p>
        </w:tc>
      </w:tr>
    </w:tbl>
    <w:p w14:paraId="674077CA" w14:textId="77777777" w:rsidR="00E62B1B" w:rsidRPr="0047762D" w:rsidRDefault="00E62B1B" w:rsidP="00E62B1B">
      <w:pPr>
        <w:pStyle w:val="Tablefin"/>
      </w:pPr>
    </w:p>
    <w:p w14:paraId="2F406B28" w14:textId="77777777" w:rsidR="00E62B1B" w:rsidRPr="0047762D" w:rsidRDefault="00E62B1B" w:rsidP="00E62B1B">
      <w:pPr>
        <w:rPr>
          <w:lang w:eastAsia="ja-JP"/>
        </w:rPr>
      </w:pPr>
      <w:r w:rsidRPr="0047762D">
        <w:t xml:space="preserve">Table 3 provides capabilities of IMT-2020 to support AR/VR </w:t>
      </w:r>
      <w:r w:rsidRPr="0047762D">
        <w:rPr>
          <w:rFonts w:eastAsia="SimSun"/>
          <w:lang w:eastAsia="zh-CN"/>
        </w:rPr>
        <w:t>h</w:t>
      </w:r>
      <w:r w:rsidRPr="0047762D">
        <w:rPr>
          <w:rFonts w:eastAsia="SimSun"/>
        </w:rPr>
        <w:t>igh data rate and low latency</w:t>
      </w:r>
      <w:r w:rsidRPr="0047762D">
        <w:t xml:space="preserve"> usages.</w:t>
      </w:r>
    </w:p>
    <w:p w14:paraId="555BB126" w14:textId="17D37183" w:rsidR="00E62B1B" w:rsidRPr="0047762D" w:rsidRDefault="00E62B1B" w:rsidP="005F264C">
      <w:pPr>
        <w:pStyle w:val="TableNo"/>
        <w:keepNext w:val="0"/>
        <w:rPr>
          <w:rFonts w:eastAsia="SimSun"/>
        </w:rPr>
      </w:pPr>
      <w:r w:rsidRPr="0047762D">
        <w:rPr>
          <w:rFonts w:eastAsia="SimSun"/>
        </w:rPr>
        <w:t>T</w:t>
      </w:r>
      <w:r w:rsidR="002329DB">
        <w:rPr>
          <w:rFonts w:eastAsia="SimSun"/>
        </w:rPr>
        <w:t>ABLE</w:t>
      </w:r>
      <w:r w:rsidRPr="0047762D">
        <w:rPr>
          <w:rFonts w:eastAsia="SimSun"/>
        </w:rPr>
        <w:t xml:space="preserve"> 3</w:t>
      </w:r>
      <w:r w:rsidRPr="0047762D">
        <w:rPr>
          <w:rStyle w:val="FootnoteReference"/>
        </w:rPr>
        <w:footnoteReference w:id="16"/>
      </w:r>
    </w:p>
    <w:p w14:paraId="39A7F3EB" w14:textId="77777777" w:rsidR="00E62B1B" w:rsidRPr="0047762D" w:rsidRDefault="00E62B1B" w:rsidP="005F264C">
      <w:pPr>
        <w:pStyle w:val="Tabletitle"/>
        <w:keepNext w:val="0"/>
        <w:rPr>
          <w:rFonts w:eastAsia="SimSun"/>
        </w:rPr>
      </w:pPr>
      <w:r w:rsidRPr="0047762D">
        <w:t>Capabilities of IMT-2020 to support</w:t>
      </w:r>
      <w:r w:rsidRPr="0047762D">
        <w:rPr>
          <w:rFonts w:eastAsia="SimSun"/>
        </w:rPr>
        <w:t xml:space="preserve"> AR/VR </w:t>
      </w:r>
      <w:r w:rsidRPr="0047762D">
        <w:rPr>
          <w:rFonts w:eastAsia="SimSun"/>
          <w:lang w:eastAsia="zh-CN"/>
        </w:rPr>
        <w:t>h</w:t>
      </w:r>
      <w:r w:rsidRPr="0047762D">
        <w:rPr>
          <w:rFonts w:eastAsia="SimSun"/>
        </w:rPr>
        <w:t>igh data rate and low latency service</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556"/>
        <w:gridCol w:w="2147"/>
        <w:gridCol w:w="1040"/>
        <w:gridCol w:w="945"/>
        <w:gridCol w:w="1086"/>
        <w:gridCol w:w="1317"/>
      </w:tblGrid>
      <w:tr w:rsidR="00E62B1B" w:rsidRPr="0047762D" w14:paraId="065BAA98" w14:textId="77777777" w:rsidTr="004B14F7">
        <w:trPr>
          <w:cantSplit/>
          <w:tblHeader/>
          <w:jc w:val="center"/>
        </w:trPr>
        <w:tc>
          <w:tcPr>
            <w:tcW w:w="798" w:type="pct"/>
            <w:vMerge w:val="restart"/>
          </w:tcPr>
          <w:p w14:paraId="7B455489" w14:textId="77777777" w:rsidR="00E62B1B" w:rsidRPr="0047762D" w:rsidRDefault="00E62B1B" w:rsidP="005F264C">
            <w:pPr>
              <w:pStyle w:val="Tablehead"/>
              <w:keepNext w:val="0"/>
              <w:rPr>
                <w:rFonts w:eastAsia="Calibri"/>
                <w:sz w:val="18"/>
                <w:szCs w:val="18"/>
              </w:rPr>
            </w:pPr>
            <w:r w:rsidRPr="0047762D">
              <w:rPr>
                <w:rFonts w:eastAsia="Calibri"/>
                <w:sz w:val="18"/>
                <w:szCs w:val="18"/>
              </w:rPr>
              <w:t>Use Cases</w:t>
            </w:r>
          </w:p>
        </w:tc>
        <w:tc>
          <w:tcPr>
            <w:tcW w:w="2463" w:type="pct"/>
            <w:gridSpan w:val="3"/>
            <w:shd w:val="clear" w:color="auto" w:fill="auto"/>
          </w:tcPr>
          <w:p w14:paraId="2DC907A1" w14:textId="77777777" w:rsidR="00E62B1B" w:rsidRPr="0047762D" w:rsidRDefault="00E62B1B" w:rsidP="005F264C">
            <w:pPr>
              <w:pStyle w:val="Tablehead"/>
              <w:keepNext w:val="0"/>
              <w:rPr>
                <w:rFonts w:eastAsia="Calibri"/>
                <w:sz w:val="18"/>
                <w:szCs w:val="18"/>
              </w:rPr>
            </w:pPr>
            <w:r w:rsidRPr="0047762D">
              <w:rPr>
                <w:rFonts w:eastAsia="Calibri"/>
                <w:sz w:val="18"/>
                <w:szCs w:val="18"/>
              </w:rPr>
              <w:t>Characteristic parameter (KPI)</w:t>
            </w:r>
          </w:p>
        </w:tc>
        <w:tc>
          <w:tcPr>
            <w:tcW w:w="1739" w:type="pct"/>
            <w:gridSpan w:val="3"/>
          </w:tcPr>
          <w:p w14:paraId="143668B5" w14:textId="77777777" w:rsidR="00E62B1B" w:rsidRPr="0047762D" w:rsidRDefault="00E62B1B" w:rsidP="005F264C">
            <w:pPr>
              <w:pStyle w:val="Tablehead"/>
              <w:keepNext w:val="0"/>
              <w:rPr>
                <w:rFonts w:eastAsia="Calibri"/>
                <w:sz w:val="18"/>
                <w:szCs w:val="18"/>
              </w:rPr>
            </w:pPr>
            <w:r w:rsidRPr="0047762D">
              <w:rPr>
                <w:rFonts w:eastAsia="Calibri"/>
                <w:sz w:val="18"/>
                <w:szCs w:val="18"/>
              </w:rPr>
              <w:t>Influence quantity</w:t>
            </w:r>
          </w:p>
        </w:tc>
      </w:tr>
      <w:tr w:rsidR="00E62B1B" w:rsidRPr="0047762D" w14:paraId="578DF0E6" w14:textId="77777777" w:rsidTr="004B14F7">
        <w:trPr>
          <w:cantSplit/>
          <w:tblHeader/>
          <w:jc w:val="center"/>
        </w:trPr>
        <w:tc>
          <w:tcPr>
            <w:tcW w:w="798" w:type="pct"/>
            <w:vMerge/>
          </w:tcPr>
          <w:p w14:paraId="05AC3D99" w14:textId="77777777" w:rsidR="00E62B1B" w:rsidRPr="0047762D" w:rsidRDefault="00E62B1B" w:rsidP="005F264C">
            <w:pPr>
              <w:pStyle w:val="Tablehead"/>
              <w:keepNext w:val="0"/>
              <w:rPr>
                <w:rFonts w:eastAsia="Calibri"/>
                <w:sz w:val="18"/>
                <w:szCs w:val="18"/>
              </w:rPr>
            </w:pPr>
          </w:p>
        </w:tc>
        <w:tc>
          <w:tcPr>
            <w:tcW w:w="808" w:type="pct"/>
            <w:shd w:val="clear" w:color="auto" w:fill="auto"/>
          </w:tcPr>
          <w:p w14:paraId="3BC3C8C9" w14:textId="77777777" w:rsidR="00E62B1B" w:rsidRPr="0047762D" w:rsidRDefault="00E62B1B" w:rsidP="005F264C">
            <w:pPr>
              <w:pStyle w:val="Tablehead"/>
              <w:keepNext w:val="0"/>
              <w:rPr>
                <w:rFonts w:eastAsia="Calibri"/>
                <w:sz w:val="18"/>
                <w:szCs w:val="18"/>
              </w:rPr>
            </w:pPr>
            <w:r w:rsidRPr="0047762D">
              <w:rPr>
                <w:rFonts w:eastAsia="Calibri"/>
                <w:sz w:val="18"/>
                <w:szCs w:val="18"/>
              </w:rPr>
              <w:t>Max allowed end-to-end latency</w:t>
            </w:r>
          </w:p>
        </w:tc>
        <w:tc>
          <w:tcPr>
            <w:tcW w:w="1115" w:type="pct"/>
            <w:shd w:val="clear" w:color="auto" w:fill="auto"/>
          </w:tcPr>
          <w:p w14:paraId="60FA9551" w14:textId="77777777" w:rsidR="00E62B1B" w:rsidRPr="0047762D" w:rsidRDefault="00E62B1B" w:rsidP="005F264C">
            <w:pPr>
              <w:pStyle w:val="Tablehead"/>
              <w:keepNext w:val="0"/>
              <w:rPr>
                <w:rFonts w:eastAsia="Calibri"/>
                <w:sz w:val="18"/>
                <w:szCs w:val="18"/>
              </w:rPr>
            </w:pPr>
            <w:r w:rsidRPr="0047762D">
              <w:rPr>
                <w:rFonts w:eastAsia="Calibri"/>
                <w:sz w:val="18"/>
                <w:szCs w:val="18"/>
              </w:rPr>
              <w:t>Service bit rate: user-experienced data rate</w:t>
            </w:r>
          </w:p>
        </w:tc>
        <w:tc>
          <w:tcPr>
            <w:tcW w:w="540" w:type="pct"/>
          </w:tcPr>
          <w:p w14:paraId="083F3D83" w14:textId="77777777" w:rsidR="00E62B1B" w:rsidRPr="0047762D" w:rsidRDefault="00E62B1B" w:rsidP="005F264C">
            <w:pPr>
              <w:pStyle w:val="Tablehead"/>
              <w:keepNext w:val="0"/>
              <w:rPr>
                <w:rFonts w:eastAsia="Calibri"/>
                <w:sz w:val="18"/>
                <w:szCs w:val="18"/>
              </w:rPr>
            </w:pPr>
            <w:r w:rsidRPr="0047762D">
              <w:rPr>
                <w:sz w:val="18"/>
                <w:szCs w:val="18"/>
              </w:rPr>
              <w:t>Reliability</w:t>
            </w:r>
          </w:p>
        </w:tc>
        <w:tc>
          <w:tcPr>
            <w:tcW w:w="491" w:type="pct"/>
            <w:shd w:val="clear" w:color="auto" w:fill="auto"/>
          </w:tcPr>
          <w:p w14:paraId="7D279271" w14:textId="77777777" w:rsidR="00E62B1B" w:rsidRPr="0047762D" w:rsidRDefault="00E62B1B" w:rsidP="005F264C">
            <w:pPr>
              <w:pStyle w:val="Tablehead"/>
              <w:keepNext w:val="0"/>
              <w:rPr>
                <w:rFonts w:eastAsia="Calibri"/>
                <w:sz w:val="18"/>
                <w:szCs w:val="18"/>
              </w:rPr>
            </w:pPr>
            <w:r w:rsidRPr="0047762D">
              <w:rPr>
                <w:rFonts w:eastAsia="Calibri"/>
                <w:sz w:val="18"/>
                <w:szCs w:val="18"/>
              </w:rPr>
              <w:t># of UEs</w:t>
            </w:r>
          </w:p>
        </w:tc>
        <w:tc>
          <w:tcPr>
            <w:tcW w:w="564" w:type="pct"/>
          </w:tcPr>
          <w:p w14:paraId="722A00AB" w14:textId="77777777" w:rsidR="00E62B1B" w:rsidRPr="0047762D" w:rsidRDefault="00E62B1B" w:rsidP="005F264C">
            <w:pPr>
              <w:pStyle w:val="Tablehead"/>
              <w:keepNext w:val="0"/>
              <w:rPr>
                <w:rFonts w:eastAsia="Calibri"/>
                <w:sz w:val="18"/>
                <w:szCs w:val="18"/>
              </w:rPr>
            </w:pPr>
            <w:r w:rsidRPr="0047762D">
              <w:rPr>
                <w:rFonts w:eastAsia="Calibri"/>
                <w:sz w:val="18"/>
                <w:szCs w:val="18"/>
              </w:rPr>
              <w:t>UE speed</w:t>
            </w:r>
          </w:p>
        </w:tc>
        <w:tc>
          <w:tcPr>
            <w:tcW w:w="684" w:type="pct"/>
            <w:shd w:val="clear" w:color="auto" w:fill="auto"/>
          </w:tcPr>
          <w:p w14:paraId="506897A2" w14:textId="77777777" w:rsidR="00E62B1B" w:rsidRPr="0047762D" w:rsidRDefault="00E62B1B" w:rsidP="005F264C">
            <w:pPr>
              <w:pStyle w:val="Tablehead"/>
              <w:keepNext w:val="0"/>
              <w:rPr>
                <w:rFonts w:eastAsia="Calibri"/>
                <w:sz w:val="18"/>
                <w:szCs w:val="18"/>
              </w:rPr>
            </w:pPr>
            <w:r w:rsidRPr="0047762D">
              <w:rPr>
                <w:rFonts w:eastAsia="Calibri"/>
                <w:sz w:val="18"/>
                <w:szCs w:val="18"/>
              </w:rPr>
              <w:t xml:space="preserve">Service </w:t>
            </w:r>
            <w:r w:rsidRPr="0047762D">
              <w:rPr>
                <w:rFonts w:eastAsia="Calibri"/>
                <w:sz w:val="18"/>
                <w:szCs w:val="18"/>
              </w:rPr>
              <w:br/>
              <w:t xml:space="preserve">area </w:t>
            </w:r>
            <w:r w:rsidRPr="0047762D">
              <w:rPr>
                <w:sz w:val="18"/>
                <w:szCs w:val="18"/>
                <w:vertAlign w:val="superscript"/>
                <w:lang w:eastAsia="zh-CN"/>
              </w:rPr>
              <w:t>(2)</w:t>
            </w:r>
          </w:p>
        </w:tc>
      </w:tr>
      <w:tr w:rsidR="00E62B1B" w:rsidRPr="0047762D" w14:paraId="4E6166C2" w14:textId="77777777" w:rsidTr="004B14F7">
        <w:trPr>
          <w:cantSplit/>
          <w:tblHeader/>
          <w:jc w:val="center"/>
        </w:trPr>
        <w:tc>
          <w:tcPr>
            <w:tcW w:w="798" w:type="pct"/>
          </w:tcPr>
          <w:p w14:paraId="7B5F9998" w14:textId="77777777" w:rsidR="00E62B1B" w:rsidRPr="0047762D" w:rsidRDefault="00E62B1B" w:rsidP="005F264C">
            <w:pPr>
              <w:pStyle w:val="Tabletext"/>
              <w:rPr>
                <w:sz w:val="18"/>
                <w:szCs w:val="18"/>
                <w:lang w:eastAsia="zh-CN"/>
              </w:rPr>
            </w:pPr>
            <w:r w:rsidRPr="0047762D">
              <w:rPr>
                <w:sz w:val="18"/>
                <w:szCs w:val="18"/>
                <w:lang w:eastAsia="zh-CN"/>
              </w:rPr>
              <w:t xml:space="preserve">Cloud/Edge/Split Rendering </w:t>
            </w:r>
            <w:r w:rsidRPr="0047762D">
              <w:rPr>
                <w:sz w:val="18"/>
                <w:szCs w:val="18"/>
                <w:vertAlign w:val="superscript"/>
                <w:lang w:eastAsia="zh-CN"/>
              </w:rPr>
              <w:t>(1)</w:t>
            </w:r>
            <w:r w:rsidRPr="0047762D">
              <w:rPr>
                <w:bCs/>
                <w:sz w:val="18"/>
                <w:szCs w:val="18"/>
                <w:lang w:eastAsia="zh-CN"/>
              </w:rPr>
              <w:t xml:space="preserve"> </w:t>
            </w:r>
          </w:p>
        </w:tc>
        <w:tc>
          <w:tcPr>
            <w:tcW w:w="808" w:type="pct"/>
            <w:shd w:val="clear" w:color="auto" w:fill="auto"/>
          </w:tcPr>
          <w:p w14:paraId="1D944798" w14:textId="77777777" w:rsidR="00E62B1B" w:rsidRPr="0047762D" w:rsidRDefault="00E62B1B" w:rsidP="005F264C">
            <w:pPr>
              <w:pStyle w:val="Tabletext"/>
              <w:jc w:val="left"/>
              <w:rPr>
                <w:b/>
                <w:sz w:val="18"/>
                <w:szCs w:val="18"/>
              </w:rPr>
            </w:pPr>
            <w:r w:rsidRPr="0047762D">
              <w:rPr>
                <w:sz w:val="18"/>
                <w:szCs w:val="18"/>
              </w:rPr>
              <w:t xml:space="preserve">5 </w:t>
            </w:r>
            <w:proofErr w:type="spellStart"/>
            <w:r w:rsidRPr="0047762D">
              <w:rPr>
                <w:sz w:val="18"/>
                <w:szCs w:val="18"/>
              </w:rPr>
              <w:t>ms</w:t>
            </w:r>
            <w:proofErr w:type="spellEnd"/>
            <w:r w:rsidRPr="0047762D">
              <w:rPr>
                <w:sz w:val="18"/>
                <w:szCs w:val="18"/>
              </w:rPr>
              <w:t xml:space="preserve"> (i.e. UL+DL</w:t>
            </w:r>
            <w:r w:rsidRPr="0047762D">
              <w:rPr>
                <w:sz w:val="18"/>
                <w:szCs w:val="18"/>
                <w:lang w:eastAsia="zh-CN"/>
              </w:rPr>
              <w:t xml:space="preserve"> between UE and the </w:t>
            </w:r>
            <w:r w:rsidRPr="0047762D">
              <w:rPr>
                <w:spacing w:val="-4"/>
                <w:sz w:val="18"/>
                <w:szCs w:val="18"/>
                <w:lang w:eastAsia="zh-CN"/>
              </w:rPr>
              <w:t>interface to data network</w:t>
            </w:r>
            <w:r w:rsidRPr="0047762D">
              <w:rPr>
                <w:spacing w:val="-4"/>
                <w:sz w:val="18"/>
                <w:szCs w:val="18"/>
              </w:rPr>
              <w:t xml:space="preserve">) </w:t>
            </w:r>
            <w:r w:rsidRPr="0047762D">
              <w:rPr>
                <w:sz w:val="18"/>
                <w:szCs w:val="18"/>
                <w:vertAlign w:val="superscript"/>
                <w:lang w:eastAsia="zh-CN"/>
              </w:rPr>
              <w:t>(4)</w:t>
            </w:r>
          </w:p>
        </w:tc>
        <w:tc>
          <w:tcPr>
            <w:tcW w:w="1115" w:type="pct"/>
            <w:shd w:val="clear" w:color="auto" w:fill="auto"/>
          </w:tcPr>
          <w:p w14:paraId="5C8B50EF" w14:textId="34C47144" w:rsidR="00E62B1B" w:rsidRPr="0047762D" w:rsidRDefault="00E62B1B" w:rsidP="005F264C">
            <w:pPr>
              <w:pStyle w:val="Tabletext"/>
              <w:jc w:val="left"/>
              <w:rPr>
                <w:sz w:val="18"/>
                <w:szCs w:val="18"/>
                <w:lang w:eastAsia="zh-CN"/>
              </w:rPr>
            </w:pPr>
            <w:r w:rsidRPr="0047762D">
              <w:rPr>
                <w:sz w:val="18"/>
                <w:szCs w:val="18"/>
              </w:rPr>
              <w:t>0</w:t>
            </w:r>
            <w:r w:rsidR="005F264C">
              <w:rPr>
                <w:sz w:val="18"/>
                <w:szCs w:val="18"/>
              </w:rPr>
              <w:t>.</w:t>
            </w:r>
            <w:r w:rsidRPr="0047762D">
              <w:rPr>
                <w:sz w:val="18"/>
                <w:szCs w:val="18"/>
              </w:rPr>
              <w:t xml:space="preserve">1 to [1] Gbit/s </w:t>
            </w:r>
            <w:r w:rsidRPr="0047762D">
              <w:rPr>
                <w:sz w:val="18"/>
                <w:szCs w:val="18"/>
                <w:lang w:eastAsia="zh-CN"/>
              </w:rPr>
              <w:t>supporting visual content (e.g. VR based or high definition video) with 4K, 8K resolution and up to</w:t>
            </w:r>
            <w:r w:rsidR="005F264C">
              <w:rPr>
                <w:sz w:val="18"/>
                <w:szCs w:val="18"/>
                <w:lang w:eastAsia="zh-CN"/>
              </w:rPr>
              <w:t xml:space="preserve"> </w:t>
            </w:r>
            <w:r w:rsidRPr="0047762D">
              <w:rPr>
                <w:sz w:val="18"/>
                <w:szCs w:val="18"/>
                <w:lang w:eastAsia="zh-CN"/>
              </w:rPr>
              <w:t>120 frames per second content.</w:t>
            </w:r>
          </w:p>
        </w:tc>
        <w:tc>
          <w:tcPr>
            <w:tcW w:w="540" w:type="pct"/>
          </w:tcPr>
          <w:p w14:paraId="67ACBBEF" w14:textId="77F83FD8" w:rsidR="00E62B1B" w:rsidRPr="0047762D" w:rsidRDefault="00E62B1B" w:rsidP="005F264C">
            <w:pPr>
              <w:pStyle w:val="Tabletext"/>
              <w:jc w:val="left"/>
              <w:rPr>
                <w:b/>
                <w:sz w:val="18"/>
                <w:szCs w:val="18"/>
              </w:rPr>
            </w:pPr>
            <w:r w:rsidRPr="0047762D">
              <w:rPr>
                <w:rFonts w:cs="Arial"/>
                <w:sz w:val="18"/>
                <w:szCs w:val="18"/>
                <w:lang w:eastAsia="zh-CN"/>
              </w:rPr>
              <w:t>99</w:t>
            </w:r>
            <w:r w:rsidR="005F264C">
              <w:rPr>
                <w:rFonts w:cs="Arial"/>
                <w:sz w:val="18"/>
                <w:szCs w:val="18"/>
                <w:lang w:eastAsia="zh-CN"/>
              </w:rPr>
              <w:t>.</w:t>
            </w:r>
            <w:r w:rsidRPr="0047762D">
              <w:rPr>
                <w:rFonts w:cs="Arial"/>
                <w:sz w:val="18"/>
                <w:szCs w:val="18"/>
                <w:lang w:eastAsia="zh-CN"/>
              </w:rPr>
              <w:t>99 % in uplink and 99</w:t>
            </w:r>
            <w:r w:rsidR="005F264C">
              <w:rPr>
                <w:rFonts w:cs="Arial"/>
                <w:sz w:val="18"/>
                <w:szCs w:val="18"/>
                <w:lang w:eastAsia="zh-CN"/>
              </w:rPr>
              <w:t>.</w:t>
            </w:r>
            <w:r w:rsidRPr="0047762D">
              <w:rPr>
                <w:rFonts w:cs="Arial"/>
                <w:sz w:val="18"/>
                <w:szCs w:val="18"/>
                <w:lang w:eastAsia="zh-CN"/>
              </w:rPr>
              <w:t xml:space="preserve">9 % in downlink </w:t>
            </w:r>
            <w:r w:rsidRPr="0047762D">
              <w:rPr>
                <w:sz w:val="18"/>
                <w:szCs w:val="18"/>
                <w:vertAlign w:val="superscript"/>
                <w:lang w:eastAsia="zh-CN"/>
              </w:rPr>
              <w:t>(4)</w:t>
            </w:r>
          </w:p>
        </w:tc>
        <w:tc>
          <w:tcPr>
            <w:tcW w:w="491" w:type="pct"/>
            <w:shd w:val="clear" w:color="auto" w:fill="auto"/>
          </w:tcPr>
          <w:p w14:paraId="68B2BB3B" w14:textId="05E345ED" w:rsidR="00E62B1B" w:rsidRPr="0047762D" w:rsidRDefault="002329DB" w:rsidP="005F264C">
            <w:pPr>
              <w:pStyle w:val="Tabletext"/>
              <w:jc w:val="center"/>
              <w:rPr>
                <w:b/>
                <w:sz w:val="18"/>
                <w:szCs w:val="18"/>
              </w:rPr>
            </w:pPr>
            <w:r w:rsidRPr="0047762D">
              <w:rPr>
                <w:rFonts w:ascii="SimSun" w:eastAsia="SimSun" w:hAnsi="SimSun"/>
                <w:sz w:val="18"/>
                <w:szCs w:val="18"/>
                <w:lang w:eastAsia="zh-CN"/>
              </w:rPr>
              <w:t>-</w:t>
            </w:r>
          </w:p>
        </w:tc>
        <w:tc>
          <w:tcPr>
            <w:tcW w:w="564" w:type="pct"/>
          </w:tcPr>
          <w:p w14:paraId="2BC5A67E" w14:textId="77777777" w:rsidR="00E62B1B" w:rsidRPr="0047762D" w:rsidRDefault="00E62B1B" w:rsidP="005F264C">
            <w:pPr>
              <w:pStyle w:val="Tabletext"/>
              <w:jc w:val="left"/>
              <w:rPr>
                <w:sz w:val="18"/>
                <w:szCs w:val="18"/>
              </w:rPr>
            </w:pPr>
            <w:r w:rsidRPr="0047762D">
              <w:rPr>
                <w:rFonts w:eastAsia="Calibri"/>
                <w:sz w:val="18"/>
                <w:szCs w:val="18"/>
              </w:rPr>
              <w:t>Stationary or Pedestrian</w:t>
            </w:r>
          </w:p>
        </w:tc>
        <w:tc>
          <w:tcPr>
            <w:tcW w:w="684" w:type="pct"/>
            <w:shd w:val="clear" w:color="auto" w:fill="auto"/>
          </w:tcPr>
          <w:p w14:paraId="5891045E" w14:textId="77777777" w:rsidR="00E62B1B" w:rsidRPr="0047762D" w:rsidRDefault="00E62B1B" w:rsidP="005F264C">
            <w:pPr>
              <w:pStyle w:val="Tabletext"/>
              <w:jc w:val="left"/>
              <w:rPr>
                <w:rFonts w:ascii="SimSun" w:eastAsia="SimSun" w:hAnsi="SimSun"/>
                <w:sz w:val="18"/>
                <w:szCs w:val="18"/>
                <w:lang w:eastAsia="zh-CN"/>
              </w:rPr>
            </w:pPr>
            <w:r w:rsidRPr="0047762D">
              <w:rPr>
                <w:rFonts w:eastAsia="Calibri"/>
                <w:sz w:val="18"/>
                <w:szCs w:val="18"/>
              </w:rPr>
              <w:t>Countrywide</w:t>
            </w:r>
          </w:p>
        </w:tc>
      </w:tr>
      <w:tr w:rsidR="00E62B1B" w:rsidRPr="0047762D" w14:paraId="3F50BEF3" w14:textId="77777777" w:rsidTr="004B14F7">
        <w:trPr>
          <w:cantSplit/>
          <w:tblHeader/>
          <w:jc w:val="center"/>
        </w:trPr>
        <w:tc>
          <w:tcPr>
            <w:tcW w:w="798" w:type="pct"/>
          </w:tcPr>
          <w:p w14:paraId="09B00DCD" w14:textId="77777777" w:rsidR="00E62B1B" w:rsidRPr="0047762D" w:rsidRDefault="00E62B1B" w:rsidP="002329DB">
            <w:pPr>
              <w:pStyle w:val="Tabletext"/>
              <w:jc w:val="left"/>
              <w:rPr>
                <w:sz w:val="18"/>
                <w:szCs w:val="18"/>
                <w:lang w:eastAsia="zh-CN"/>
              </w:rPr>
            </w:pPr>
            <w:r w:rsidRPr="0047762D">
              <w:rPr>
                <w:sz w:val="18"/>
                <w:szCs w:val="18"/>
                <w:lang w:eastAsia="zh-CN"/>
              </w:rPr>
              <w:t xml:space="preserve">Gaming or interactive data exchanging </w:t>
            </w:r>
            <w:r w:rsidRPr="0047762D">
              <w:rPr>
                <w:sz w:val="18"/>
                <w:szCs w:val="18"/>
                <w:vertAlign w:val="superscript"/>
                <w:lang w:eastAsia="zh-CN"/>
              </w:rPr>
              <w:t>(3)</w:t>
            </w:r>
          </w:p>
        </w:tc>
        <w:tc>
          <w:tcPr>
            <w:tcW w:w="808" w:type="pct"/>
            <w:shd w:val="clear" w:color="auto" w:fill="auto"/>
          </w:tcPr>
          <w:p w14:paraId="420E2579" w14:textId="77777777" w:rsidR="00E62B1B" w:rsidRPr="0047762D" w:rsidRDefault="00E62B1B" w:rsidP="002329DB">
            <w:pPr>
              <w:pStyle w:val="Tabletext"/>
              <w:jc w:val="left"/>
              <w:rPr>
                <w:b/>
                <w:sz w:val="18"/>
                <w:szCs w:val="18"/>
              </w:rPr>
            </w:pPr>
            <w:r w:rsidRPr="0047762D">
              <w:rPr>
                <w:sz w:val="18"/>
                <w:szCs w:val="18"/>
              </w:rPr>
              <w:t xml:space="preserve">10 </w:t>
            </w:r>
            <w:proofErr w:type="spellStart"/>
            <w:r w:rsidRPr="0047762D">
              <w:rPr>
                <w:sz w:val="18"/>
                <w:szCs w:val="18"/>
              </w:rPr>
              <w:t>ms</w:t>
            </w:r>
            <w:proofErr w:type="spellEnd"/>
            <w:r w:rsidRPr="0047762D">
              <w:rPr>
                <w:sz w:val="18"/>
                <w:szCs w:val="18"/>
              </w:rPr>
              <w:t xml:space="preserve"> </w:t>
            </w:r>
            <w:r w:rsidRPr="0047762D">
              <w:rPr>
                <w:sz w:val="18"/>
                <w:szCs w:val="18"/>
                <w:vertAlign w:val="superscript"/>
                <w:lang w:eastAsia="zh-CN"/>
              </w:rPr>
              <w:t>(4)</w:t>
            </w:r>
          </w:p>
        </w:tc>
        <w:tc>
          <w:tcPr>
            <w:tcW w:w="1115" w:type="pct"/>
            <w:shd w:val="clear" w:color="auto" w:fill="auto"/>
          </w:tcPr>
          <w:p w14:paraId="33C06F0C" w14:textId="6ADF5187" w:rsidR="00E62B1B" w:rsidRPr="0047762D" w:rsidRDefault="00E62B1B" w:rsidP="002329DB">
            <w:pPr>
              <w:pStyle w:val="Tabletext"/>
              <w:jc w:val="left"/>
              <w:rPr>
                <w:sz w:val="18"/>
                <w:szCs w:val="18"/>
                <w:lang w:eastAsia="zh-CN"/>
              </w:rPr>
            </w:pPr>
            <w:r w:rsidRPr="0047762D">
              <w:rPr>
                <w:sz w:val="18"/>
                <w:szCs w:val="18"/>
              </w:rPr>
              <w:t>0</w:t>
            </w:r>
            <w:r w:rsidR="005F264C">
              <w:rPr>
                <w:sz w:val="18"/>
                <w:szCs w:val="18"/>
              </w:rPr>
              <w:t>.</w:t>
            </w:r>
            <w:r w:rsidRPr="0047762D">
              <w:rPr>
                <w:sz w:val="18"/>
                <w:szCs w:val="18"/>
              </w:rPr>
              <w:t xml:space="preserve">1 to [1] Gbit/s </w:t>
            </w:r>
            <w:r w:rsidRPr="0047762D">
              <w:rPr>
                <w:sz w:val="18"/>
                <w:szCs w:val="18"/>
                <w:lang w:eastAsia="zh-CN"/>
              </w:rPr>
              <w:t>supporting visual content (e.g. VR based or high definition video) with 4K, 8K resolution and up to 120 frames per second content.</w:t>
            </w:r>
          </w:p>
        </w:tc>
        <w:tc>
          <w:tcPr>
            <w:tcW w:w="540" w:type="pct"/>
          </w:tcPr>
          <w:p w14:paraId="7870DBE6" w14:textId="77777777" w:rsidR="00E62B1B" w:rsidRPr="0047762D" w:rsidRDefault="00E62B1B" w:rsidP="002329DB">
            <w:pPr>
              <w:pStyle w:val="Tabletext"/>
              <w:jc w:val="left"/>
              <w:rPr>
                <w:b/>
                <w:sz w:val="18"/>
                <w:szCs w:val="18"/>
              </w:rPr>
            </w:pPr>
            <w:r w:rsidRPr="0047762D">
              <w:rPr>
                <w:rFonts w:cs="Arial"/>
                <w:sz w:val="18"/>
                <w:szCs w:val="18"/>
                <w:lang w:eastAsia="zh-CN"/>
              </w:rPr>
              <w:t xml:space="preserve">99.99% </w:t>
            </w:r>
            <w:r w:rsidRPr="0047762D">
              <w:rPr>
                <w:sz w:val="18"/>
                <w:szCs w:val="18"/>
                <w:vertAlign w:val="superscript"/>
                <w:lang w:eastAsia="zh-CN"/>
              </w:rPr>
              <w:t>(4)</w:t>
            </w:r>
          </w:p>
        </w:tc>
        <w:tc>
          <w:tcPr>
            <w:tcW w:w="491" w:type="pct"/>
            <w:shd w:val="clear" w:color="auto" w:fill="auto"/>
          </w:tcPr>
          <w:p w14:paraId="1CB0FDC5" w14:textId="77777777" w:rsidR="00E62B1B" w:rsidRPr="0047762D" w:rsidRDefault="00E62B1B" w:rsidP="00D117B0">
            <w:pPr>
              <w:pStyle w:val="Tabletext"/>
              <w:jc w:val="center"/>
              <w:rPr>
                <w:b/>
                <w:sz w:val="18"/>
                <w:szCs w:val="18"/>
              </w:rPr>
            </w:pPr>
            <w:r w:rsidRPr="0047762D">
              <w:rPr>
                <w:sz w:val="18"/>
                <w:szCs w:val="18"/>
              </w:rPr>
              <w:t>≤ [10]</w:t>
            </w:r>
          </w:p>
        </w:tc>
        <w:tc>
          <w:tcPr>
            <w:tcW w:w="564" w:type="pct"/>
          </w:tcPr>
          <w:p w14:paraId="4D0421BE" w14:textId="77777777" w:rsidR="00E62B1B" w:rsidRPr="0047762D" w:rsidRDefault="00E62B1B" w:rsidP="002329DB">
            <w:pPr>
              <w:pStyle w:val="Tabletext"/>
              <w:jc w:val="left"/>
              <w:rPr>
                <w:sz w:val="18"/>
                <w:szCs w:val="18"/>
              </w:rPr>
            </w:pPr>
            <w:r w:rsidRPr="0047762D">
              <w:rPr>
                <w:sz w:val="18"/>
                <w:szCs w:val="18"/>
              </w:rPr>
              <w:t>Stationary or Pedestrian</w:t>
            </w:r>
          </w:p>
        </w:tc>
        <w:tc>
          <w:tcPr>
            <w:tcW w:w="684" w:type="pct"/>
            <w:shd w:val="clear" w:color="auto" w:fill="auto"/>
          </w:tcPr>
          <w:p w14:paraId="328F5230" w14:textId="04832480" w:rsidR="00E62B1B" w:rsidRPr="0047762D" w:rsidRDefault="00E62B1B" w:rsidP="002329DB">
            <w:pPr>
              <w:pStyle w:val="Tabletext"/>
              <w:jc w:val="left"/>
              <w:rPr>
                <w:rFonts w:ascii="SimSun" w:eastAsia="SimSun" w:hAnsi="SimSun"/>
                <w:sz w:val="18"/>
                <w:szCs w:val="18"/>
                <w:lang w:eastAsia="zh-CN"/>
              </w:rPr>
            </w:pPr>
            <w:r w:rsidRPr="0047762D">
              <w:rPr>
                <w:sz w:val="18"/>
                <w:szCs w:val="18"/>
              </w:rPr>
              <w:t xml:space="preserve">20 m </w:t>
            </w:r>
            <w:r w:rsidR="005F264C">
              <w:rPr>
                <w:sz w:val="18"/>
                <w:szCs w:val="18"/>
              </w:rPr>
              <w:t>×</w:t>
            </w:r>
            <w:r w:rsidRPr="0047762D">
              <w:rPr>
                <w:sz w:val="18"/>
                <w:szCs w:val="18"/>
              </w:rPr>
              <w:t xml:space="preserve"> 10 m; in one vehicle (up to 120 km/h) and in one train (up to 500 km/h)</w:t>
            </w:r>
          </w:p>
        </w:tc>
      </w:tr>
      <w:tr w:rsidR="00E62B1B" w:rsidRPr="0047762D" w14:paraId="580130E1" w14:textId="77777777" w:rsidTr="004B14F7">
        <w:trPr>
          <w:cantSplit/>
          <w:tblHeader/>
          <w:jc w:val="center"/>
        </w:trPr>
        <w:tc>
          <w:tcPr>
            <w:tcW w:w="798" w:type="pct"/>
            <w:tcBorders>
              <w:bottom w:val="single" w:sz="4" w:space="0" w:color="auto"/>
            </w:tcBorders>
          </w:tcPr>
          <w:p w14:paraId="17BA3D02" w14:textId="77777777" w:rsidR="00E62B1B" w:rsidRPr="0047762D" w:rsidRDefault="00E62B1B" w:rsidP="002329DB">
            <w:pPr>
              <w:pStyle w:val="Tabletext"/>
              <w:jc w:val="left"/>
              <w:rPr>
                <w:sz w:val="18"/>
                <w:szCs w:val="18"/>
                <w:lang w:eastAsia="zh-CN"/>
              </w:rPr>
            </w:pPr>
            <w:r w:rsidRPr="0047762D">
              <w:rPr>
                <w:sz w:val="18"/>
                <w:szCs w:val="18"/>
                <w:lang w:eastAsia="zh-CN"/>
              </w:rPr>
              <w:t xml:space="preserve">Consumption of VR content via tethered VR headset </w:t>
            </w:r>
            <w:r w:rsidRPr="0047762D">
              <w:rPr>
                <w:sz w:val="18"/>
                <w:szCs w:val="18"/>
                <w:vertAlign w:val="superscript"/>
                <w:lang w:eastAsia="zh-CN"/>
              </w:rPr>
              <w:t>(6)</w:t>
            </w:r>
          </w:p>
        </w:tc>
        <w:tc>
          <w:tcPr>
            <w:tcW w:w="808" w:type="pct"/>
            <w:tcBorders>
              <w:bottom w:val="single" w:sz="4" w:space="0" w:color="auto"/>
            </w:tcBorders>
            <w:shd w:val="clear" w:color="auto" w:fill="auto"/>
          </w:tcPr>
          <w:p w14:paraId="5EC32933" w14:textId="77777777" w:rsidR="00E62B1B" w:rsidRPr="0047762D" w:rsidRDefault="00E62B1B" w:rsidP="002329DB">
            <w:pPr>
              <w:pStyle w:val="Tabletext"/>
              <w:jc w:val="left"/>
              <w:rPr>
                <w:sz w:val="18"/>
                <w:szCs w:val="18"/>
                <w:vertAlign w:val="superscript"/>
                <w:lang w:eastAsia="zh-CN"/>
              </w:rPr>
            </w:pPr>
            <w:r w:rsidRPr="0047762D">
              <w:rPr>
                <w:sz w:val="18"/>
                <w:szCs w:val="18"/>
              </w:rPr>
              <w:t xml:space="preserve">[5 to 10] </w:t>
            </w:r>
            <w:proofErr w:type="spellStart"/>
            <w:r w:rsidRPr="0047762D">
              <w:rPr>
                <w:sz w:val="18"/>
                <w:szCs w:val="18"/>
              </w:rPr>
              <w:t>ms</w:t>
            </w:r>
            <w:proofErr w:type="spellEnd"/>
            <w:r w:rsidRPr="0047762D">
              <w:rPr>
                <w:sz w:val="18"/>
                <w:szCs w:val="18"/>
              </w:rPr>
              <w:t xml:space="preserve"> </w:t>
            </w:r>
            <w:r w:rsidRPr="0047762D">
              <w:rPr>
                <w:sz w:val="18"/>
                <w:szCs w:val="18"/>
                <w:vertAlign w:val="superscript"/>
                <w:lang w:eastAsia="zh-CN"/>
              </w:rPr>
              <w:t>(5)</w:t>
            </w:r>
          </w:p>
        </w:tc>
        <w:tc>
          <w:tcPr>
            <w:tcW w:w="1115" w:type="pct"/>
            <w:tcBorders>
              <w:bottom w:val="single" w:sz="4" w:space="0" w:color="auto"/>
            </w:tcBorders>
            <w:shd w:val="clear" w:color="auto" w:fill="auto"/>
          </w:tcPr>
          <w:p w14:paraId="00108191" w14:textId="77777777" w:rsidR="00E62B1B" w:rsidRPr="0047762D" w:rsidRDefault="00E62B1B" w:rsidP="002329DB">
            <w:pPr>
              <w:pStyle w:val="Tabletext"/>
              <w:jc w:val="left"/>
              <w:rPr>
                <w:sz w:val="18"/>
                <w:szCs w:val="18"/>
                <w:lang w:eastAsia="zh-CN"/>
              </w:rPr>
            </w:pPr>
            <w:r w:rsidRPr="0047762D">
              <w:rPr>
                <w:sz w:val="18"/>
                <w:szCs w:val="18"/>
                <w:lang w:eastAsia="zh-CN"/>
              </w:rPr>
              <w:t>0.1 to [</w:t>
            </w:r>
            <w:r w:rsidRPr="0047762D">
              <w:rPr>
                <w:sz w:val="18"/>
                <w:szCs w:val="18"/>
              </w:rPr>
              <w:t xml:space="preserve">10] Gbit/s </w:t>
            </w:r>
            <w:r w:rsidRPr="0047762D">
              <w:rPr>
                <w:sz w:val="18"/>
                <w:szCs w:val="18"/>
                <w:vertAlign w:val="superscript"/>
                <w:lang w:eastAsia="zh-CN"/>
              </w:rPr>
              <w:t>(5)</w:t>
            </w:r>
          </w:p>
        </w:tc>
        <w:tc>
          <w:tcPr>
            <w:tcW w:w="540" w:type="pct"/>
            <w:tcBorders>
              <w:bottom w:val="single" w:sz="4" w:space="0" w:color="auto"/>
            </w:tcBorders>
          </w:tcPr>
          <w:p w14:paraId="14474AB4" w14:textId="77777777" w:rsidR="00E62B1B" w:rsidRPr="0047762D" w:rsidRDefault="00E62B1B" w:rsidP="002329DB">
            <w:pPr>
              <w:pStyle w:val="Tabletext"/>
              <w:jc w:val="left"/>
              <w:rPr>
                <w:b/>
                <w:sz w:val="18"/>
                <w:szCs w:val="18"/>
              </w:rPr>
            </w:pPr>
            <w:r w:rsidRPr="0047762D">
              <w:rPr>
                <w:sz w:val="18"/>
                <w:szCs w:val="18"/>
              </w:rPr>
              <w:t>[</w:t>
            </w:r>
            <w:r w:rsidRPr="0047762D">
              <w:rPr>
                <w:rFonts w:cs="Arial"/>
                <w:sz w:val="18"/>
                <w:szCs w:val="18"/>
                <w:lang w:eastAsia="zh-CN"/>
              </w:rPr>
              <w:t>99.99%]</w:t>
            </w:r>
          </w:p>
        </w:tc>
        <w:tc>
          <w:tcPr>
            <w:tcW w:w="491" w:type="pct"/>
            <w:tcBorders>
              <w:bottom w:val="single" w:sz="4" w:space="0" w:color="auto"/>
            </w:tcBorders>
            <w:shd w:val="clear" w:color="auto" w:fill="auto"/>
          </w:tcPr>
          <w:p w14:paraId="0E09A99F" w14:textId="4564C073" w:rsidR="00E62B1B" w:rsidRPr="0047762D" w:rsidRDefault="002329DB" w:rsidP="00D117B0">
            <w:pPr>
              <w:pStyle w:val="Tabletext"/>
              <w:jc w:val="center"/>
              <w:rPr>
                <w:b/>
                <w:sz w:val="18"/>
                <w:szCs w:val="18"/>
              </w:rPr>
            </w:pPr>
            <w:r w:rsidRPr="0047762D">
              <w:rPr>
                <w:rFonts w:ascii="SimSun" w:eastAsia="SimSun" w:hAnsi="SimSun"/>
                <w:sz w:val="18"/>
                <w:szCs w:val="18"/>
                <w:lang w:eastAsia="zh-CN"/>
              </w:rPr>
              <w:t>-</w:t>
            </w:r>
          </w:p>
        </w:tc>
        <w:tc>
          <w:tcPr>
            <w:tcW w:w="564" w:type="pct"/>
            <w:tcBorders>
              <w:bottom w:val="single" w:sz="4" w:space="0" w:color="auto"/>
            </w:tcBorders>
          </w:tcPr>
          <w:p w14:paraId="23BCEBCF" w14:textId="77777777" w:rsidR="00E62B1B" w:rsidRPr="0047762D" w:rsidRDefault="00E62B1B" w:rsidP="002329DB">
            <w:pPr>
              <w:pStyle w:val="Tabletext"/>
              <w:jc w:val="left"/>
              <w:rPr>
                <w:sz w:val="18"/>
                <w:szCs w:val="18"/>
              </w:rPr>
            </w:pPr>
            <w:r w:rsidRPr="0047762D">
              <w:rPr>
                <w:sz w:val="18"/>
                <w:szCs w:val="18"/>
              </w:rPr>
              <w:t>Stationary or Pedestrian</w:t>
            </w:r>
          </w:p>
        </w:tc>
        <w:tc>
          <w:tcPr>
            <w:tcW w:w="684" w:type="pct"/>
            <w:tcBorders>
              <w:bottom w:val="single" w:sz="4" w:space="0" w:color="auto"/>
            </w:tcBorders>
            <w:shd w:val="clear" w:color="auto" w:fill="auto"/>
          </w:tcPr>
          <w:p w14:paraId="21AF2A94" w14:textId="77777777" w:rsidR="00E62B1B" w:rsidRPr="0047762D" w:rsidRDefault="00E62B1B" w:rsidP="002329DB">
            <w:pPr>
              <w:pStyle w:val="Tabletext"/>
              <w:jc w:val="left"/>
              <w:rPr>
                <w:rFonts w:ascii="SimSun" w:eastAsia="SimSun" w:hAnsi="SimSun"/>
                <w:sz w:val="18"/>
                <w:szCs w:val="18"/>
                <w:lang w:eastAsia="zh-CN"/>
              </w:rPr>
            </w:pPr>
            <w:r w:rsidRPr="0047762D">
              <w:rPr>
                <w:rFonts w:ascii="SimSun" w:eastAsia="SimSun" w:hAnsi="SimSun"/>
                <w:sz w:val="18"/>
                <w:szCs w:val="18"/>
                <w:lang w:eastAsia="zh-CN"/>
              </w:rPr>
              <w:t>-</w:t>
            </w:r>
          </w:p>
        </w:tc>
      </w:tr>
    </w:tbl>
    <w:p w14:paraId="2B3F69A0" w14:textId="77777777" w:rsidR="005F264C" w:rsidRDefault="005F264C">
      <w:r>
        <w:br w:type="page"/>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E62B1B" w:rsidRPr="0047762D" w14:paraId="51179D9F" w14:textId="77777777" w:rsidTr="005F264C">
        <w:trPr>
          <w:cantSplit/>
          <w:tblHeader/>
          <w:jc w:val="center"/>
        </w:trPr>
        <w:tc>
          <w:tcPr>
            <w:tcW w:w="5000" w:type="pct"/>
            <w:tcBorders>
              <w:top w:val="nil"/>
              <w:left w:val="nil"/>
              <w:bottom w:val="nil"/>
              <w:right w:val="nil"/>
            </w:tcBorders>
          </w:tcPr>
          <w:p w14:paraId="46C1BA55" w14:textId="343D24A5" w:rsidR="005F264C" w:rsidRPr="005F264C" w:rsidRDefault="005F264C" w:rsidP="005F264C">
            <w:pPr>
              <w:pStyle w:val="Tabletext"/>
              <w:rPr>
                <w:i/>
                <w:iCs/>
                <w:szCs w:val="22"/>
                <w:lang w:eastAsia="zh-CN"/>
              </w:rPr>
            </w:pPr>
            <w:r w:rsidRPr="005F264C">
              <w:rPr>
                <w:i/>
                <w:iCs/>
                <w:szCs w:val="22"/>
                <w:lang w:eastAsia="zh-CN"/>
              </w:rPr>
              <w:lastRenderedPageBreak/>
              <w:t>Notes relatives to Table 3:</w:t>
            </w:r>
          </w:p>
          <w:p w14:paraId="40BCFBA9" w14:textId="0BDD603D" w:rsidR="00E62B1B" w:rsidRPr="0047762D" w:rsidRDefault="00E62B1B" w:rsidP="005F264C">
            <w:pPr>
              <w:pStyle w:val="Tabletext"/>
              <w:ind w:left="284" w:hanging="284"/>
            </w:pPr>
            <w:r w:rsidRPr="0047762D">
              <w:rPr>
                <w:szCs w:val="18"/>
                <w:vertAlign w:val="superscript"/>
                <w:lang w:eastAsia="zh-CN"/>
              </w:rPr>
              <w:t>(1)</w:t>
            </w:r>
            <w:r w:rsidRPr="0047762D">
              <w:tab/>
            </w:r>
            <w:r w:rsidRPr="005F264C">
              <w:rPr>
                <w:rFonts w:eastAsia="Calibri"/>
              </w:rPr>
              <w:t>Unless</w:t>
            </w:r>
            <w:r w:rsidRPr="0047762D">
              <w:t xml:space="preserve"> otherwise specified, all communication via wireless link </w:t>
            </w:r>
            <w:r w:rsidRPr="0047762D">
              <w:rPr>
                <w:lang w:eastAsia="zh-CN"/>
              </w:rPr>
              <w:t xml:space="preserve">is </w:t>
            </w:r>
            <w:r w:rsidRPr="0047762D">
              <w:t xml:space="preserve">between UEs and network node (UE to network node </w:t>
            </w:r>
            <w:r w:rsidRPr="0047762D">
              <w:rPr>
                <w:lang w:eastAsia="zh-CN"/>
              </w:rPr>
              <w:t>and/</w:t>
            </w:r>
            <w:r w:rsidRPr="0047762D">
              <w:t>or network node to UE) rather than direct wireless links (UE to UE).</w:t>
            </w:r>
          </w:p>
          <w:p w14:paraId="2D0F46A8" w14:textId="0A7542B8" w:rsidR="00E62B1B" w:rsidRPr="0047762D" w:rsidRDefault="00E62B1B" w:rsidP="005F264C">
            <w:pPr>
              <w:pStyle w:val="Tabletext"/>
              <w:ind w:left="284" w:hanging="284"/>
            </w:pPr>
            <w:r w:rsidRPr="0047762D">
              <w:rPr>
                <w:szCs w:val="18"/>
                <w:vertAlign w:val="superscript"/>
                <w:lang w:eastAsia="zh-CN"/>
              </w:rPr>
              <w:t>(2)</w:t>
            </w:r>
            <w:r w:rsidRPr="0047762D">
              <w:tab/>
            </w:r>
            <w:r w:rsidRPr="005F264C">
              <w:rPr>
                <w:rFonts w:eastAsia="Calibri"/>
              </w:rPr>
              <w:t>Length</w:t>
            </w:r>
            <w:r w:rsidRPr="0047762D">
              <w:t xml:space="preserve"> </w:t>
            </w:r>
            <w:r w:rsidR="005F264C">
              <w:t>×</w:t>
            </w:r>
            <w:r w:rsidRPr="0047762D">
              <w:t xml:space="preserve"> width (</w:t>
            </w:r>
            <w:r w:rsidR="005F264C">
              <w:t>×</w:t>
            </w:r>
            <w:r w:rsidRPr="0047762D">
              <w:t xml:space="preserve"> height).</w:t>
            </w:r>
          </w:p>
          <w:p w14:paraId="3E1660B7" w14:textId="77777777" w:rsidR="00E62B1B" w:rsidRPr="0047762D" w:rsidRDefault="00E62B1B" w:rsidP="005F264C">
            <w:pPr>
              <w:pStyle w:val="Tabletext"/>
              <w:ind w:left="284" w:hanging="284"/>
            </w:pPr>
            <w:r w:rsidRPr="0047762D">
              <w:rPr>
                <w:szCs w:val="18"/>
                <w:vertAlign w:val="superscript"/>
                <w:lang w:eastAsia="zh-CN"/>
              </w:rPr>
              <w:t>(3)</w:t>
            </w:r>
            <w:r w:rsidRPr="0047762D">
              <w:tab/>
            </w:r>
            <w:r w:rsidRPr="005F264C">
              <w:rPr>
                <w:rFonts w:eastAsia="Calibri"/>
              </w:rPr>
              <w:t>Communication</w:t>
            </w:r>
            <w:r w:rsidRPr="0047762D">
              <w:t xml:space="preserve"> includes direct wireless links (UE to UE). </w:t>
            </w:r>
          </w:p>
          <w:p w14:paraId="7B892378" w14:textId="77777777" w:rsidR="00E62B1B" w:rsidRPr="0047762D" w:rsidRDefault="00E62B1B" w:rsidP="005F264C">
            <w:pPr>
              <w:pStyle w:val="Tabletext"/>
              <w:ind w:left="284" w:hanging="284"/>
            </w:pPr>
            <w:r w:rsidRPr="0047762D">
              <w:rPr>
                <w:szCs w:val="18"/>
                <w:vertAlign w:val="superscript"/>
                <w:lang w:eastAsia="zh-CN"/>
              </w:rPr>
              <w:t>(4)</w:t>
            </w:r>
            <w:r w:rsidRPr="0047762D">
              <w:tab/>
            </w:r>
            <w:r w:rsidRPr="0047762D">
              <w:rPr>
                <w:rFonts w:eastAsia="Calibri"/>
              </w:rPr>
              <w:t>Latency and reliability KPIs can vary based on specific use case/architecture, e.g. for cloud/edge/split rendering, and can be represented by a range of values.</w:t>
            </w:r>
          </w:p>
          <w:p w14:paraId="5722AE60" w14:textId="77777777" w:rsidR="00E62B1B" w:rsidRPr="0047762D" w:rsidRDefault="00E62B1B" w:rsidP="005F264C">
            <w:pPr>
              <w:pStyle w:val="Tabletext"/>
              <w:ind w:left="284" w:hanging="284"/>
              <w:rPr>
                <w:b/>
              </w:rPr>
            </w:pPr>
            <w:r w:rsidRPr="0047762D">
              <w:rPr>
                <w:szCs w:val="18"/>
                <w:vertAlign w:val="superscript"/>
                <w:lang w:eastAsia="zh-CN"/>
              </w:rPr>
              <w:t>(5)</w:t>
            </w:r>
            <w:r w:rsidRPr="0047762D">
              <w:tab/>
              <w:t xml:space="preserve">The </w:t>
            </w:r>
            <w:r w:rsidRPr="005F264C">
              <w:rPr>
                <w:rFonts w:eastAsia="Calibri"/>
              </w:rPr>
              <w:t>decoding</w:t>
            </w:r>
            <w:r w:rsidRPr="0047762D">
              <w:t xml:space="preserve"> capability in the VR headset and the encoding/decoding complexity/time of the stream will set the required bit rate and latency over the direct wireless link between the tethered VR headset and its connected UE, bit rate from 100 Mbit/s to [10] Gbit/s and latency from 5 </w:t>
            </w:r>
            <w:proofErr w:type="spellStart"/>
            <w:r w:rsidRPr="0047762D">
              <w:t>ms</w:t>
            </w:r>
            <w:proofErr w:type="spellEnd"/>
            <w:r w:rsidRPr="0047762D">
              <w:t xml:space="preserve"> to 10 </w:t>
            </w:r>
            <w:proofErr w:type="spellStart"/>
            <w:r w:rsidRPr="0047762D">
              <w:t>ms</w:t>
            </w:r>
            <w:proofErr w:type="spellEnd"/>
            <w:r w:rsidRPr="0047762D">
              <w:t>.</w:t>
            </w:r>
            <w:r w:rsidRPr="0047762D">
              <w:rPr>
                <w:b/>
              </w:rPr>
              <w:t xml:space="preserve"> </w:t>
            </w:r>
          </w:p>
          <w:p w14:paraId="68887569" w14:textId="77777777" w:rsidR="00E62B1B" w:rsidRPr="0047762D" w:rsidRDefault="00E62B1B" w:rsidP="005F264C">
            <w:pPr>
              <w:pStyle w:val="Tabletext"/>
              <w:ind w:left="284" w:hanging="284"/>
              <w:rPr>
                <w:spacing w:val="-2"/>
              </w:rPr>
            </w:pPr>
            <w:r w:rsidRPr="0047762D">
              <w:rPr>
                <w:szCs w:val="18"/>
                <w:vertAlign w:val="superscript"/>
                <w:lang w:eastAsia="zh-CN"/>
              </w:rPr>
              <w:t>(6)</w:t>
            </w:r>
            <w:r w:rsidRPr="0047762D">
              <w:rPr>
                <w:spacing w:val="-2"/>
              </w:rPr>
              <w:tab/>
              <w:t xml:space="preserve">The </w:t>
            </w:r>
            <w:r w:rsidRPr="005F264C">
              <w:rPr>
                <w:rFonts w:eastAsia="Calibri"/>
              </w:rPr>
              <w:t>performance</w:t>
            </w:r>
            <w:r w:rsidRPr="0047762D">
              <w:rPr>
                <w:spacing w:val="-2"/>
              </w:rPr>
              <w:t xml:space="preserve"> requirement is valid for the direct wireless link between the tethered VR headset and its connected UE.</w:t>
            </w:r>
          </w:p>
          <w:p w14:paraId="560D237F" w14:textId="172C266B" w:rsidR="00E62B1B" w:rsidRPr="0047762D" w:rsidRDefault="00E62B1B" w:rsidP="005F264C">
            <w:pPr>
              <w:pStyle w:val="Tabletext"/>
              <w:rPr>
                <w:rFonts w:eastAsia="Calibri"/>
                <w:b/>
              </w:rPr>
            </w:pPr>
            <w:r w:rsidRPr="005F264C">
              <w:rPr>
                <w:rFonts w:eastAsia="Calibri"/>
              </w:rPr>
              <w:t>NOTE</w:t>
            </w:r>
            <w:r w:rsidR="004B14F7">
              <w:t xml:space="preserve"> – </w:t>
            </w:r>
            <w:r w:rsidRPr="0047762D">
              <w:t>The [] means that it is better to be supported but not has to.</w:t>
            </w:r>
          </w:p>
        </w:tc>
      </w:tr>
    </w:tbl>
    <w:p w14:paraId="1206B87A" w14:textId="77777777" w:rsidR="00E62B1B" w:rsidRPr="0047762D" w:rsidRDefault="00E62B1B" w:rsidP="00E62B1B">
      <w:pPr>
        <w:pStyle w:val="Tablefin"/>
      </w:pPr>
    </w:p>
    <w:p w14:paraId="26DFE063" w14:textId="77777777" w:rsidR="00E62B1B" w:rsidRPr="0047762D" w:rsidRDefault="00E62B1B" w:rsidP="00E62B1B">
      <w:pPr>
        <w:rPr>
          <w:lang w:eastAsia="zh-CN"/>
        </w:rPr>
      </w:pPr>
      <w:r w:rsidRPr="0047762D">
        <w:rPr>
          <w:lang w:eastAsia="zh-CN"/>
        </w:rPr>
        <w:t xml:space="preserve">The capabilities of </w:t>
      </w:r>
      <w:r w:rsidRPr="0047762D">
        <w:t>IMT-2020 to support</w:t>
      </w:r>
      <w:r w:rsidRPr="0047762D">
        <w:rPr>
          <w:lang w:eastAsia="zh-CN"/>
        </w:rPr>
        <w:t xml:space="preserve"> </w:t>
      </w:r>
      <w:r w:rsidRPr="0047762D">
        <w:rPr>
          <w:rFonts w:eastAsia="MS Mincho"/>
        </w:rPr>
        <w:t>professional low-latency periodic deterministic audio transport</w:t>
      </w:r>
      <w:r w:rsidRPr="0047762D">
        <w:rPr>
          <w:lang w:eastAsia="zh-CN"/>
        </w:rPr>
        <w:t xml:space="preserve"> service which are used for Video and audio production applications are listed in Table 4</w:t>
      </w:r>
      <w:r w:rsidRPr="0047762D">
        <w:rPr>
          <w:rFonts w:eastAsia="MS Mincho"/>
        </w:rPr>
        <w:t>.</w:t>
      </w:r>
    </w:p>
    <w:p w14:paraId="75AFF50D" w14:textId="2D0910D9" w:rsidR="00E62B1B" w:rsidRPr="0047762D" w:rsidRDefault="00E62B1B" w:rsidP="00E62B1B">
      <w:pPr>
        <w:pStyle w:val="TableNo"/>
        <w:rPr>
          <w:rFonts w:eastAsia="MS Mincho"/>
        </w:rPr>
      </w:pPr>
      <w:r w:rsidRPr="0047762D">
        <w:rPr>
          <w:rFonts w:eastAsia="MS Mincho"/>
        </w:rPr>
        <w:t>T</w:t>
      </w:r>
      <w:r w:rsidR="00CC7E43">
        <w:rPr>
          <w:rFonts w:eastAsia="MS Mincho"/>
        </w:rPr>
        <w:t xml:space="preserve">ABLE </w:t>
      </w:r>
      <w:r w:rsidRPr="0047762D">
        <w:rPr>
          <w:rFonts w:eastAsia="MS Mincho"/>
        </w:rPr>
        <w:t>4</w:t>
      </w:r>
      <w:r w:rsidRPr="0047762D">
        <w:rPr>
          <w:rStyle w:val="FootnoteReference"/>
          <w:rFonts w:eastAsia="MS Mincho"/>
        </w:rPr>
        <w:footnoteReference w:id="17"/>
      </w:r>
    </w:p>
    <w:p w14:paraId="7A58F1AD" w14:textId="6F6416D4" w:rsidR="00E62B1B" w:rsidRPr="0047762D" w:rsidRDefault="00E62B1B" w:rsidP="00E62B1B">
      <w:pPr>
        <w:pStyle w:val="Tabletitle"/>
        <w:rPr>
          <w:rFonts w:eastAsia="MS Mincho"/>
        </w:rPr>
      </w:pPr>
      <w:r w:rsidRPr="0047762D">
        <w:rPr>
          <w:lang w:eastAsia="zh-CN"/>
        </w:rPr>
        <w:t xml:space="preserve">Capabilities of </w:t>
      </w:r>
      <w:r w:rsidRPr="0047762D">
        <w:t>IMT-2020 to support</w:t>
      </w:r>
      <w:r w:rsidRPr="0047762D">
        <w:rPr>
          <w:rFonts w:eastAsia="MS Mincho"/>
        </w:rPr>
        <w:t xml:space="preserve"> professional low-latency periodic </w:t>
      </w:r>
      <w:r w:rsidR="00CC7E43">
        <w:rPr>
          <w:rFonts w:eastAsia="MS Mincho"/>
        </w:rPr>
        <w:br/>
      </w:r>
      <w:r w:rsidRPr="0047762D">
        <w:rPr>
          <w:rFonts w:eastAsia="MS Mincho"/>
        </w:rPr>
        <w:t>deterministic audio transport service</w:t>
      </w:r>
    </w:p>
    <w:tbl>
      <w:tblPr>
        <w:tblStyle w:val="TableGrid26"/>
        <w:tblW w:w="9628" w:type="dxa"/>
        <w:jc w:val="center"/>
        <w:tblLook w:val="04A0" w:firstRow="1" w:lastRow="0" w:firstColumn="1" w:lastColumn="0" w:noHBand="0" w:noVBand="1"/>
      </w:tblPr>
      <w:tblGrid>
        <w:gridCol w:w="1292"/>
        <w:gridCol w:w="976"/>
        <w:gridCol w:w="1038"/>
        <w:gridCol w:w="1140"/>
        <w:gridCol w:w="1028"/>
        <w:gridCol w:w="1090"/>
        <w:gridCol w:w="1069"/>
        <w:gridCol w:w="999"/>
        <w:gridCol w:w="996"/>
      </w:tblGrid>
      <w:tr w:rsidR="00E62B1B" w:rsidRPr="0047762D" w14:paraId="2D947572" w14:textId="77777777" w:rsidTr="005F264C">
        <w:trPr>
          <w:tblHeader/>
          <w:jc w:val="center"/>
        </w:trPr>
        <w:tc>
          <w:tcPr>
            <w:tcW w:w="671" w:type="pct"/>
          </w:tcPr>
          <w:p w14:paraId="413C60B9" w14:textId="77777777" w:rsidR="00E62B1B" w:rsidRPr="0047762D" w:rsidRDefault="00E62B1B" w:rsidP="00D117B0">
            <w:pPr>
              <w:pStyle w:val="Tablehead"/>
            </w:pPr>
            <w:r w:rsidRPr="0047762D">
              <w:t>Profile</w:t>
            </w:r>
          </w:p>
        </w:tc>
        <w:tc>
          <w:tcPr>
            <w:tcW w:w="507" w:type="pct"/>
          </w:tcPr>
          <w:p w14:paraId="4457822E" w14:textId="77777777" w:rsidR="00E62B1B" w:rsidRPr="0047762D" w:rsidRDefault="00E62B1B" w:rsidP="00D117B0">
            <w:pPr>
              <w:pStyle w:val="Tablehead"/>
            </w:pPr>
            <w:r w:rsidRPr="0047762D">
              <w:t>No. of active UEs</w:t>
            </w:r>
          </w:p>
        </w:tc>
        <w:tc>
          <w:tcPr>
            <w:tcW w:w="539" w:type="pct"/>
          </w:tcPr>
          <w:p w14:paraId="6C2A0AE8" w14:textId="77777777" w:rsidR="00E62B1B" w:rsidRPr="0047762D" w:rsidRDefault="00E62B1B" w:rsidP="00D117B0">
            <w:pPr>
              <w:pStyle w:val="Tablehead"/>
            </w:pPr>
            <w:r w:rsidRPr="0047762D">
              <w:t>UE speed</w:t>
            </w:r>
            <w:r w:rsidRPr="0047762D">
              <w:br/>
              <w:t>(km/h)</w:t>
            </w:r>
          </w:p>
        </w:tc>
        <w:tc>
          <w:tcPr>
            <w:tcW w:w="592" w:type="pct"/>
          </w:tcPr>
          <w:p w14:paraId="23F14B36" w14:textId="77777777" w:rsidR="00E62B1B" w:rsidRPr="0047762D" w:rsidRDefault="00E62B1B" w:rsidP="00D117B0">
            <w:pPr>
              <w:pStyle w:val="Tablehead"/>
            </w:pPr>
            <w:r w:rsidRPr="0047762D">
              <w:t>Service area</w:t>
            </w:r>
            <w:r w:rsidRPr="0047762D">
              <w:br/>
              <w:t>(m)</w:t>
            </w:r>
          </w:p>
        </w:tc>
        <w:tc>
          <w:tcPr>
            <w:tcW w:w="534" w:type="pct"/>
          </w:tcPr>
          <w:p w14:paraId="7ADF23DD" w14:textId="77777777" w:rsidR="00E62B1B" w:rsidRPr="0047762D" w:rsidRDefault="00E62B1B" w:rsidP="00D117B0">
            <w:pPr>
              <w:pStyle w:val="Tablehead"/>
            </w:pPr>
            <w:r w:rsidRPr="0047762D">
              <w:t xml:space="preserve">E2E latency </w:t>
            </w:r>
            <w:r w:rsidRPr="0047762D">
              <w:rPr>
                <w:sz w:val="18"/>
                <w:szCs w:val="18"/>
                <w:vertAlign w:val="superscript"/>
                <w:lang w:eastAsia="zh-CN"/>
              </w:rPr>
              <w:t>(1)</w:t>
            </w:r>
            <w:r w:rsidRPr="0047762D">
              <w:rPr>
                <w:sz w:val="18"/>
                <w:szCs w:val="18"/>
                <w:lang w:eastAsia="zh-CN"/>
              </w:rPr>
              <w:br/>
            </w:r>
            <w:r w:rsidRPr="0047762D">
              <w:rPr>
                <w:sz w:val="18"/>
                <w:szCs w:val="18"/>
              </w:rPr>
              <w:t>(</w:t>
            </w:r>
            <w:r w:rsidRPr="0047762D">
              <w:rPr>
                <w:rFonts w:eastAsia="Calibri"/>
              </w:rPr>
              <w:t>µs)</w:t>
            </w:r>
          </w:p>
        </w:tc>
        <w:tc>
          <w:tcPr>
            <w:tcW w:w="566" w:type="pct"/>
          </w:tcPr>
          <w:p w14:paraId="5D6FDFE7" w14:textId="77777777" w:rsidR="00E62B1B" w:rsidRPr="0047762D" w:rsidRDefault="00E62B1B" w:rsidP="00D117B0">
            <w:pPr>
              <w:pStyle w:val="Tablehead"/>
            </w:pPr>
            <w:r w:rsidRPr="0047762D">
              <w:t>Transfer interval</w:t>
            </w:r>
            <w:r w:rsidRPr="0047762D">
              <w:rPr>
                <w:sz w:val="18"/>
                <w:szCs w:val="18"/>
                <w:vertAlign w:val="superscript"/>
                <w:lang w:eastAsia="zh-CN"/>
              </w:rPr>
              <w:t>(1)</w:t>
            </w:r>
            <w:r w:rsidRPr="0047762D">
              <w:rPr>
                <w:sz w:val="18"/>
                <w:szCs w:val="18"/>
                <w:lang w:eastAsia="zh-CN"/>
              </w:rPr>
              <w:br/>
            </w:r>
            <w:r w:rsidRPr="0047762D">
              <w:rPr>
                <w:sz w:val="18"/>
                <w:szCs w:val="18"/>
              </w:rPr>
              <w:t>(</w:t>
            </w:r>
            <w:r w:rsidRPr="0047762D">
              <w:rPr>
                <w:rFonts w:eastAsia="Calibri"/>
              </w:rPr>
              <w:t>µs)</w:t>
            </w:r>
          </w:p>
        </w:tc>
        <w:tc>
          <w:tcPr>
            <w:tcW w:w="555" w:type="pct"/>
          </w:tcPr>
          <w:p w14:paraId="27ED7C42" w14:textId="77777777" w:rsidR="00E62B1B" w:rsidRPr="0047762D" w:rsidRDefault="00E62B1B" w:rsidP="00D117B0">
            <w:pPr>
              <w:pStyle w:val="Tablehead"/>
            </w:pPr>
            <w:r w:rsidRPr="0047762D">
              <w:t xml:space="preserve">Packet error rate </w:t>
            </w:r>
            <w:r w:rsidRPr="0047762D">
              <w:rPr>
                <w:sz w:val="18"/>
                <w:szCs w:val="18"/>
                <w:vertAlign w:val="superscript"/>
                <w:lang w:eastAsia="zh-CN"/>
              </w:rPr>
              <w:t>(2), (3)</w:t>
            </w:r>
          </w:p>
        </w:tc>
        <w:tc>
          <w:tcPr>
            <w:tcW w:w="519" w:type="pct"/>
          </w:tcPr>
          <w:p w14:paraId="5CC4B38F" w14:textId="77777777" w:rsidR="00E62B1B" w:rsidRPr="0047762D" w:rsidRDefault="00E62B1B" w:rsidP="00D117B0">
            <w:pPr>
              <w:pStyle w:val="Tablehead"/>
            </w:pPr>
            <w:r w:rsidRPr="0047762D">
              <w:t>Data rate UL</w:t>
            </w:r>
          </w:p>
        </w:tc>
        <w:tc>
          <w:tcPr>
            <w:tcW w:w="519" w:type="pct"/>
          </w:tcPr>
          <w:p w14:paraId="01296F03" w14:textId="77777777" w:rsidR="00E62B1B" w:rsidRPr="0047762D" w:rsidRDefault="00E62B1B" w:rsidP="00D117B0">
            <w:pPr>
              <w:pStyle w:val="Tablehead"/>
            </w:pPr>
            <w:r w:rsidRPr="0047762D">
              <w:t>Data rate DL</w:t>
            </w:r>
            <w:r w:rsidRPr="0047762D">
              <w:br/>
              <w:t>(</w:t>
            </w:r>
            <w:r w:rsidRPr="0047762D">
              <w:rPr>
                <w:rFonts w:eastAsia="Calibri"/>
              </w:rPr>
              <w:t>Mbit/s)</w:t>
            </w:r>
          </w:p>
        </w:tc>
      </w:tr>
      <w:tr w:rsidR="00E62B1B" w:rsidRPr="0047762D" w14:paraId="74484AA9" w14:textId="77777777" w:rsidTr="005F264C">
        <w:trPr>
          <w:jc w:val="center"/>
        </w:trPr>
        <w:tc>
          <w:tcPr>
            <w:tcW w:w="671" w:type="pct"/>
            <w:vMerge w:val="restart"/>
          </w:tcPr>
          <w:p w14:paraId="336A6876" w14:textId="77777777" w:rsidR="00E62B1B" w:rsidRPr="0047762D" w:rsidRDefault="00E62B1B" w:rsidP="00D117B0">
            <w:pPr>
              <w:pStyle w:val="Tabletext"/>
              <w:rPr>
                <w:rFonts w:eastAsia="Calibri"/>
              </w:rPr>
            </w:pPr>
            <w:r w:rsidRPr="0047762D">
              <w:rPr>
                <w:rFonts w:eastAsia="Calibri"/>
              </w:rPr>
              <w:t>Music Festival</w:t>
            </w:r>
          </w:p>
        </w:tc>
        <w:tc>
          <w:tcPr>
            <w:tcW w:w="507" w:type="pct"/>
          </w:tcPr>
          <w:p w14:paraId="1436583D" w14:textId="77777777" w:rsidR="00E62B1B" w:rsidRPr="0047762D" w:rsidRDefault="00E62B1B" w:rsidP="00D117B0">
            <w:pPr>
              <w:pStyle w:val="Tabletext"/>
              <w:jc w:val="center"/>
              <w:rPr>
                <w:rFonts w:eastAsia="Calibri"/>
              </w:rPr>
            </w:pPr>
            <w:r w:rsidRPr="0047762D">
              <w:rPr>
                <w:rFonts w:eastAsia="Calibri"/>
              </w:rPr>
              <w:t>200</w:t>
            </w:r>
          </w:p>
        </w:tc>
        <w:tc>
          <w:tcPr>
            <w:tcW w:w="539" w:type="pct"/>
          </w:tcPr>
          <w:p w14:paraId="03E3E46F" w14:textId="77777777" w:rsidR="00E62B1B" w:rsidRPr="0047762D" w:rsidRDefault="00E62B1B" w:rsidP="00D117B0">
            <w:pPr>
              <w:pStyle w:val="Tabletext"/>
              <w:jc w:val="center"/>
              <w:rPr>
                <w:rFonts w:eastAsia="Calibri"/>
              </w:rPr>
            </w:pPr>
            <w:r w:rsidRPr="0047762D">
              <w:rPr>
                <w:rFonts w:eastAsia="Calibri"/>
              </w:rPr>
              <w:t>10</w:t>
            </w:r>
          </w:p>
        </w:tc>
        <w:tc>
          <w:tcPr>
            <w:tcW w:w="592" w:type="pct"/>
          </w:tcPr>
          <w:p w14:paraId="58BF1DFF" w14:textId="77777777" w:rsidR="00E62B1B" w:rsidRPr="0047762D" w:rsidRDefault="00E62B1B" w:rsidP="00D117B0">
            <w:pPr>
              <w:pStyle w:val="Tabletext"/>
              <w:jc w:val="center"/>
              <w:rPr>
                <w:rFonts w:eastAsia="Calibri"/>
              </w:rPr>
            </w:pPr>
            <w:r w:rsidRPr="0047762D">
              <w:rPr>
                <w:rFonts w:eastAsia="Calibri"/>
              </w:rPr>
              <w:t>500 × 500</w:t>
            </w:r>
          </w:p>
        </w:tc>
        <w:tc>
          <w:tcPr>
            <w:tcW w:w="534" w:type="pct"/>
          </w:tcPr>
          <w:p w14:paraId="36EEB384" w14:textId="77777777" w:rsidR="00E62B1B" w:rsidRPr="0047762D" w:rsidRDefault="00E62B1B" w:rsidP="00D117B0">
            <w:pPr>
              <w:pStyle w:val="Tabletext"/>
              <w:jc w:val="center"/>
              <w:rPr>
                <w:rFonts w:eastAsia="Calibri"/>
              </w:rPr>
            </w:pPr>
            <w:r w:rsidRPr="0047762D">
              <w:rPr>
                <w:rFonts w:eastAsia="Calibri"/>
              </w:rPr>
              <w:t>750</w:t>
            </w:r>
          </w:p>
        </w:tc>
        <w:tc>
          <w:tcPr>
            <w:tcW w:w="566" w:type="pct"/>
          </w:tcPr>
          <w:p w14:paraId="7E699216" w14:textId="77777777" w:rsidR="00E62B1B" w:rsidRPr="0047762D" w:rsidRDefault="00E62B1B" w:rsidP="00D117B0">
            <w:pPr>
              <w:pStyle w:val="Tabletext"/>
              <w:jc w:val="center"/>
              <w:rPr>
                <w:rFonts w:eastAsia="Calibri"/>
              </w:rPr>
            </w:pPr>
            <w:r w:rsidRPr="0047762D">
              <w:rPr>
                <w:rFonts w:eastAsia="Calibri"/>
              </w:rPr>
              <w:t>250</w:t>
            </w:r>
          </w:p>
        </w:tc>
        <w:tc>
          <w:tcPr>
            <w:tcW w:w="555" w:type="pct"/>
          </w:tcPr>
          <w:p w14:paraId="33164C9B" w14:textId="67D836A9" w:rsidR="00E62B1B" w:rsidRPr="0047762D" w:rsidRDefault="00E62B1B" w:rsidP="00D117B0">
            <w:pPr>
              <w:pStyle w:val="Tabletext"/>
              <w:jc w:val="center"/>
              <w:rPr>
                <w:rFonts w:eastAsia="Calibri"/>
              </w:rPr>
            </w:pPr>
            <w:r w:rsidRPr="0047762D">
              <w:rPr>
                <w:rFonts w:eastAsia="Calibri"/>
              </w:rPr>
              <w:t>10</w:t>
            </w:r>
            <w:r w:rsidR="005F264C">
              <w:rPr>
                <w:rFonts w:eastAsia="Calibri"/>
                <w:vertAlign w:val="superscript"/>
              </w:rPr>
              <w:t>−</w:t>
            </w:r>
            <w:r w:rsidRPr="0047762D">
              <w:rPr>
                <w:rFonts w:eastAsia="Calibri"/>
                <w:vertAlign w:val="superscript"/>
              </w:rPr>
              <w:t>6</w:t>
            </w:r>
          </w:p>
        </w:tc>
        <w:tc>
          <w:tcPr>
            <w:tcW w:w="519" w:type="pct"/>
          </w:tcPr>
          <w:p w14:paraId="79859E76" w14:textId="77777777" w:rsidR="00E62B1B" w:rsidRPr="0047762D" w:rsidRDefault="00E62B1B" w:rsidP="00D117B0">
            <w:pPr>
              <w:pStyle w:val="Tabletext"/>
              <w:jc w:val="center"/>
              <w:rPr>
                <w:rFonts w:eastAsia="Calibri"/>
              </w:rPr>
            </w:pPr>
            <w:r w:rsidRPr="0047762D">
              <w:rPr>
                <w:rFonts w:eastAsia="Calibri"/>
              </w:rPr>
              <w:t>500 kbit/s</w:t>
            </w:r>
          </w:p>
        </w:tc>
        <w:tc>
          <w:tcPr>
            <w:tcW w:w="519" w:type="pct"/>
          </w:tcPr>
          <w:p w14:paraId="161D1200" w14:textId="77777777" w:rsidR="00E62B1B" w:rsidRPr="0047762D" w:rsidRDefault="00E62B1B" w:rsidP="00D117B0">
            <w:pPr>
              <w:pStyle w:val="Tabletext"/>
              <w:jc w:val="center"/>
              <w:rPr>
                <w:rFonts w:eastAsia="Calibri"/>
              </w:rPr>
            </w:pPr>
            <w:r w:rsidRPr="0047762D">
              <w:rPr>
                <w:rFonts w:eastAsia="Calibri"/>
              </w:rPr>
              <w:t>-</w:t>
            </w:r>
          </w:p>
        </w:tc>
      </w:tr>
      <w:tr w:rsidR="00E62B1B" w:rsidRPr="0047762D" w14:paraId="7B164C8D" w14:textId="77777777" w:rsidTr="005F264C">
        <w:trPr>
          <w:jc w:val="center"/>
        </w:trPr>
        <w:tc>
          <w:tcPr>
            <w:tcW w:w="671" w:type="pct"/>
            <w:vMerge/>
          </w:tcPr>
          <w:p w14:paraId="14652C3C" w14:textId="77777777" w:rsidR="00E62B1B" w:rsidRPr="0047762D" w:rsidRDefault="00E62B1B" w:rsidP="00D117B0">
            <w:pPr>
              <w:pStyle w:val="Tabletext"/>
              <w:rPr>
                <w:rFonts w:eastAsia="Calibri"/>
              </w:rPr>
            </w:pPr>
          </w:p>
        </w:tc>
        <w:tc>
          <w:tcPr>
            <w:tcW w:w="507" w:type="pct"/>
          </w:tcPr>
          <w:p w14:paraId="085EB093" w14:textId="77777777" w:rsidR="00E62B1B" w:rsidRPr="0047762D" w:rsidRDefault="00E62B1B" w:rsidP="00D117B0">
            <w:pPr>
              <w:pStyle w:val="Tabletext"/>
              <w:jc w:val="center"/>
              <w:rPr>
                <w:rFonts w:eastAsia="Calibri"/>
              </w:rPr>
            </w:pPr>
            <w:r w:rsidRPr="0047762D">
              <w:rPr>
                <w:rFonts w:eastAsia="Calibri"/>
              </w:rPr>
              <w:t>100</w:t>
            </w:r>
          </w:p>
        </w:tc>
        <w:tc>
          <w:tcPr>
            <w:tcW w:w="539" w:type="pct"/>
          </w:tcPr>
          <w:p w14:paraId="33A8A26A" w14:textId="77777777" w:rsidR="00E62B1B" w:rsidRPr="0047762D" w:rsidRDefault="00E62B1B" w:rsidP="00D117B0">
            <w:pPr>
              <w:pStyle w:val="Tabletext"/>
              <w:jc w:val="center"/>
              <w:rPr>
                <w:rFonts w:eastAsia="Calibri"/>
              </w:rPr>
            </w:pPr>
            <w:r w:rsidRPr="0047762D">
              <w:rPr>
                <w:rFonts w:eastAsia="Calibri"/>
              </w:rPr>
              <w:t>10</w:t>
            </w:r>
          </w:p>
        </w:tc>
        <w:tc>
          <w:tcPr>
            <w:tcW w:w="592" w:type="pct"/>
          </w:tcPr>
          <w:p w14:paraId="676B7A06" w14:textId="77777777" w:rsidR="00E62B1B" w:rsidRPr="0047762D" w:rsidRDefault="00E62B1B" w:rsidP="00D117B0">
            <w:pPr>
              <w:pStyle w:val="Tabletext"/>
              <w:jc w:val="center"/>
              <w:rPr>
                <w:rFonts w:eastAsia="Calibri"/>
              </w:rPr>
            </w:pPr>
            <w:r w:rsidRPr="0047762D">
              <w:rPr>
                <w:rFonts w:eastAsia="Calibri"/>
              </w:rPr>
              <w:t>500 × 500</w:t>
            </w:r>
          </w:p>
        </w:tc>
        <w:tc>
          <w:tcPr>
            <w:tcW w:w="534" w:type="pct"/>
          </w:tcPr>
          <w:p w14:paraId="213516E4" w14:textId="77777777" w:rsidR="00E62B1B" w:rsidRPr="0047762D" w:rsidRDefault="00E62B1B" w:rsidP="00D117B0">
            <w:pPr>
              <w:pStyle w:val="Tabletext"/>
              <w:jc w:val="center"/>
              <w:rPr>
                <w:rFonts w:eastAsia="Calibri"/>
              </w:rPr>
            </w:pPr>
            <w:r w:rsidRPr="0047762D">
              <w:rPr>
                <w:rFonts w:eastAsia="Calibri"/>
              </w:rPr>
              <w:t>750</w:t>
            </w:r>
          </w:p>
        </w:tc>
        <w:tc>
          <w:tcPr>
            <w:tcW w:w="566" w:type="pct"/>
          </w:tcPr>
          <w:p w14:paraId="0CBBF316" w14:textId="77777777" w:rsidR="00E62B1B" w:rsidRPr="0047762D" w:rsidRDefault="00E62B1B" w:rsidP="00D117B0">
            <w:pPr>
              <w:pStyle w:val="Tabletext"/>
              <w:jc w:val="center"/>
              <w:rPr>
                <w:rFonts w:eastAsia="Calibri"/>
              </w:rPr>
            </w:pPr>
            <w:r w:rsidRPr="0047762D">
              <w:rPr>
                <w:rFonts w:eastAsia="Calibri"/>
              </w:rPr>
              <w:t>250</w:t>
            </w:r>
          </w:p>
        </w:tc>
        <w:tc>
          <w:tcPr>
            <w:tcW w:w="555" w:type="pct"/>
          </w:tcPr>
          <w:p w14:paraId="216946B2" w14:textId="03C943B2" w:rsidR="00E62B1B" w:rsidRPr="0047762D" w:rsidRDefault="00E62B1B" w:rsidP="00D117B0">
            <w:pPr>
              <w:pStyle w:val="Tabletext"/>
              <w:jc w:val="center"/>
              <w:rPr>
                <w:rFonts w:eastAsia="Calibri"/>
              </w:rPr>
            </w:pPr>
            <w:r w:rsidRPr="0047762D">
              <w:rPr>
                <w:rFonts w:eastAsia="Calibri"/>
              </w:rPr>
              <w:t>10</w:t>
            </w:r>
            <w:r w:rsidR="005F264C">
              <w:rPr>
                <w:rFonts w:eastAsia="Calibri"/>
                <w:vertAlign w:val="superscript"/>
              </w:rPr>
              <w:t>−</w:t>
            </w:r>
            <w:r w:rsidRPr="0047762D">
              <w:rPr>
                <w:rFonts w:eastAsia="Calibri"/>
                <w:vertAlign w:val="superscript"/>
              </w:rPr>
              <w:t>6</w:t>
            </w:r>
          </w:p>
        </w:tc>
        <w:tc>
          <w:tcPr>
            <w:tcW w:w="519" w:type="pct"/>
          </w:tcPr>
          <w:p w14:paraId="5EC9DAE0" w14:textId="77777777" w:rsidR="00E62B1B" w:rsidRPr="0047762D" w:rsidRDefault="00E62B1B" w:rsidP="00D117B0">
            <w:pPr>
              <w:pStyle w:val="Tabletext"/>
              <w:jc w:val="center"/>
              <w:rPr>
                <w:rFonts w:eastAsia="Calibri"/>
              </w:rPr>
            </w:pPr>
            <w:r w:rsidRPr="0047762D">
              <w:rPr>
                <w:rFonts w:eastAsia="Calibri"/>
              </w:rPr>
              <w:t>-</w:t>
            </w:r>
          </w:p>
        </w:tc>
        <w:tc>
          <w:tcPr>
            <w:tcW w:w="519" w:type="pct"/>
          </w:tcPr>
          <w:p w14:paraId="00DEB6C5" w14:textId="77777777" w:rsidR="00E62B1B" w:rsidRPr="0047762D" w:rsidRDefault="00E62B1B" w:rsidP="00D117B0">
            <w:pPr>
              <w:pStyle w:val="Tabletext"/>
              <w:jc w:val="center"/>
              <w:rPr>
                <w:rFonts w:eastAsia="Calibri"/>
              </w:rPr>
            </w:pPr>
            <w:r w:rsidRPr="0047762D">
              <w:rPr>
                <w:rFonts w:eastAsia="Calibri"/>
              </w:rPr>
              <w:t>1 Mbit/s</w:t>
            </w:r>
          </w:p>
        </w:tc>
      </w:tr>
      <w:tr w:rsidR="00E62B1B" w:rsidRPr="0047762D" w14:paraId="543477A7" w14:textId="77777777" w:rsidTr="005F264C">
        <w:trPr>
          <w:jc w:val="center"/>
        </w:trPr>
        <w:tc>
          <w:tcPr>
            <w:tcW w:w="671" w:type="pct"/>
            <w:vMerge w:val="restart"/>
          </w:tcPr>
          <w:p w14:paraId="2183A4C7" w14:textId="77777777" w:rsidR="00E62B1B" w:rsidRPr="0047762D" w:rsidRDefault="00E62B1B" w:rsidP="00D117B0">
            <w:pPr>
              <w:pStyle w:val="Tabletext"/>
              <w:rPr>
                <w:rFonts w:eastAsia="Calibri"/>
              </w:rPr>
            </w:pPr>
            <w:r w:rsidRPr="0047762D">
              <w:rPr>
                <w:rFonts w:eastAsia="Calibri"/>
              </w:rPr>
              <w:t>Musical</w:t>
            </w:r>
          </w:p>
        </w:tc>
        <w:tc>
          <w:tcPr>
            <w:tcW w:w="507" w:type="pct"/>
          </w:tcPr>
          <w:p w14:paraId="5255265B" w14:textId="77777777" w:rsidR="00E62B1B" w:rsidRPr="0047762D" w:rsidRDefault="00E62B1B" w:rsidP="00D117B0">
            <w:pPr>
              <w:pStyle w:val="Tabletext"/>
              <w:jc w:val="center"/>
              <w:rPr>
                <w:rFonts w:eastAsia="Calibri"/>
              </w:rPr>
            </w:pPr>
            <w:r w:rsidRPr="0047762D">
              <w:rPr>
                <w:rFonts w:eastAsia="Calibri"/>
              </w:rPr>
              <w:t>30</w:t>
            </w:r>
          </w:p>
        </w:tc>
        <w:tc>
          <w:tcPr>
            <w:tcW w:w="539" w:type="pct"/>
          </w:tcPr>
          <w:p w14:paraId="27AD5683" w14:textId="77777777" w:rsidR="00E62B1B" w:rsidRPr="0047762D" w:rsidRDefault="00E62B1B" w:rsidP="00D117B0">
            <w:pPr>
              <w:pStyle w:val="Tabletext"/>
              <w:jc w:val="center"/>
              <w:rPr>
                <w:rFonts w:eastAsia="Calibri"/>
              </w:rPr>
            </w:pPr>
            <w:r w:rsidRPr="0047762D">
              <w:rPr>
                <w:rFonts w:eastAsia="Calibri"/>
              </w:rPr>
              <w:t>50</w:t>
            </w:r>
          </w:p>
        </w:tc>
        <w:tc>
          <w:tcPr>
            <w:tcW w:w="592" w:type="pct"/>
          </w:tcPr>
          <w:p w14:paraId="3FDCB72E" w14:textId="77777777" w:rsidR="00E62B1B" w:rsidRPr="0047762D" w:rsidRDefault="00E62B1B" w:rsidP="00D117B0">
            <w:pPr>
              <w:pStyle w:val="Tabletext"/>
              <w:jc w:val="center"/>
              <w:rPr>
                <w:rFonts w:eastAsia="Calibri"/>
              </w:rPr>
            </w:pPr>
            <w:r w:rsidRPr="0047762D">
              <w:rPr>
                <w:rFonts w:eastAsia="Calibri"/>
              </w:rPr>
              <w:t>50 × 50</w:t>
            </w:r>
          </w:p>
        </w:tc>
        <w:tc>
          <w:tcPr>
            <w:tcW w:w="534" w:type="pct"/>
          </w:tcPr>
          <w:p w14:paraId="116C4684" w14:textId="77777777" w:rsidR="00E62B1B" w:rsidRPr="0047762D" w:rsidRDefault="00E62B1B" w:rsidP="00D117B0">
            <w:pPr>
              <w:pStyle w:val="Tabletext"/>
              <w:jc w:val="center"/>
              <w:rPr>
                <w:rFonts w:eastAsia="Calibri"/>
              </w:rPr>
            </w:pPr>
            <w:r w:rsidRPr="0047762D">
              <w:rPr>
                <w:rFonts w:eastAsia="Calibri"/>
              </w:rPr>
              <w:t>750</w:t>
            </w:r>
          </w:p>
        </w:tc>
        <w:tc>
          <w:tcPr>
            <w:tcW w:w="566" w:type="pct"/>
          </w:tcPr>
          <w:p w14:paraId="01D9F186" w14:textId="77777777" w:rsidR="00E62B1B" w:rsidRPr="0047762D" w:rsidRDefault="00E62B1B" w:rsidP="00D117B0">
            <w:pPr>
              <w:pStyle w:val="Tabletext"/>
              <w:jc w:val="center"/>
              <w:rPr>
                <w:rFonts w:eastAsia="Calibri"/>
              </w:rPr>
            </w:pPr>
            <w:r w:rsidRPr="0047762D">
              <w:rPr>
                <w:rFonts w:eastAsia="Calibri"/>
              </w:rPr>
              <w:t>250</w:t>
            </w:r>
          </w:p>
        </w:tc>
        <w:tc>
          <w:tcPr>
            <w:tcW w:w="555" w:type="pct"/>
          </w:tcPr>
          <w:p w14:paraId="211364AB" w14:textId="45C5DF18" w:rsidR="00E62B1B" w:rsidRPr="0047762D" w:rsidRDefault="00E62B1B" w:rsidP="00D117B0">
            <w:pPr>
              <w:pStyle w:val="Tabletext"/>
              <w:jc w:val="center"/>
              <w:rPr>
                <w:rFonts w:eastAsia="Calibri"/>
              </w:rPr>
            </w:pPr>
            <w:r w:rsidRPr="0047762D">
              <w:rPr>
                <w:rFonts w:eastAsia="Calibri"/>
              </w:rPr>
              <w:t>10</w:t>
            </w:r>
            <w:r w:rsidR="005F264C">
              <w:rPr>
                <w:rFonts w:eastAsia="Calibri"/>
                <w:vertAlign w:val="superscript"/>
              </w:rPr>
              <w:t>−</w:t>
            </w:r>
            <w:r w:rsidRPr="0047762D">
              <w:rPr>
                <w:rFonts w:eastAsia="Calibri"/>
                <w:vertAlign w:val="superscript"/>
              </w:rPr>
              <w:t>6</w:t>
            </w:r>
          </w:p>
        </w:tc>
        <w:tc>
          <w:tcPr>
            <w:tcW w:w="519" w:type="pct"/>
          </w:tcPr>
          <w:p w14:paraId="0009B670" w14:textId="77777777" w:rsidR="00E62B1B" w:rsidRPr="0047762D" w:rsidRDefault="00E62B1B" w:rsidP="00D117B0">
            <w:pPr>
              <w:pStyle w:val="Tabletext"/>
              <w:jc w:val="center"/>
              <w:rPr>
                <w:rFonts w:eastAsia="Calibri"/>
              </w:rPr>
            </w:pPr>
            <w:r w:rsidRPr="0047762D">
              <w:rPr>
                <w:rFonts w:eastAsia="Calibri"/>
              </w:rPr>
              <w:t>500 kbit/s</w:t>
            </w:r>
          </w:p>
        </w:tc>
        <w:tc>
          <w:tcPr>
            <w:tcW w:w="519" w:type="pct"/>
          </w:tcPr>
          <w:p w14:paraId="0FA8A7A7" w14:textId="77777777" w:rsidR="00E62B1B" w:rsidRPr="0047762D" w:rsidRDefault="00E62B1B" w:rsidP="00D117B0">
            <w:pPr>
              <w:pStyle w:val="Tabletext"/>
              <w:jc w:val="center"/>
              <w:rPr>
                <w:rFonts w:eastAsia="Calibri"/>
              </w:rPr>
            </w:pPr>
            <w:r w:rsidRPr="0047762D">
              <w:rPr>
                <w:rFonts w:eastAsia="Calibri"/>
              </w:rPr>
              <w:t>-</w:t>
            </w:r>
          </w:p>
        </w:tc>
      </w:tr>
      <w:tr w:rsidR="00E62B1B" w:rsidRPr="0047762D" w14:paraId="61D88BA5" w14:textId="77777777" w:rsidTr="005F264C">
        <w:trPr>
          <w:jc w:val="center"/>
        </w:trPr>
        <w:tc>
          <w:tcPr>
            <w:tcW w:w="671" w:type="pct"/>
            <w:vMerge/>
          </w:tcPr>
          <w:p w14:paraId="7BDF1BD2" w14:textId="77777777" w:rsidR="00E62B1B" w:rsidRPr="0047762D" w:rsidRDefault="00E62B1B" w:rsidP="00D117B0">
            <w:pPr>
              <w:pStyle w:val="Tabletext"/>
              <w:rPr>
                <w:rFonts w:eastAsia="Calibri"/>
              </w:rPr>
            </w:pPr>
          </w:p>
        </w:tc>
        <w:tc>
          <w:tcPr>
            <w:tcW w:w="507" w:type="pct"/>
          </w:tcPr>
          <w:p w14:paraId="393B5355" w14:textId="77777777" w:rsidR="00E62B1B" w:rsidRPr="0047762D" w:rsidRDefault="00E62B1B" w:rsidP="00D117B0">
            <w:pPr>
              <w:pStyle w:val="Tabletext"/>
              <w:jc w:val="center"/>
              <w:rPr>
                <w:rFonts w:eastAsia="Calibri"/>
              </w:rPr>
            </w:pPr>
            <w:r w:rsidRPr="0047762D">
              <w:rPr>
                <w:rFonts w:eastAsia="Calibri"/>
              </w:rPr>
              <w:t>20</w:t>
            </w:r>
          </w:p>
        </w:tc>
        <w:tc>
          <w:tcPr>
            <w:tcW w:w="539" w:type="pct"/>
          </w:tcPr>
          <w:p w14:paraId="33F8AA16" w14:textId="77777777" w:rsidR="00E62B1B" w:rsidRPr="0047762D" w:rsidRDefault="00E62B1B" w:rsidP="00D117B0">
            <w:pPr>
              <w:pStyle w:val="Tabletext"/>
              <w:jc w:val="center"/>
              <w:rPr>
                <w:rFonts w:eastAsia="Calibri"/>
              </w:rPr>
            </w:pPr>
            <w:r w:rsidRPr="0047762D">
              <w:rPr>
                <w:rFonts w:eastAsia="Calibri"/>
              </w:rPr>
              <w:t>50</w:t>
            </w:r>
          </w:p>
        </w:tc>
        <w:tc>
          <w:tcPr>
            <w:tcW w:w="592" w:type="pct"/>
          </w:tcPr>
          <w:p w14:paraId="65A1EF66" w14:textId="77777777" w:rsidR="00E62B1B" w:rsidRPr="0047762D" w:rsidRDefault="00E62B1B" w:rsidP="00D117B0">
            <w:pPr>
              <w:pStyle w:val="Tabletext"/>
              <w:jc w:val="center"/>
              <w:rPr>
                <w:rFonts w:eastAsia="Calibri"/>
              </w:rPr>
            </w:pPr>
            <w:r w:rsidRPr="0047762D">
              <w:rPr>
                <w:rFonts w:eastAsia="Calibri"/>
              </w:rPr>
              <w:t>50 × 50</w:t>
            </w:r>
          </w:p>
        </w:tc>
        <w:tc>
          <w:tcPr>
            <w:tcW w:w="534" w:type="pct"/>
          </w:tcPr>
          <w:p w14:paraId="1069FAFE" w14:textId="77777777" w:rsidR="00E62B1B" w:rsidRPr="0047762D" w:rsidRDefault="00E62B1B" w:rsidP="00D117B0">
            <w:pPr>
              <w:pStyle w:val="Tabletext"/>
              <w:jc w:val="center"/>
              <w:rPr>
                <w:rFonts w:eastAsia="Calibri"/>
              </w:rPr>
            </w:pPr>
            <w:r w:rsidRPr="0047762D">
              <w:rPr>
                <w:rFonts w:eastAsia="Calibri"/>
              </w:rPr>
              <w:t>750</w:t>
            </w:r>
          </w:p>
        </w:tc>
        <w:tc>
          <w:tcPr>
            <w:tcW w:w="566" w:type="pct"/>
          </w:tcPr>
          <w:p w14:paraId="4CCE9B12" w14:textId="77777777" w:rsidR="00E62B1B" w:rsidRPr="0047762D" w:rsidRDefault="00E62B1B" w:rsidP="00D117B0">
            <w:pPr>
              <w:pStyle w:val="Tabletext"/>
              <w:jc w:val="center"/>
              <w:rPr>
                <w:rFonts w:eastAsia="Calibri"/>
              </w:rPr>
            </w:pPr>
            <w:r w:rsidRPr="0047762D">
              <w:rPr>
                <w:rFonts w:eastAsia="Calibri"/>
              </w:rPr>
              <w:t>250</w:t>
            </w:r>
          </w:p>
        </w:tc>
        <w:tc>
          <w:tcPr>
            <w:tcW w:w="555" w:type="pct"/>
          </w:tcPr>
          <w:p w14:paraId="2D1FCF3E" w14:textId="55E5D7B9" w:rsidR="00E62B1B" w:rsidRPr="0047762D" w:rsidRDefault="00E62B1B" w:rsidP="00D117B0">
            <w:pPr>
              <w:pStyle w:val="Tabletext"/>
              <w:jc w:val="center"/>
              <w:rPr>
                <w:rFonts w:eastAsia="Calibri"/>
              </w:rPr>
            </w:pPr>
            <w:r w:rsidRPr="0047762D">
              <w:rPr>
                <w:rFonts w:eastAsia="Calibri"/>
              </w:rPr>
              <w:t>10</w:t>
            </w:r>
            <w:r w:rsidR="005F264C">
              <w:rPr>
                <w:rFonts w:eastAsia="Calibri"/>
                <w:vertAlign w:val="superscript"/>
              </w:rPr>
              <w:t>−</w:t>
            </w:r>
            <w:r w:rsidRPr="0047762D">
              <w:rPr>
                <w:rFonts w:eastAsia="Calibri"/>
                <w:vertAlign w:val="superscript"/>
              </w:rPr>
              <w:t>6</w:t>
            </w:r>
          </w:p>
        </w:tc>
        <w:tc>
          <w:tcPr>
            <w:tcW w:w="519" w:type="pct"/>
          </w:tcPr>
          <w:p w14:paraId="385E3EDD" w14:textId="77777777" w:rsidR="00E62B1B" w:rsidRPr="0047762D" w:rsidRDefault="00E62B1B" w:rsidP="00D117B0">
            <w:pPr>
              <w:pStyle w:val="Tabletext"/>
              <w:jc w:val="center"/>
              <w:rPr>
                <w:rFonts w:eastAsia="Calibri"/>
              </w:rPr>
            </w:pPr>
            <w:r w:rsidRPr="0047762D">
              <w:rPr>
                <w:rFonts w:eastAsia="Calibri"/>
              </w:rPr>
              <w:t>-</w:t>
            </w:r>
          </w:p>
        </w:tc>
        <w:tc>
          <w:tcPr>
            <w:tcW w:w="519" w:type="pct"/>
          </w:tcPr>
          <w:p w14:paraId="129E66C0" w14:textId="77777777" w:rsidR="00E62B1B" w:rsidRPr="0047762D" w:rsidRDefault="00E62B1B" w:rsidP="00D117B0">
            <w:pPr>
              <w:pStyle w:val="Tabletext"/>
              <w:jc w:val="center"/>
              <w:rPr>
                <w:rFonts w:eastAsia="Calibri"/>
              </w:rPr>
            </w:pPr>
            <w:r w:rsidRPr="0047762D">
              <w:rPr>
                <w:rFonts w:eastAsia="Calibri"/>
              </w:rPr>
              <w:t>1 Mbit/s</w:t>
            </w:r>
          </w:p>
        </w:tc>
      </w:tr>
      <w:tr w:rsidR="00E62B1B" w:rsidRPr="0047762D" w14:paraId="4B291324" w14:textId="77777777" w:rsidTr="005F264C">
        <w:trPr>
          <w:jc w:val="center"/>
        </w:trPr>
        <w:tc>
          <w:tcPr>
            <w:tcW w:w="671" w:type="pct"/>
            <w:vMerge/>
          </w:tcPr>
          <w:p w14:paraId="4B72261D" w14:textId="77777777" w:rsidR="00E62B1B" w:rsidRPr="0047762D" w:rsidRDefault="00E62B1B" w:rsidP="00D117B0">
            <w:pPr>
              <w:pStyle w:val="Tabletext"/>
              <w:rPr>
                <w:rFonts w:eastAsia="Calibri"/>
              </w:rPr>
            </w:pPr>
          </w:p>
        </w:tc>
        <w:tc>
          <w:tcPr>
            <w:tcW w:w="507" w:type="pct"/>
          </w:tcPr>
          <w:p w14:paraId="752CF2F6" w14:textId="77777777" w:rsidR="00E62B1B" w:rsidRPr="0047762D" w:rsidRDefault="00E62B1B" w:rsidP="00D117B0">
            <w:pPr>
              <w:pStyle w:val="Tabletext"/>
              <w:jc w:val="center"/>
              <w:rPr>
                <w:rFonts w:eastAsia="Calibri"/>
              </w:rPr>
            </w:pPr>
            <w:r w:rsidRPr="0047762D">
              <w:rPr>
                <w:rFonts w:eastAsia="Calibri"/>
              </w:rPr>
              <w:t>10</w:t>
            </w:r>
          </w:p>
        </w:tc>
        <w:tc>
          <w:tcPr>
            <w:tcW w:w="539" w:type="pct"/>
          </w:tcPr>
          <w:p w14:paraId="5871ABB2" w14:textId="77777777" w:rsidR="00E62B1B" w:rsidRPr="0047762D" w:rsidRDefault="00E62B1B" w:rsidP="00D117B0">
            <w:pPr>
              <w:pStyle w:val="Tabletext"/>
              <w:jc w:val="center"/>
              <w:rPr>
                <w:rFonts w:eastAsia="Calibri"/>
              </w:rPr>
            </w:pPr>
            <w:r w:rsidRPr="0047762D">
              <w:rPr>
                <w:rFonts w:eastAsia="Calibri"/>
              </w:rPr>
              <w:t>-</w:t>
            </w:r>
          </w:p>
        </w:tc>
        <w:tc>
          <w:tcPr>
            <w:tcW w:w="592" w:type="pct"/>
          </w:tcPr>
          <w:p w14:paraId="1BD4ADE6" w14:textId="77777777" w:rsidR="00E62B1B" w:rsidRPr="0047762D" w:rsidRDefault="00E62B1B" w:rsidP="00D117B0">
            <w:pPr>
              <w:pStyle w:val="Tabletext"/>
              <w:jc w:val="center"/>
              <w:rPr>
                <w:rFonts w:eastAsia="Calibri"/>
              </w:rPr>
            </w:pPr>
            <w:r w:rsidRPr="0047762D">
              <w:rPr>
                <w:rFonts w:eastAsia="Calibri"/>
              </w:rPr>
              <w:t>50 × 50</w:t>
            </w:r>
          </w:p>
        </w:tc>
        <w:tc>
          <w:tcPr>
            <w:tcW w:w="534" w:type="pct"/>
          </w:tcPr>
          <w:p w14:paraId="4920090D" w14:textId="77777777" w:rsidR="00E62B1B" w:rsidRPr="0047762D" w:rsidRDefault="00E62B1B" w:rsidP="00D117B0">
            <w:pPr>
              <w:pStyle w:val="Tabletext"/>
              <w:jc w:val="center"/>
              <w:rPr>
                <w:rFonts w:eastAsia="Calibri"/>
              </w:rPr>
            </w:pPr>
            <w:r w:rsidRPr="0047762D">
              <w:rPr>
                <w:rFonts w:eastAsia="Calibri"/>
              </w:rPr>
              <w:t>750</w:t>
            </w:r>
          </w:p>
        </w:tc>
        <w:tc>
          <w:tcPr>
            <w:tcW w:w="566" w:type="pct"/>
          </w:tcPr>
          <w:p w14:paraId="6D080FE9" w14:textId="77777777" w:rsidR="00E62B1B" w:rsidRPr="0047762D" w:rsidRDefault="00E62B1B" w:rsidP="00D117B0">
            <w:pPr>
              <w:pStyle w:val="Tabletext"/>
              <w:jc w:val="center"/>
              <w:rPr>
                <w:rFonts w:eastAsia="Calibri"/>
              </w:rPr>
            </w:pPr>
            <w:r w:rsidRPr="0047762D">
              <w:rPr>
                <w:rFonts w:eastAsia="Calibri"/>
              </w:rPr>
              <w:t>250</w:t>
            </w:r>
          </w:p>
        </w:tc>
        <w:tc>
          <w:tcPr>
            <w:tcW w:w="555" w:type="pct"/>
          </w:tcPr>
          <w:p w14:paraId="695755D4" w14:textId="368B30B0" w:rsidR="00E62B1B" w:rsidRPr="0047762D" w:rsidRDefault="00E62B1B" w:rsidP="00D117B0">
            <w:pPr>
              <w:pStyle w:val="Tabletext"/>
              <w:jc w:val="center"/>
              <w:rPr>
                <w:rFonts w:eastAsia="Calibri"/>
              </w:rPr>
            </w:pPr>
            <w:r w:rsidRPr="0047762D">
              <w:rPr>
                <w:rFonts w:eastAsia="Calibri"/>
              </w:rPr>
              <w:t>10</w:t>
            </w:r>
            <w:r w:rsidR="005F264C">
              <w:rPr>
                <w:rFonts w:eastAsia="Calibri"/>
                <w:vertAlign w:val="superscript"/>
              </w:rPr>
              <w:t>−</w:t>
            </w:r>
            <w:r w:rsidRPr="0047762D">
              <w:rPr>
                <w:rFonts w:eastAsia="Calibri"/>
                <w:vertAlign w:val="superscript"/>
              </w:rPr>
              <w:t>6</w:t>
            </w:r>
          </w:p>
        </w:tc>
        <w:tc>
          <w:tcPr>
            <w:tcW w:w="519" w:type="pct"/>
          </w:tcPr>
          <w:p w14:paraId="56848D57" w14:textId="77777777" w:rsidR="00E62B1B" w:rsidRPr="0047762D" w:rsidRDefault="00E62B1B" w:rsidP="00D117B0">
            <w:pPr>
              <w:pStyle w:val="Tabletext"/>
              <w:jc w:val="center"/>
              <w:rPr>
                <w:rFonts w:eastAsia="Calibri"/>
              </w:rPr>
            </w:pPr>
            <w:r w:rsidRPr="0047762D">
              <w:rPr>
                <w:rFonts w:eastAsia="Calibri"/>
              </w:rPr>
              <w:t>-</w:t>
            </w:r>
          </w:p>
        </w:tc>
        <w:tc>
          <w:tcPr>
            <w:tcW w:w="519" w:type="pct"/>
          </w:tcPr>
          <w:p w14:paraId="362F2EF4" w14:textId="77777777" w:rsidR="00E62B1B" w:rsidRPr="0047762D" w:rsidRDefault="00E62B1B" w:rsidP="00D117B0">
            <w:pPr>
              <w:pStyle w:val="Tabletext"/>
              <w:jc w:val="center"/>
              <w:rPr>
                <w:rFonts w:eastAsia="Calibri"/>
              </w:rPr>
            </w:pPr>
            <w:r w:rsidRPr="0047762D">
              <w:rPr>
                <w:rFonts w:eastAsia="Calibri"/>
              </w:rPr>
              <w:t>500 kbit/s</w:t>
            </w:r>
          </w:p>
        </w:tc>
      </w:tr>
      <w:tr w:rsidR="00E62B1B" w:rsidRPr="0047762D" w14:paraId="36D35481" w14:textId="77777777" w:rsidTr="005F264C">
        <w:trPr>
          <w:jc w:val="center"/>
        </w:trPr>
        <w:tc>
          <w:tcPr>
            <w:tcW w:w="671" w:type="pct"/>
            <w:vMerge w:val="restart"/>
          </w:tcPr>
          <w:p w14:paraId="01D03761" w14:textId="77777777" w:rsidR="00E62B1B" w:rsidRPr="0047762D" w:rsidRDefault="00E62B1B" w:rsidP="00D117B0">
            <w:pPr>
              <w:pStyle w:val="Tabletext"/>
              <w:rPr>
                <w:rFonts w:eastAsia="Calibri"/>
              </w:rPr>
            </w:pPr>
            <w:r w:rsidRPr="0047762D">
              <w:rPr>
                <w:rFonts w:eastAsia="Calibri"/>
              </w:rPr>
              <w:t>Semi-professional</w:t>
            </w:r>
          </w:p>
        </w:tc>
        <w:tc>
          <w:tcPr>
            <w:tcW w:w="507" w:type="pct"/>
          </w:tcPr>
          <w:p w14:paraId="2BE93BE9" w14:textId="77777777" w:rsidR="00E62B1B" w:rsidRPr="0047762D" w:rsidRDefault="00E62B1B" w:rsidP="00D117B0">
            <w:pPr>
              <w:pStyle w:val="Tabletext"/>
              <w:jc w:val="center"/>
              <w:rPr>
                <w:rFonts w:eastAsia="Calibri"/>
              </w:rPr>
            </w:pPr>
            <w:r w:rsidRPr="0047762D">
              <w:rPr>
                <w:rFonts w:eastAsia="Calibri"/>
              </w:rPr>
              <w:t>10</w:t>
            </w:r>
          </w:p>
        </w:tc>
        <w:tc>
          <w:tcPr>
            <w:tcW w:w="539" w:type="pct"/>
          </w:tcPr>
          <w:p w14:paraId="2DAC31EA" w14:textId="77777777" w:rsidR="00E62B1B" w:rsidRPr="0047762D" w:rsidRDefault="00E62B1B" w:rsidP="00D117B0">
            <w:pPr>
              <w:pStyle w:val="Tabletext"/>
              <w:jc w:val="center"/>
              <w:rPr>
                <w:rFonts w:eastAsia="Calibri"/>
              </w:rPr>
            </w:pPr>
            <w:r w:rsidRPr="0047762D">
              <w:rPr>
                <w:rFonts w:eastAsia="Calibri"/>
              </w:rPr>
              <w:t>5</w:t>
            </w:r>
          </w:p>
        </w:tc>
        <w:tc>
          <w:tcPr>
            <w:tcW w:w="592" w:type="pct"/>
          </w:tcPr>
          <w:p w14:paraId="4203A770" w14:textId="77777777" w:rsidR="00E62B1B" w:rsidRPr="0047762D" w:rsidRDefault="00E62B1B" w:rsidP="00D117B0">
            <w:pPr>
              <w:pStyle w:val="Tabletext"/>
              <w:jc w:val="center"/>
              <w:rPr>
                <w:rFonts w:eastAsia="Calibri"/>
              </w:rPr>
            </w:pPr>
            <w:r w:rsidRPr="0047762D">
              <w:rPr>
                <w:rFonts w:eastAsia="Calibri"/>
              </w:rPr>
              <w:t>5 × 5</w:t>
            </w:r>
          </w:p>
        </w:tc>
        <w:tc>
          <w:tcPr>
            <w:tcW w:w="534" w:type="pct"/>
          </w:tcPr>
          <w:p w14:paraId="213B4DD4" w14:textId="77777777" w:rsidR="00E62B1B" w:rsidRPr="0047762D" w:rsidRDefault="00E62B1B" w:rsidP="00D117B0">
            <w:pPr>
              <w:pStyle w:val="Tabletext"/>
              <w:jc w:val="center"/>
              <w:rPr>
                <w:rFonts w:eastAsia="Calibri"/>
              </w:rPr>
            </w:pPr>
            <w:r w:rsidRPr="0047762D">
              <w:rPr>
                <w:rFonts w:eastAsia="Calibri"/>
              </w:rPr>
              <w:t>750</w:t>
            </w:r>
          </w:p>
        </w:tc>
        <w:tc>
          <w:tcPr>
            <w:tcW w:w="566" w:type="pct"/>
          </w:tcPr>
          <w:p w14:paraId="7B258532" w14:textId="77777777" w:rsidR="00E62B1B" w:rsidRPr="0047762D" w:rsidRDefault="00E62B1B" w:rsidP="00D117B0">
            <w:pPr>
              <w:pStyle w:val="Tabletext"/>
              <w:jc w:val="center"/>
              <w:rPr>
                <w:rFonts w:eastAsia="Calibri"/>
              </w:rPr>
            </w:pPr>
            <w:r w:rsidRPr="0047762D">
              <w:rPr>
                <w:rFonts w:eastAsia="Calibri"/>
              </w:rPr>
              <w:t>250</w:t>
            </w:r>
          </w:p>
        </w:tc>
        <w:tc>
          <w:tcPr>
            <w:tcW w:w="555" w:type="pct"/>
          </w:tcPr>
          <w:p w14:paraId="6973BE6E" w14:textId="56A1BC6A" w:rsidR="00E62B1B" w:rsidRPr="0047762D" w:rsidRDefault="00E62B1B" w:rsidP="00D117B0">
            <w:pPr>
              <w:pStyle w:val="Tabletext"/>
              <w:jc w:val="center"/>
              <w:rPr>
                <w:rFonts w:eastAsia="Calibri"/>
              </w:rPr>
            </w:pPr>
            <w:r w:rsidRPr="0047762D">
              <w:rPr>
                <w:rFonts w:eastAsia="Calibri"/>
              </w:rPr>
              <w:t>10</w:t>
            </w:r>
            <w:r w:rsidR="005F264C">
              <w:rPr>
                <w:rFonts w:eastAsia="Calibri"/>
                <w:vertAlign w:val="superscript"/>
              </w:rPr>
              <w:t>−</w:t>
            </w:r>
            <w:r w:rsidRPr="0047762D">
              <w:rPr>
                <w:rFonts w:eastAsia="Calibri"/>
                <w:vertAlign w:val="superscript"/>
              </w:rPr>
              <w:t>6</w:t>
            </w:r>
          </w:p>
        </w:tc>
        <w:tc>
          <w:tcPr>
            <w:tcW w:w="519" w:type="pct"/>
          </w:tcPr>
          <w:p w14:paraId="185D7820" w14:textId="77777777" w:rsidR="00E62B1B" w:rsidRPr="0047762D" w:rsidRDefault="00E62B1B" w:rsidP="00D117B0">
            <w:pPr>
              <w:pStyle w:val="Tabletext"/>
              <w:jc w:val="center"/>
              <w:rPr>
                <w:rFonts w:eastAsia="Calibri"/>
              </w:rPr>
            </w:pPr>
            <w:r w:rsidRPr="0047762D">
              <w:rPr>
                <w:rFonts w:eastAsia="Calibri"/>
              </w:rPr>
              <w:t>100 kbit/s</w:t>
            </w:r>
          </w:p>
        </w:tc>
        <w:tc>
          <w:tcPr>
            <w:tcW w:w="519" w:type="pct"/>
          </w:tcPr>
          <w:p w14:paraId="54D62842" w14:textId="77777777" w:rsidR="00E62B1B" w:rsidRPr="0047762D" w:rsidRDefault="00E62B1B" w:rsidP="00D117B0">
            <w:pPr>
              <w:pStyle w:val="Tabletext"/>
              <w:jc w:val="center"/>
              <w:rPr>
                <w:rFonts w:eastAsia="Calibri"/>
              </w:rPr>
            </w:pPr>
            <w:r w:rsidRPr="0047762D">
              <w:rPr>
                <w:rFonts w:eastAsia="Calibri"/>
              </w:rPr>
              <w:t>-</w:t>
            </w:r>
          </w:p>
        </w:tc>
      </w:tr>
      <w:tr w:rsidR="00E62B1B" w:rsidRPr="0047762D" w14:paraId="42F875C3" w14:textId="77777777" w:rsidTr="005F264C">
        <w:trPr>
          <w:jc w:val="center"/>
        </w:trPr>
        <w:tc>
          <w:tcPr>
            <w:tcW w:w="671" w:type="pct"/>
            <w:vMerge/>
          </w:tcPr>
          <w:p w14:paraId="645D9B3F" w14:textId="77777777" w:rsidR="00E62B1B" w:rsidRPr="0047762D" w:rsidRDefault="00E62B1B" w:rsidP="00D117B0">
            <w:pPr>
              <w:pStyle w:val="Tabletext"/>
              <w:rPr>
                <w:rFonts w:eastAsia="Calibri"/>
              </w:rPr>
            </w:pPr>
          </w:p>
        </w:tc>
        <w:tc>
          <w:tcPr>
            <w:tcW w:w="507" w:type="pct"/>
          </w:tcPr>
          <w:p w14:paraId="7619BD8A" w14:textId="77777777" w:rsidR="00E62B1B" w:rsidRPr="0047762D" w:rsidRDefault="00E62B1B" w:rsidP="00D117B0">
            <w:pPr>
              <w:pStyle w:val="Tabletext"/>
              <w:jc w:val="center"/>
              <w:rPr>
                <w:rFonts w:eastAsia="Calibri"/>
              </w:rPr>
            </w:pPr>
            <w:r w:rsidRPr="0047762D">
              <w:rPr>
                <w:rFonts w:eastAsia="Calibri"/>
              </w:rPr>
              <w:t>10</w:t>
            </w:r>
          </w:p>
        </w:tc>
        <w:tc>
          <w:tcPr>
            <w:tcW w:w="539" w:type="pct"/>
          </w:tcPr>
          <w:p w14:paraId="5489486C" w14:textId="77777777" w:rsidR="00E62B1B" w:rsidRPr="0047762D" w:rsidRDefault="00E62B1B" w:rsidP="00D117B0">
            <w:pPr>
              <w:pStyle w:val="Tabletext"/>
              <w:jc w:val="center"/>
              <w:rPr>
                <w:rFonts w:eastAsia="Calibri"/>
              </w:rPr>
            </w:pPr>
            <w:r w:rsidRPr="0047762D">
              <w:rPr>
                <w:rFonts w:eastAsia="Calibri"/>
              </w:rPr>
              <w:t>5</w:t>
            </w:r>
          </w:p>
        </w:tc>
        <w:tc>
          <w:tcPr>
            <w:tcW w:w="592" w:type="pct"/>
          </w:tcPr>
          <w:p w14:paraId="31AC49A7" w14:textId="77777777" w:rsidR="00E62B1B" w:rsidRPr="0047762D" w:rsidRDefault="00E62B1B" w:rsidP="00D117B0">
            <w:pPr>
              <w:pStyle w:val="Tabletext"/>
              <w:jc w:val="center"/>
              <w:rPr>
                <w:rFonts w:eastAsia="Calibri"/>
              </w:rPr>
            </w:pPr>
            <w:r w:rsidRPr="0047762D">
              <w:rPr>
                <w:rFonts w:eastAsia="Calibri"/>
              </w:rPr>
              <w:t>5 × 5</w:t>
            </w:r>
          </w:p>
        </w:tc>
        <w:tc>
          <w:tcPr>
            <w:tcW w:w="534" w:type="pct"/>
          </w:tcPr>
          <w:p w14:paraId="39924D28" w14:textId="77777777" w:rsidR="00E62B1B" w:rsidRPr="0047762D" w:rsidRDefault="00E62B1B" w:rsidP="00D117B0">
            <w:pPr>
              <w:pStyle w:val="Tabletext"/>
              <w:jc w:val="center"/>
              <w:rPr>
                <w:rFonts w:eastAsia="Calibri"/>
              </w:rPr>
            </w:pPr>
            <w:r w:rsidRPr="0047762D">
              <w:rPr>
                <w:rFonts w:eastAsia="Calibri"/>
              </w:rPr>
              <w:t>750</w:t>
            </w:r>
          </w:p>
        </w:tc>
        <w:tc>
          <w:tcPr>
            <w:tcW w:w="566" w:type="pct"/>
          </w:tcPr>
          <w:p w14:paraId="3CA6C7EE" w14:textId="77777777" w:rsidR="00E62B1B" w:rsidRPr="0047762D" w:rsidRDefault="00E62B1B" w:rsidP="00D117B0">
            <w:pPr>
              <w:pStyle w:val="Tabletext"/>
              <w:jc w:val="center"/>
              <w:rPr>
                <w:rFonts w:eastAsia="Calibri"/>
              </w:rPr>
            </w:pPr>
            <w:r w:rsidRPr="0047762D">
              <w:rPr>
                <w:rFonts w:eastAsia="Calibri"/>
              </w:rPr>
              <w:t>250</w:t>
            </w:r>
          </w:p>
        </w:tc>
        <w:tc>
          <w:tcPr>
            <w:tcW w:w="555" w:type="pct"/>
          </w:tcPr>
          <w:p w14:paraId="6550CB7A" w14:textId="31CBFFFA" w:rsidR="00E62B1B" w:rsidRPr="0047762D" w:rsidRDefault="00E62B1B" w:rsidP="00D117B0">
            <w:pPr>
              <w:pStyle w:val="Tabletext"/>
              <w:jc w:val="center"/>
              <w:rPr>
                <w:rFonts w:eastAsia="Calibri"/>
              </w:rPr>
            </w:pPr>
            <w:r w:rsidRPr="0047762D">
              <w:rPr>
                <w:rFonts w:eastAsia="Calibri"/>
              </w:rPr>
              <w:t>10</w:t>
            </w:r>
            <w:r w:rsidR="005F264C">
              <w:rPr>
                <w:rFonts w:eastAsia="Calibri"/>
                <w:vertAlign w:val="superscript"/>
              </w:rPr>
              <w:t>−</w:t>
            </w:r>
            <w:r w:rsidRPr="0047762D">
              <w:rPr>
                <w:rFonts w:eastAsia="Calibri"/>
                <w:vertAlign w:val="superscript"/>
              </w:rPr>
              <w:t>6</w:t>
            </w:r>
          </w:p>
        </w:tc>
        <w:tc>
          <w:tcPr>
            <w:tcW w:w="519" w:type="pct"/>
          </w:tcPr>
          <w:p w14:paraId="679AF53D" w14:textId="77777777" w:rsidR="00E62B1B" w:rsidRPr="0047762D" w:rsidRDefault="00E62B1B" w:rsidP="00D117B0">
            <w:pPr>
              <w:pStyle w:val="Tabletext"/>
              <w:jc w:val="center"/>
              <w:rPr>
                <w:rFonts w:eastAsia="Calibri"/>
              </w:rPr>
            </w:pPr>
            <w:r w:rsidRPr="0047762D">
              <w:rPr>
                <w:rFonts w:eastAsia="Calibri"/>
              </w:rPr>
              <w:t>-</w:t>
            </w:r>
          </w:p>
        </w:tc>
        <w:tc>
          <w:tcPr>
            <w:tcW w:w="519" w:type="pct"/>
          </w:tcPr>
          <w:p w14:paraId="3EBF10E8" w14:textId="77777777" w:rsidR="00E62B1B" w:rsidRPr="0047762D" w:rsidRDefault="00E62B1B" w:rsidP="00D117B0">
            <w:pPr>
              <w:pStyle w:val="Tabletext"/>
              <w:jc w:val="center"/>
              <w:rPr>
                <w:rFonts w:eastAsia="Calibri"/>
              </w:rPr>
            </w:pPr>
            <w:r w:rsidRPr="0047762D">
              <w:rPr>
                <w:rFonts w:eastAsia="Calibri"/>
              </w:rPr>
              <w:t>200 kbit/s</w:t>
            </w:r>
          </w:p>
        </w:tc>
      </w:tr>
      <w:tr w:rsidR="00E62B1B" w:rsidRPr="0047762D" w14:paraId="4EF0390C" w14:textId="77777777" w:rsidTr="005F264C">
        <w:trPr>
          <w:jc w:val="center"/>
        </w:trPr>
        <w:tc>
          <w:tcPr>
            <w:tcW w:w="671" w:type="pct"/>
            <w:vMerge/>
          </w:tcPr>
          <w:p w14:paraId="50CA9FBE" w14:textId="77777777" w:rsidR="00E62B1B" w:rsidRPr="0047762D" w:rsidRDefault="00E62B1B" w:rsidP="00D117B0">
            <w:pPr>
              <w:pStyle w:val="Tabletext"/>
              <w:rPr>
                <w:rFonts w:eastAsia="Calibri"/>
              </w:rPr>
            </w:pPr>
          </w:p>
        </w:tc>
        <w:tc>
          <w:tcPr>
            <w:tcW w:w="507" w:type="pct"/>
          </w:tcPr>
          <w:p w14:paraId="085F1711" w14:textId="77777777" w:rsidR="00E62B1B" w:rsidRPr="0047762D" w:rsidRDefault="00E62B1B" w:rsidP="00D117B0">
            <w:pPr>
              <w:pStyle w:val="Tabletext"/>
              <w:jc w:val="center"/>
              <w:rPr>
                <w:rFonts w:eastAsia="Calibri"/>
              </w:rPr>
            </w:pPr>
            <w:r w:rsidRPr="0047762D">
              <w:rPr>
                <w:rFonts w:eastAsia="Calibri"/>
              </w:rPr>
              <w:t>2</w:t>
            </w:r>
          </w:p>
        </w:tc>
        <w:tc>
          <w:tcPr>
            <w:tcW w:w="539" w:type="pct"/>
          </w:tcPr>
          <w:p w14:paraId="43048EE3" w14:textId="77777777" w:rsidR="00E62B1B" w:rsidRPr="0047762D" w:rsidRDefault="00E62B1B" w:rsidP="00D117B0">
            <w:pPr>
              <w:pStyle w:val="Tabletext"/>
              <w:jc w:val="center"/>
              <w:rPr>
                <w:rFonts w:eastAsia="Calibri"/>
              </w:rPr>
            </w:pPr>
            <w:r w:rsidRPr="0047762D">
              <w:rPr>
                <w:rFonts w:eastAsia="Calibri"/>
              </w:rPr>
              <w:t>-</w:t>
            </w:r>
          </w:p>
        </w:tc>
        <w:tc>
          <w:tcPr>
            <w:tcW w:w="592" w:type="pct"/>
          </w:tcPr>
          <w:p w14:paraId="20EA7EA5" w14:textId="77777777" w:rsidR="00E62B1B" w:rsidRPr="0047762D" w:rsidRDefault="00E62B1B" w:rsidP="00D117B0">
            <w:pPr>
              <w:pStyle w:val="Tabletext"/>
              <w:jc w:val="center"/>
              <w:rPr>
                <w:rFonts w:eastAsia="Calibri"/>
              </w:rPr>
            </w:pPr>
            <w:r w:rsidRPr="0047762D">
              <w:rPr>
                <w:rFonts w:eastAsia="Calibri"/>
              </w:rPr>
              <w:t>5 × 5</w:t>
            </w:r>
          </w:p>
        </w:tc>
        <w:tc>
          <w:tcPr>
            <w:tcW w:w="534" w:type="pct"/>
          </w:tcPr>
          <w:p w14:paraId="5F095429" w14:textId="77777777" w:rsidR="00E62B1B" w:rsidRPr="0047762D" w:rsidRDefault="00E62B1B" w:rsidP="00D117B0">
            <w:pPr>
              <w:pStyle w:val="Tabletext"/>
              <w:jc w:val="center"/>
              <w:rPr>
                <w:rFonts w:eastAsia="Calibri"/>
              </w:rPr>
            </w:pPr>
            <w:r w:rsidRPr="0047762D">
              <w:rPr>
                <w:rFonts w:eastAsia="Calibri"/>
              </w:rPr>
              <w:t>750</w:t>
            </w:r>
          </w:p>
        </w:tc>
        <w:tc>
          <w:tcPr>
            <w:tcW w:w="566" w:type="pct"/>
          </w:tcPr>
          <w:p w14:paraId="03EE8908" w14:textId="77777777" w:rsidR="00E62B1B" w:rsidRPr="0047762D" w:rsidRDefault="00E62B1B" w:rsidP="00D117B0">
            <w:pPr>
              <w:pStyle w:val="Tabletext"/>
              <w:jc w:val="center"/>
              <w:rPr>
                <w:rFonts w:eastAsia="Calibri"/>
              </w:rPr>
            </w:pPr>
            <w:r w:rsidRPr="0047762D">
              <w:rPr>
                <w:rFonts w:eastAsia="Calibri"/>
              </w:rPr>
              <w:t>250</w:t>
            </w:r>
          </w:p>
        </w:tc>
        <w:tc>
          <w:tcPr>
            <w:tcW w:w="555" w:type="pct"/>
          </w:tcPr>
          <w:p w14:paraId="710BAD1A" w14:textId="0295EE0C" w:rsidR="00E62B1B" w:rsidRPr="0047762D" w:rsidRDefault="00E62B1B" w:rsidP="00D117B0">
            <w:pPr>
              <w:pStyle w:val="Tabletext"/>
              <w:jc w:val="center"/>
              <w:rPr>
                <w:rFonts w:eastAsia="Calibri"/>
              </w:rPr>
            </w:pPr>
            <w:r w:rsidRPr="0047762D">
              <w:rPr>
                <w:rFonts w:eastAsia="Calibri"/>
              </w:rPr>
              <w:t>10</w:t>
            </w:r>
            <w:r w:rsidR="005F264C">
              <w:rPr>
                <w:rFonts w:eastAsia="Calibri"/>
                <w:vertAlign w:val="superscript"/>
              </w:rPr>
              <w:t>−</w:t>
            </w:r>
            <w:r w:rsidRPr="0047762D">
              <w:rPr>
                <w:rFonts w:eastAsia="Calibri"/>
                <w:vertAlign w:val="superscript"/>
              </w:rPr>
              <w:t>6</w:t>
            </w:r>
          </w:p>
        </w:tc>
        <w:tc>
          <w:tcPr>
            <w:tcW w:w="519" w:type="pct"/>
          </w:tcPr>
          <w:p w14:paraId="67FCBD4C" w14:textId="77777777" w:rsidR="00E62B1B" w:rsidRPr="0047762D" w:rsidRDefault="00E62B1B" w:rsidP="00D117B0">
            <w:pPr>
              <w:pStyle w:val="Tabletext"/>
              <w:jc w:val="center"/>
              <w:rPr>
                <w:rFonts w:eastAsia="Calibri"/>
              </w:rPr>
            </w:pPr>
            <w:r w:rsidRPr="0047762D">
              <w:rPr>
                <w:rFonts w:eastAsia="Calibri"/>
              </w:rPr>
              <w:t>-</w:t>
            </w:r>
          </w:p>
        </w:tc>
        <w:tc>
          <w:tcPr>
            <w:tcW w:w="519" w:type="pct"/>
          </w:tcPr>
          <w:p w14:paraId="65F6FA61" w14:textId="77777777" w:rsidR="00E62B1B" w:rsidRPr="0047762D" w:rsidRDefault="00E62B1B" w:rsidP="00D117B0">
            <w:pPr>
              <w:pStyle w:val="Tabletext"/>
              <w:jc w:val="center"/>
              <w:rPr>
                <w:rFonts w:eastAsia="Calibri"/>
              </w:rPr>
            </w:pPr>
            <w:r w:rsidRPr="0047762D">
              <w:rPr>
                <w:rFonts w:eastAsia="Calibri"/>
              </w:rPr>
              <w:t>100 kbit/s</w:t>
            </w:r>
          </w:p>
        </w:tc>
      </w:tr>
    </w:tbl>
    <w:p w14:paraId="20B0DCB5" w14:textId="77777777" w:rsidR="005F264C" w:rsidRDefault="005F264C">
      <w:r>
        <w:br w:type="page"/>
      </w:r>
    </w:p>
    <w:p w14:paraId="515EDDA2" w14:textId="71C4B0D4" w:rsidR="005F264C" w:rsidRPr="0047762D" w:rsidRDefault="005F264C" w:rsidP="005F264C">
      <w:pPr>
        <w:pStyle w:val="TableNo"/>
        <w:rPr>
          <w:rFonts w:eastAsia="MS Mincho"/>
        </w:rPr>
      </w:pPr>
      <w:r w:rsidRPr="0047762D">
        <w:rPr>
          <w:rFonts w:eastAsia="MS Mincho"/>
        </w:rPr>
        <w:lastRenderedPageBreak/>
        <w:t>T</w:t>
      </w:r>
      <w:r>
        <w:rPr>
          <w:rFonts w:eastAsia="MS Mincho"/>
        </w:rPr>
        <w:t xml:space="preserve">ABLE </w:t>
      </w:r>
      <w:r w:rsidRPr="0047762D">
        <w:rPr>
          <w:rFonts w:eastAsia="MS Mincho"/>
        </w:rPr>
        <w:t>4</w:t>
      </w:r>
      <w:r>
        <w:rPr>
          <w:rFonts w:eastAsia="MS Mincho"/>
        </w:rPr>
        <w:t xml:space="preserve"> (</w:t>
      </w:r>
      <w:r w:rsidRPr="005F264C">
        <w:rPr>
          <w:rFonts w:eastAsia="MS Mincho"/>
          <w:i/>
          <w:iCs/>
        </w:rPr>
        <w:t>end</w:t>
      </w:r>
      <w:r>
        <w:rPr>
          <w:rFonts w:eastAsia="MS Mincho"/>
        </w:rPr>
        <w:t>)</w:t>
      </w:r>
    </w:p>
    <w:tbl>
      <w:tblPr>
        <w:tblStyle w:val="TableGrid26"/>
        <w:tblW w:w="9628" w:type="dxa"/>
        <w:jc w:val="center"/>
        <w:tblLook w:val="04A0" w:firstRow="1" w:lastRow="0" w:firstColumn="1" w:lastColumn="0" w:noHBand="0" w:noVBand="1"/>
      </w:tblPr>
      <w:tblGrid>
        <w:gridCol w:w="1292"/>
        <w:gridCol w:w="976"/>
        <w:gridCol w:w="1038"/>
        <w:gridCol w:w="1140"/>
        <w:gridCol w:w="1028"/>
        <w:gridCol w:w="1090"/>
        <w:gridCol w:w="1069"/>
        <w:gridCol w:w="999"/>
        <w:gridCol w:w="996"/>
      </w:tblGrid>
      <w:tr w:rsidR="005F264C" w:rsidRPr="0047762D" w14:paraId="034C54CC" w14:textId="77777777" w:rsidTr="005F264C">
        <w:trPr>
          <w:tblHeader/>
          <w:jc w:val="center"/>
        </w:trPr>
        <w:tc>
          <w:tcPr>
            <w:tcW w:w="671" w:type="pct"/>
          </w:tcPr>
          <w:p w14:paraId="4C24E4A9" w14:textId="77777777" w:rsidR="005F264C" w:rsidRPr="0047762D" w:rsidRDefault="005F264C" w:rsidP="005043B1">
            <w:pPr>
              <w:pStyle w:val="Tablehead"/>
            </w:pPr>
            <w:r w:rsidRPr="0047762D">
              <w:t>Profile</w:t>
            </w:r>
          </w:p>
        </w:tc>
        <w:tc>
          <w:tcPr>
            <w:tcW w:w="507" w:type="pct"/>
          </w:tcPr>
          <w:p w14:paraId="3E64F94B" w14:textId="77777777" w:rsidR="005F264C" w:rsidRPr="0047762D" w:rsidRDefault="005F264C" w:rsidP="005043B1">
            <w:pPr>
              <w:pStyle w:val="Tablehead"/>
            </w:pPr>
            <w:r w:rsidRPr="0047762D">
              <w:t>No. of active UEs</w:t>
            </w:r>
          </w:p>
        </w:tc>
        <w:tc>
          <w:tcPr>
            <w:tcW w:w="539" w:type="pct"/>
          </w:tcPr>
          <w:p w14:paraId="42BC7A2D" w14:textId="77777777" w:rsidR="005F264C" w:rsidRPr="0047762D" w:rsidRDefault="005F264C" w:rsidP="005043B1">
            <w:pPr>
              <w:pStyle w:val="Tablehead"/>
            </w:pPr>
            <w:r w:rsidRPr="0047762D">
              <w:t>UE speed</w:t>
            </w:r>
            <w:r w:rsidRPr="0047762D">
              <w:br/>
              <w:t>(km/h)</w:t>
            </w:r>
          </w:p>
        </w:tc>
        <w:tc>
          <w:tcPr>
            <w:tcW w:w="592" w:type="pct"/>
          </w:tcPr>
          <w:p w14:paraId="53A7F892" w14:textId="77777777" w:rsidR="005F264C" w:rsidRPr="0047762D" w:rsidRDefault="005F264C" w:rsidP="005043B1">
            <w:pPr>
              <w:pStyle w:val="Tablehead"/>
            </w:pPr>
            <w:r w:rsidRPr="0047762D">
              <w:t>Service area</w:t>
            </w:r>
            <w:r w:rsidRPr="0047762D">
              <w:br/>
              <w:t>(m)</w:t>
            </w:r>
          </w:p>
        </w:tc>
        <w:tc>
          <w:tcPr>
            <w:tcW w:w="534" w:type="pct"/>
          </w:tcPr>
          <w:p w14:paraId="6DF7EC47" w14:textId="77777777" w:rsidR="005F264C" w:rsidRPr="0047762D" w:rsidRDefault="005F264C" w:rsidP="005043B1">
            <w:pPr>
              <w:pStyle w:val="Tablehead"/>
            </w:pPr>
            <w:r w:rsidRPr="0047762D">
              <w:t xml:space="preserve">E2E latency </w:t>
            </w:r>
            <w:r w:rsidRPr="0047762D">
              <w:rPr>
                <w:sz w:val="18"/>
                <w:szCs w:val="18"/>
                <w:vertAlign w:val="superscript"/>
                <w:lang w:eastAsia="zh-CN"/>
              </w:rPr>
              <w:t>(1)</w:t>
            </w:r>
            <w:r w:rsidRPr="0047762D">
              <w:rPr>
                <w:sz w:val="18"/>
                <w:szCs w:val="18"/>
                <w:lang w:eastAsia="zh-CN"/>
              </w:rPr>
              <w:br/>
            </w:r>
            <w:r w:rsidRPr="0047762D">
              <w:rPr>
                <w:sz w:val="18"/>
                <w:szCs w:val="18"/>
              </w:rPr>
              <w:t>(</w:t>
            </w:r>
            <w:r w:rsidRPr="0047762D">
              <w:rPr>
                <w:rFonts w:eastAsia="Calibri"/>
              </w:rPr>
              <w:t>µs)</w:t>
            </w:r>
          </w:p>
        </w:tc>
        <w:tc>
          <w:tcPr>
            <w:tcW w:w="566" w:type="pct"/>
          </w:tcPr>
          <w:p w14:paraId="5B304791" w14:textId="77777777" w:rsidR="005F264C" w:rsidRPr="0047762D" w:rsidRDefault="005F264C" w:rsidP="005043B1">
            <w:pPr>
              <w:pStyle w:val="Tablehead"/>
            </w:pPr>
            <w:r w:rsidRPr="0047762D">
              <w:t>Transfer interval</w:t>
            </w:r>
            <w:r w:rsidRPr="0047762D">
              <w:rPr>
                <w:sz w:val="18"/>
                <w:szCs w:val="18"/>
                <w:vertAlign w:val="superscript"/>
                <w:lang w:eastAsia="zh-CN"/>
              </w:rPr>
              <w:t>(1)</w:t>
            </w:r>
            <w:r w:rsidRPr="0047762D">
              <w:rPr>
                <w:sz w:val="18"/>
                <w:szCs w:val="18"/>
                <w:lang w:eastAsia="zh-CN"/>
              </w:rPr>
              <w:br/>
            </w:r>
            <w:r w:rsidRPr="0047762D">
              <w:rPr>
                <w:sz w:val="18"/>
                <w:szCs w:val="18"/>
              </w:rPr>
              <w:t>(</w:t>
            </w:r>
            <w:r w:rsidRPr="0047762D">
              <w:rPr>
                <w:rFonts w:eastAsia="Calibri"/>
              </w:rPr>
              <w:t>µs)</w:t>
            </w:r>
          </w:p>
        </w:tc>
        <w:tc>
          <w:tcPr>
            <w:tcW w:w="555" w:type="pct"/>
          </w:tcPr>
          <w:p w14:paraId="6636758B" w14:textId="77777777" w:rsidR="005F264C" w:rsidRPr="0047762D" w:rsidRDefault="005F264C" w:rsidP="005043B1">
            <w:pPr>
              <w:pStyle w:val="Tablehead"/>
            </w:pPr>
            <w:r w:rsidRPr="0047762D">
              <w:t xml:space="preserve">Packet error rate </w:t>
            </w:r>
            <w:r w:rsidRPr="0047762D">
              <w:rPr>
                <w:sz w:val="18"/>
                <w:szCs w:val="18"/>
                <w:vertAlign w:val="superscript"/>
                <w:lang w:eastAsia="zh-CN"/>
              </w:rPr>
              <w:t>(2), (3)</w:t>
            </w:r>
          </w:p>
        </w:tc>
        <w:tc>
          <w:tcPr>
            <w:tcW w:w="519" w:type="pct"/>
          </w:tcPr>
          <w:p w14:paraId="5248369A" w14:textId="77777777" w:rsidR="005F264C" w:rsidRPr="0047762D" w:rsidRDefault="005F264C" w:rsidP="005043B1">
            <w:pPr>
              <w:pStyle w:val="Tablehead"/>
            </w:pPr>
            <w:r w:rsidRPr="0047762D">
              <w:t>Data rate UL</w:t>
            </w:r>
          </w:p>
        </w:tc>
        <w:tc>
          <w:tcPr>
            <w:tcW w:w="517" w:type="pct"/>
          </w:tcPr>
          <w:p w14:paraId="37639B5F" w14:textId="77777777" w:rsidR="005F264C" w:rsidRPr="0047762D" w:rsidRDefault="005F264C" w:rsidP="005043B1">
            <w:pPr>
              <w:pStyle w:val="Tablehead"/>
            </w:pPr>
            <w:r w:rsidRPr="0047762D">
              <w:t>Data rate DL</w:t>
            </w:r>
            <w:r w:rsidRPr="0047762D">
              <w:br/>
              <w:t>(</w:t>
            </w:r>
            <w:r w:rsidRPr="0047762D">
              <w:rPr>
                <w:rFonts w:eastAsia="Calibri"/>
              </w:rPr>
              <w:t>Mbit/s)</w:t>
            </w:r>
          </w:p>
        </w:tc>
      </w:tr>
      <w:tr w:rsidR="00E62B1B" w:rsidRPr="0047762D" w14:paraId="3E40935E" w14:textId="77777777" w:rsidTr="005F264C">
        <w:trPr>
          <w:jc w:val="center"/>
        </w:trPr>
        <w:tc>
          <w:tcPr>
            <w:tcW w:w="671" w:type="pct"/>
            <w:vMerge w:val="restart"/>
          </w:tcPr>
          <w:p w14:paraId="70C96B15" w14:textId="316F94EC" w:rsidR="00E62B1B" w:rsidRPr="0047762D" w:rsidRDefault="00E62B1B" w:rsidP="00D117B0">
            <w:pPr>
              <w:pStyle w:val="Tabletext"/>
              <w:rPr>
                <w:rFonts w:eastAsia="Calibri"/>
              </w:rPr>
            </w:pPr>
            <w:r w:rsidRPr="0047762D">
              <w:rPr>
                <w:rFonts w:eastAsia="Calibri"/>
              </w:rPr>
              <w:t>AV production</w:t>
            </w:r>
          </w:p>
        </w:tc>
        <w:tc>
          <w:tcPr>
            <w:tcW w:w="507" w:type="pct"/>
          </w:tcPr>
          <w:p w14:paraId="7A1DE9C7" w14:textId="77777777" w:rsidR="00E62B1B" w:rsidRPr="0047762D" w:rsidRDefault="00E62B1B" w:rsidP="00D117B0">
            <w:pPr>
              <w:pStyle w:val="Tabletext"/>
              <w:jc w:val="center"/>
              <w:rPr>
                <w:rFonts w:eastAsia="Calibri"/>
              </w:rPr>
            </w:pPr>
            <w:r w:rsidRPr="0047762D">
              <w:rPr>
                <w:rFonts w:eastAsia="Calibri"/>
              </w:rPr>
              <w:t>20</w:t>
            </w:r>
          </w:p>
        </w:tc>
        <w:tc>
          <w:tcPr>
            <w:tcW w:w="539" w:type="pct"/>
          </w:tcPr>
          <w:p w14:paraId="689E7FE3" w14:textId="77777777" w:rsidR="00E62B1B" w:rsidRPr="0047762D" w:rsidRDefault="00E62B1B" w:rsidP="00D117B0">
            <w:pPr>
              <w:pStyle w:val="Tabletext"/>
              <w:jc w:val="center"/>
              <w:rPr>
                <w:rFonts w:eastAsia="Calibri"/>
              </w:rPr>
            </w:pPr>
            <w:r w:rsidRPr="0047762D">
              <w:rPr>
                <w:rFonts w:eastAsia="Calibri"/>
              </w:rPr>
              <w:t>5</w:t>
            </w:r>
          </w:p>
        </w:tc>
        <w:tc>
          <w:tcPr>
            <w:tcW w:w="592" w:type="pct"/>
          </w:tcPr>
          <w:p w14:paraId="239D0667" w14:textId="77777777" w:rsidR="00E62B1B" w:rsidRPr="0047762D" w:rsidRDefault="00E62B1B" w:rsidP="00D117B0">
            <w:pPr>
              <w:pStyle w:val="Tabletext"/>
              <w:jc w:val="center"/>
              <w:rPr>
                <w:rFonts w:eastAsia="Calibri"/>
              </w:rPr>
            </w:pPr>
            <w:r w:rsidRPr="0047762D">
              <w:rPr>
                <w:rFonts w:eastAsia="Calibri"/>
              </w:rPr>
              <w:t>30 × 30</w:t>
            </w:r>
          </w:p>
        </w:tc>
        <w:tc>
          <w:tcPr>
            <w:tcW w:w="534" w:type="pct"/>
          </w:tcPr>
          <w:p w14:paraId="5A0B5636" w14:textId="77777777" w:rsidR="00E62B1B" w:rsidRPr="0047762D" w:rsidRDefault="00E62B1B" w:rsidP="00D117B0">
            <w:pPr>
              <w:pStyle w:val="Tabletext"/>
              <w:jc w:val="center"/>
              <w:rPr>
                <w:rFonts w:eastAsia="Calibri"/>
              </w:rPr>
            </w:pPr>
            <w:r w:rsidRPr="0047762D">
              <w:rPr>
                <w:rFonts w:eastAsia="Calibri"/>
              </w:rPr>
              <w:t>750</w:t>
            </w:r>
          </w:p>
        </w:tc>
        <w:tc>
          <w:tcPr>
            <w:tcW w:w="566" w:type="pct"/>
          </w:tcPr>
          <w:p w14:paraId="7FF749AD" w14:textId="77777777" w:rsidR="00E62B1B" w:rsidRPr="0047762D" w:rsidRDefault="00E62B1B" w:rsidP="00D117B0">
            <w:pPr>
              <w:pStyle w:val="Tabletext"/>
              <w:jc w:val="center"/>
              <w:rPr>
                <w:rFonts w:eastAsia="Calibri"/>
              </w:rPr>
            </w:pPr>
            <w:r w:rsidRPr="0047762D">
              <w:rPr>
                <w:rFonts w:eastAsia="Calibri"/>
              </w:rPr>
              <w:t>250</w:t>
            </w:r>
          </w:p>
        </w:tc>
        <w:tc>
          <w:tcPr>
            <w:tcW w:w="555" w:type="pct"/>
          </w:tcPr>
          <w:p w14:paraId="4CD27FE9" w14:textId="1E5120BA" w:rsidR="00E62B1B" w:rsidRPr="0047762D" w:rsidRDefault="00E62B1B" w:rsidP="00D117B0">
            <w:pPr>
              <w:pStyle w:val="Tabletext"/>
              <w:jc w:val="center"/>
              <w:rPr>
                <w:rFonts w:eastAsia="Calibri"/>
              </w:rPr>
            </w:pPr>
            <w:r w:rsidRPr="0047762D">
              <w:rPr>
                <w:rFonts w:eastAsia="Calibri"/>
              </w:rPr>
              <w:t>10</w:t>
            </w:r>
            <w:r w:rsidR="005F264C">
              <w:rPr>
                <w:rFonts w:eastAsia="Calibri"/>
                <w:vertAlign w:val="superscript"/>
              </w:rPr>
              <w:t>−</w:t>
            </w:r>
            <w:r w:rsidRPr="0047762D">
              <w:rPr>
                <w:rFonts w:eastAsia="Calibri"/>
                <w:vertAlign w:val="superscript"/>
              </w:rPr>
              <w:t>6</w:t>
            </w:r>
          </w:p>
        </w:tc>
        <w:tc>
          <w:tcPr>
            <w:tcW w:w="519" w:type="pct"/>
          </w:tcPr>
          <w:p w14:paraId="4281F678" w14:textId="77777777" w:rsidR="00E62B1B" w:rsidRPr="0047762D" w:rsidRDefault="00E62B1B" w:rsidP="00D117B0">
            <w:pPr>
              <w:pStyle w:val="Tabletext"/>
              <w:jc w:val="center"/>
              <w:rPr>
                <w:rFonts w:eastAsia="Calibri"/>
              </w:rPr>
            </w:pPr>
            <w:r w:rsidRPr="0047762D">
              <w:rPr>
                <w:rFonts w:eastAsia="Calibri"/>
              </w:rPr>
              <w:t>1.5 Mbit/s</w:t>
            </w:r>
          </w:p>
        </w:tc>
        <w:tc>
          <w:tcPr>
            <w:tcW w:w="517" w:type="pct"/>
          </w:tcPr>
          <w:p w14:paraId="0ED937DB" w14:textId="77777777" w:rsidR="00E62B1B" w:rsidRPr="0047762D" w:rsidRDefault="00E62B1B" w:rsidP="00D117B0">
            <w:pPr>
              <w:pStyle w:val="Tabletext"/>
              <w:jc w:val="center"/>
              <w:rPr>
                <w:rFonts w:eastAsia="Calibri"/>
              </w:rPr>
            </w:pPr>
            <w:r w:rsidRPr="0047762D">
              <w:rPr>
                <w:rFonts w:eastAsia="Calibri"/>
              </w:rPr>
              <w:t>-</w:t>
            </w:r>
          </w:p>
        </w:tc>
      </w:tr>
      <w:tr w:rsidR="00E62B1B" w:rsidRPr="0047762D" w14:paraId="14BAECFC" w14:textId="77777777" w:rsidTr="005F264C">
        <w:trPr>
          <w:jc w:val="center"/>
        </w:trPr>
        <w:tc>
          <w:tcPr>
            <w:tcW w:w="671" w:type="pct"/>
            <w:vMerge/>
          </w:tcPr>
          <w:p w14:paraId="4E624993" w14:textId="77777777" w:rsidR="00E62B1B" w:rsidRPr="0047762D" w:rsidRDefault="00E62B1B" w:rsidP="00D117B0">
            <w:pPr>
              <w:pStyle w:val="Tabletext"/>
              <w:rPr>
                <w:rFonts w:eastAsia="Calibri"/>
              </w:rPr>
            </w:pPr>
          </w:p>
        </w:tc>
        <w:tc>
          <w:tcPr>
            <w:tcW w:w="507" w:type="pct"/>
          </w:tcPr>
          <w:p w14:paraId="2BAD70BC" w14:textId="77777777" w:rsidR="00E62B1B" w:rsidRPr="0047762D" w:rsidRDefault="00E62B1B" w:rsidP="00D117B0">
            <w:pPr>
              <w:pStyle w:val="Tabletext"/>
              <w:jc w:val="center"/>
              <w:rPr>
                <w:rFonts w:eastAsia="Calibri"/>
              </w:rPr>
            </w:pPr>
            <w:r w:rsidRPr="0047762D">
              <w:rPr>
                <w:rFonts w:eastAsia="Calibri"/>
              </w:rPr>
              <w:t>10</w:t>
            </w:r>
          </w:p>
        </w:tc>
        <w:tc>
          <w:tcPr>
            <w:tcW w:w="539" w:type="pct"/>
          </w:tcPr>
          <w:p w14:paraId="37CA9817" w14:textId="77777777" w:rsidR="00E62B1B" w:rsidRPr="0047762D" w:rsidRDefault="00E62B1B" w:rsidP="00D117B0">
            <w:pPr>
              <w:pStyle w:val="Tabletext"/>
              <w:jc w:val="center"/>
              <w:rPr>
                <w:rFonts w:eastAsia="Calibri"/>
              </w:rPr>
            </w:pPr>
            <w:r w:rsidRPr="0047762D">
              <w:rPr>
                <w:rFonts w:eastAsia="Calibri"/>
              </w:rPr>
              <w:t>5</w:t>
            </w:r>
          </w:p>
        </w:tc>
        <w:tc>
          <w:tcPr>
            <w:tcW w:w="592" w:type="pct"/>
          </w:tcPr>
          <w:p w14:paraId="7239823E" w14:textId="77777777" w:rsidR="00E62B1B" w:rsidRPr="0047762D" w:rsidRDefault="00E62B1B" w:rsidP="00D117B0">
            <w:pPr>
              <w:pStyle w:val="Tabletext"/>
              <w:jc w:val="center"/>
              <w:rPr>
                <w:rFonts w:eastAsia="Calibri"/>
              </w:rPr>
            </w:pPr>
            <w:r w:rsidRPr="0047762D">
              <w:rPr>
                <w:rFonts w:eastAsia="Calibri"/>
              </w:rPr>
              <w:t>30 × 30</w:t>
            </w:r>
          </w:p>
        </w:tc>
        <w:tc>
          <w:tcPr>
            <w:tcW w:w="534" w:type="pct"/>
          </w:tcPr>
          <w:p w14:paraId="23468733" w14:textId="77777777" w:rsidR="00E62B1B" w:rsidRPr="0047762D" w:rsidRDefault="00E62B1B" w:rsidP="00D117B0">
            <w:pPr>
              <w:pStyle w:val="Tabletext"/>
              <w:jc w:val="center"/>
              <w:rPr>
                <w:rFonts w:eastAsia="Calibri"/>
              </w:rPr>
            </w:pPr>
            <w:r w:rsidRPr="0047762D">
              <w:rPr>
                <w:rFonts w:eastAsia="Calibri"/>
              </w:rPr>
              <w:t>750</w:t>
            </w:r>
          </w:p>
        </w:tc>
        <w:tc>
          <w:tcPr>
            <w:tcW w:w="566" w:type="pct"/>
          </w:tcPr>
          <w:p w14:paraId="63BD80F9" w14:textId="77777777" w:rsidR="00E62B1B" w:rsidRPr="0047762D" w:rsidRDefault="00E62B1B" w:rsidP="00D117B0">
            <w:pPr>
              <w:pStyle w:val="Tabletext"/>
              <w:jc w:val="center"/>
              <w:rPr>
                <w:rFonts w:eastAsia="Calibri"/>
              </w:rPr>
            </w:pPr>
            <w:r w:rsidRPr="0047762D">
              <w:rPr>
                <w:rFonts w:eastAsia="Calibri"/>
              </w:rPr>
              <w:t>250</w:t>
            </w:r>
          </w:p>
        </w:tc>
        <w:tc>
          <w:tcPr>
            <w:tcW w:w="555" w:type="pct"/>
          </w:tcPr>
          <w:p w14:paraId="7809BB4D" w14:textId="4CB7B334" w:rsidR="00E62B1B" w:rsidRPr="0047762D" w:rsidRDefault="00E62B1B" w:rsidP="00D117B0">
            <w:pPr>
              <w:pStyle w:val="Tabletext"/>
              <w:jc w:val="center"/>
              <w:rPr>
                <w:rFonts w:eastAsia="Calibri"/>
              </w:rPr>
            </w:pPr>
            <w:r w:rsidRPr="0047762D">
              <w:rPr>
                <w:rFonts w:eastAsia="Calibri"/>
              </w:rPr>
              <w:t>10</w:t>
            </w:r>
            <w:r w:rsidR="005F264C">
              <w:rPr>
                <w:rFonts w:eastAsia="Calibri"/>
                <w:vertAlign w:val="superscript"/>
              </w:rPr>
              <w:t>−</w:t>
            </w:r>
            <w:r w:rsidRPr="0047762D">
              <w:rPr>
                <w:rFonts w:eastAsia="Calibri"/>
                <w:vertAlign w:val="superscript"/>
              </w:rPr>
              <w:t>6</w:t>
            </w:r>
          </w:p>
        </w:tc>
        <w:tc>
          <w:tcPr>
            <w:tcW w:w="519" w:type="pct"/>
          </w:tcPr>
          <w:p w14:paraId="286379ED" w14:textId="77777777" w:rsidR="00E62B1B" w:rsidRPr="0047762D" w:rsidRDefault="00E62B1B" w:rsidP="00D117B0">
            <w:pPr>
              <w:pStyle w:val="Tabletext"/>
              <w:jc w:val="center"/>
              <w:rPr>
                <w:rFonts w:eastAsia="Calibri"/>
              </w:rPr>
            </w:pPr>
            <w:r w:rsidRPr="0047762D">
              <w:rPr>
                <w:rFonts w:eastAsia="Calibri"/>
              </w:rPr>
              <w:t>-</w:t>
            </w:r>
          </w:p>
        </w:tc>
        <w:tc>
          <w:tcPr>
            <w:tcW w:w="517" w:type="pct"/>
          </w:tcPr>
          <w:p w14:paraId="0B4943CE" w14:textId="77777777" w:rsidR="00E62B1B" w:rsidRPr="0047762D" w:rsidRDefault="00E62B1B" w:rsidP="00D117B0">
            <w:pPr>
              <w:pStyle w:val="Tabletext"/>
              <w:jc w:val="center"/>
              <w:rPr>
                <w:rFonts w:eastAsia="Calibri"/>
              </w:rPr>
            </w:pPr>
            <w:r w:rsidRPr="0047762D">
              <w:rPr>
                <w:rFonts w:eastAsia="Calibri"/>
              </w:rPr>
              <w:t>3 Mbit/s</w:t>
            </w:r>
          </w:p>
        </w:tc>
      </w:tr>
      <w:tr w:rsidR="00E62B1B" w:rsidRPr="0047762D" w14:paraId="0117F5F4" w14:textId="77777777" w:rsidTr="005F264C">
        <w:trPr>
          <w:jc w:val="center"/>
        </w:trPr>
        <w:tc>
          <w:tcPr>
            <w:tcW w:w="671" w:type="pct"/>
            <w:vMerge w:val="restart"/>
          </w:tcPr>
          <w:p w14:paraId="62224D65" w14:textId="77777777" w:rsidR="00E62B1B" w:rsidRPr="0047762D" w:rsidRDefault="00E62B1B" w:rsidP="00D117B0">
            <w:pPr>
              <w:pStyle w:val="Tabletext"/>
              <w:rPr>
                <w:rFonts w:eastAsia="Calibri"/>
              </w:rPr>
            </w:pPr>
            <w:r w:rsidRPr="0047762D">
              <w:rPr>
                <w:rFonts w:eastAsia="Calibri"/>
              </w:rPr>
              <w:t>Audio Studio</w:t>
            </w:r>
          </w:p>
        </w:tc>
        <w:tc>
          <w:tcPr>
            <w:tcW w:w="507" w:type="pct"/>
          </w:tcPr>
          <w:p w14:paraId="59001154" w14:textId="77777777" w:rsidR="00E62B1B" w:rsidRPr="0047762D" w:rsidRDefault="00E62B1B" w:rsidP="00D117B0">
            <w:pPr>
              <w:pStyle w:val="Tabletext"/>
              <w:jc w:val="center"/>
              <w:rPr>
                <w:rFonts w:eastAsia="Calibri"/>
              </w:rPr>
            </w:pPr>
            <w:r w:rsidRPr="0047762D">
              <w:rPr>
                <w:rFonts w:eastAsia="Calibri"/>
              </w:rPr>
              <w:t>30</w:t>
            </w:r>
          </w:p>
        </w:tc>
        <w:tc>
          <w:tcPr>
            <w:tcW w:w="539" w:type="pct"/>
          </w:tcPr>
          <w:p w14:paraId="72A5A418" w14:textId="77777777" w:rsidR="00E62B1B" w:rsidRPr="0047762D" w:rsidRDefault="00E62B1B" w:rsidP="00D117B0">
            <w:pPr>
              <w:pStyle w:val="Tabletext"/>
              <w:jc w:val="center"/>
              <w:rPr>
                <w:rFonts w:eastAsia="Calibri"/>
              </w:rPr>
            </w:pPr>
            <w:r w:rsidRPr="0047762D">
              <w:rPr>
                <w:rFonts w:eastAsia="Calibri"/>
              </w:rPr>
              <w:t>-</w:t>
            </w:r>
          </w:p>
        </w:tc>
        <w:tc>
          <w:tcPr>
            <w:tcW w:w="592" w:type="pct"/>
          </w:tcPr>
          <w:p w14:paraId="57953217" w14:textId="77777777" w:rsidR="00E62B1B" w:rsidRPr="0047762D" w:rsidRDefault="00E62B1B" w:rsidP="00D117B0">
            <w:pPr>
              <w:pStyle w:val="Tabletext"/>
              <w:jc w:val="center"/>
              <w:rPr>
                <w:rFonts w:eastAsia="Calibri"/>
              </w:rPr>
            </w:pPr>
            <w:r w:rsidRPr="0047762D">
              <w:rPr>
                <w:rFonts w:eastAsia="Calibri"/>
              </w:rPr>
              <w:t>10 × 10</w:t>
            </w:r>
          </w:p>
        </w:tc>
        <w:tc>
          <w:tcPr>
            <w:tcW w:w="534" w:type="pct"/>
          </w:tcPr>
          <w:p w14:paraId="11AF827C" w14:textId="77777777" w:rsidR="00E62B1B" w:rsidRPr="0047762D" w:rsidRDefault="00E62B1B" w:rsidP="00D117B0">
            <w:pPr>
              <w:pStyle w:val="Tabletext"/>
              <w:jc w:val="center"/>
              <w:rPr>
                <w:rFonts w:eastAsia="Calibri"/>
              </w:rPr>
            </w:pPr>
            <w:r w:rsidRPr="0047762D">
              <w:rPr>
                <w:rFonts w:eastAsia="Calibri"/>
              </w:rPr>
              <w:t>750</w:t>
            </w:r>
          </w:p>
        </w:tc>
        <w:tc>
          <w:tcPr>
            <w:tcW w:w="566" w:type="pct"/>
          </w:tcPr>
          <w:p w14:paraId="152D98A1" w14:textId="77777777" w:rsidR="00E62B1B" w:rsidRPr="0047762D" w:rsidRDefault="00E62B1B" w:rsidP="00D117B0">
            <w:pPr>
              <w:pStyle w:val="Tabletext"/>
              <w:jc w:val="center"/>
              <w:rPr>
                <w:rFonts w:eastAsia="Calibri"/>
              </w:rPr>
            </w:pPr>
            <w:r w:rsidRPr="0047762D">
              <w:rPr>
                <w:rFonts w:eastAsia="Calibri"/>
              </w:rPr>
              <w:t>250</w:t>
            </w:r>
          </w:p>
        </w:tc>
        <w:tc>
          <w:tcPr>
            <w:tcW w:w="555" w:type="pct"/>
          </w:tcPr>
          <w:p w14:paraId="11451A34" w14:textId="6DD38D9E" w:rsidR="00E62B1B" w:rsidRPr="0047762D" w:rsidRDefault="00E62B1B" w:rsidP="00D117B0">
            <w:pPr>
              <w:pStyle w:val="Tabletext"/>
              <w:jc w:val="center"/>
              <w:rPr>
                <w:rFonts w:eastAsia="Calibri"/>
              </w:rPr>
            </w:pPr>
            <w:r w:rsidRPr="0047762D">
              <w:rPr>
                <w:rFonts w:eastAsia="Calibri"/>
              </w:rPr>
              <w:t>10</w:t>
            </w:r>
            <w:r w:rsidR="005F264C">
              <w:rPr>
                <w:rFonts w:eastAsia="Calibri"/>
                <w:vertAlign w:val="superscript"/>
              </w:rPr>
              <w:t>−</w:t>
            </w:r>
            <w:r w:rsidRPr="0047762D">
              <w:rPr>
                <w:rFonts w:eastAsia="Calibri"/>
                <w:vertAlign w:val="superscript"/>
              </w:rPr>
              <w:t>6</w:t>
            </w:r>
          </w:p>
        </w:tc>
        <w:tc>
          <w:tcPr>
            <w:tcW w:w="519" w:type="pct"/>
          </w:tcPr>
          <w:p w14:paraId="230AFBD5" w14:textId="77777777" w:rsidR="00E62B1B" w:rsidRPr="0047762D" w:rsidRDefault="00E62B1B" w:rsidP="00D117B0">
            <w:pPr>
              <w:pStyle w:val="Tabletext"/>
              <w:jc w:val="center"/>
              <w:rPr>
                <w:rFonts w:eastAsia="Calibri"/>
              </w:rPr>
            </w:pPr>
            <w:r w:rsidRPr="0047762D">
              <w:rPr>
                <w:rFonts w:eastAsia="Calibri"/>
              </w:rPr>
              <w:t>5 Mbit/s</w:t>
            </w:r>
          </w:p>
        </w:tc>
        <w:tc>
          <w:tcPr>
            <w:tcW w:w="517" w:type="pct"/>
          </w:tcPr>
          <w:p w14:paraId="776BE408" w14:textId="77777777" w:rsidR="00E62B1B" w:rsidRPr="0047762D" w:rsidRDefault="00E62B1B" w:rsidP="00D117B0">
            <w:pPr>
              <w:pStyle w:val="Tabletext"/>
              <w:jc w:val="center"/>
              <w:rPr>
                <w:rFonts w:eastAsia="Calibri"/>
              </w:rPr>
            </w:pPr>
            <w:r w:rsidRPr="0047762D">
              <w:rPr>
                <w:rFonts w:eastAsia="Calibri"/>
              </w:rPr>
              <w:t>-</w:t>
            </w:r>
          </w:p>
        </w:tc>
      </w:tr>
      <w:tr w:rsidR="00E62B1B" w:rsidRPr="0047762D" w14:paraId="0BE985C4" w14:textId="77777777" w:rsidTr="005F264C">
        <w:trPr>
          <w:jc w:val="center"/>
        </w:trPr>
        <w:tc>
          <w:tcPr>
            <w:tcW w:w="671" w:type="pct"/>
            <w:vMerge/>
            <w:tcBorders>
              <w:bottom w:val="single" w:sz="4" w:space="0" w:color="auto"/>
            </w:tcBorders>
          </w:tcPr>
          <w:p w14:paraId="0F434C9D" w14:textId="77777777" w:rsidR="00E62B1B" w:rsidRPr="0047762D" w:rsidRDefault="00E62B1B" w:rsidP="00D117B0">
            <w:pPr>
              <w:pStyle w:val="Tabletext"/>
              <w:rPr>
                <w:rFonts w:eastAsia="Calibri"/>
              </w:rPr>
            </w:pPr>
          </w:p>
        </w:tc>
        <w:tc>
          <w:tcPr>
            <w:tcW w:w="507" w:type="pct"/>
            <w:tcBorders>
              <w:bottom w:val="single" w:sz="4" w:space="0" w:color="auto"/>
            </w:tcBorders>
          </w:tcPr>
          <w:p w14:paraId="23DED4A4" w14:textId="77777777" w:rsidR="00E62B1B" w:rsidRPr="0047762D" w:rsidRDefault="00E62B1B" w:rsidP="00D117B0">
            <w:pPr>
              <w:pStyle w:val="Tabletext"/>
              <w:jc w:val="center"/>
              <w:rPr>
                <w:rFonts w:eastAsia="Calibri"/>
              </w:rPr>
            </w:pPr>
            <w:r w:rsidRPr="0047762D">
              <w:rPr>
                <w:rFonts w:eastAsia="Calibri"/>
              </w:rPr>
              <w:t>10</w:t>
            </w:r>
          </w:p>
        </w:tc>
        <w:tc>
          <w:tcPr>
            <w:tcW w:w="539" w:type="pct"/>
            <w:tcBorders>
              <w:bottom w:val="single" w:sz="4" w:space="0" w:color="auto"/>
            </w:tcBorders>
          </w:tcPr>
          <w:p w14:paraId="36905FFF" w14:textId="77777777" w:rsidR="00E62B1B" w:rsidRPr="0047762D" w:rsidRDefault="00E62B1B" w:rsidP="00D117B0">
            <w:pPr>
              <w:pStyle w:val="Tabletext"/>
              <w:jc w:val="center"/>
              <w:rPr>
                <w:rFonts w:eastAsia="Calibri"/>
              </w:rPr>
            </w:pPr>
            <w:r w:rsidRPr="0047762D">
              <w:rPr>
                <w:rFonts w:eastAsia="Calibri"/>
              </w:rPr>
              <w:t>5</w:t>
            </w:r>
          </w:p>
        </w:tc>
        <w:tc>
          <w:tcPr>
            <w:tcW w:w="592" w:type="pct"/>
            <w:tcBorders>
              <w:bottom w:val="single" w:sz="4" w:space="0" w:color="auto"/>
            </w:tcBorders>
          </w:tcPr>
          <w:p w14:paraId="5BBF959C" w14:textId="77777777" w:rsidR="00E62B1B" w:rsidRPr="0047762D" w:rsidRDefault="00E62B1B" w:rsidP="00D117B0">
            <w:pPr>
              <w:pStyle w:val="Tabletext"/>
              <w:jc w:val="center"/>
              <w:rPr>
                <w:rFonts w:eastAsia="Calibri"/>
              </w:rPr>
            </w:pPr>
            <w:r w:rsidRPr="0047762D">
              <w:rPr>
                <w:rFonts w:eastAsia="Calibri"/>
              </w:rPr>
              <w:t>10 × 10</w:t>
            </w:r>
          </w:p>
        </w:tc>
        <w:tc>
          <w:tcPr>
            <w:tcW w:w="534" w:type="pct"/>
            <w:tcBorders>
              <w:bottom w:val="single" w:sz="4" w:space="0" w:color="auto"/>
            </w:tcBorders>
          </w:tcPr>
          <w:p w14:paraId="5FDB6D44" w14:textId="77777777" w:rsidR="00E62B1B" w:rsidRPr="0047762D" w:rsidRDefault="00E62B1B" w:rsidP="00D117B0">
            <w:pPr>
              <w:pStyle w:val="Tabletext"/>
              <w:jc w:val="center"/>
              <w:rPr>
                <w:rFonts w:eastAsia="Calibri"/>
              </w:rPr>
            </w:pPr>
            <w:r w:rsidRPr="0047762D">
              <w:rPr>
                <w:rFonts w:eastAsia="Calibri"/>
              </w:rPr>
              <w:t>750</w:t>
            </w:r>
          </w:p>
        </w:tc>
        <w:tc>
          <w:tcPr>
            <w:tcW w:w="566" w:type="pct"/>
            <w:tcBorders>
              <w:bottom w:val="single" w:sz="4" w:space="0" w:color="auto"/>
            </w:tcBorders>
          </w:tcPr>
          <w:p w14:paraId="7FFBC39C" w14:textId="77777777" w:rsidR="00E62B1B" w:rsidRPr="0047762D" w:rsidRDefault="00E62B1B" w:rsidP="00D117B0">
            <w:pPr>
              <w:pStyle w:val="Tabletext"/>
              <w:jc w:val="center"/>
              <w:rPr>
                <w:rFonts w:eastAsia="Calibri"/>
              </w:rPr>
            </w:pPr>
            <w:r w:rsidRPr="0047762D">
              <w:rPr>
                <w:rFonts w:eastAsia="Calibri"/>
              </w:rPr>
              <w:t>250</w:t>
            </w:r>
          </w:p>
        </w:tc>
        <w:tc>
          <w:tcPr>
            <w:tcW w:w="555" w:type="pct"/>
            <w:tcBorders>
              <w:bottom w:val="single" w:sz="4" w:space="0" w:color="auto"/>
            </w:tcBorders>
          </w:tcPr>
          <w:p w14:paraId="788C25D0" w14:textId="213DFF1D" w:rsidR="00E62B1B" w:rsidRPr="0047762D" w:rsidRDefault="00E62B1B" w:rsidP="00D117B0">
            <w:pPr>
              <w:pStyle w:val="Tabletext"/>
              <w:jc w:val="center"/>
              <w:rPr>
                <w:rFonts w:eastAsia="Calibri"/>
              </w:rPr>
            </w:pPr>
            <w:r w:rsidRPr="0047762D">
              <w:rPr>
                <w:rFonts w:eastAsia="Calibri"/>
              </w:rPr>
              <w:t>10</w:t>
            </w:r>
            <w:r w:rsidR="005F264C">
              <w:rPr>
                <w:rFonts w:eastAsia="Calibri"/>
                <w:vertAlign w:val="superscript"/>
              </w:rPr>
              <w:t>−</w:t>
            </w:r>
            <w:r w:rsidRPr="0047762D">
              <w:rPr>
                <w:rFonts w:eastAsia="Calibri"/>
                <w:vertAlign w:val="superscript"/>
              </w:rPr>
              <w:t>6</w:t>
            </w:r>
          </w:p>
        </w:tc>
        <w:tc>
          <w:tcPr>
            <w:tcW w:w="519" w:type="pct"/>
            <w:tcBorders>
              <w:bottom w:val="single" w:sz="4" w:space="0" w:color="auto"/>
            </w:tcBorders>
          </w:tcPr>
          <w:p w14:paraId="33939D5E" w14:textId="77777777" w:rsidR="00E62B1B" w:rsidRPr="0047762D" w:rsidRDefault="00E62B1B" w:rsidP="00D117B0">
            <w:pPr>
              <w:pStyle w:val="Tabletext"/>
              <w:jc w:val="center"/>
              <w:rPr>
                <w:rFonts w:eastAsia="Calibri"/>
              </w:rPr>
            </w:pPr>
            <w:r w:rsidRPr="0047762D">
              <w:rPr>
                <w:rFonts w:eastAsia="Calibri"/>
              </w:rPr>
              <w:t>-</w:t>
            </w:r>
          </w:p>
        </w:tc>
        <w:tc>
          <w:tcPr>
            <w:tcW w:w="517" w:type="pct"/>
            <w:tcBorders>
              <w:bottom w:val="single" w:sz="4" w:space="0" w:color="auto"/>
            </w:tcBorders>
          </w:tcPr>
          <w:p w14:paraId="4108DBEA" w14:textId="77777777" w:rsidR="00E62B1B" w:rsidRPr="0047762D" w:rsidRDefault="00E62B1B" w:rsidP="00D117B0">
            <w:pPr>
              <w:pStyle w:val="Tabletext"/>
              <w:jc w:val="center"/>
              <w:rPr>
                <w:rFonts w:eastAsia="Calibri"/>
              </w:rPr>
            </w:pPr>
            <w:r w:rsidRPr="0047762D">
              <w:rPr>
                <w:rFonts w:eastAsia="Calibri"/>
              </w:rPr>
              <w:t>1 Mbit/s</w:t>
            </w:r>
          </w:p>
        </w:tc>
      </w:tr>
      <w:tr w:rsidR="00E62B1B" w:rsidRPr="0047762D" w14:paraId="677CDB87" w14:textId="77777777" w:rsidTr="00CC7E43">
        <w:trPr>
          <w:jc w:val="center"/>
        </w:trPr>
        <w:tc>
          <w:tcPr>
            <w:tcW w:w="5000" w:type="pct"/>
            <w:gridSpan w:val="9"/>
            <w:tcBorders>
              <w:top w:val="single" w:sz="4" w:space="0" w:color="auto"/>
              <w:left w:val="nil"/>
              <w:bottom w:val="nil"/>
              <w:right w:val="nil"/>
            </w:tcBorders>
          </w:tcPr>
          <w:p w14:paraId="18BD56F2" w14:textId="77777777" w:rsidR="00E62B1B" w:rsidRPr="0047762D" w:rsidRDefault="00E62B1B" w:rsidP="005F264C">
            <w:pPr>
              <w:pStyle w:val="Tabletext"/>
              <w:ind w:left="284" w:hanging="284"/>
              <w:rPr>
                <w:rFonts w:eastAsia="Calibri"/>
              </w:rPr>
            </w:pPr>
            <w:r w:rsidRPr="0047762D">
              <w:rPr>
                <w:szCs w:val="18"/>
                <w:vertAlign w:val="superscript"/>
                <w:lang w:eastAsia="zh-CN"/>
              </w:rPr>
              <w:t>(1)</w:t>
            </w:r>
            <w:r w:rsidRPr="0047762D">
              <w:rPr>
                <w:rFonts w:eastAsia="Calibri"/>
              </w:rPr>
              <w:t xml:space="preserve"> </w:t>
            </w:r>
            <w:r w:rsidRPr="0047762D">
              <w:tab/>
            </w:r>
            <w:r w:rsidRPr="0047762D">
              <w:rPr>
                <w:rFonts w:eastAsia="Calibri"/>
              </w:rPr>
              <w:t>Transfer interval refers to periodicity of the packet transfers. It has to be constant during the whole operation. The value given in the table is a typical one, however other transfer intervals are possible as long as the end-to-end latency is ≤ (1 </w:t>
            </w:r>
            <w:proofErr w:type="spellStart"/>
            <w:r w:rsidRPr="0047762D">
              <w:rPr>
                <w:rFonts w:eastAsia="Calibri"/>
              </w:rPr>
              <w:t>ms</w:t>
            </w:r>
            <w:proofErr w:type="spellEnd"/>
            <w:r w:rsidRPr="0047762D">
              <w:rPr>
                <w:rFonts w:eastAsia="Calibri"/>
              </w:rPr>
              <w:t xml:space="preserve"> – Transfer interval).</w:t>
            </w:r>
          </w:p>
          <w:p w14:paraId="32BD31DF" w14:textId="77777777" w:rsidR="00E62B1B" w:rsidRPr="0047762D" w:rsidRDefault="00E62B1B" w:rsidP="005F264C">
            <w:pPr>
              <w:pStyle w:val="Tabletext"/>
              <w:ind w:left="284" w:hanging="284"/>
              <w:rPr>
                <w:rFonts w:eastAsia="Calibri"/>
              </w:rPr>
            </w:pPr>
            <w:r w:rsidRPr="0047762D">
              <w:rPr>
                <w:szCs w:val="18"/>
                <w:vertAlign w:val="superscript"/>
                <w:lang w:eastAsia="zh-CN"/>
              </w:rPr>
              <w:t>(2)</w:t>
            </w:r>
            <w:r w:rsidRPr="0047762D">
              <w:tab/>
            </w:r>
            <w:r w:rsidRPr="0047762D">
              <w:rPr>
                <w:rFonts w:eastAsia="Calibri"/>
              </w:rPr>
              <w:t>Packet error rate is related to a packet size of (transfer interval × data rate). Packets that do not conform with the end-to-end latency are also accounted as error.</w:t>
            </w:r>
          </w:p>
          <w:p w14:paraId="1F2EF515" w14:textId="77777777" w:rsidR="00E62B1B" w:rsidRPr="0047762D" w:rsidRDefault="00E62B1B" w:rsidP="005F264C">
            <w:pPr>
              <w:pStyle w:val="Tabletext"/>
              <w:ind w:left="284" w:hanging="284"/>
              <w:rPr>
                <w:rFonts w:eastAsia="Calibri"/>
              </w:rPr>
            </w:pPr>
            <w:r w:rsidRPr="0047762D">
              <w:rPr>
                <w:szCs w:val="18"/>
                <w:vertAlign w:val="superscript"/>
                <w:lang w:eastAsia="zh-CN"/>
              </w:rPr>
              <w:t>(3)</w:t>
            </w:r>
            <w:r w:rsidRPr="0047762D">
              <w:rPr>
                <w:rFonts w:eastAsia="Calibri"/>
              </w:rPr>
              <w:tab/>
              <w:t>The given requirement for a packet error rate assumes a uniform error distribution. The requirement for packet error rate is stricter if packet errors occur in bursts.</w:t>
            </w:r>
          </w:p>
        </w:tc>
      </w:tr>
    </w:tbl>
    <w:p w14:paraId="3BFEAD06" w14:textId="77777777" w:rsidR="00E62B1B" w:rsidRPr="0047762D" w:rsidRDefault="00E62B1B" w:rsidP="00E62B1B">
      <w:pPr>
        <w:pStyle w:val="Tablefin"/>
      </w:pPr>
    </w:p>
    <w:p w14:paraId="344096FF" w14:textId="77777777" w:rsidR="00E62B1B" w:rsidRPr="0047762D" w:rsidRDefault="00E62B1B" w:rsidP="00E62B1B">
      <w:r w:rsidRPr="0047762D">
        <w:t xml:space="preserve">The capabilities of IMT-2020 to support low latency Video applications are listed in Table </w:t>
      </w:r>
      <w:r w:rsidRPr="0047762D">
        <w:rPr>
          <w:rFonts w:eastAsia="MS Mincho"/>
        </w:rPr>
        <w:t>5.</w:t>
      </w:r>
    </w:p>
    <w:p w14:paraId="2CED89FB" w14:textId="5139B81A" w:rsidR="00E62B1B" w:rsidRPr="0047762D" w:rsidRDefault="00E62B1B" w:rsidP="00E62B1B">
      <w:pPr>
        <w:pStyle w:val="TableNo"/>
      </w:pPr>
      <w:r w:rsidRPr="0047762D">
        <w:t>T</w:t>
      </w:r>
      <w:r w:rsidR="0020193E">
        <w:t>ABLE</w:t>
      </w:r>
      <w:r w:rsidRPr="0047762D">
        <w:t xml:space="preserve"> 5</w:t>
      </w:r>
      <w:r w:rsidRPr="0047762D">
        <w:rPr>
          <w:rStyle w:val="FootnoteReference"/>
          <w:rFonts w:eastAsia="MS Mincho"/>
          <w:szCs w:val="24"/>
        </w:rPr>
        <w:footnoteReference w:id="18"/>
      </w:r>
    </w:p>
    <w:p w14:paraId="2FD337C1" w14:textId="77777777" w:rsidR="00E62B1B" w:rsidRPr="0047762D" w:rsidRDefault="00E62B1B" w:rsidP="00E62B1B">
      <w:pPr>
        <w:pStyle w:val="Tabletitle"/>
        <w:rPr>
          <w:rFonts w:eastAsia="MS Mincho"/>
        </w:rPr>
      </w:pPr>
      <w:r w:rsidRPr="0047762D">
        <w:t>Capabilities of IMT-2020 to support</w:t>
      </w:r>
      <w:r w:rsidRPr="0047762D">
        <w:rPr>
          <w:rFonts w:eastAsia="MS Mincho"/>
        </w:rPr>
        <w:t xml:space="preserve"> low latency video</w:t>
      </w:r>
    </w:p>
    <w:tbl>
      <w:tblPr>
        <w:tblStyle w:val="TableGrid26"/>
        <w:tblW w:w="9628" w:type="dxa"/>
        <w:jc w:val="center"/>
        <w:tblLook w:val="04A0" w:firstRow="1" w:lastRow="0" w:firstColumn="1" w:lastColumn="0" w:noHBand="0" w:noVBand="1"/>
      </w:tblPr>
      <w:tblGrid>
        <w:gridCol w:w="1524"/>
        <w:gridCol w:w="1139"/>
        <w:gridCol w:w="1144"/>
        <w:gridCol w:w="1184"/>
        <w:gridCol w:w="1177"/>
        <w:gridCol w:w="1161"/>
        <w:gridCol w:w="1146"/>
        <w:gridCol w:w="1153"/>
      </w:tblGrid>
      <w:tr w:rsidR="00E62B1B" w:rsidRPr="0047762D" w14:paraId="66B7AC81" w14:textId="77777777" w:rsidTr="005F264C">
        <w:trPr>
          <w:tblHeader/>
          <w:jc w:val="center"/>
        </w:trPr>
        <w:tc>
          <w:tcPr>
            <w:tcW w:w="791" w:type="pct"/>
          </w:tcPr>
          <w:p w14:paraId="550EAB39" w14:textId="77777777" w:rsidR="00E62B1B" w:rsidRPr="0047762D" w:rsidRDefault="00E62B1B" w:rsidP="00D117B0">
            <w:pPr>
              <w:pStyle w:val="Tablehead"/>
            </w:pPr>
            <w:r w:rsidRPr="0047762D">
              <w:t>Profile</w:t>
            </w:r>
          </w:p>
        </w:tc>
        <w:tc>
          <w:tcPr>
            <w:tcW w:w="592" w:type="pct"/>
          </w:tcPr>
          <w:p w14:paraId="2ECB87D1" w14:textId="77777777" w:rsidR="00E62B1B" w:rsidRPr="0047762D" w:rsidRDefault="00E62B1B" w:rsidP="00D117B0">
            <w:pPr>
              <w:pStyle w:val="Tablehead"/>
            </w:pPr>
            <w:r w:rsidRPr="0047762D">
              <w:t># of active UEs</w:t>
            </w:r>
          </w:p>
        </w:tc>
        <w:tc>
          <w:tcPr>
            <w:tcW w:w="594" w:type="pct"/>
          </w:tcPr>
          <w:p w14:paraId="51263C29" w14:textId="77777777" w:rsidR="00E62B1B" w:rsidRPr="0047762D" w:rsidRDefault="00E62B1B" w:rsidP="00D117B0">
            <w:pPr>
              <w:pStyle w:val="Tablehead"/>
            </w:pPr>
            <w:r w:rsidRPr="0047762D">
              <w:t>UE speed</w:t>
            </w:r>
            <w:r w:rsidRPr="0047762D">
              <w:br/>
              <w:t>(km/h)</w:t>
            </w:r>
          </w:p>
        </w:tc>
        <w:tc>
          <w:tcPr>
            <w:tcW w:w="615" w:type="pct"/>
          </w:tcPr>
          <w:p w14:paraId="42DEC590" w14:textId="77777777" w:rsidR="00E62B1B" w:rsidRPr="0047762D" w:rsidRDefault="00E62B1B" w:rsidP="00D117B0">
            <w:pPr>
              <w:pStyle w:val="Tablehead"/>
            </w:pPr>
            <w:r w:rsidRPr="0047762D">
              <w:t>Service area</w:t>
            </w:r>
          </w:p>
        </w:tc>
        <w:tc>
          <w:tcPr>
            <w:tcW w:w="611" w:type="pct"/>
          </w:tcPr>
          <w:p w14:paraId="774E08E4" w14:textId="77777777" w:rsidR="00E62B1B" w:rsidRPr="0047762D" w:rsidRDefault="00E62B1B" w:rsidP="00D117B0">
            <w:pPr>
              <w:pStyle w:val="Tablehead"/>
            </w:pPr>
            <w:r w:rsidRPr="0047762D">
              <w:t>E2E latency</w:t>
            </w:r>
          </w:p>
        </w:tc>
        <w:tc>
          <w:tcPr>
            <w:tcW w:w="603" w:type="pct"/>
          </w:tcPr>
          <w:p w14:paraId="07B7FC08" w14:textId="77777777" w:rsidR="00E62B1B" w:rsidRPr="0047762D" w:rsidRDefault="00E62B1B" w:rsidP="00D117B0">
            <w:pPr>
              <w:pStyle w:val="Tablehead"/>
            </w:pPr>
            <w:r w:rsidRPr="0047762D">
              <w:t xml:space="preserve">Packet error rate </w:t>
            </w:r>
            <w:r w:rsidRPr="0047762D">
              <w:rPr>
                <w:vertAlign w:val="superscript"/>
              </w:rPr>
              <w:t>(1)</w:t>
            </w:r>
          </w:p>
        </w:tc>
        <w:tc>
          <w:tcPr>
            <w:tcW w:w="595" w:type="pct"/>
          </w:tcPr>
          <w:p w14:paraId="384C7348" w14:textId="77777777" w:rsidR="00E62B1B" w:rsidRPr="0047762D" w:rsidRDefault="00E62B1B" w:rsidP="00D117B0">
            <w:pPr>
              <w:pStyle w:val="Tablehead"/>
            </w:pPr>
            <w:r w:rsidRPr="0047762D">
              <w:t>Data rate UL</w:t>
            </w:r>
          </w:p>
        </w:tc>
        <w:tc>
          <w:tcPr>
            <w:tcW w:w="599" w:type="pct"/>
          </w:tcPr>
          <w:p w14:paraId="67EF69B8" w14:textId="77777777" w:rsidR="00E62B1B" w:rsidRPr="0047762D" w:rsidRDefault="00E62B1B" w:rsidP="00D117B0">
            <w:pPr>
              <w:pStyle w:val="Tablehead"/>
            </w:pPr>
            <w:r w:rsidRPr="0047762D">
              <w:t>Data rate DL</w:t>
            </w:r>
            <w:r w:rsidRPr="0047762D">
              <w:br/>
              <w:t>(</w:t>
            </w:r>
            <w:r w:rsidRPr="0047762D">
              <w:rPr>
                <w:rFonts w:eastAsia="Calibri"/>
              </w:rPr>
              <w:t>Mbit/s)</w:t>
            </w:r>
          </w:p>
        </w:tc>
      </w:tr>
      <w:tr w:rsidR="00E62B1B" w:rsidRPr="0047762D" w14:paraId="2B39F104" w14:textId="77777777" w:rsidTr="005F264C">
        <w:trPr>
          <w:jc w:val="center"/>
        </w:trPr>
        <w:tc>
          <w:tcPr>
            <w:tcW w:w="791" w:type="pct"/>
          </w:tcPr>
          <w:p w14:paraId="2F61C9F3" w14:textId="77777777" w:rsidR="00E62B1B" w:rsidRPr="0047762D" w:rsidRDefault="00E62B1B" w:rsidP="0020193E">
            <w:pPr>
              <w:pStyle w:val="Tabletext"/>
              <w:jc w:val="left"/>
              <w:rPr>
                <w:rFonts w:eastAsia="MS Mincho"/>
              </w:rPr>
            </w:pPr>
            <w:r w:rsidRPr="0047762D">
              <w:rPr>
                <w:rFonts w:eastAsia="MS Mincho"/>
              </w:rPr>
              <w:t>Uncompressed UHD video</w:t>
            </w:r>
          </w:p>
        </w:tc>
        <w:tc>
          <w:tcPr>
            <w:tcW w:w="592" w:type="pct"/>
          </w:tcPr>
          <w:p w14:paraId="558D3722" w14:textId="77777777" w:rsidR="00E62B1B" w:rsidRPr="0047762D" w:rsidRDefault="00E62B1B" w:rsidP="00D117B0">
            <w:pPr>
              <w:pStyle w:val="Tabletext"/>
              <w:jc w:val="center"/>
              <w:rPr>
                <w:rFonts w:eastAsia="MS Mincho"/>
              </w:rPr>
            </w:pPr>
            <w:r w:rsidRPr="0047762D">
              <w:rPr>
                <w:rFonts w:eastAsia="MS Mincho"/>
              </w:rPr>
              <w:t>1</w:t>
            </w:r>
          </w:p>
        </w:tc>
        <w:tc>
          <w:tcPr>
            <w:tcW w:w="594" w:type="pct"/>
          </w:tcPr>
          <w:p w14:paraId="2588F49C" w14:textId="77777777" w:rsidR="00E62B1B" w:rsidRPr="0047762D" w:rsidRDefault="00E62B1B" w:rsidP="00D117B0">
            <w:pPr>
              <w:pStyle w:val="Tabletext"/>
              <w:jc w:val="center"/>
              <w:rPr>
                <w:rFonts w:eastAsia="MS Mincho"/>
              </w:rPr>
            </w:pPr>
            <w:r w:rsidRPr="0047762D">
              <w:rPr>
                <w:rFonts w:eastAsia="MS Mincho"/>
              </w:rPr>
              <w:t>0</w:t>
            </w:r>
          </w:p>
        </w:tc>
        <w:tc>
          <w:tcPr>
            <w:tcW w:w="615" w:type="pct"/>
          </w:tcPr>
          <w:p w14:paraId="121CD5AC" w14:textId="77777777" w:rsidR="00E62B1B" w:rsidRPr="0047762D" w:rsidRDefault="00E62B1B" w:rsidP="00D117B0">
            <w:pPr>
              <w:pStyle w:val="Tabletext"/>
              <w:jc w:val="center"/>
              <w:rPr>
                <w:rFonts w:eastAsia="MS Mincho"/>
              </w:rPr>
            </w:pPr>
            <w:r w:rsidRPr="0047762D">
              <w:rPr>
                <w:rFonts w:eastAsia="MS Mincho"/>
              </w:rPr>
              <w:t>1 km</w:t>
            </w:r>
            <w:r w:rsidRPr="0047762D">
              <w:rPr>
                <w:rFonts w:eastAsia="MS Mincho"/>
                <w:vertAlign w:val="superscript"/>
              </w:rPr>
              <w:t>2</w:t>
            </w:r>
          </w:p>
        </w:tc>
        <w:tc>
          <w:tcPr>
            <w:tcW w:w="611" w:type="pct"/>
          </w:tcPr>
          <w:p w14:paraId="773DE885" w14:textId="77777777" w:rsidR="00E62B1B" w:rsidRPr="0047762D" w:rsidRDefault="00E62B1B" w:rsidP="00D117B0">
            <w:pPr>
              <w:pStyle w:val="Tabletext"/>
              <w:jc w:val="center"/>
              <w:rPr>
                <w:rFonts w:eastAsia="MS Mincho"/>
              </w:rPr>
            </w:pPr>
            <w:r w:rsidRPr="0047762D">
              <w:rPr>
                <w:rFonts w:eastAsia="MS Mincho"/>
              </w:rPr>
              <w:t xml:space="preserve">400 </w:t>
            </w:r>
            <w:proofErr w:type="spellStart"/>
            <w:r w:rsidRPr="0047762D">
              <w:rPr>
                <w:rFonts w:eastAsia="MS Mincho"/>
              </w:rPr>
              <w:t>ms</w:t>
            </w:r>
            <w:proofErr w:type="spellEnd"/>
          </w:p>
        </w:tc>
        <w:tc>
          <w:tcPr>
            <w:tcW w:w="603" w:type="pct"/>
          </w:tcPr>
          <w:p w14:paraId="1D0E29A2" w14:textId="160A0C07"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10</w:t>
            </w:r>
            <w:r w:rsidRPr="0047762D">
              <w:rPr>
                <w:rFonts w:eastAsia="MS Mincho"/>
              </w:rPr>
              <w:t xml:space="preserve"> UL</w:t>
            </w:r>
          </w:p>
          <w:p w14:paraId="435FF44F" w14:textId="3A912893"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DL</w:t>
            </w:r>
          </w:p>
        </w:tc>
        <w:tc>
          <w:tcPr>
            <w:tcW w:w="595" w:type="pct"/>
          </w:tcPr>
          <w:p w14:paraId="532C46FA" w14:textId="77777777" w:rsidR="00E62B1B" w:rsidRPr="0047762D" w:rsidRDefault="00E62B1B" w:rsidP="00D117B0">
            <w:pPr>
              <w:pStyle w:val="Tabletext"/>
              <w:jc w:val="center"/>
              <w:rPr>
                <w:rFonts w:eastAsia="MS Mincho"/>
              </w:rPr>
            </w:pPr>
            <w:r w:rsidRPr="0047762D">
              <w:rPr>
                <w:rFonts w:eastAsia="MS Mincho"/>
              </w:rPr>
              <w:t>12 Gbit/s</w:t>
            </w:r>
          </w:p>
        </w:tc>
        <w:tc>
          <w:tcPr>
            <w:tcW w:w="599" w:type="pct"/>
          </w:tcPr>
          <w:p w14:paraId="64ABBB36" w14:textId="77777777" w:rsidR="00E62B1B" w:rsidRPr="0047762D" w:rsidRDefault="00E62B1B" w:rsidP="00D117B0">
            <w:pPr>
              <w:pStyle w:val="Tabletext"/>
              <w:jc w:val="center"/>
              <w:rPr>
                <w:rFonts w:eastAsia="MS Mincho"/>
              </w:rPr>
            </w:pPr>
            <w:r w:rsidRPr="0047762D">
              <w:rPr>
                <w:rFonts w:eastAsia="MS Mincho"/>
              </w:rPr>
              <w:t>20</w:t>
            </w:r>
          </w:p>
        </w:tc>
      </w:tr>
      <w:tr w:rsidR="00E62B1B" w:rsidRPr="0047762D" w14:paraId="1EDCD41F" w14:textId="77777777" w:rsidTr="005F264C">
        <w:trPr>
          <w:jc w:val="center"/>
        </w:trPr>
        <w:tc>
          <w:tcPr>
            <w:tcW w:w="791" w:type="pct"/>
          </w:tcPr>
          <w:p w14:paraId="68DFFD98" w14:textId="77777777" w:rsidR="00E62B1B" w:rsidRPr="0047762D" w:rsidRDefault="00E62B1B" w:rsidP="0020193E">
            <w:pPr>
              <w:pStyle w:val="Tabletext"/>
              <w:jc w:val="left"/>
              <w:rPr>
                <w:rFonts w:eastAsia="MS Mincho"/>
              </w:rPr>
            </w:pPr>
            <w:r w:rsidRPr="0047762D">
              <w:rPr>
                <w:rFonts w:eastAsia="MS Mincho"/>
              </w:rPr>
              <w:t>Uncompressed HD video</w:t>
            </w:r>
          </w:p>
        </w:tc>
        <w:tc>
          <w:tcPr>
            <w:tcW w:w="592" w:type="pct"/>
          </w:tcPr>
          <w:p w14:paraId="74109392" w14:textId="77777777" w:rsidR="00E62B1B" w:rsidRPr="0047762D" w:rsidRDefault="00E62B1B" w:rsidP="00D117B0">
            <w:pPr>
              <w:pStyle w:val="Tabletext"/>
              <w:jc w:val="center"/>
              <w:rPr>
                <w:rFonts w:eastAsia="MS Mincho"/>
              </w:rPr>
            </w:pPr>
            <w:r w:rsidRPr="0047762D">
              <w:rPr>
                <w:rFonts w:eastAsia="MS Mincho"/>
              </w:rPr>
              <w:t>1</w:t>
            </w:r>
          </w:p>
        </w:tc>
        <w:tc>
          <w:tcPr>
            <w:tcW w:w="594" w:type="pct"/>
          </w:tcPr>
          <w:p w14:paraId="3AFA42B3" w14:textId="77777777" w:rsidR="00E62B1B" w:rsidRPr="0047762D" w:rsidRDefault="00E62B1B" w:rsidP="00D117B0">
            <w:pPr>
              <w:pStyle w:val="Tabletext"/>
              <w:jc w:val="center"/>
              <w:rPr>
                <w:rFonts w:eastAsia="MS Mincho"/>
              </w:rPr>
            </w:pPr>
            <w:r w:rsidRPr="0047762D">
              <w:rPr>
                <w:rFonts w:eastAsia="MS Mincho"/>
              </w:rPr>
              <w:t>0</w:t>
            </w:r>
          </w:p>
        </w:tc>
        <w:tc>
          <w:tcPr>
            <w:tcW w:w="615" w:type="pct"/>
          </w:tcPr>
          <w:p w14:paraId="2DDD8DD7" w14:textId="77777777" w:rsidR="00E62B1B" w:rsidRPr="0047762D" w:rsidRDefault="00E62B1B" w:rsidP="00D117B0">
            <w:pPr>
              <w:pStyle w:val="Tabletext"/>
              <w:jc w:val="center"/>
              <w:rPr>
                <w:rFonts w:eastAsia="MS Mincho"/>
              </w:rPr>
            </w:pPr>
            <w:r w:rsidRPr="0047762D">
              <w:rPr>
                <w:rFonts w:eastAsia="MS Mincho"/>
              </w:rPr>
              <w:t>1 km</w:t>
            </w:r>
            <w:r w:rsidRPr="0047762D">
              <w:rPr>
                <w:rFonts w:eastAsia="MS Mincho"/>
                <w:vertAlign w:val="superscript"/>
              </w:rPr>
              <w:t>2</w:t>
            </w:r>
          </w:p>
        </w:tc>
        <w:tc>
          <w:tcPr>
            <w:tcW w:w="611" w:type="pct"/>
          </w:tcPr>
          <w:p w14:paraId="27974F84" w14:textId="77777777" w:rsidR="00E62B1B" w:rsidRPr="0047762D" w:rsidRDefault="00E62B1B" w:rsidP="00D117B0">
            <w:pPr>
              <w:pStyle w:val="Tabletext"/>
              <w:jc w:val="center"/>
              <w:rPr>
                <w:rFonts w:eastAsia="MS Mincho"/>
              </w:rPr>
            </w:pPr>
            <w:r w:rsidRPr="0047762D">
              <w:rPr>
                <w:rFonts w:eastAsia="MS Mincho"/>
              </w:rPr>
              <w:t xml:space="preserve">400 </w:t>
            </w:r>
            <w:proofErr w:type="spellStart"/>
            <w:r w:rsidRPr="0047762D">
              <w:rPr>
                <w:rFonts w:eastAsia="MS Mincho"/>
              </w:rPr>
              <w:t>ms</w:t>
            </w:r>
            <w:proofErr w:type="spellEnd"/>
          </w:p>
        </w:tc>
        <w:tc>
          <w:tcPr>
            <w:tcW w:w="603" w:type="pct"/>
          </w:tcPr>
          <w:p w14:paraId="72D24FB2" w14:textId="703B6BC8"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9</w:t>
            </w:r>
            <w:r w:rsidRPr="0047762D">
              <w:rPr>
                <w:rFonts w:eastAsia="MS Mincho"/>
              </w:rPr>
              <w:t xml:space="preserve"> UL</w:t>
            </w:r>
          </w:p>
          <w:p w14:paraId="09484A37" w14:textId="35DA2C9B"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DL</w:t>
            </w:r>
          </w:p>
        </w:tc>
        <w:tc>
          <w:tcPr>
            <w:tcW w:w="595" w:type="pct"/>
          </w:tcPr>
          <w:p w14:paraId="3553DED9" w14:textId="77777777" w:rsidR="00E62B1B" w:rsidRPr="0047762D" w:rsidRDefault="00E62B1B" w:rsidP="00D117B0">
            <w:pPr>
              <w:pStyle w:val="Tabletext"/>
              <w:jc w:val="center"/>
              <w:rPr>
                <w:rFonts w:eastAsia="MS Mincho"/>
              </w:rPr>
            </w:pPr>
            <w:r w:rsidRPr="0047762D">
              <w:rPr>
                <w:rFonts w:eastAsia="MS Mincho"/>
              </w:rPr>
              <w:t>3 .2 Gbit/s</w:t>
            </w:r>
          </w:p>
        </w:tc>
        <w:tc>
          <w:tcPr>
            <w:tcW w:w="599" w:type="pct"/>
          </w:tcPr>
          <w:p w14:paraId="6D98ED84" w14:textId="77777777" w:rsidR="00E62B1B" w:rsidRPr="0047762D" w:rsidRDefault="00E62B1B" w:rsidP="00D117B0">
            <w:pPr>
              <w:pStyle w:val="Tabletext"/>
              <w:jc w:val="center"/>
              <w:rPr>
                <w:rFonts w:eastAsia="MS Mincho"/>
              </w:rPr>
            </w:pPr>
            <w:r w:rsidRPr="0047762D">
              <w:rPr>
                <w:rFonts w:eastAsia="MS Mincho"/>
              </w:rPr>
              <w:t>20</w:t>
            </w:r>
          </w:p>
        </w:tc>
      </w:tr>
      <w:tr w:rsidR="00E62B1B" w:rsidRPr="0047762D" w14:paraId="70BEB54E" w14:textId="77777777" w:rsidTr="005F264C">
        <w:trPr>
          <w:jc w:val="center"/>
        </w:trPr>
        <w:tc>
          <w:tcPr>
            <w:tcW w:w="791" w:type="pct"/>
          </w:tcPr>
          <w:p w14:paraId="18C263C9" w14:textId="77777777" w:rsidR="00E62B1B" w:rsidRPr="0047762D" w:rsidRDefault="00E62B1B" w:rsidP="0020193E">
            <w:pPr>
              <w:pStyle w:val="Tabletext"/>
              <w:jc w:val="left"/>
              <w:rPr>
                <w:rFonts w:eastAsia="MS Mincho"/>
              </w:rPr>
            </w:pPr>
            <w:r w:rsidRPr="0047762D">
              <w:rPr>
                <w:rFonts w:eastAsia="MS Mincho"/>
              </w:rPr>
              <w:t>Mezzanine compression UHD video</w:t>
            </w:r>
          </w:p>
        </w:tc>
        <w:tc>
          <w:tcPr>
            <w:tcW w:w="592" w:type="pct"/>
          </w:tcPr>
          <w:p w14:paraId="747AC42C" w14:textId="77777777" w:rsidR="00E62B1B" w:rsidRPr="0047762D" w:rsidRDefault="00E62B1B" w:rsidP="00D117B0">
            <w:pPr>
              <w:pStyle w:val="Tabletext"/>
              <w:jc w:val="center"/>
              <w:rPr>
                <w:rFonts w:eastAsia="MS Mincho"/>
              </w:rPr>
            </w:pPr>
            <w:r w:rsidRPr="0047762D">
              <w:rPr>
                <w:rFonts w:eastAsia="MS Mincho"/>
              </w:rPr>
              <w:t>5</w:t>
            </w:r>
          </w:p>
        </w:tc>
        <w:tc>
          <w:tcPr>
            <w:tcW w:w="594" w:type="pct"/>
          </w:tcPr>
          <w:p w14:paraId="24C4C7FE" w14:textId="77777777" w:rsidR="00E62B1B" w:rsidRPr="0047762D" w:rsidRDefault="00E62B1B" w:rsidP="00D117B0">
            <w:pPr>
              <w:pStyle w:val="Tabletext"/>
              <w:jc w:val="center"/>
              <w:rPr>
                <w:rFonts w:eastAsia="MS Mincho"/>
              </w:rPr>
            </w:pPr>
            <w:r w:rsidRPr="0047762D">
              <w:rPr>
                <w:rFonts w:eastAsia="MS Mincho"/>
              </w:rPr>
              <w:t>0</w:t>
            </w:r>
          </w:p>
        </w:tc>
        <w:tc>
          <w:tcPr>
            <w:tcW w:w="615" w:type="pct"/>
          </w:tcPr>
          <w:p w14:paraId="2C39266E" w14:textId="77777777" w:rsidR="00E62B1B" w:rsidRPr="0047762D" w:rsidRDefault="00E62B1B" w:rsidP="00D117B0">
            <w:pPr>
              <w:pStyle w:val="Tabletext"/>
              <w:jc w:val="center"/>
              <w:rPr>
                <w:rFonts w:eastAsia="MS Mincho"/>
              </w:rPr>
            </w:pPr>
            <w:r w:rsidRPr="0047762D">
              <w:rPr>
                <w:rFonts w:eastAsia="MS Mincho"/>
              </w:rPr>
              <w:t>1 000 m</w:t>
            </w:r>
            <w:r w:rsidRPr="0047762D">
              <w:rPr>
                <w:rFonts w:eastAsia="MS Mincho"/>
                <w:vertAlign w:val="superscript"/>
              </w:rPr>
              <w:t>2</w:t>
            </w:r>
          </w:p>
        </w:tc>
        <w:tc>
          <w:tcPr>
            <w:tcW w:w="611" w:type="pct"/>
          </w:tcPr>
          <w:p w14:paraId="2784048F" w14:textId="77777777" w:rsidR="00E62B1B" w:rsidRPr="0047762D" w:rsidRDefault="00E62B1B" w:rsidP="00D117B0">
            <w:pPr>
              <w:pStyle w:val="Tabletext"/>
              <w:jc w:val="center"/>
              <w:rPr>
                <w:rFonts w:eastAsia="MS Mincho"/>
              </w:rPr>
            </w:pPr>
            <w:r w:rsidRPr="0047762D">
              <w:rPr>
                <w:rFonts w:eastAsia="MS Mincho"/>
              </w:rPr>
              <w:t>1 s</w:t>
            </w:r>
          </w:p>
        </w:tc>
        <w:tc>
          <w:tcPr>
            <w:tcW w:w="603" w:type="pct"/>
          </w:tcPr>
          <w:p w14:paraId="0EAF9714" w14:textId="45C4369C"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9</w:t>
            </w:r>
            <w:r w:rsidRPr="0047762D">
              <w:rPr>
                <w:rFonts w:eastAsia="MS Mincho"/>
              </w:rPr>
              <w:t xml:space="preserve"> UL</w:t>
            </w:r>
          </w:p>
          <w:p w14:paraId="0143856E" w14:textId="6B3939E6"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DL</w:t>
            </w:r>
          </w:p>
        </w:tc>
        <w:tc>
          <w:tcPr>
            <w:tcW w:w="595" w:type="pct"/>
          </w:tcPr>
          <w:p w14:paraId="1662720E" w14:textId="77777777" w:rsidR="00E62B1B" w:rsidRPr="0047762D" w:rsidRDefault="00E62B1B" w:rsidP="00D117B0">
            <w:pPr>
              <w:pStyle w:val="Tabletext"/>
              <w:jc w:val="center"/>
              <w:rPr>
                <w:rFonts w:eastAsia="MS Mincho"/>
              </w:rPr>
            </w:pPr>
            <w:r w:rsidRPr="0047762D">
              <w:rPr>
                <w:rFonts w:eastAsia="MS Mincho"/>
              </w:rPr>
              <w:t>3 Gbit/s</w:t>
            </w:r>
          </w:p>
        </w:tc>
        <w:tc>
          <w:tcPr>
            <w:tcW w:w="599" w:type="pct"/>
          </w:tcPr>
          <w:p w14:paraId="59BE3331" w14:textId="77777777" w:rsidR="00E62B1B" w:rsidRPr="0047762D" w:rsidRDefault="00E62B1B" w:rsidP="00D117B0">
            <w:pPr>
              <w:pStyle w:val="Tabletext"/>
              <w:jc w:val="center"/>
              <w:rPr>
                <w:rFonts w:eastAsia="MS Mincho"/>
              </w:rPr>
            </w:pPr>
            <w:r w:rsidRPr="0047762D">
              <w:rPr>
                <w:rFonts w:eastAsia="MS Mincho"/>
              </w:rPr>
              <w:t>20</w:t>
            </w:r>
          </w:p>
        </w:tc>
      </w:tr>
      <w:tr w:rsidR="00E62B1B" w:rsidRPr="0047762D" w14:paraId="792B36DE" w14:textId="77777777" w:rsidTr="005F264C">
        <w:trPr>
          <w:jc w:val="center"/>
        </w:trPr>
        <w:tc>
          <w:tcPr>
            <w:tcW w:w="791" w:type="pct"/>
          </w:tcPr>
          <w:p w14:paraId="5F3E530A" w14:textId="77777777" w:rsidR="00E62B1B" w:rsidRPr="0047762D" w:rsidRDefault="00E62B1B" w:rsidP="0020193E">
            <w:pPr>
              <w:pStyle w:val="Tabletext"/>
              <w:jc w:val="left"/>
              <w:rPr>
                <w:rFonts w:eastAsia="MS Mincho"/>
              </w:rPr>
            </w:pPr>
            <w:r w:rsidRPr="0047762D">
              <w:rPr>
                <w:rFonts w:eastAsia="MS Mincho"/>
              </w:rPr>
              <w:t>Mezzanine compression HD video</w:t>
            </w:r>
          </w:p>
        </w:tc>
        <w:tc>
          <w:tcPr>
            <w:tcW w:w="592" w:type="pct"/>
          </w:tcPr>
          <w:p w14:paraId="7504A170" w14:textId="77777777" w:rsidR="00E62B1B" w:rsidRPr="0047762D" w:rsidRDefault="00E62B1B" w:rsidP="00D117B0">
            <w:pPr>
              <w:pStyle w:val="Tabletext"/>
              <w:jc w:val="center"/>
              <w:rPr>
                <w:rFonts w:eastAsia="MS Mincho"/>
              </w:rPr>
            </w:pPr>
            <w:r w:rsidRPr="0047762D">
              <w:rPr>
                <w:rFonts w:eastAsia="MS Mincho"/>
              </w:rPr>
              <w:t>5</w:t>
            </w:r>
          </w:p>
        </w:tc>
        <w:tc>
          <w:tcPr>
            <w:tcW w:w="594" w:type="pct"/>
          </w:tcPr>
          <w:p w14:paraId="4DB23ABA" w14:textId="77777777" w:rsidR="00E62B1B" w:rsidRPr="0047762D" w:rsidRDefault="00E62B1B" w:rsidP="00D117B0">
            <w:pPr>
              <w:pStyle w:val="Tabletext"/>
              <w:jc w:val="center"/>
              <w:rPr>
                <w:rFonts w:eastAsia="MS Mincho"/>
              </w:rPr>
            </w:pPr>
            <w:r w:rsidRPr="0047762D">
              <w:rPr>
                <w:rFonts w:eastAsia="MS Mincho"/>
              </w:rPr>
              <w:t>0</w:t>
            </w:r>
          </w:p>
        </w:tc>
        <w:tc>
          <w:tcPr>
            <w:tcW w:w="615" w:type="pct"/>
          </w:tcPr>
          <w:p w14:paraId="4983C0EB" w14:textId="77777777" w:rsidR="00E62B1B" w:rsidRPr="0047762D" w:rsidRDefault="00E62B1B" w:rsidP="00D117B0">
            <w:pPr>
              <w:pStyle w:val="Tabletext"/>
              <w:jc w:val="center"/>
              <w:rPr>
                <w:rFonts w:eastAsia="MS Mincho"/>
              </w:rPr>
            </w:pPr>
            <w:r w:rsidRPr="0047762D">
              <w:rPr>
                <w:rFonts w:eastAsia="MS Mincho"/>
              </w:rPr>
              <w:t>1 000 m</w:t>
            </w:r>
            <w:r w:rsidRPr="0047762D">
              <w:rPr>
                <w:rFonts w:eastAsia="MS Mincho"/>
                <w:vertAlign w:val="superscript"/>
              </w:rPr>
              <w:t>2</w:t>
            </w:r>
          </w:p>
        </w:tc>
        <w:tc>
          <w:tcPr>
            <w:tcW w:w="611" w:type="pct"/>
          </w:tcPr>
          <w:p w14:paraId="5E8CDEEC" w14:textId="77777777" w:rsidR="00E62B1B" w:rsidRPr="0047762D" w:rsidRDefault="00E62B1B" w:rsidP="00D117B0">
            <w:pPr>
              <w:pStyle w:val="Tabletext"/>
              <w:jc w:val="center"/>
              <w:rPr>
                <w:rFonts w:eastAsia="MS Mincho"/>
              </w:rPr>
            </w:pPr>
            <w:r w:rsidRPr="0047762D">
              <w:rPr>
                <w:rFonts w:eastAsia="MS Mincho"/>
              </w:rPr>
              <w:t>1 s</w:t>
            </w:r>
          </w:p>
        </w:tc>
        <w:tc>
          <w:tcPr>
            <w:tcW w:w="603" w:type="pct"/>
          </w:tcPr>
          <w:p w14:paraId="5D50DE9F" w14:textId="66B101B2"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9</w:t>
            </w:r>
            <w:r w:rsidRPr="0047762D">
              <w:rPr>
                <w:rFonts w:eastAsia="MS Mincho"/>
              </w:rPr>
              <w:t xml:space="preserve"> UL</w:t>
            </w:r>
          </w:p>
          <w:p w14:paraId="02796045" w14:textId="4082EAAB"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DL</w:t>
            </w:r>
          </w:p>
        </w:tc>
        <w:tc>
          <w:tcPr>
            <w:tcW w:w="595" w:type="pct"/>
          </w:tcPr>
          <w:p w14:paraId="056ED6C4" w14:textId="77777777" w:rsidR="00E62B1B" w:rsidRPr="0047762D" w:rsidRDefault="00E62B1B" w:rsidP="00D117B0">
            <w:pPr>
              <w:pStyle w:val="Tabletext"/>
              <w:jc w:val="center"/>
              <w:rPr>
                <w:rFonts w:eastAsia="MS Mincho"/>
              </w:rPr>
            </w:pPr>
            <w:r w:rsidRPr="0047762D">
              <w:rPr>
                <w:rFonts w:eastAsia="MS Mincho"/>
              </w:rPr>
              <w:t>1 Gbit/s</w:t>
            </w:r>
          </w:p>
        </w:tc>
        <w:tc>
          <w:tcPr>
            <w:tcW w:w="599" w:type="pct"/>
          </w:tcPr>
          <w:p w14:paraId="0831CA51" w14:textId="77777777" w:rsidR="00E62B1B" w:rsidRPr="0047762D" w:rsidRDefault="00E62B1B" w:rsidP="00D117B0">
            <w:pPr>
              <w:pStyle w:val="Tabletext"/>
              <w:jc w:val="center"/>
              <w:rPr>
                <w:rFonts w:eastAsia="MS Mincho"/>
              </w:rPr>
            </w:pPr>
            <w:r w:rsidRPr="0047762D">
              <w:rPr>
                <w:rFonts w:eastAsia="MS Mincho"/>
              </w:rPr>
              <w:t>20</w:t>
            </w:r>
          </w:p>
        </w:tc>
      </w:tr>
      <w:tr w:rsidR="00E62B1B" w:rsidRPr="0047762D" w14:paraId="5C43B52A" w14:textId="77777777" w:rsidTr="005F264C">
        <w:trPr>
          <w:jc w:val="center"/>
        </w:trPr>
        <w:tc>
          <w:tcPr>
            <w:tcW w:w="791" w:type="pct"/>
          </w:tcPr>
          <w:p w14:paraId="09E4CF1A" w14:textId="77777777" w:rsidR="00E62B1B" w:rsidRPr="0047762D" w:rsidRDefault="00E62B1B" w:rsidP="0020193E">
            <w:pPr>
              <w:pStyle w:val="Tabletext"/>
              <w:jc w:val="left"/>
              <w:rPr>
                <w:rFonts w:eastAsia="MS Mincho"/>
              </w:rPr>
            </w:pPr>
            <w:proofErr w:type="gramStart"/>
            <w:r w:rsidRPr="0047762D">
              <w:rPr>
                <w:rFonts w:eastAsia="MS Mincho"/>
              </w:rPr>
              <w:t>Tier</w:t>
            </w:r>
            <w:proofErr w:type="gramEnd"/>
            <w:r w:rsidRPr="0047762D">
              <w:rPr>
                <w:rFonts w:eastAsia="MS Mincho"/>
              </w:rPr>
              <w:t xml:space="preserve"> one events UHD</w:t>
            </w:r>
          </w:p>
        </w:tc>
        <w:tc>
          <w:tcPr>
            <w:tcW w:w="592" w:type="pct"/>
          </w:tcPr>
          <w:p w14:paraId="29E9CCF9" w14:textId="77777777" w:rsidR="00E62B1B" w:rsidRPr="0047762D" w:rsidRDefault="00E62B1B" w:rsidP="00D117B0">
            <w:pPr>
              <w:pStyle w:val="Tabletext"/>
              <w:jc w:val="center"/>
              <w:rPr>
                <w:rFonts w:eastAsia="MS Mincho"/>
              </w:rPr>
            </w:pPr>
            <w:r w:rsidRPr="0047762D">
              <w:rPr>
                <w:rFonts w:eastAsia="MS Mincho"/>
              </w:rPr>
              <w:t>5</w:t>
            </w:r>
          </w:p>
        </w:tc>
        <w:tc>
          <w:tcPr>
            <w:tcW w:w="594" w:type="pct"/>
          </w:tcPr>
          <w:p w14:paraId="09692C99" w14:textId="77777777" w:rsidR="00E62B1B" w:rsidRPr="0047762D" w:rsidRDefault="00E62B1B" w:rsidP="00D117B0">
            <w:pPr>
              <w:pStyle w:val="Tabletext"/>
              <w:jc w:val="center"/>
              <w:rPr>
                <w:rFonts w:eastAsia="MS Mincho"/>
              </w:rPr>
            </w:pPr>
            <w:r w:rsidRPr="0047762D">
              <w:rPr>
                <w:rFonts w:eastAsia="MS Mincho"/>
              </w:rPr>
              <w:t>0</w:t>
            </w:r>
          </w:p>
        </w:tc>
        <w:tc>
          <w:tcPr>
            <w:tcW w:w="615" w:type="pct"/>
          </w:tcPr>
          <w:p w14:paraId="22E0AFA4" w14:textId="77777777" w:rsidR="00E62B1B" w:rsidRPr="0047762D" w:rsidRDefault="00E62B1B" w:rsidP="00D117B0">
            <w:pPr>
              <w:pStyle w:val="Tabletext"/>
              <w:jc w:val="center"/>
              <w:rPr>
                <w:rFonts w:eastAsia="MS Mincho"/>
              </w:rPr>
            </w:pPr>
            <w:r w:rsidRPr="0047762D">
              <w:rPr>
                <w:rFonts w:eastAsia="MS Mincho"/>
              </w:rPr>
              <w:t>1 000 m</w:t>
            </w:r>
            <w:r w:rsidRPr="0047762D">
              <w:rPr>
                <w:rFonts w:eastAsia="MS Mincho"/>
                <w:vertAlign w:val="superscript"/>
              </w:rPr>
              <w:t>2</w:t>
            </w:r>
          </w:p>
        </w:tc>
        <w:tc>
          <w:tcPr>
            <w:tcW w:w="611" w:type="pct"/>
          </w:tcPr>
          <w:p w14:paraId="20BEFA0D" w14:textId="77777777" w:rsidR="00E62B1B" w:rsidRPr="0047762D" w:rsidRDefault="00E62B1B" w:rsidP="00D117B0">
            <w:pPr>
              <w:pStyle w:val="Tabletext"/>
              <w:jc w:val="center"/>
              <w:rPr>
                <w:rFonts w:eastAsia="MS Mincho"/>
              </w:rPr>
            </w:pPr>
            <w:r w:rsidRPr="0047762D">
              <w:rPr>
                <w:rFonts w:eastAsia="MS Mincho"/>
              </w:rPr>
              <w:t>1 s</w:t>
            </w:r>
          </w:p>
        </w:tc>
        <w:tc>
          <w:tcPr>
            <w:tcW w:w="603" w:type="pct"/>
          </w:tcPr>
          <w:p w14:paraId="598B8589" w14:textId="095D367D"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9</w:t>
            </w:r>
            <w:r w:rsidRPr="0047762D">
              <w:rPr>
                <w:rFonts w:eastAsia="MS Mincho"/>
              </w:rPr>
              <w:t xml:space="preserve"> UL</w:t>
            </w:r>
          </w:p>
          <w:p w14:paraId="588EB72E" w14:textId="7C7E2EB9"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DL</w:t>
            </w:r>
          </w:p>
        </w:tc>
        <w:tc>
          <w:tcPr>
            <w:tcW w:w="595" w:type="pct"/>
          </w:tcPr>
          <w:p w14:paraId="76163474" w14:textId="77777777" w:rsidR="00E62B1B" w:rsidRPr="0047762D" w:rsidRDefault="00E62B1B" w:rsidP="00D117B0">
            <w:pPr>
              <w:pStyle w:val="Tabletext"/>
              <w:jc w:val="center"/>
              <w:rPr>
                <w:rFonts w:eastAsia="MS Mincho"/>
              </w:rPr>
            </w:pPr>
            <w:r w:rsidRPr="0047762D">
              <w:rPr>
                <w:rFonts w:eastAsia="MS Mincho"/>
              </w:rPr>
              <w:t>500 Mbit/s</w:t>
            </w:r>
          </w:p>
        </w:tc>
        <w:tc>
          <w:tcPr>
            <w:tcW w:w="599" w:type="pct"/>
          </w:tcPr>
          <w:p w14:paraId="4CE730B0" w14:textId="77777777" w:rsidR="00E62B1B" w:rsidRPr="0047762D" w:rsidRDefault="00E62B1B" w:rsidP="00D117B0">
            <w:pPr>
              <w:pStyle w:val="Tabletext"/>
              <w:jc w:val="center"/>
              <w:rPr>
                <w:rFonts w:eastAsia="MS Mincho"/>
              </w:rPr>
            </w:pPr>
            <w:r w:rsidRPr="0047762D">
              <w:rPr>
                <w:rFonts w:eastAsia="MS Mincho"/>
              </w:rPr>
              <w:t>20</w:t>
            </w:r>
          </w:p>
        </w:tc>
      </w:tr>
      <w:tr w:rsidR="00E62B1B" w:rsidRPr="0047762D" w14:paraId="4430AB64" w14:textId="77777777" w:rsidTr="005F264C">
        <w:trPr>
          <w:jc w:val="center"/>
        </w:trPr>
        <w:tc>
          <w:tcPr>
            <w:tcW w:w="791" w:type="pct"/>
          </w:tcPr>
          <w:p w14:paraId="2C89F54F" w14:textId="77777777" w:rsidR="00E62B1B" w:rsidRPr="0047762D" w:rsidRDefault="00E62B1B" w:rsidP="0020193E">
            <w:pPr>
              <w:pStyle w:val="Tabletext"/>
              <w:jc w:val="left"/>
              <w:rPr>
                <w:rFonts w:eastAsia="MS Mincho"/>
              </w:rPr>
            </w:pPr>
            <w:r w:rsidRPr="0047762D">
              <w:rPr>
                <w:rFonts w:eastAsia="MS Mincho"/>
              </w:rPr>
              <w:t>Tier one events HD</w:t>
            </w:r>
          </w:p>
        </w:tc>
        <w:tc>
          <w:tcPr>
            <w:tcW w:w="592" w:type="pct"/>
          </w:tcPr>
          <w:p w14:paraId="4394A480" w14:textId="77777777" w:rsidR="00E62B1B" w:rsidRPr="0047762D" w:rsidRDefault="00E62B1B" w:rsidP="00D117B0">
            <w:pPr>
              <w:pStyle w:val="Tabletext"/>
              <w:jc w:val="center"/>
              <w:rPr>
                <w:rFonts w:eastAsia="MS Mincho"/>
              </w:rPr>
            </w:pPr>
            <w:r w:rsidRPr="0047762D">
              <w:rPr>
                <w:rFonts w:eastAsia="MS Mincho"/>
              </w:rPr>
              <w:t>5</w:t>
            </w:r>
          </w:p>
        </w:tc>
        <w:tc>
          <w:tcPr>
            <w:tcW w:w="594" w:type="pct"/>
          </w:tcPr>
          <w:p w14:paraId="3877A34F" w14:textId="77777777" w:rsidR="00E62B1B" w:rsidRPr="0047762D" w:rsidRDefault="00E62B1B" w:rsidP="00D117B0">
            <w:pPr>
              <w:pStyle w:val="Tabletext"/>
              <w:jc w:val="center"/>
              <w:rPr>
                <w:rFonts w:eastAsia="MS Mincho"/>
              </w:rPr>
            </w:pPr>
            <w:r w:rsidRPr="0047762D">
              <w:rPr>
                <w:rFonts w:eastAsia="MS Mincho"/>
              </w:rPr>
              <w:t>0</w:t>
            </w:r>
          </w:p>
        </w:tc>
        <w:tc>
          <w:tcPr>
            <w:tcW w:w="615" w:type="pct"/>
          </w:tcPr>
          <w:p w14:paraId="60C0DB40" w14:textId="77777777" w:rsidR="00E62B1B" w:rsidRPr="0047762D" w:rsidRDefault="00E62B1B" w:rsidP="00D117B0">
            <w:pPr>
              <w:pStyle w:val="Tabletext"/>
              <w:jc w:val="center"/>
              <w:rPr>
                <w:rFonts w:eastAsia="MS Mincho"/>
              </w:rPr>
            </w:pPr>
            <w:r w:rsidRPr="0047762D">
              <w:rPr>
                <w:rFonts w:eastAsia="MS Mincho"/>
              </w:rPr>
              <w:t>1 000 m</w:t>
            </w:r>
            <w:r w:rsidRPr="0047762D">
              <w:rPr>
                <w:rFonts w:eastAsia="MS Mincho"/>
                <w:vertAlign w:val="superscript"/>
              </w:rPr>
              <w:t>2</w:t>
            </w:r>
          </w:p>
        </w:tc>
        <w:tc>
          <w:tcPr>
            <w:tcW w:w="611" w:type="pct"/>
          </w:tcPr>
          <w:p w14:paraId="61A80003" w14:textId="77777777" w:rsidR="00E62B1B" w:rsidRPr="0047762D" w:rsidRDefault="00E62B1B" w:rsidP="00D117B0">
            <w:pPr>
              <w:pStyle w:val="Tabletext"/>
              <w:jc w:val="center"/>
              <w:rPr>
                <w:rFonts w:eastAsia="MS Mincho"/>
              </w:rPr>
            </w:pPr>
            <w:r w:rsidRPr="0047762D">
              <w:rPr>
                <w:rFonts w:eastAsia="MS Mincho"/>
              </w:rPr>
              <w:t>1 s</w:t>
            </w:r>
          </w:p>
        </w:tc>
        <w:tc>
          <w:tcPr>
            <w:tcW w:w="603" w:type="pct"/>
          </w:tcPr>
          <w:p w14:paraId="05156429" w14:textId="5D6D6911"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8</w:t>
            </w:r>
            <w:r w:rsidRPr="0047762D">
              <w:rPr>
                <w:rFonts w:eastAsia="MS Mincho"/>
              </w:rPr>
              <w:t xml:space="preserve"> UL</w:t>
            </w:r>
          </w:p>
          <w:p w14:paraId="20B0300B" w14:textId="5E99F723"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DL</w:t>
            </w:r>
          </w:p>
        </w:tc>
        <w:tc>
          <w:tcPr>
            <w:tcW w:w="595" w:type="pct"/>
          </w:tcPr>
          <w:p w14:paraId="222FE3D9" w14:textId="77777777" w:rsidR="00E62B1B" w:rsidRPr="0047762D" w:rsidRDefault="00E62B1B" w:rsidP="00D117B0">
            <w:pPr>
              <w:pStyle w:val="Tabletext"/>
              <w:jc w:val="center"/>
              <w:rPr>
                <w:rFonts w:eastAsia="MS Mincho"/>
              </w:rPr>
            </w:pPr>
            <w:r w:rsidRPr="0047762D">
              <w:rPr>
                <w:rFonts w:eastAsia="MS Mincho"/>
              </w:rPr>
              <w:t>200 Mbit/s</w:t>
            </w:r>
          </w:p>
        </w:tc>
        <w:tc>
          <w:tcPr>
            <w:tcW w:w="599" w:type="pct"/>
          </w:tcPr>
          <w:p w14:paraId="2244CB1C" w14:textId="77777777" w:rsidR="00E62B1B" w:rsidRPr="0047762D" w:rsidRDefault="00E62B1B" w:rsidP="00D117B0">
            <w:pPr>
              <w:pStyle w:val="Tabletext"/>
              <w:jc w:val="center"/>
              <w:rPr>
                <w:rFonts w:eastAsia="MS Mincho"/>
              </w:rPr>
            </w:pPr>
            <w:r w:rsidRPr="0047762D">
              <w:rPr>
                <w:rFonts w:eastAsia="MS Mincho"/>
              </w:rPr>
              <w:t>20</w:t>
            </w:r>
          </w:p>
        </w:tc>
      </w:tr>
      <w:tr w:rsidR="00E62B1B" w:rsidRPr="0047762D" w14:paraId="120A8342" w14:textId="77777777" w:rsidTr="005F264C">
        <w:trPr>
          <w:jc w:val="center"/>
        </w:trPr>
        <w:tc>
          <w:tcPr>
            <w:tcW w:w="791" w:type="pct"/>
          </w:tcPr>
          <w:p w14:paraId="1A2BFA57" w14:textId="77777777" w:rsidR="00E62B1B" w:rsidRPr="0047762D" w:rsidRDefault="00E62B1B" w:rsidP="0020193E">
            <w:pPr>
              <w:pStyle w:val="Tabletext"/>
              <w:jc w:val="left"/>
              <w:rPr>
                <w:rFonts w:eastAsia="MS Mincho"/>
              </w:rPr>
            </w:pPr>
            <w:r w:rsidRPr="0047762D">
              <w:rPr>
                <w:rFonts w:eastAsia="MS Mincho"/>
              </w:rPr>
              <w:t>Tier two events UHD</w:t>
            </w:r>
          </w:p>
        </w:tc>
        <w:tc>
          <w:tcPr>
            <w:tcW w:w="592" w:type="pct"/>
          </w:tcPr>
          <w:p w14:paraId="242F9B5F" w14:textId="77777777" w:rsidR="00E62B1B" w:rsidRPr="0047762D" w:rsidRDefault="00E62B1B" w:rsidP="00D117B0">
            <w:pPr>
              <w:pStyle w:val="Tabletext"/>
              <w:jc w:val="center"/>
              <w:rPr>
                <w:rFonts w:eastAsia="MS Mincho"/>
              </w:rPr>
            </w:pPr>
            <w:r w:rsidRPr="0047762D">
              <w:rPr>
                <w:rFonts w:eastAsia="MS Mincho"/>
              </w:rPr>
              <w:t>5</w:t>
            </w:r>
          </w:p>
        </w:tc>
        <w:tc>
          <w:tcPr>
            <w:tcW w:w="594" w:type="pct"/>
          </w:tcPr>
          <w:p w14:paraId="51685517" w14:textId="77777777" w:rsidR="00E62B1B" w:rsidRPr="0047762D" w:rsidRDefault="00E62B1B" w:rsidP="00D117B0">
            <w:pPr>
              <w:pStyle w:val="Tabletext"/>
              <w:jc w:val="center"/>
              <w:rPr>
                <w:rFonts w:eastAsia="MS Mincho"/>
              </w:rPr>
            </w:pPr>
            <w:r w:rsidRPr="0047762D">
              <w:rPr>
                <w:rFonts w:eastAsia="MS Mincho"/>
              </w:rPr>
              <w:t>7</w:t>
            </w:r>
          </w:p>
        </w:tc>
        <w:tc>
          <w:tcPr>
            <w:tcW w:w="615" w:type="pct"/>
          </w:tcPr>
          <w:p w14:paraId="2A953B6F" w14:textId="77777777" w:rsidR="00E62B1B" w:rsidRPr="0047762D" w:rsidRDefault="00E62B1B" w:rsidP="00D117B0">
            <w:pPr>
              <w:pStyle w:val="Tabletext"/>
              <w:jc w:val="center"/>
              <w:rPr>
                <w:rFonts w:eastAsia="MS Mincho"/>
              </w:rPr>
            </w:pPr>
            <w:r w:rsidRPr="0047762D">
              <w:rPr>
                <w:rFonts w:eastAsia="MS Mincho"/>
              </w:rPr>
              <w:t>1 000 m</w:t>
            </w:r>
            <w:r w:rsidRPr="0047762D">
              <w:rPr>
                <w:rFonts w:eastAsia="MS Mincho"/>
                <w:vertAlign w:val="superscript"/>
              </w:rPr>
              <w:t>2</w:t>
            </w:r>
          </w:p>
        </w:tc>
        <w:tc>
          <w:tcPr>
            <w:tcW w:w="611" w:type="pct"/>
          </w:tcPr>
          <w:p w14:paraId="3A15D044" w14:textId="77777777" w:rsidR="00E62B1B" w:rsidRPr="0047762D" w:rsidRDefault="00E62B1B" w:rsidP="00D117B0">
            <w:pPr>
              <w:pStyle w:val="Tabletext"/>
              <w:jc w:val="center"/>
              <w:rPr>
                <w:rFonts w:eastAsia="MS Mincho"/>
              </w:rPr>
            </w:pPr>
            <w:r w:rsidRPr="0047762D">
              <w:rPr>
                <w:rFonts w:eastAsia="MS Mincho"/>
              </w:rPr>
              <w:t>1 s</w:t>
            </w:r>
          </w:p>
        </w:tc>
        <w:tc>
          <w:tcPr>
            <w:tcW w:w="603" w:type="pct"/>
          </w:tcPr>
          <w:p w14:paraId="71E38A5B" w14:textId="06074D74"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8</w:t>
            </w:r>
            <w:r w:rsidRPr="0047762D">
              <w:rPr>
                <w:rFonts w:eastAsia="MS Mincho"/>
              </w:rPr>
              <w:t xml:space="preserve"> UL</w:t>
            </w:r>
          </w:p>
          <w:p w14:paraId="413FB41A" w14:textId="1A95CDD5"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DL</w:t>
            </w:r>
          </w:p>
        </w:tc>
        <w:tc>
          <w:tcPr>
            <w:tcW w:w="595" w:type="pct"/>
          </w:tcPr>
          <w:p w14:paraId="43ED2AC7" w14:textId="77777777" w:rsidR="00E62B1B" w:rsidRPr="0047762D" w:rsidRDefault="00E62B1B" w:rsidP="00D117B0">
            <w:pPr>
              <w:pStyle w:val="Tabletext"/>
              <w:jc w:val="center"/>
              <w:rPr>
                <w:rFonts w:eastAsia="MS Mincho"/>
              </w:rPr>
            </w:pPr>
            <w:r w:rsidRPr="0047762D">
              <w:rPr>
                <w:rFonts w:eastAsia="MS Mincho"/>
              </w:rPr>
              <w:t>100 Mbit/s</w:t>
            </w:r>
          </w:p>
        </w:tc>
        <w:tc>
          <w:tcPr>
            <w:tcW w:w="599" w:type="pct"/>
          </w:tcPr>
          <w:p w14:paraId="7C8EEC41" w14:textId="77777777" w:rsidR="00E62B1B" w:rsidRPr="0047762D" w:rsidRDefault="00E62B1B" w:rsidP="00D117B0">
            <w:pPr>
              <w:pStyle w:val="Tabletext"/>
              <w:jc w:val="center"/>
              <w:rPr>
                <w:rFonts w:eastAsia="MS Mincho"/>
              </w:rPr>
            </w:pPr>
            <w:r w:rsidRPr="0047762D">
              <w:rPr>
                <w:rFonts w:eastAsia="MS Mincho"/>
              </w:rPr>
              <w:t>20</w:t>
            </w:r>
          </w:p>
        </w:tc>
      </w:tr>
    </w:tbl>
    <w:p w14:paraId="535CE7F7" w14:textId="77777777" w:rsidR="005F264C" w:rsidRDefault="005F264C">
      <w:r>
        <w:br w:type="page"/>
      </w:r>
    </w:p>
    <w:p w14:paraId="290EC99D" w14:textId="2505802D" w:rsidR="005F264C" w:rsidRPr="0047762D" w:rsidRDefault="005F264C" w:rsidP="005F264C">
      <w:pPr>
        <w:pStyle w:val="TableNo"/>
      </w:pPr>
      <w:r w:rsidRPr="0047762D">
        <w:lastRenderedPageBreak/>
        <w:t>T</w:t>
      </w:r>
      <w:r>
        <w:t>ABLE</w:t>
      </w:r>
      <w:r w:rsidRPr="0047762D">
        <w:t xml:space="preserve"> 5</w:t>
      </w:r>
      <w:r>
        <w:t xml:space="preserve"> (</w:t>
      </w:r>
      <w:r w:rsidRPr="005F264C">
        <w:rPr>
          <w:i/>
          <w:iCs/>
        </w:rPr>
        <w:t>end</w:t>
      </w:r>
      <w:r>
        <w:t>)</w:t>
      </w:r>
    </w:p>
    <w:tbl>
      <w:tblPr>
        <w:tblStyle w:val="TableGrid26"/>
        <w:tblW w:w="9628" w:type="dxa"/>
        <w:jc w:val="center"/>
        <w:tblLook w:val="04A0" w:firstRow="1" w:lastRow="0" w:firstColumn="1" w:lastColumn="0" w:noHBand="0" w:noVBand="1"/>
      </w:tblPr>
      <w:tblGrid>
        <w:gridCol w:w="1523"/>
        <w:gridCol w:w="1140"/>
        <w:gridCol w:w="1144"/>
        <w:gridCol w:w="1184"/>
        <w:gridCol w:w="1177"/>
        <w:gridCol w:w="1161"/>
        <w:gridCol w:w="1146"/>
        <w:gridCol w:w="1153"/>
      </w:tblGrid>
      <w:tr w:rsidR="005F264C" w:rsidRPr="0047762D" w14:paraId="698C3556" w14:textId="77777777" w:rsidTr="005043B1">
        <w:trPr>
          <w:tblHeader/>
          <w:jc w:val="center"/>
        </w:trPr>
        <w:tc>
          <w:tcPr>
            <w:tcW w:w="791" w:type="pct"/>
          </w:tcPr>
          <w:p w14:paraId="7A24E560" w14:textId="77777777" w:rsidR="005F264C" w:rsidRPr="0047762D" w:rsidRDefault="005F264C" w:rsidP="005043B1">
            <w:pPr>
              <w:pStyle w:val="Tablehead"/>
            </w:pPr>
            <w:r w:rsidRPr="0047762D">
              <w:t>Profile</w:t>
            </w:r>
          </w:p>
        </w:tc>
        <w:tc>
          <w:tcPr>
            <w:tcW w:w="592" w:type="pct"/>
          </w:tcPr>
          <w:p w14:paraId="74807C66" w14:textId="77777777" w:rsidR="005F264C" w:rsidRPr="0047762D" w:rsidRDefault="005F264C" w:rsidP="005043B1">
            <w:pPr>
              <w:pStyle w:val="Tablehead"/>
            </w:pPr>
            <w:r w:rsidRPr="0047762D">
              <w:t># of active UEs</w:t>
            </w:r>
          </w:p>
        </w:tc>
        <w:tc>
          <w:tcPr>
            <w:tcW w:w="594" w:type="pct"/>
          </w:tcPr>
          <w:p w14:paraId="00313DE2" w14:textId="77777777" w:rsidR="005F264C" w:rsidRPr="0047762D" w:rsidRDefault="005F264C" w:rsidP="005043B1">
            <w:pPr>
              <w:pStyle w:val="Tablehead"/>
            </w:pPr>
            <w:r w:rsidRPr="0047762D">
              <w:t>UE speed</w:t>
            </w:r>
            <w:r w:rsidRPr="0047762D">
              <w:br/>
              <w:t>(km/h)</w:t>
            </w:r>
          </w:p>
        </w:tc>
        <w:tc>
          <w:tcPr>
            <w:tcW w:w="615" w:type="pct"/>
          </w:tcPr>
          <w:p w14:paraId="7C1FBF12" w14:textId="77777777" w:rsidR="005F264C" w:rsidRPr="0047762D" w:rsidRDefault="005F264C" w:rsidP="005043B1">
            <w:pPr>
              <w:pStyle w:val="Tablehead"/>
            </w:pPr>
            <w:r w:rsidRPr="0047762D">
              <w:t>Service area</w:t>
            </w:r>
          </w:p>
        </w:tc>
        <w:tc>
          <w:tcPr>
            <w:tcW w:w="611" w:type="pct"/>
          </w:tcPr>
          <w:p w14:paraId="68F209AD" w14:textId="77777777" w:rsidR="005F264C" w:rsidRPr="0047762D" w:rsidRDefault="005F264C" w:rsidP="005043B1">
            <w:pPr>
              <w:pStyle w:val="Tablehead"/>
            </w:pPr>
            <w:r w:rsidRPr="0047762D">
              <w:t>E2E latency</w:t>
            </w:r>
          </w:p>
        </w:tc>
        <w:tc>
          <w:tcPr>
            <w:tcW w:w="603" w:type="pct"/>
          </w:tcPr>
          <w:p w14:paraId="286A2EE8" w14:textId="77777777" w:rsidR="005F264C" w:rsidRPr="0047762D" w:rsidRDefault="005F264C" w:rsidP="005043B1">
            <w:pPr>
              <w:pStyle w:val="Tablehead"/>
            </w:pPr>
            <w:r w:rsidRPr="0047762D">
              <w:t xml:space="preserve">Packet error rate </w:t>
            </w:r>
            <w:r w:rsidRPr="0047762D">
              <w:rPr>
                <w:vertAlign w:val="superscript"/>
              </w:rPr>
              <w:t>(1)</w:t>
            </w:r>
          </w:p>
        </w:tc>
        <w:tc>
          <w:tcPr>
            <w:tcW w:w="595" w:type="pct"/>
          </w:tcPr>
          <w:p w14:paraId="0C9633D4" w14:textId="77777777" w:rsidR="005F264C" w:rsidRPr="0047762D" w:rsidRDefault="005F264C" w:rsidP="005043B1">
            <w:pPr>
              <w:pStyle w:val="Tablehead"/>
            </w:pPr>
            <w:r w:rsidRPr="0047762D">
              <w:t>Data rate UL</w:t>
            </w:r>
          </w:p>
        </w:tc>
        <w:tc>
          <w:tcPr>
            <w:tcW w:w="599" w:type="pct"/>
          </w:tcPr>
          <w:p w14:paraId="794F12AB" w14:textId="77777777" w:rsidR="005F264C" w:rsidRPr="0047762D" w:rsidRDefault="005F264C" w:rsidP="005043B1">
            <w:pPr>
              <w:pStyle w:val="Tablehead"/>
            </w:pPr>
            <w:r w:rsidRPr="0047762D">
              <w:t>Data rate DL</w:t>
            </w:r>
            <w:r w:rsidRPr="0047762D">
              <w:br/>
              <w:t>(</w:t>
            </w:r>
            <w:r w:rsidRPr="0047762D">
              <w:rPr>
                <w:rFonts w:eastAsia="Calibri"/>
              </w:rPr>
              <w:t>Mbit/s)</w:t>
            </w:r>
          </w:p>
        </w:tc>
      </w:tr>
      <w:tr w:rsidR="00E62B1B" w:rsidRPr="0047762D" w14:paraId="59DEFFF6" w14:textId="77777777" w:rsidTr="005F264C">
        <w:trPr>
          <w:jc w:val="center"/>
        </w:trPr>
        <w:tc>
          <w:tcPr>
            <w:tcW w:w="791" w:type="pct"/>
          </w:tcPr>
          <w:p w14:paraId="385A4861" w14:textId="3C779A08" w:rsidR="00E62B1B" w:rsidRPr="0047762D" w:rsidRDefault="00E62B1B" w:rsidP="0020193E">
            <w:pPr>
              <w:pStyle w:val="Tabletext"/>
              <w:jc w:val="left"/>
              <w:rPr>
                <w:rFonts w:eastAsia="MS Mincho"/>
              </w:rPr>
            </w:pPr>
            <w:r w:rsidRPr="0047762D">
              <w:rPr>
                <w:rFonts w:eastAsia="MS Mincho"/>
              </w:rPr>
              <w:t>Tier two events HD</w:t>
            </w:r>
          </w:p>
        </w:tc>
        <w:tc>
          <w:tcPr>
            <w:tcW w:w="592" w:type="pct"/>
          </w:tcPr>
          <w:p w14:paraId="7A977D10" w14:textId="77777777" w:rsidR="00E62B1B" w:rsidRPr="0047762D" w:rsidRDefault="00E62B1B" w:rsidP="00D117B0">
            <w:pPr>
              <w:pStyle w:val="Tabletext"/>
              <w:jc w:val="center"/>
              <w:rPr>
                <w:rFonts w:eastAsia="MS Mincho"/>
              </w:rPr>
            </w:pPr>
            <w:r w:rsidRPr="0047762D">
              <w:rPr>
                <w:rFonts w:eastAsia="MS Mincho"/>
              </w:rPr>
              <w:t>5</w:t>
            </w:r>
          </w:p>
        </w:tc>
        <w:tc>
          <w:tcPr>
            <w:tcW w:w="594" w:type="pct"/>
          </w:tcPr>
          <w:p w14:paraId="20A5C820" w14:textId="77777777" w:rsidR="00E62B1B" w:rsidRPr="0047762D" w:rsidRDefault="00E62B1B" w:rsidP="00D117B0">
            <w:pPr>
              <w:pStyle w:val="Tabletext"/>
              <w:jc w:val="center"/>
              <w:rPr>
                <w:rFonts w:eastAsia="MS Mincho"/>
              </w:rPr>
            </w:pPr>
            <w:r w:rsidRPr="0047762D">
              <w:rPr>
                <w:rFonts w:eastAsia="MS Mincho"/>
              </w:rPr>
              <w:t>7</w:t>
            </w:r>
          </w:p>
        </w:tc>
        <w:tc>
          <w:tcPr>
            <w:tcW w:w="615" w:type="pct"/>
          </w:tcPr>
          <w:p w14:paraId="12FB2A1A" w14:textId="77777777" w:rsidR="00E62B1B" w:rsidRPr="0047762D" w:rsidRDefault="00E62B1B" w:rsidP="00D117B0">
            <w:pPr>
              <w:pStyle w:val="Tabletext"/>
              <w:jc w:val="center"/>
              <w:rPr>
                <w:rFonts w:eastAsia="MS Mincho"/>
              </w:rPr>
            </w:pPr>
            <w:r w:rsidRPr="0047762D">
              <w:rPr>
                <w:rFonts w:eastAsia="MS Mincho"/>
              </w:rPr>
              <w:t>1 000 m</w:t>
            </w:r>
            <w:r w:rsidRPr="0047762D">
              <w:rPr>
                <w:rFonts w:eastAsia="MS Mincho"/>
                <w:vertAlign w:val="superscript"/>
              </w:rPr>
              <w:t>2</w:t>
            </w:r>
          </w:p>
        </w:tc>
        <w:tc>
          <w:tcPr>
            <w:tcW w:w="611" w:type="pct"/>
          </w:tcPr>
          <w:p w14:paraId="488ADCF2" w14:textId="77777777" w:rsidR="00E62B1B" w:rsidRPr="0047762D" w:rsidRDefault="00E62B1B" w:rsidP="00D117B0">
            <w:pPr>
              <w:pStyle w:val="Tabletext"/>
              <w:jc w:val="center"/>
              <w:rPr>
                <w:rFonts w:eastAsia="MS Mincho"/>
              </w:rPr>
            </w:pPr>
            <w:r w:rsidRPr="0047762D">
              <w:rPr>
                <w:rFonts w:eastAsia="MS Mincho"/>
              </w:rPr>
              <w:t>1 s</w:t>
            </w:r>
          </w:p>
        </w:tc>
        <w:tc>
          <w:tcPr>
            <w:tcW w:w="603" w:type="pct"/>
          </w:tcPr>
          <w:p w14:paraId="124AFDEB" w14:textId="6880C333"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8</w:t>
            </w:r>
            <w:r w:rsidRPr="0047762D">
              <w:rPr>
                <w:rFonts w:eastAsia="MS Mincho"/>
              </w:rPr>
              <w:t xml:space="preserve"> UL</w:t>
            </w:r>
          </w:p>
          <w:p w14:paraId="61FBD738" w14:textId="229A9E3B"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DL</w:t>
            </w:r>
          </w:p>
        </w:tc>
        <w:tc>
          <w:tcPr>
            <w:tcW w:w="595" w:type="pct"/>
          </w:tcPr>
          <w:p w14:paraId="157C57B0" w14:textId="77777777" w:rsidR="00E62B1B" w:rsidRPr="0047762D" w:rsidRDefault="00E62B1B" w:rsidP="00D117B0">
            <w:pPr>
              <w:pStyle w:val="Tabletext"/>
              <w:jc w:val="center"/>
              <w:rPr>
                <w:rFonts w:eastAsia="MS Mincho"/>
              </w:rPr>
            </w:pPr>
            <w:r w:rsidRPr="0047762D">
              <w:rPr>
                <w:rFonts w:eastAsia="MS Mincho"/>
              </w:rPr>
              <w:t>80 Mbit/s</w:t>
            </w:r>
          </w:p>
        </w:tc>
        <w:tc>
          <w:tcPr>
            <w:tcW w:w="599" w:type="pct"/>
          </w:tcPr>
          <w:p w14:paraId="5E3CB455" w14:textId="77777777" w:rsidR="00E62B1B" w:rsidRPr="0047762D" w:rsidRDefault="00E62B1B" w:rsidP="00D117B0">
            <w:pPr>
              <w:pStyle w:val="Tabletext"/>
              <w:jc w:val="center"/>
              <w:rPr>
                <w:rFonts w:eastAsia="MS Mincho"/>
              </w:rPr>
            </w:pPr>
            <w:r w:rsidRPr="0047762D">
              <w:rPr>
                <w:rFonts w:eastAsia="MS Mincho"/>
              </w:rPr>
              <w:t>2</w:t>
            </w:r>
          </w:p>
        </w:tc>
      </w:tr>
      <w:tr w:rsidR="00E62B1B" w:rsidRPr="0047762D" w14:paraId="4D663903" w14:textId="77777777" w:rsidTr="005F264C">
        <w:trPr>
          <w:jc w:val="center"/>
        </w:trPr>
        <w:tc>
          <w:tcPr>
            <w:tcW w:w="791" w:type="pct"/>
          </w:tcPr>
          <w:p w14:paraId="5B0E6D76" w14:textId="77777777" w:rsidR="00E62B1B" w:rsidRPr="0047762D" w:rsidRDefault="00E62B1B" w:rsidP="0020193E">
            <w:pPr>
              <w:pStyle w:val="Tabletext"/>
              <w:jc w:val="left"/>
              <w:rPr>
                <w:rFonts w:eastAsia="MS Mincho"/>
              </w:rPr>
            </w:pPr>
            <w:r w:rsidRPr="0047762D">
              <w:rPr>
                <w:rFonts w:eastAsia="MS Mincho"/>
              </w:rPr>
              <w:t xml:space="preserve">Tier three events UHD </w:t>
            </w:r>
            <w:r w:rsidRPr="0047762D">
              <w:rPr>
                <w:rFonts w:eastAsia="MS Mincho"/>
                <w:vertAlign w:val="superscript"/>
              </w:rPr>
              <w:t>(2)</w:t>
            </w:r>
          </w:p>
        </w:tc>
        <w:tc>
          <w:tcPr>
            <w:tcW w:w="592" w:type="pct"/>
          </w:tcPr>
          <w:p w14:paraId="538A33B0" w14:textId="77777777" w:rsidR="00E62B1B" w:rsidRPr="0047762D" w:rsidRDefault="00E62B1B" w:rsidP="00D117B0">
            <w:pPr>
              <w:pStyle w:val="Tabletext"/>
              <w:jc w:val="center"/>
              <w:rPr>
                <w:rFonts w:eastAsia="MS Mincho"/>
              </w:rPr>
            </w:pPr>
            <w:r w:rsidRPr="0047762D">
              <w:rPr>
                <w:rFonts w:eastAsia="MS Mincho"/>
              </w:rPr>
              <w:t>5</w:t>
            </w:r>
          </w:p>
        </w:tc>
        <w:tc>
          <w:tcPr>
            <w:tcW w:w="594" w:type="pct"/>
          </w:tcPr>
          <w:p w14:paraId="77EDCF62" w14:textId="77777777" w:rsidR="00E62B1B" w:rsidRPr="0047762D" w:rsidRDefault="00E62B1B" w:rsidP="00D117B0">
            <w:pPr>
              <w:pStyle w:val="Tabletext"/>
              <w:jc w:val="center"/>
              <w:rPr>
                <w:rFonts w:eastAsia="MS Mincho"/>
              </w:rPr>
            </w:pPr>
            <w:r w:rsidRPr="0047762D">
              <w:rPr>
                <w:rFonts w:eastAsia="MS Mincho"/>
              </w:rPr>
              <w:t>200</w:t>
            </w:r>
          </w:p>
        </w:tc>
        <w:tc>
          <w:tcPr>
            <w:tcW w:w="615" w:type="pct"/>
          </w:tcPr>
          <w:p w14:paraId="7939EABE" w14:textId="77777777" w:rsidR="00E62B1B" w:rsidRPr="0047762D" w:rsidRDefault="00E62B1B" w:rsidP="00D117B0">
            <w:pPr>
              <w:pStyle w:val="Tabletext"/>
              <w:jc w:val="center"/>
              <w:rPr>
                <w:rFonts w:eastAsia="MS Mincho"/>
              </w:rPr>
            </w:pPr>
            <w:r w:rsidRPr="0047762D">
              <w:rPr>
                <w:rFonts w:eastAsia="MS Mincho"/>
              </w:rPr>
              <w:t>1 000 m</w:t>
            </w:r>
            <w:r w:rsidRPr="0047762D">
              <w:rPr>
                <w:rFonts w:eastAsia="MS Mincho"/>
                <w:vertAlign w:val="superscript"/>
              </w:rPr>
              <w:t>2</w:t>
            </w:r>
          </w:p>
        </w:tc>
        <w:tc>
          <w:tcPr>
            <w:tcW w:w="611" w:type="pct"/>
          </w:tcPr>
          <w:p w14:paraId="3DEF7CE0" w14:textId="77777777" w:rsidR="00E62B1B" w:rsidRPr="0047762D" w:rsidRDefault="00E62B1B" w:rsidP="00D117B0">
            <w:pPr>
              <w:pStyle w:val="Tabletext"/>
              <w:jc w:val="center"/>
              <w:rPr>
                <w:rFonts w:eastAsia="MS Mincho"/>
              </w:rPr>
            </w:pPr>
            <w:r w:rsidRPr="0047762D">
              <w:rPr>
                <w:rFonts w:eastAsia="MS Mincho"/>
              </w:rPr>
              <w:t>1 s</w:t>
            </w:r>
          </w:p>
        </w:tc>
        <w:tc>
          <w:tcPr>
            <w:tcW w:w="603" w:type="pct"/>
          </w:tcPr>
          <w:p w14:paraId="27966EF9" w14:textId="563F26DE"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UL</w:t>
            </w:r>
          </w:p>
          <w:p w14:paraId="512C18E1" w14:textId="4A54FBB0"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DL</w:t>
            </w:r>
          </w:p>
        </w:tc>
        <w:tc>
          <w:tcPr>
            <w:tcW w:w="595" w:type="pct"/>
          </w:tcPr>
          <w:p w14:paraId="23C34216" w14:textId="77777777" w:rsidR="00E62B1B" w:rsidRPr="0047762D" w:rsidRDefault="00E62B1B" w:rsidP="00D117B0">
            <w:pPr>
              <w:pStyle w:val="Tabletext"/>
              <w:jc w:val="center"/>
              <w:rPr>
                <w:rFonts w:eastAsia="MS Mincho"/>
              </w:rPr>
            </w:pPr>
            <w:r w:rsidRPr="0047762D">
              <w:rPr>
                <w:rFonts w:eastAsia="MS Mincho"/>
              </w:rPr>
              <w:t>20 Mbit/s</w:t>
            </w:r>
          </w:p>
        </w:tc>
        <w:tc>
          <w:tcPr>
            <w:tcW w:w="599" w:type="pct"/>
          </w:tcPr>
          <w:p w14:paraId="14CB115F" w14:textId="77777777" w:rsidR="00E62B1B" w:rsidRPr="0047762D" w:rsidRDefault="00E62B1B" w:rsidP="00D117B0">
            <w:pPr>
              <w:pStyle w:val="Tabletext"/>
              <w:jc w:val="center"/>
              <w:rPr>
                <w:rFonts w:eastAsia="MS Mincho"/>
              </w:rPr>
            </w:pPr>
            <w:r w:rsidRPr="0047762D">
              <w:rPr>
                <w:rFonts w:eastAsia="MS Mincho"/>
              </w:rPr>
              <w:t>10</w:t>
            </w:r>
          </w:p>
        </w:tc>
      </w:tr>
      <w:tr w:rsidR="00E62B1B" w:rsidRPr="0047762D" w14:paraId="5F455DE7" w14:textId="77777777" w:rsidTr="005F264C">
        <w:trPr>
          <w:jc w:val="center"/>
        </w:trPr>
        <w:tc>
          <w:tcPr>
            <w:tcW w:w="791" w:type="pct"/>
          </w:tcPr>
          <w:p w14:paraId="65A5F736" w14:textId="77777777" w:rsidR="00E62B1B" w:rsidRPr="0047762D" w:rsidRDefault="00E62B1B" w:rsidP="0020193E">
            <w:pPr>
              <w:pStyle w:val="Tabletext"/>
              <w:jc w:val="left"/>
              <w:rPr>
                <w:rFonts w:eastAsia="MS Mincho"/>
              </w:rPr>
            </w:pPr>
            <w:r w:rsidRPr="0047762D">
              <w:rPr>
                <w:rFonts w:eastAsia="MS Mincho"/>
              </w:rPr>
              <w:t xml:space="preserve">Tier three events HD </w:t>
            </w:r>
            <w:r w:rsidRPr="0047762D">
              <w:rPr>
                <w:rFonts w:eastAsia="MS Mincho"/>
                <w:vertAlign w:val="superscript"/>
              </w:rPr>
              <w:t>(2)</w:t>
            </w:r>
          </w:p>
        </w:tc>
        <w:tc>
          <w:tcPr>
            <w:tcW w:w="592" w:type="pct"/>
          </w:tcPr>
          <w:p w14:paraId="2B09CBA1" w14:textId="77777777" w:rsidR="00E62B1B" w:rsidRPr="0047762D" w:rsidRDefault="00E62B1B" w:rsidP="00D117B0">
            <w:pPr>
              <w:pStyle w:val="Tabletext"/>
              <w:jc w:val="center"/>
              <w:rPr>
                <w:rFonts w:eastAsia="MS Mincho"/>
              </w:rPr>
            </w:pPr>
            <w:r w:rsidRPr="0047762D">
              <w:rPr>
                <w:rFonts w:eastAsia="MS Mincho"/>
              </w:rPr>
              <w:t>5</w:t>
            </w:r>
          </w:p>
        </w:tc>
        <w:tc>
          <w:tcPr>
            <w:tcW w:w="594" w:type="pct"/>
          </w:tcPr>
          <w:p w14:paraId="31D5A061" w14:textId="77777777" w:rsidR="00E62B1B" w:rsidRPr="0047762D" w:rsidRDefault="00E62B1B" w:rsidP="00D117B0">
            <w:pPr>
              <w:pStyle w:val="Tabletext"/>
              <w:jc w:val="center"/>
              <w:rPr>
                <w:rFonts w:eastAsia="MS Mincho"/>
              </w:rPr>
            </w:pPr>
            <w:r w:rsidRPr="0047762D">
              <w:rPr>
                <w:rFonts w:eastAsia="MS Mincho"/>
              </w:rPr>
              <w:t>200</w:t>
            </w:r>
          </w:p>
        </w:tc>
        <w:tc>
          <w:tcPr>
            <w:tcW w:w="615" w:type="pct"/>
          </w:tcPr>
          <w:p w14:paraId="6B766840" w14:textId="77777777" w:rsidR="00E62B1B" w:rsidRPr="0047762D" w:rsidRDefault="00E62B1B" w:rsidP="00D117B0">
            <w:pPr>
              <w:pStyle w:val="Tabletext"/>
              <w:jc w:val="center"/>
              <w:rPr>
                <w:rFonts w:eastAsia="MS Mincho"/>
              </w:rPr>
            </w:pPr>
            <w:r w:rsidRPr="0047762D">
              <w:rPr>
                <w:rFonts w:eastAsia="MS Mincho"/>
              </w:rPr>
              <w:t>1 000 m</w:t>
            </w:r>
            <w:r w:rsidRPr="0047762D">
              <w:rPr>
                <w:rFonts w:eastAsia="MS Mincho"/>
                <w:vertAlign w:val="superscript"/>
              </w:rPr>
              <w:t>2</w:t>
            </w:r>
          </w:p>
        </w:tc>
        <w:tc>
          <w:tcPr>
            <w:tcW w:w="611" w:type="pct"/>
          </w:tcPr>
          <w:p w14:paraId="388A563D" w14:textId="77777777" w:rsidR="00E62B1B" w:rsidRPr="0047762D" w:rsidRDefault="00E62B1B" w:rsidP="00D117B0">
            <w:pPr>
              <w:pStyle w:val="Tabletext"/>
              <w:jc w:val="center"/>
              <w:rPr>
                <w:rFonts w:eastAsia="MS Mincho"/>
              </w:rPr>
            </w:pPr>
            <w:r w:rsidRPr="0047762D">
              <w:rPr>
                <w:rFonts w:eastAsia="MS Mincho"/>
              </w:rPr>
              <w:t>1 s</w:t>
            </w:r>
          </w:p>
        </w:tc>
        <w:tc>
          <w:tcPr>
            <w:tcW w:w="603" w:type="pct"/>
          </w:tcPr>
          <w:p w14:paraId="2E1B26B9" w14:textId="11DF4B35"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UL</w:t>
            </w:r>
          </w:p>
          <w:p w14:paraId="62A94266" w14:textId="082108F6"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DL</w:t>
            </w:r>
          </w:p>
        </w:tc>
        <w:tc>
          <w:tcPr>
            <w:tcW w:w="595" w:type="pct"/>
          </w:tcPr>
          <w:p w14:paraId="12652FEE" w14:textId="77777777" w:rsidR="00E62B1B" w:rsidRPr="0047762D" w:rsidRDefault="00E62B1B" w:rsidP="00D117B0">
            <w:pPr>
              <w:pStyle w:val="Tabletext"/>
              <w:jc w:val="center"/>
              <w:rPr>
                <w:rFonts w:eastAsia="MS Mincho"/>
              </w:rPr>
            </w:pPr>
            <w:r w:rsidRPr="0047762D">
              <w:rPr>
                <w:rFonts w:eastAsia="MS Mincho"/>
              </w:rPr>
              <w:t>10 Mbit/s</w:t>
            </w:r>
          </w:p>
        </w:tc>
        <w:tc>
          <w:tcPr>
            <w:tcW w:w="599" w:type="pct"/>
          </w:tcPr>
          <w:p w14:paraId="4EEC6E04" w14:textId="77777777" w:rsidR="00E62B1B" w:rsidRPr="0047762D" w:rsidRDefault="00E62B1B" w:rsidP="00D117B0">
            <w:pPr>
              <w:pStyle w:val="Tabletext"/>
              <w:jc w:val="center"/>
              <w:rPr>
                <w:rFonts w:eastAsia="MS Mincho"/>
              </w:rPr>
            </w:pPr>
            <w:r w:rsidRPr="0047762D">
              <w:rPr>
                <w:rFonts w:eastAsia="MS Mincho"/>
              </w:rPr>
              <w:t>10</w:t>
            </w:r>
          </w:p>
        </w:tc>
      </w:tr>
      <w:tr w:rsidR="00E62B1B" w:rsidRPr="0047762D" w14:paraId="4310023D" w14:textId="77777777" w:rsidTr="005F264C">
        <w:trPr>
          <w:jc w:val="center"/>
        </w:trPr>
        <w:tc>
          <w:tcPr>
            <w:tcW w:w="791" w:type="pct"/>
            <w:tcBorders>
              <w:bottom w:val="single" w:sz="4" w:space="0" w:color="auto"/>
            </w:tcBorders>
          </w:tcPr>
          <w:p w14:paraId="03304794" w14:textId="77777777" w:rsidR="00E62B1B" w:rsidRPr="0047762D" w:rsidRDefault="00E62B1B" w:rsidP="0020193E">
            <w:pPr>
              <w:pStyle w:val="Tabletext"/>
              <w:jc w:val="left"/>
              <w:rPr>
                <w:rFonts w:eastAsia="MS Mincho"/>
              </w:rPr>
            </w:pPr>
            <w:r w:rsidRPr="0047762D">
              <w:rPr>
                <w:rFonts w:eastAsia="MS Mincho"/>
              </w:rPr>
              <w:t>Remote OB</w:t>
            </w:r>
          </w:p>
        </w:tc>
        <w:tc>
          <w:tcPr>
            <w:tcW w:w="592" w:type="pct"/>
            <w:tcBorders>
              <w:bottom w:val="single" w:sz="4" w:space="0" w:color="auto"/>
            </w:tcBorders>
          </w:tcPr>
          <w:p w14:paraId="6E36B861" w14:textId="77777777" w:rsidR="00E62B1B" w:rsidRPr="0047762D" w:rsidRDefault="00E62B1B" w:rsidP="00D117B0">
            <w:pPr>
              <w:pStyle w:val="Tabletext"/>
              <w:jc w:val="center"/>
              <w:rPr>
                <w:rFonts w:eastAsia="MS Mincho"/>
              </w:rPr>
            </w:pPr>
            <w:r w:rsidRPr="0047762D">
              <w:rPr>
                <w:rFonts w:eastAsia="MS Mincho"/>
              </w:rPr>
              <w:t>5</w:t>
            </w:r>
          </w:p>
        </w:tc>
        <w:tc>
          <w:tcPr>
            <w:tcW w:w="594" w:type="pct"/>
            <w:tcBorders>
              <w:bottom w:val="single" w:sz="4" w:space="0" w:color="auto"/>
            </w:tcBorders>
          </w:tcPr>
          <w:p w14:paraId="444C433F" w14:textId="77777777" w:rsidR="00E62B1B" w:rsidRPr="0047762D" w:rsidRDefault="00E62B1B" w:rsidP="00D117B0">
            <w:pPr>
              <w:pStyle w:val="Tabletext"/>
              <w:jc w:val="center"/>
              <w:rPr>
                <w:rFonts w:eastAsia="MS Mincho"/>
              </w:rPr>
            </w:pPr>
            <w:r w:rsidRPr="0047762D">
              <w:rPr>
                <w:rFonts w:eastAsia="MS Mincho"/>
              </w:rPr>
              <w:t>7</w:t>
            </w:r>
          </w:p>
        </w:tc>
        <w:tc>
          <w:tcPr>
            <w:tcW w:w="615" w:type="pct"/>
            <w:tcBorders>
              <w:bottom w:val="single" w:sz="4" w:space="0" w:color="auto"/>
            </w:tcBorders>
          </w:tcPr>
          <w:p w14:paraId="3CBCA8EB" w14:textId="77777777" w:rsidR="00E62B1B" w:rsidRPr="0047762D" w:rsidRDefault="00E62B1B" w:rsidP="00D117B0">
            <w:pPr>
              <w:pStyle w:val="Tabletext"/>
              <w:jc w:val="center"/>
              <w:rPr>
                <w:rFonts w:eastAsia="MS Mincho"/>
              </w:rPr>
            </w:pPr>
            <w:r w:rsidRPr="0047762D">
              <w:rPr>
                <w:rFonts w:eastAsia="MS Mincho"/>
              </w:rPr>
              <w:t>1 000 m</w:t>
            </w:r>
            <w:r w:rsidRPr="0047762D">
              <w:rPr>
                <w:rFonts w:eastAsia="MS Mincho"/>
                <w:vertAlign w:val="superscript"/>
              </w:rPr>
              <w:t>2</w:t>
            </w:r>
          </w:p>
        </w:tc>
        <w:tc>
          <w:tcPr>
            <w:tcW w:w="611" w:type="pct"/>
            <w:tcBorders>
              <w:bottom w:val="single" w:sz="4" w:space="0" w:color="auto"/>
            </w:tcBorders>
          </w:tcPr>
          <w:p w14:paraId="2CA921D4" w14:textId="77777777" w:rsidR="00E62B1B" w:rsidRPr="0047762D" w:rsidRDefault="00E62B1B" w:rsidP="00D117B0">
            <w:pPr>
              <w:pStyle w:val="Tabletext"/>
              <w:jc w:val="center"/>
              <w:rPr>
                <w:rFonts w:eastAsia="MS Mincho"/>
              </w:rPr>
            </w:pPr>
            <w:r w:rsidRPr="0047762D">
              <w:rPr>
                <w:rFonts w:eastAsia="MS Mincho"/>
              </w:rPr>
              <w:t xml:space="preserve">6 </w:t>
            </w:r>
            <w:proofErr w:type="spellStart"/>
            <w:r w:rsidRPr="0047762D">
              <w:rPr>
                <w:rFonts w:eastAsia="MS Mincho"/>
              </w:rPr>
              <w:t>ms</w:t>
            </w:r>
            <w:proofErr w:type="spellEnd"/>
          </w:p>
        </w:tc>
        <w:tc>
          <w:tcPr>
            <w:tcW w:w="603" w:type="pct"/>
            <w:tcBorders>
              <w:bottom w:val="single" w:sz="4" w:space="0" w:color="auto"/>
            </w:tcBorders>
          </w:tcPr>
          <w:p w14:paraId="6F838F6A" w14:textId="628ECE6B"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8</w:t>
            </w:r>
            <w:r w:rsidRPr="0047762D">
              <w:rPr>
                <w:rFonts w:eastAsia="MS Mincho"/>
              </w:rPr>
              <w:t xml:space="preserve"> UL</w:t>
            </w:r>
          </w:p>
          <w:p w14:paraId="2521C7B3" w14:textId="3D41EE2E" w:rsidR="00E62B1B" w:rsidRPr="0047762D" w:rsidRDefault="00E62B1B" w:rsidP="00D117B0">
            <w:pPr>
              <w:pStyle w:val="Tabletext"/>
              <w:jc w:val="center"/>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DL</w:t>
            </w:r>
          </w:p>
        </w:tc>
        <w:tc>
          <w:tcPr>
            <w:tcW w:w="595" w:type="pct"/>
            <w:tcBorders>
              <w:bottom w:val="single" w:sz="4" w:space="0" w:color="auto"/>
            </w:tcBorders>
          </w:tcPr>
          <w:p w14:paraId="1BF6F0FA" w14:textId="77777777" w:rsidR="00E62B1B" w:rsidRPr="0047762D" w:rsidRDefault="00E62B1B" w:rsidP="00D117B0">
            <w:pPr>
              <w:pStyle w:val="Tabletext"/>
              <w:jc w:val="center"/>
              <w:rPr>
                <w:rFonts w:eastAsia="MS Mincho"/>
              </w:rPr>
            </w:pPr>
            <w:r w:rsidRPr="0047762D">
              <w:rPr>
                <w:rFonts w:eastAsia="MS Mincho"/>
              </w:rPr>
              <w:t>200 Mbit/s</w:t>
            </w:r>
          </w:p>
        </w:tc>
        <w:tc>
          <w:tcPr>
            <w:tcW w:w="599" w:type="pct"/>
            <w:tcBorders>
              <w:bottom w:val="single" w:sz="4" w:space="0" w:color="auto"/>
            </w:tcBorders>
          </w:tcPr>
          <w:p w14:paraId="6B875D37" w14:textId="77777777" w:rsidR="00E62B1B" w:rsidRPr="0047762D" w:rsidRDefault="00E62B1B" w:rsidP="00D117B0">
            <w:pPr>
              <w:pStyle w:val="Tabletext"/>
              <w:jc w:val="center"/>
              <w:rPr>
                <w:rFonts w:eastAsia="MS Mincho"/>
              </w:rPr>
            </w:pPr>
            <w:r w:rsidRPr="0047762D">
              <w:rPr>
                <w:rFonts w:eastAsia="MS Mincho"/>
              </w:rPr>
              <w:t>20</w:t>
            </w:r>
          </w:p>
        </w:tc>
      </w:tr>
      <w:tr w:rsidR="00E62B1B" w:rsidRPr="0047762D" w14:paraId="5F70D406" w14:textId="77777777" w:rsidTr="0020193E">
        <w:trPr>
          <w:jc w:val="center"/>
        </w:trPr>
        <w:tc>
          <w:tcPr>
            <w:tcW w:w="5000" w:type="pct"/>
            <w:gridSpan w:val="8"/>
            <w:tcBorders>
              <w:left w:val="nil"/>
              <w:bottom w:val="nil"/>
              <w:right w:val="nil"/>
            </w:tcBorders>
          </w:tcPr>
          <w:p w14:paraId="5832B05B" w14:textId="71BA61C4" w:rsidR="00E62B1B" w:rsidRPr="0047762D" w:rsidRDefault="00E62B1B" w:rsidP="005F264C">
            <w:pPr>
              <w:pStyle w:val="Tabletext"/>
              <w:ind w:left="284" w:hanging="284"/>
            </w:pPr>
            <w:r w:rsidRPr="0047762D">
              <w:rPr>
                <w:rFonts w:eastAsia="MS Mincho"/>
                <w:vertAlign w:val="superscript"/>
              </w:rPr>
              <w:t>(1)</w:t>
            </w:r>
            <w:r w:rsidRPr="0047762D">
              <w:t xml:space="preserve"> </w:t>
            </w:r>
            <w:r w:rsidRPr="0047762D">
              <w:tab/>
            </w:r>
            <w:r w:rsidRPr="0047762D">
              <w:rPr>
                <w:rFonts w:eastAsia="Calibri"/>
              </w:rPr>
              <w:t xml:space="preserve">Packets that do not conform with the end-to-end latency are also accounted as error. The </w:t>
            </w:r>
            <w:r w:rsidRPr="0047762D">
              <w:t>packet error rate requirement is calculated considering 1500 B packets, and 1 packet error per hour is 10</w:t>
            </w:r>
            <w:r w:rsidR="005F264C">
              <w:rPr>
                <w:rFonts w:eastAsia="MS Mincho"/>
                <w:vertAlign w:val="superscript"/>
              </w:rPr>
              <w:t>−</w:t>
            </w:r>
            <w:r w:rsidRPr="0047762D">
              <w:rPr>
                <w:vertAlign w:val="superscript"/>
              </w:rPr>
              <w:t>5</w:t>
            </w:r>
            <w:r w:rsidRPr="0047762D">
              <w:t>/(3*x)</w:t>
            </w:r>
            <w:r w:rsidRPr="0047762D">
              <w:fldChar w:fldCharType="begin"/>
            </w:r>
            <w:r w:rsidRPr="0047762D">
              <w:instrText xml:space="preserve"> QUOTE </w:instrText>
            </w:r>
            <m:oMath>
              <m:r>
                <m:rPr>
                  <m:sty m:val="p"/>
                </m:rPr>
                <w:rPr>
                  <w:rFonts w:ascii="Cambria Math" w:hAnsi="Cambria Math" w:cs="Cambria Math"/>
                </w:rPr>
                <m:t>=</m:t>
              </m:r>
              <m:f>
                <m:fPr>
                  <m:ctrlPr>
                    <w:rPr>
                      <w:rFonts w:ascii="Cambria Math" w:hAnsi="Cambria Math"/>
                    </w:rPr>
                  </m:ctrlPr>
                </m:fPr>
                <m:num>
                  <m:sSup>
                    <m:sSupPr>
                      <m:ctrlPr>
                        <w:rPr>
                          <w:rFonts w:ascii="Cambria Math" w:hAnsi="Cambria Math" w:cs="Cambria Math"/>
                        </w:rPr>
                      </m:ctrlPr>
                    </m:sSupPr>
                    <m:e>
                      <m:r>
                        <m:rPr>
                          <m:sty m:val="p"/>
                        </m:rPr>
                        <w:rPr>
                          <w:rFonts w:ascii="Cambria Math" w:hAnsi="Cambria Math" w:cs="Cambria Math"/>
                        </w:rPr>
                        <m:t>10</m:t>
                      </m:r>
                    </m:e>
                    <m:sup>
                      <m:r>
                        <m:rPr>
                          <m:sty m:val="p"/>
                        </m:rPr>
                        <w:rPr>
                          <w:rFonts w:ascii="Cambria Math" w:hAnsi="Cambria Math" w:cs="Cambria Math"/>
                        </w:rPr>
                        <m:t>-5</m:t>
                      </m:r>
                    </m:sup>
                  </m:sSup>
                </m:num>
                <m:den>
                  <m:r>
                    <m:rPr>
                      <m:sty m:val="p"/>
                    </m:rPr>
                    <w:rPr>
                      <w:rFonts w:ascii="Cambria Math" w:hAnsi="Cambria Math"/>
                    </w:rPr>
                    <m:t>3x</m:t>
                  </m:r>
                </m:den>
              </m:f>
            </m:oMath>
            <w:r w:rsidRPr="0047762D">
              <w:instrText xml:space="preserve"> </w:instrText>
            </w:r>
            <w:r w:rsidRPr="0047762D">
              <w:fldChar w:fldCharType="end"/>
            </w:r>
            <w:r w:rsidRPr="0047762D">
              <w:t xml:space="preserve">, where x </w:t>
            </w:r>
            <w:r w:rsidRPr="0047762D">
              <w:fldChar w:fldCharType="begin"/>
            </w:r>
            <w:r w:rsidRPr="0047762D">
              <w:instrText xml:space="preserve"> QUOTE </w:instrText>
            </w:r>
            <m:oMath>
              <m:r>
                <m:rPr>
                  <m:sty m:val="p"/>
                </m:rPr>
                <w:rPr>
                  <w:rFonts w:ascii="Cambria Math" w:hAnsi="Cambria Math"/>
                </w:rPr>
                <m:t>x</m:t>
              </m:r>
            </m:oMath>
            <w:r w:rsidRPr="0047762D">
              <w:instrText xml:space="preserve"> </w:instrText>
            </w:r>
            <w:r w:rsidRPr="0047762D">
              <w:fldChar w:fldCharType="end"/>
            </w:r>
            <w:r w:rsidRPr="0047762D">
              <w:t xml:space="preserve"> is the data rate in Mbit/s.</w:t>
            </w:r>
          </w:p>
          <w:p w14:paraId="2BA476DD" w14:textId="77777777" w:rsidR="00E62B1B" w:rsidRPr="0047762D" w:rsidRDefault="00E62B1B" w:rsidP="005F264C">
            <w:pPr>
              <w:pStyle w:val="Tabletext"/>
              <w:ind w:left="284" w:hanging="284"/>
            </w:pPr>
            <w:r w:rsidRPr="0047762D">
              <w:rPr>
                <w:rFonts w:eastAsia="MS Mincho"/>
                <w:vertAlign w:val="superscript"/>
              </w:rPr>
              <w:t>(2)</w:t>
            </w:r>
            <w:r w:rsidRPr="0047762D">
              <w:rPr>
                <w:rFonts w:eastAsia="MS Mincho"/>
              </w:rPr>
              <w:tab/>
            </w:r>
            <w:r w:rsidRPr="0047762D">
              <w:t xml:space="preserve">Could </w:t>
            </w:r>
            <w:r w:rsidRPr="005F264C">
              <w:rPr>
                <w:rFonts w:eastAsia="Calibri"/>
              </w:rPr>
              <w:t>use</w:t>
            </w:r>
            <w:r w:rsidRPr="0047762D">
              <w:t xml:space="preserve"> either professional equipment or mobile phone equipped with dedicated news gathering app.</w:t>
            </w:r>
          </w:p>
        </w:tc>
      </w:tr>
    </w:tbl>
    <w:p w14:paraId="0682DEEC" w14:textId="77777777" w:rsidR="00E62B1B" w:rsidRPr="0047762D" w:rsidRDefault="00E62B1B" w:rsidP="00E62B1B">
      <w:pPr>
        <w:pStyle w:val="Tablefin"/>
      </w:pPr>
    </w:p>
    <w:p w14:paraId="65AEB70F" w14:textId="1A8E1340" w:rsidR="00E62B1B" w:rsidRPr="0047762D" w:rsidRDefault="00E62B1B" w:rsidP="00E62B1B">
      <w:pPr>
        <w:rPr>
          <w:rFonts w:eastAsia="MS Mincho"/>
          <w:caps/>
          <w:sz w:val="20"/>
        </w:rPr>
      </w:pPr>
      <w:r w:rsidRPr="0047762D">
        <w:rPr>
          <w:lang w:eastAsia="zh-CN"/>
        </w:rPr>
        <w:t xml:space="preserve">The capabilities of </w:t>
      </w:r>
      <w:r w:rsidRPr="0047762D">
        <w:t>IMT-2020 to support</w:t>
      </w:r>
      <w:r w:rsidRPr="0047762D">
        <w:rPr>
          <w:lang w:eastAsia="zh-CN"/>
        </w:rPr>
        <w:t xml:space="preserve"> UHD streaming via </w:t>
      </w:r>
      <w:r w:rsidRPr="0047762D">
        <w:t xml:space="preserve">airborne base stations </w:t>
      </w:r>
      <w:r w:rsidRPr="0047762D">
        <w:rPr>
          <w:lang w:eastAsia="zh-CN"/>
        </w:rPr>
        <w:t>are listed in Table</w:t>
      </w:r>
      <w:r w:rsidR="0020193E">
        <w:rPr>
          <w:lang w:eastAsia="zh-CN"/>
        </w:rPr>
        <w:t> </w:t>
      </w:r>
      <w:r w:rsidRPr="0047762D">
        <w:rPr>
          <w:rFonts w:eastAsia="MS Mincho"/>
        </w:rPr>
        <w:t>6.</w:t>
      </w:r>
    </w:p>
    <w:p w14:paraId="7AB1A48B" w14:textId="6A4C0994" w:rsidR="00E62B1B" w:rsidRPr="0047762D" w:rsidRDefault="00E62B1B" w:rsidP="00E62B1B">
      <w:pPr>
        <w:pStyle w:val="TableNo"/>
      </w:pPr>
      <w:r w:rsidRPr="0047762D">
        <w:t>T</w:t>
      </w:r>
      <w:r w:rsidR="005C4ACC">
        <w:t>ABLE</w:t>
      </w:r>
      <w:r w:rsidRPr="0047762D">
        <w:t xml:space="preserve"> 6</w:t>
      </w:r>
      <w:r w:rsidRPr="0047762D">
        <w:rPr>
          <w:rStyle w:val="FootnoteReference"/>
          <w:rFonts w:eastAsia="MS Mincho"/>
          <w:szCs w:val="24"/>
        </w:rPr>
        <w:footnoteReference w:id="19"/>
      </w:r>
    </w:p>
    <w:p w14:paraId="0C02707F" w14:textId="77777777" w:rsidR="00E62B1B" w:rsidRPr="0047762D" w:rsidRDefault="00E62B1B" w:rsidP="00E62B1B">
      <w:pPr>
        <w:pStyle w:val="Tabletitle"/>
        <w:rPr>
          <w:rFonts w:eastAsia="MS Mincho"/>
        </w:rPr>
      </w:pPr>
      <w:r w:rsidRPr="0047762D">
        <w:rPr>
          <w:lang w:eastAsia="zh-CN"/>
        </w:rPr>
        <w:t xml:space="preserve">Capabilities of </w:t>
      </w:r>
      <w:r w:rsidRPr="0047762D">
        <w:t xml:space="preserve">IMT-2020 to support UHD via airborne base stations </w:t>
      </w:r>
    </w:p>
    <w:tbl>
      <w:tblPr>
        <w:tblStyle w:val="TableGrid26"/>
        <w:tblW w:w="9628" w:type="dxa"/>
        <w:jc w:val="center"/>
        <w:tblLook w:val="04A0" w:firstRow="1" w:lastRow="0" w:firstColumn="1" w:lastColumn="0" w:noHBand="0" w:noVBand="1"/>
      </w:tblPr>
      <w:tblGrid>
        <w:gridCol w:w="1413"/>
        <w:gridCol w:w="1155"/>
        <w:gridCol w:w="1159"/>
        <w:gridCol w:w="1200"/>
        <w:gridCol w:w="1192"/>
        <w:gridCol w:w="1177"/>
        <w:gridCol w:w="1161"/>
        <w:gridCol w:w="1171"/>
      </w:tblGrid>
      <w:tr w:rsidR="00E62B1B" w:rsidRPr="0047762D" w14:paraId="4C74F63A" w14:textId="77777777" w:rsidTr="005C4ACC">
        <w:trPr>
          <w:tblHeader/>
          <w:jc w:val="center"/>
        </w:trPr>
        <w:tc>
          <w:tcPr>
            <w:tcW w:w="734" w:type="pct"/>
          </w:tcPr>
          <w:p w14:paraId="54A25F53" w14:textId="77777777" w:rsidR="00E62B1B" w:rsidRPr="0047762D" w:rsidRDefault="00E62B1B" w:rsidP="00D117B0">
            <w:pPr>
              <w:pStyle w:val="Tablehead"/>
            </w:pPr>
            <w:r w:rsidRPr="0047762D">
              <w:t>Profile</w:t>
            </w:r>
          </w:p>
        </w:tc>
        <w:tc>
          <w:tcPr>
            <w:tcW w:w="600" w:type="pct"/>
          </w:tcPr>
          <w:p w14:paraId="742FCCEA" w14:textId="77777777" w:rsidR="00E62B1B" w:rsidRPr="0047762D" w:rsidRDefault="00E62B1B" w:rsidP="00D117B0">
            <w:pPr>
              <w:pStyle w:val="Tablehead"/>
            </w:pPr>
            <w:r w:rsidRPr="0047762D">
              <w:t>No. of active UEs</w:t>
            </w:r>
          </w:p>
        </w:tc>
        <w:tc>
          <w:tcPr>
            <w:tcW w:w="602" w:type="pct"/>
          </w:tcPr>
          <w:p w14:paraId="68D51E13" w14:textId="77777777" w:rsidR="00E62B1B" w:rsidRPr="0047762D" w:rsidRDefault="00E62B1B" w:rsidP="00D117B0">
            <w:pPr>
              <w:pStyle w:val="Tablehead"/>
            </w:pPr>
            <w:r w:rsidRPr="0047762D">
              <w:t>UE speed</w:t>
            </w:r>
            <w:r w:rsidRPr="0047762D">
              <w:br/>
              <w:t>(km/h)</w:t>
            </w:r>
          </w:p>
        </w:tc>
        <w:tc>
          <w:tcPr>
            <w:tcW w:w="623" w:type="pct"/>
          </w:tcPr>
          <w:p w14:paraId="52EF9C7D" w14:textId="77777777" w:rsidR="00E62B1B" w:rsidRPr="0047762D" w:rsidRDefault="00E62B1B" w:rsidP="00D117B0">
            <w:pPr>
              <w:pStyle w:val="Tablehead"/>
            </w:pPr>
            <w:r w:rsidRPr="0047762D">
              <w:t>Service area</w:t>
            </w:r>
          </w:p>
        </w:tc>
        <w:tc>
          <w:tcPr>
            <w:tcW w:w="619" w:type="pct"/>
          </w:tcPr>
          <w:p w14:paraId="4D533C3A" w14:textId="77777777" w:rsidR="00E62B1B" w:rsidRPr="0047762D" w:rsidRDefault="00E62B1B" w:rsidP="00D117B0">
            <w:pPr>
              <w:pStyle w:val="Tablehead"/>
            </w:pPr>
            <w:r w:rsidRPr="0047762D">
              <w:t xml:space="preserve">E2E latency </w:t>
            </w:r>
            <w:r w:rsidRPr="0047762D">
              <w:br/>
              <w:t>(</w:t>
            </w:r>
            <w:proofErr w:type="spellStart"/>
            <w:r w:rsidRPr="0047762D">
              <w:t>ms</w:t>
            </w:r>
            <w:proofErr w:type="spellEnd"/>
            <w:r w:rsidRPr="0047762D">
              <w:t>)</w:t>
            </w:r>
          </w:p>
        </w:tc>
        <w:tc>
          <w:tcPr>
            <w:tcW w:w="611" w:type="pct"/>
          </w:tcPr>
          <w:p w14:paraId="0D3A6E97" w14:textId="77777777" w:rsidR="00E62B1B" w:rsidRPr="0047762D" w:rsidRDefault="00E62B1B" w:rsidP="00D117B0">
            <w:pPr>
              <w:pStyle w:val="Tablehead"/>
            </w:pPr>
            <w:r w:rsidRPr="0047762D">
              <w:t xml:space="preserve">Packet error </w:t>
            </w:r>
            <w:r w:rsidRPr="0047762D">
              <w:br/>
              <w:t xml:space="preserve">rate </w:t>
            </w:r>
            <w:r w:rsidRPr="0047762D">
              <w:rPr>
                <w:vertAlign w:val="superscript"/>
              </w:rPr>
              <w:t>(1)</w:t>
            </w:r>
          </w:p>
        </w:tc>
        <w:tc>
          <w:tcPr>
            <w:tcW w:w="603" w:type="pct"/>
          </w:tcPr>
          <w:p w14:paraId="15B15174" w14:textId="77777777" w:rsidR="00E62B1B" w:rsidRPr="0047762D" w:rsidRDefault="00E62B1B" w:rsidP="00D117B0">
            <w:pPr>
              <w:pStyle w:val="Tablehead"/>
            </w:pPr>
            <w:r w:rsidRPr="0047762D">
              <w:t>Data rate UL</w:t>
            </w:r>
            <w:r w:rsidRPr="0047762D">
              <w:br/>
              <w:t>(Mbit/s)</w:t>
            </w:r>
          </w:p>
        </w:tc>
        <w:tc>
          <w:tcPr>
            <w:tcW w:w="608" w:type="pct"/>
          </w:tcPr>
          <w:p w14:paraId="4E8E8444" w14:textId="77777777" w:rsidR="00E62B1B" w:rsidRPr="0047762D" w:rsidRDefault="00E62B1B" w:rsidP="00D117B0">
            <w:pPr>
              <w:pStyle w:val="Tablehead"/>
            </w:pPr>
            <w:r w:rsidRPr="0047762D">
              <w:t>Data rate DL</w:t>
            </w:r>
            <w:r w:rsidRPr="0047762D">
              <w:br/>
              <w:t>(Mbit/s)</w:t>
            </w:r>
          </w:p>
        </w:tc>
      </w:tr>
      <w:tr w:rsidR="00E62B1B" w:rsidRPr="0047762D" w14:paraId="4D1AABA6" w14:textId="77777777" w:rsidTr="005C4ACC">
        <w:trPr>
          <w:jc w:val="center"/>
        </w:trPr>
        <w:tc>
          <w:tcPr>
            <w:tcW w:w="734" w:type="pct"/>
          </w:tcPr>
          <w:p w14:paraId="3E16DA86" w14:textId="77777777" w:rsidR="00E62B1B" w:rsidRPr="0047762D" w:rsidRDefault="00E62B1B" w:rsidP="005C4ACC">
            <w:pPr>
              <w:pStyle w:val="Tabletext"/>
              <w:jc w:val="left"/>
              <w:rPr>
                <w:rFonts w:eastAsia="MS Mincho"/>
              </w:rPr>
            </w:pPr>
            <w:r w:rsidRPr="0047762D">
              <w:rPr>
                <w:rFonts w:eastAsia="MS Mincho"/>
              </w:rPr>
              <w:t>NPN ground to air UHD up Link</w:t>
            </w:r>
          </w:p>
        </w:tc>
        <w:tc>
          <w:tcPr>
            <w:tcW w:w="600" w:type="pct"/>
          </w:tcPr>
          <w:p w14:paraId="0DCA1D26" w14:textId="77777777" w:rsidR="00E62B1B" w:rsidRPr="0047762D" w:rsidRDefault="00E62B1B" w:rsidP="00D117B0">
            <w:pPr>
              <w:pStyle w:val="Tabletext"/>
              <w:jc w:val="center"/>
              <w:rPr>
                <w:rFonts w:eastAsia="MS Mincho"/>
              </w:rPr>
            </w:pPr>
            <w:r w:rsidRPr="0047762D">
              <w:rPr>
                <w:rFonts w:eastAsia="MS Mincho"/>
              </w:rPr>
              <w:t>10</w:t>
            </w:r>
          </w:p>
        </w:tc>
        <w:tc>
          <w:tcPr>
            <w:tcW w:w="602" w:type="pct"/>
          </w:tcPr>
          <w:p w14:paraId="1DCD05CF" w14:textId="77777777" w:rsidR="00E62B1B" w:rsidRPr="0047762D" w:rsidRDefault="00E62B1B" w:rsidP="00D117B0">
            <w:pPr>
              <w:pStyle w:val="Tabletext"/>
              <w:jc w:val="center"/>
              <w:rPr>
                <w:rFonts w:eastAsia="MS Mincho"/>
              </w:rPr>
            </w:pPr>
            <w:r w:rsidRPr="0047762D">
              <w:rPr>
                <w:rFonts w:eastAsia="MS Mincho"/>
              </w:rPr>
              <w:t>500</w:t>
            </w:r>
          </w:p>
        </w:tc>
        <w:tc>
          <w:tcPr>
            <w:tcW w:w="623" w:type="pct"/>
          </w:tcPr>
          <w:p w14:paraId="5D64A938" w14:textId="77777777" w:rsidR="00E62B1B" w:rsidRPr="0047762D" w:rsidRDefault="00E62B1B" w:rsidP="00D117B0">
            <w:pPr>
              <w:pStyle w:val="Tabletext"/>
              <w:rPr>
                <w:rFonts w:eastAsia="MS Mincho"/>
              </w:rPr>
            </w:pPr>
            <w:r w:rsidRPr="0047762D">
              <w:rPr>
                <w:rFonts w:eastAsia="MS Mincho"/>
              </w:rPr>
              <w:t>700 km</w:t>
            </w:r>
            <w:r w:rsidRPr="0047762D">
              <w:rPr>
                <w:rFonts w:eastAsia="MS Mincho"/>
                <w:vertAlign w:val="superscript"/>
              </w:rPr>
              <w:t>2</w:t>
            </w:r>
            <w:r w:rsidRPr="0047762D">
              <w:rPr>
                <w:rFonts w:eastAsia="MS Mincho"/>
              </w:rPr>
              <w:t xml:space="preserve"> × 6 000 m </w:t>
            </w:r>
            <w:r w:rsidRPr="0047762D">
              <w:rPr>
                <w:rFonts w:eastAsia="MS Mincho"/>
                <w:vertAlign w:val="superscript"/>
              </w:rPr>
              <w:t>(2)</w:t>
            </w:r>
          </w:p>
        </w:tc>
        <w:tc>
          <w:tcPr>
            <w:tcW w:w="619" w:type="pct"/>
          </w:tcPr>
          <w:p w14:paraId="79BCAD12" w14:textId="77777777" w:rsidR="00E62B1B" w:rsidRPr="0047762D" w:rsidRDefault="00E62B1B" w:rsidP="00D117B0">
            <w:pPr>
              <w:pStyle w:val="Tabletext"/>
              <w:jc w:val="center"/>
              <w:rPr>
                <w:rFonts w:eastAsia="MS Mincho"/>
              </w:rPr>
            </w:pPr>
            <w:r w:rsidRPr="0047762D">
              <w:rPr>
                <w:rFonts w:eastAsia="MS Mincho"/>
              </w:rPr>
              <w:t>40</w:t>
            </w:r>
          </w:p>
        </w:tc>
        <w:tc>
          <w:tcPr>
            <w:tcW w:w="611" w:type="pct"/>
          </w:tcPr>
          <w:p w14:paraId="564882AD" w14:textId="6E9F4533" w:rsidR="00E62B1B" w:rsidRPr="0047762D" w:rsidRDefault="00E62B1B" w:rsidP="00D117B0">
            <w:pPr>
              <w:pStyle w:val="Tabletext"/>
              <w:rPr>
                <w:rFonts w:eastAsia="Calibri"/>
              </w:rPr>
            </w:pPr>
            <w:r w:rsidRPr="0047762D">
              <w:rPr>
                <w:rFonts w:eastAsia="Calibri"/>
              </w:rPr>
              <w:t>10</w:t>
            </w:r>
            <w:r w:rsidR="005F264C">
              <w:rPr>
                <w:rFonts w:eastAsia="MS Mincho"/>
                <w:vertAlign w:val="superscript"/>
              </w:rPr>
              <w:t>−</w:t>
            </w:r>
            <w:r w:rsidRPr="0047762D">
              <w:rPr>
                <w:rFonts w:eastAsia="Calibri"/>
                <w:vertAlign w:val="superscript"/>
              </w:rPr>
              <w:t>8</w:t>
            </w:r>
            <w:r w:rsidRPr="0047762D">
              <w:rPr>
                <w:rFonts w:eastAsia="Calibri"/>
              </w:rPr>
              <w:t xml:space="preserve"> UL</w:t>
            </w:r>
          </w:p>
          <w:p w14:paraId="36C9F97F" w14:textId="7E9AC98E" w:rsidR="00E62B1B" w:rsidRPr="0047762D" w:rsidRDefault="00E62B1B" w:rsidP="00D117B0">
            <w:pPr>
              <w:pStyle w:val="Tabletext"/>
              <w:rPr>
                <w:rFonts w:eastAsia="MS Mincho"/>
              </w:rPr>
            </w:pPr>
            <w:r w:rsidRPr="0047762D">
              <w:rPr>
                <w:rFonts w:eastAsia="Calibri"/>
              </w:rPr>
              <w:t>10</w:t>
            </w:r>
            <w:r w:rsidR="005F264C">
              <w:rPr>
                <w:rFonts w:eastAsia="MS Mincho"/>
                <w:vertAlign w:val="superscript"/>
              </w:rPr>
              <w:t>−</w:t>
            </w:r>
            <w:r w:rsidRPr="0047762D">
              <w:rPr>
                <w:rFonts w:eastAsia="Calibri"/>
                <w:vertAlign w:val="superscript"/>
              </w:rPr>
              <w:t>7</w:t>
            </w:r>
            <w:r w:rsidRPr="0047762D">
              <w:rPr>
                <w:rFonts w:eastAsia="Calibri"/>
              </w:rPr>
              <w:t xml:space="preserve"> DL</w:t>
            </w:r>
          </w:p>
        </w:tc>
        <w:tc>
          <w:tcPr>
            <w:tcW w:w="603" w:type="pct"/>
          </w:tcPr>
          <w:p w14:paraId="7D753E05" w14:textId="77777777" w:rsidR="00E62B1B" w:rsidRPr="0047762D" w:rsidRDefault="00E62B1B" w:rsidP="00D117B0">
            <w:pPr>
              <w:pStyle w:val="Tabletext"/>
              <w:jc w:val="center"/>
              <w:rPr>
                <w:rFonts w:eastAsia="MS Mincho"/>
              </w:rPr>
            </w:pPr>
            <w:r w:rsidRPr="0047762D">
              <w:rPr>
                <w:rFonts w:eastAsia="MS Mincho"/>
              </w:rPr>
              <w:t>100</w:t>
            </w:r>
          </w:p>
        </w:tc>
        <w:tc>
          <w:tcPr>
            <w:tcW w:w="608" w:type="pct"/>
          </w:tcPr>
          <w:p w14:paraId="15D95190" w14:textId="77777777" w:rsidR="00E62B1B" w:rsidRPr="0047762D" w:rsidRDefault="00E62B1B" w:rsidP="00D117B0">
            <w:pPr>
              <w:pStyle w:val="Tabletext"/>
              <w:jc w:val="center"/>
              <w:rPr>
                <w:rFonts w:eastAsia="MS Mincho"/>
              </w:rPr>
            </w:pPr>
            <w:r w:rsidRPr="0047762D">
              <w:rPr>
                <w:rFonts w:eastAsia="MS Mincho"/>
              </w:rPr>
              <w:t>20</w:t>
            </w:r>
          </w:p>
        </w:tc>
      </w:tr>
      <w:tr w:rsidR="00E62B1B" w:rsidRPr="0047762D" w14:paraId="65AAC4F0" w14:textId="77777777" w:rsidTr="005C4ACC">
        <w:trPr>
          <w:jc w:val="center"/>
        </w:trPr>
        <w:tc>
          <w:tcPr>
            <w:tcW w:w="734" w:type="pct"/>
          </w:tcPr>
          <w:p w14:paraId="1337CAD6" w14:textId="77777777" w:rsidR="00E62B1B" w:rsidRPr="0047762D" w:rsidRDefault="00E62B1B" w:rsidP="005C4ACC">
            <w:pPr>
              <w:pStyle w:val="Tabletext"/>
              <w:jc w:val="left"/>
              <w:rPr>
                <w:rFonts w:eastAsia="MS Mincho"/>
              </w:rPr>
            </w:pPr>
            <w:r w:rsidRPr="0047762D">
              <w:rPr>
                <w:rFonts w:eastAsia="MS Mincho"/>
              </w:rPr>
              <w:t>NPN ground to air HD up link</w:t>
            </w:r>
          </w:p>
        </w:tc>
        <w:tc>
          <w:tcPr>
            <w:tcW w:w="600" w:type="pct"/>
          </w:tcPr>
          <w:p w14:paraId="5E6D2AD0" w14:textId="77777777" w:rsidR="00E62B1B" w:rsidRPr="0047762D" w:rsidRDefault="00E62B1B" w:rsidP="00D117B0">
            <w:pPr>
              <w:pStyle w:val="Tabletext"/>
              <w:jc w:val="center"/>
              <w:rPr>
                <w:rFonts w:eastAsia="MS Mincho"/>
              </w:rPr>
            </w:pPr>
            <w:r w:rsidRPr="0047762D">
              <w:rPr>
                <w:rFonts w:eastAsia="MS Mincho"/>
              </w:rPr>
              <w:t>10</w:t>
            </w:r>
          </w:p>
        </w:tc>
        <w:tc>
          <w:tcPr>
            <w:tcW w:w="602" w:type="pct"/>
          </w:tcPr>
          <w:p w14:paraId="1D105ACF" w14:textId="77777777" w:rsidR="00E62B1B" w:rsidRPr="0047762D" w:rsidRDefault="00E62B1B" w:rsidP="00D117B0">
            <w:pPr>
              <w:pStyle w:val="Tabletext"/>
              <w:jc w:val="center"/>
              <w:rPr>
                <w:rFonts w:eastAsia="MS Mincho"/>
              </w:rPr>
            </w:pPr>
            <w:r w:rsidRPr="0047762D">
              <w:rPr>
                <w:rFonts w:eastAsia="MS Mincho"/>
              </w:rPr>
              <w:t>500</w:t>
            </w:r>
          </w:p>
        </w:tc>
        <w:tc>
          <w:tcPr>
            <w:tcW w:w="623" w:type="pct"/>
          </w:tcPr>
          <w:p w14:paraId="17788A99" w14:textId="77777777" w:rsidR="00E62B1B" w:rsidRPr="0047762D" w:rsidRDefault="00E62B1B" w:rsidP="00D117B0">
            <w:pPr>
              <w:pStyle w:val="Tabletext"/>
              <w:rPr>
                <w:rFonts w:eastAsia="MS Mincho"/>
              </w:rPr>
            </w:pPr>
            <w:r w:rsidRPr="0047762D">
              <w:rPr>
                <w:rFonts w:eastAsia="MS Mincho"/>
              </w:rPr>
              <w:t>700 km</w:t>
            </w:r>
            <w:r w:rsidRPr="0047762D">
              <w:rPr>
                <w:rFonts w:eastAsia="MS Mincho"/>
                <w:vertAlign w:val="superscript"/>
              </w:rPr>
              <w:t>2</w:t>
            </w:r>
            <w:r w:rsidRPr="0047762D">
              <w:rPr>
                <w:rFonts w:eastAsia="MS Mincho"/>
              </w:rPr>
              <w:t xml:space="preserve"> × 6 000 m </w:t>
            </w:r>
            <w:r w:rsidRPr="0047762D">
              <w:rPr>
                <w:rFonts w:eastAsia="MS Mincho"/>
                <w:vertAlign w:val="superscript"/>
              </w:rPr>
              <w:t>(2)</w:t>
            </w:r>
            <w:r w:rsidRPr="0047762D">
              <w:rPr>
                <w:rFonts w:eastAsia="MS Mincho"/>
              </w:rPr>
              <w:t xml:space="preserve"> </w:t>
            </w:r>
          </w:p>
        </w:tc>
        <w:tc>
          <w:tcPr>
            <w:tcW w:w="619" w:type="pct"/>
          </w:tcPr>
          <w:p w14:paraId="0669C96E" w14:textId="77777777" w:rsidR="00E62B1B" w:rsidRPr="0047762D" w:rsidRDefault="00E62B1B" w:rsidP="00D117B0">
            <w:pPr>
              <w:pStyle w:val="Tabletext"/>
              <w:jc w:val="center"/>
              <w:rPr>
                <w:rFonts w:eastAsia="MS Mincho"/>
              </w:rPr>
            </w:pPr>
            <w:r w:rsidRPr="0047762D">
              <w:rPr>
                <w:rFonts w:eastAsia="MS Mincho"/>
              </w:rPr>
              <w:t>40</w:t>
            </w:r>
          </w:p>
        </w:tc>
        <w:tc>
          <w:tcPr>
            <w:tcW w:w="611" w:type="pct"/>
          </w:tcPr>
          <w:p w14:paraId="23613D21" w14:textId="15EFB363" w:rsidR="00E62B1B" w:rsidRPr="0047762D" w:rsidRDefault="00E62B1B" w:rsidP="00D117B0">
            <w:pPr>
              <w:pStyle w:val="Tabletext"/>
              <w:rPr>
                <w:rFonts w:eastAsia="Calibri"/>
              </w:rPr>
            </w:pPr>
            <w:r w:rsidRPr="0047762D">
              <w:rPr>
                <w:rFonts w:eastAsia="Calibri"/>
              </w:rPr>
              <w:t>10</w:t>
            </w:r>
            <w:r w:rsidR="005F264C">
              <w:rPr>
                <w:rFonts w:eastAsia="MS Mincho"/>
                <w:vertAlign w:val="superscript"/>
              </w:rPr>
              <w:t>−</w:t>
            </w:r>
            <w:r w:rsidRPr="0047762D">
              <w:rPr>
                <w:rFonts w:eastAsia="Calibri"/>
                <w:vertAlign w:val="superscript"/>
              </w:rPr>
              <w:t>8</w:t>
            </w:r>
            <w:r w:rsidRPr="0047762D">
              <w:rPr>
                <w:rFonts w:eastAsia="Calibri"/>
              </w:rPr>
              <w:t xml:space="preserve"> UL</w:t>
            </w:r>
          </w:p>
          <w:p w14:paraId="6472EF5B" w14:textId="33E54F82" w:rsidR="00E62B1B" w:rsidRPr="0047762D" w:rsidRDefault="00E62B1B" w:rsidP="00D117B0">
            <w:pPr>
              <w:pStyle w:val="Tabletext"/>
              <w:rPr>
                <w:rFonts w:eastAsia="MS Mincho"/>
              </w:rPr>
            </w:pPr>
            <w:r w:rsidRPr="0047762D">
              <w:rPr>
                <w:rFonts w:eastAsia="Calibri"/>
              </w:rPr>
              <w:t>10</w:t>
            </w:r>
            <w:r w:rsidR="005F264C">
              <w:rPr>
                <w:rFonts w:eastAsia="MS Mincho"/>
                <w:vertAlign w:val="superscript"/>
              </w:rPr>
              <w:t>−</w:t>
            </w:r>
            <w:r w:rsidRPr="0047762D">
              <w:rPr>
                <w:rFonts w:eastAsia="Calibri"/>
                <w:vertAlign w:val="superscript"/>
              </w:rPr>
              <w:t>7</w:t>
            </w:r>
            <w:r w:rsidRPr="0047762D">
              <w:rPr>
                <w:rFonts w:eastAsia="Calibri"/>
              </w:rPr>
              <w:t xml:space="preserve"> DL</w:t>
            </w:r>
          </w:p>
        </w:tc>
        <w:tc>
          <w:tcPr>
            <w:tcW w:w="603" w:type="pct"/>
          </w:tcPr>
          <w:p w14:paraId="28556421" w14:textId="77777777" w:rsidR="00E62B1B" w:rsidRPr="0047762D" w:rsidRDefault="00E62B1B" w:rsidP="00D117B0">
            <w:pPr>
              <w:pStyle w:val="Tabletext"/>
              <w:jc w:val="center"/>
              <w:rPr>
                <w:rFonts w:eastAsia="MS Mincho"/>
              </w:rPr>
            </w:pPr>
            <w:r w:rsidRPr="0047762D">
              <w:rPr>
                <w:rFonts w:eastAsia="MS Mincho"/>
              </w:rPr>
              <w:t>80</w:t>
            </w:r>
          </w:p>
        </w:tc>
        <w:tc>
          <w:tcPr>
            <w:tcW w:w="608" w:type="pct"/>
          </w:tcPr>
          <w:p w14:paraId="6EEF194E" w14:textId="77777777" w:rsidR="00E62B1B" w:rsidRPr="0047762D" w:rsidRDefault="00E62B1B" w:rsidP="00D117B0">
            <w:pPr>
              <w:pStyle w:val="Tabletext"/>
              <w:jc w:val="center"/>
              <w:rPr>
                <w:rFonts w:eastAsia="MS Mincho"/>
              </w:rPr>
            </w:pPr>
            <w:r w:rsidRPr="0047762D">
              <w:rPr>
                <w:rFonts w:eastAsia="MS Mincho"/>
              </w:rPr>
              <w:t>20</w:t>
            </w:r>
          </w:p>
        </w:tc>
      </w:tr>
      <w:tr w:rsidR="00E62B1B" w:rsidRPr="0047762D" w14:paraId="54F67B80" w14:textId="77777777" w:rsidTr="005C4ACC">
        <w:trPr>
          <w:jc w:val="center"/>
        </w:trPr>
        <w:tc>
          <w:tcPr>
            <w:tcW w:w="734" w:type="pct"/>
          </w:tcPr>
          <w:p w14:paraId="635211EA" w14:textId="77777777" w:rsidR="00E62B1B" w:rsidRPr="0047762D" w:rsidRDefault="00E62B1B" w:rsidP="005C4ACC">
            <w:pPr>
              <w:pStyle w:val="Tabletext"/>
              <w:jc w:val="left"/>
              <w:rPr>
                <w:rFonts w:eastAsia="MS Mincho"/>
              </w:rPr>
            </w:pPr>
            <w:r w:rsidRPr="0047762D">
              <w:rPr>
                <w:rFonts w:eastAsia="MS Mincho"/>
              </w:rPr>
              <w:t>NPN air to ground</w:t>
            </w:r>
          </w:p>
          <w:p w14:paraId="5E8618F8" w14:textId="77777777" w:rsidR="00E62B1B" w:rsidRPr="0047762D" w:rsidRDefault="00E62B1B" w:rsidP="005C4ACC">
            <w:pPr>
              <w:pStyle w:val="Tabletext"/>
              <w:jc w:val="left"/>
              <w:rPr>
                <w:rFonts w:eastAsia="MS Mincho"/>
              </w:rPr>
            </w:pPr>
            <w:r w:rsidRPr="0047762D">
              <w:rPr>
                <w:rFonts w:eastAsia="MS Mincho"/>
              </w:rPr>
              <w:t>UHD down Link</w:t>
            </w:r>
          </w:p>
        </w:tc>
        <w:tc>
          <w:tcPr>
            <w:tcW w:w="600" w:type="pct"/>
          </w:tcPr>
          <w:p w14:paraId="5978CF90" w14:textId="77777777" w:rsidR="00E62B1B" w:rsidRPr="0047762D" w:rsidRDefault="00E62B1B" w:rsidP="00D117B0">
            <w:pPr>
              <w:pStyle w:val="Tabletext"/>
              <w:jc w:val="center"/>
              <w:rPr>
                <w:rFonts w:eastAsia="MS Mincho"/>
              </w:rPr>
            </w:pPr>
            <w:r w:rsidRPr="0047762D">
              <w:rPr>
                <w:rFonts w:eastAsia="MS Mincho"/>
              </w:rPr>
              <w:t>2</w:t>
            </w:r>
          </w:p>
        </w:tc>
        <w:tc>
          <w:tcPr>
            <w:tcW w:w="602" w:type="pct"/>
          </w:tcPr>
          <w:p w14:paraId="0ABFAF9E" w14:textId="77777777" w:rsidR="00E62B1B" w:rsidRPr="0047762D" w:rsidRDefault="00E62B1B" w:rsidP="00D117B0">
            <w:pPr>
              <w:pStyle w:val="Tabletext"/>
              <w:jc w:val="center"/>
              <w:rPr>
                <w:rFonts w:eastAsia="MS Mincho"/>
              </w:rPr>
            </w:pPr>
            <w:r w:rsidRPr="0047762D">
              <w:rPr>
                <w:rFonts w:eastAsia="MS Mincho"/>
              </w:rPr>
              <w:t>500</w:t>
            </w:r>
          </w:p>
        </w:tc>
        <w:tc>
          <w:tcPr>
            <w:tcW w:w="623" w:type="pct"/>
          </w:tcPr>
          <w:p w14:paraId="76C0EDE0" w14:textId="77777777" w:rsidR="00E62B1B" w:rsidRPr="0047762D" w:rsidRDefault="00E62B1B" w:rsidP="00D117B0">
            <w:pPr>
              <w:pStyle w:val="Tabletext"/>
              <w:rPr>
                <w:rFonts w:eastAsia="MS Mincho"/>
              </w:rPr>
            </w:pPr>
            <w:r w:rsidRPr="0047762D">
              <w:rPr>
                <w:rFonts w:eastAsia="MS Mincho"/>
              </w:rPr>
              <w:t>700 km</w:t>
            </w:r>
            <w:r w:rsidRPr="0047762D">
              <w:rPr>
                <w:rFonts w:eastAsia="MS Mincho"/>
                <w:vertAlign w:val="superscript"/>
              </w:rPr>
              <w:t>2</w:t>
            </w:r>
            <w:r w:rsidRPr="0047762D">
              <w:rPr>
                <w:rFonts w:eastAsia="MS Mincho"/>
              </w:rPr>
              <w:t xml:space="preserve"> × 6 000 m </w:t>
            </w:r>
            <w:r w:rsidRPr="0047762D">
              <w:rPr>
                <w:rFonts w:eastAsia="MS Mincho"/>
                <w:vertAlign w:val="superscript"/>
              </w:rPr>
              <w:t>(2)</w:t>
            </w:r>
            <w:r w:rsidRPr="0047762D">
              <w:rPr>
                <w:rFonts w:eastAsia="MS Mincho"/>
              </w:rPr>
              <w:t xml:space="preserve"> </w:t>
            </w:r>
          </w:p>
        </w:tc>
        <w:tc>
          <w:tcPr>
            <w:tcW w:w="619" w:type="pct"/>
          </w:tcPr>
          <w:p w14:paraId="6272B464" w14:textId="77777777" w:rsidR="00E62B1B" w:rsidRPr="0047762D" w:rsidRDefault="00E62B1B" w:rsidP="00D117B0">
            <w:pPr>
              <w:pStyle w:val="Tabletext"/>
              <w:jc w:val="center"/>
              <w:rPr>
                <w:rFonts w:eastAsia="MS Mincho"/>
              </w:rPr>
            </w:pPr>
            <w:r w:rsidRPr="0047762D">
              <w:rPr>
                <w:rFonts w:eastAsia="MS Mincho"/>
              </w:rPr>
              <w:t>40</w:t>
            </w:r>
          </w:p>
        </w:tc>
        <w:tc>
          <w:tcPr>
            <w:tcW w:w="611" w:type="pct"/>
          </w:tcPr>
          <w:p w14:paraId="657F50A5" w14:textId="2C8114FB" w:rsidR="00E62B1B" w:rsidRPr="0047762D" w:rsidRDefault="00E62B1B" w:rsidP="00D117B0">
            <w:pPr>
              <w:pStyle w:val="Tabletext"/>
              <w:rPr>
                <w:rFonts w:eastAsia="Calibri"/>
              </w:rPr>
            </w:pPr>
            <w:r w:rsidRPr="0047762D">
              <w:rPr>
                <w:rFonts w:eastAsia="Calibri"/>
              </w:rPr>
              <w:t>10</w:t>
            </w:r>
            <w:r w:rsidR="005F264C">
              <w:rPr>
                <w:rFonts w:eastAsia="MS Mincho"/>
                <w:vertAlign w:val="superscript"/>
              </w:rPr>
              <w:t>−</w:t>
            </w:r>
            <w:r w:rsidRPr="0047762D">
              <w:rPr>
                <w:rFonts w:eastAsia="Calibri"/>
                <w:vertAlign w:val="superscript"/>
              </w:rPr>
              <w:t>7</w:t>
            </w:r>
            <w:r w:rsidRPr="0047762D">
              <w:rPr>
                <w:rFonts w:eastAsia="Calibri"/>
              </w:rPr>
              <w:t xml:space="preserve"> UL</w:t>
            </w:r>
          </w:p>
          <w:p w14:paraId="6045AE7E" w14:textId="600874BF" w:rsidR="00E62B1B" w:rsidRPr="0047762D" w:rsidRDefault="00E62B1B" w:rsidP="00D117B0">
            <w:pPr>
              <w:pStyle w:val="Tabletext"/>
              <w:rPr>
                <w:rFonts w:eastAsia="MS Mincho"/>
              </w:rPr>
            </w:pPr>
            <w:r w:rsidRPr="0047762D">
              <w:rPr>
                <w:rFonts w:eastAsia="Calibri"/>
              </w:rPr>
              <w:t>10</w:t>
            </w:r>
            <w:r w:rsidR="005F264C">
              <w:rPr>
                <w:rFonts w:eastAsia="MS Mincho"/>
                <w:vertAlign w:val="superscript"/>
              </w:rPr>
              <w:t>−</w:t>
            </w:r>
            <w:r w:rsidRPr="0047762D">
              <w:rPr>
                <w:rFonts w:eastAsia="Calibri"/>
                <w:vertAlign w:val="superscript"/>
              </w:rPr>
              <w:t>8</w:t>
            </w:r>
            <w:r w:rsidRPr="0047762D">
              <w:rPr>
                <w:rFonts w:eastAsia="Calibri"/>
              </w:rPr>
              <w:t xml:space="preserve"> DL</w:t>
            </w:r>
          </w:p>
        </w:tc>
        <w:tc>
          <w:tcPr>
            <w:tcW w:w="603" w:type="pct"/>
          </w:tcPr>
          <w:p w14:paraId="6C440ED5" w14:textId="77777777" w:rsidR="00E62B1B" w:rsidRPr="0047762D" w:rsidRDefault="00E62B1B" w:rsidP="00D117B0">
            <w:pPr>
              <w:pStyle w:val="Tabletext"/>
              <w:jc w:val="center"/>
              <w:rPr>
                <w:rFonts w:eastAsia="MS Mincho"/>
              </w:rPr>
            </w:pPr>
            <w:r w:rsidRPr="0047762D">
              <w:rPr>
                <w:rFonts w:eastAsia="MS Mincho"/>
              </w:rPr>
              <w:t>20</w:t>
            </w:r>
          </w:p>
        </w:tc>
        <w:tc>
          <w:tcPr>
            <w:tcW w:w="608" w:type="pct"/>
          </w:tcPr>
          <w:p w14:paraId="09F9F346" w14:textId="77777777" w:rsidR="00E62B1B" w:rsidRPr="0047762D" w:rsidRDefault="00E62B1B" w:rsidP="00D117B0">
            <w:pPr>
              <w:pStyle w:val="Tabletext"/>
              <w:jc w:val="center"/>
              <w:rPr>
                <w:rFonts w:eastAsia="MS Mincho"/>
              </w:rPr>
            </w:pPr>
            <w:r w:rsidRPr="0047762D">
              <w:rPr>
                <w:rFonts w:eastAsia="MS Mincho"/>
              </w:rPr>
              <w:t>100</w:t>
            </w:r>
          </w:p>
        </w:tc>
      </w:tr>
      <w:tr w:rsidR="00E62B1B" w:rsidRPr="0047762D" w14:paraId="63481473" w14:textId="77777777" w:rsidTr="005C4ACC">
        <w:trPr>
          <w:jc w:val="center"/>
        </w:trPr>
        <w:tc>
          <w:tcPr>
            <w:tcW w:w="734" w:type="pct"/>
          </w:tcPr>
          <w:p w14:paraId="0EECCAC0" w14:textId="77777777" w:rsidR="00E62B1B" w:rsidRPr="0047762D" w:rsidRDefault="00E62B1B" w:rsidP="005C4ACC">
            <w:pPr>
              <w:pStyle w:val="Tabletext"/>
              <w:jc w:val="left"/>
              <w:rPr>
                <w:rFonts w:eastAsia="MS Mincho"/>
              </w:rPr>
            </w:pPr>
            <w:r w:rsidRPr="0047762D">
              <w:rPr>
                <w:rFonts w:eastAsia="MS Mincho"/>
              </w:rPr>
              <w:t>NPN air to ground HD down link</w:t>
            </w:r>
          </w:p>
        </w:tc>
        <w:tc>
          <w:tcPr>
            <w:tcW w:w="600" w:type="pct"/>
          </w:tcPr>
          <w:p w14:paraId="2D2AD4C9" w14:textId="77777777" w:rsidR="00E62B1B" w:rsidRPr="0047762D" w:rsidRDefault="00E62B1B" w:rsidP="00D117B0">
            <w:pPr>
              <w:pStyle w:val="Tabletext"/>
              <w:jc w:val="center"/>
              <w:rPr>
                <w:rFonts w:eastAsia="MS Mincho"/>
              </w:rPr>
            </w:pPr>
            <w:r w:rsidRPr="0047762D">
              <w:rPr>
                <w:rFonts w:eastAsia="MS Mincho"/>
              </w:rPr>
              <w:t>2</w:t>
            </w:r>
          </w:p>
        </w:tc>
        <w:tc>
          <w:tcPr>
            <w:tcW w:w="602" w:type="pct"/>
          </w:tcPr>
          <w:p w14:paraId="5F31DCDD" w14:textId="77777777" w:rsidR="00E62B1B" w:rsidRPr="0047762D" w:rsidRDefault="00E62B1B" w:rsidP="00D117B0">
            <w:pPr>
              <w:pStyle w:val="Tabletext"/>
              <w:jc w:val="center"/>
              <w:rPr>
                <w:rFonts w:eastAsia="MS Mincho"/>
              </w:rPr>
            </w:pPr>
            <w:r w:rsidRPr="0047762D">
              <w:rPr>
                <w:rFonts w:eastAsia="MS Mincho"/>
              </w:rPr>
              <w:t>500</w:t>
            </w:r>
          </w:p>
        </w:tc>
        <w:tc>
          <w:tcPr>
            <w:tcW w:w="623" w:type="pct"/>
          </w:tcPr>
          <w:p w14:paraId="16F2ECD2" w14:textId="77777777" w:rsidR="00E62B1B" w:rsidRPr="0047762D" w:rsidRDefault="00E62B1B" w:rsidP="00D117B0">
            <w:pPr>
              <w:pStyle w:val="Tabletext"/>
              <w:rPr>
                <w:rFonts w:eastAsia="MS Mincho"/>
              </w:rPr>
            </w:pPr>
            <w:r w:rsidRPr="0047762D">
              <w:rPr>
                <w:rFonts w:eastAsia="MS Mincho"/>
              </w:rPr>
              <w:t>700 km</w:t>
            </w:r>
            <w:r w:rsidRPr="0047762D">
              <w:rPr>
                <w:rFonts w:eastAsia="MS Mincho"/>
                <w:vertAlign w:val="superscript"/>
              </w:rPr>
              <w:t>2</w:t>
            </w:r>
            <w:r w:rsidRPr="0047762D">
              <w:rPr>
                <w:rFonts w:eastAsia="MS Mincho"/>
              </w:rPr>
              <w:t xml:space="preserve"> × 6 000 m </w:t>
            </w:r>
            <w:r w:rsidRPr="0047762D">
              <w:rPr>
                <w:rFonts w:eastAsia="MS Mincho"/>
                <w:vertAlign w:val="superscript"/>
              </w:rPr>
              <w:t>(2)</w:t>
            </w:r>
            <w:r w:rsidRPr="0047762D">
              <w:rPr>
                <w:rFonts w:eastAsia="MS Mincho"/>
              </w:rPr>
              <w:t xml:space="preserve"> </w:t>
            </w:r>
          </w:p>
        </w:tc>
        <w:tc>
          <w:tcPr>
            <w:tcW w:w="619" w:type="pct"/>
          </w:tcPr>
          <w:p w14:paraId="0073E24D" w14:textId="77777777" w:rsidR="00E62B1B" w:rsidRPr="0047762D" w:rsidRDefault="00E62B1B" w:rsidP="00D117B0">
            <w:pPr>
              <w:pStyle w:val="Tabletext"/>
              <w:jc w:val="center"/>
              <w:rPr>
                <w:rFonts w:eastAsia="MS Mincho"/>
              </w:rPr>
            </w:pPr>
            <w:r w:rsidRPr="0047762D">
              <w:rPr>
                <w:rFonts w:eastAsia="MS Mincho"/>
              </w:rPr>
              <w:t>40</w:t>
            </w:r>
          </w:p>
        </w:tc>
        <w:tc>
          <w:tcPr>
            <w:tcW w:w="611" w:type="pct"/>
          </w:tcPr>
          <w:p w14:paraId="78BD4550" w14:textId="3342C5A1" w:rsidR="00E62B1B" w:rsidRPr="0047762D" w:rsidRDefault="00E62B1B" w:rsidP="00D117B0">
            <w:pPr>
              <w:pStyle w:val="Tabletext"/>
              <w:rPr>
                <w:rFonts w:eastAsia="Calibri"/>
              </w:rPr>
            </w:pPr>
            <w:r w:rsidRPr="0047762D">
              <w:rPr>
                <w:rFonts w:eastAsia="Calibri"/>
              </w:rPr>
              <w:t>10</w:t>
            </w:r>
            <w:r w:rsidR="005F264C">
              <w:rPr>
                <w:rFonts w:eastAsia="MS Mincho"/>
                <w:vertAlign w:val="superscript"/>
              </w:rPr>
              <w:t>−</w:t>
            </w:r>
            <w:r w:rsidRPr="0047762D">
              <w:rPr>
                <w:rFonts w:eastAsia="Calibri"/>
                <w:vertAlign w:val="superscript"/>
              </w:rPr>
              <w:t>7</w:t>
            </w:r>
            <w:r w:rsidRPr="0047762D">
              <w:rPr>
                <w:rFonts w:eastAsia="Calibri"/>
              </w:rPr>
              <w:t xml:space="preserve"> UL</w:t>
            </w:r>
          </w:p>
          <w:p w14:paraId="101907C0" w14:textId="033C2CA9" w:rsidR="00E62B1B" w:rsidRPr="0047762D" w:rsidRDefault="00E62B1B" w:rsidP="00D117B0">
            <w:pPr>
              <w:pStyle w:val="Tabletext"/>
              <w:rPr>
                <w:rFonts w:eastAsia="MS Mincho"/>
              </w:rPr>
            </w:pPr>
            <w:r w:rsidRPr="0047762D">
              <w:rPr>
                <w:rFonts w:eastAsia="Calibri"/>
              </w:rPr>
              <w:t>10</w:t>
            </w:r>
            <w:r w:rsidR="005F264C">
              <w:rPr>
                <w:rFonts w:eastAsia="MS Mincho"/>
                <w:vertAlign w:val="superscript"/>
              </w:rPr>
              <w:t>−</w:t>
            </w:r>
            <w:r w:rsidRPr="0047762D">
              <w:rPr>
                <w:rFonts w:eastAsia="Calibri"/>
                <w:vertAlign w:val="superscript"/>
              </w:rPr>
              <w:t>8</w:t>
            </w:r>
            <w:r w:rsidRPr="0047762D">
              <w:rPr>
                <w:rFonts w:eastAsia="Calibri"/>
              </w:rPr>
              <w:t xml:space="preserve"> DL</w:t>
            </w:r>
          </w:p>
        </w:tc>
        <w:tc>
          <w:tcPr>
            <w:tcW w:w="603" w:type="pct"/>
          </w:tcPr>
          <w:p w14:paraId="2B4B0F2B" w14:textId="77777777" w:rsidR="00E62B1B" w:rsidRPr="0047762D" w:rsidRDefault="00E62B1B" w:rsidP="00D117B0">
            <w:pPr>
              <w:pStyle w:val="Tabletext"/>
              <w:jc w:val="center"/>
              <w:rPr>
                <w:rFonts w:eastAsia="MS Mincho"/>
              </w:rPr>
            </w:pPr>
            <w:r w:rsidRPr="0047762D">
              <w:rPr>
                <w:rFonts w:eastAsia="MS Mincho"/>
              </w:rPr>
              <w:t>20</w:t>
            </w:r>
          </w:p>
        </w:tc>
        <w:tc>
          <w:tcPr>
            <w:tcW w:w="608" w:type="pct"/>
          </w:tcPr>
          <w:p w14:paraId="7991A3DB" w14:textId="77777777" w:rsidR="00E62B1B" w:rsidRPr="0047762D" w:rsidRDefault="00E62B1B" w:rsidP="00D117B0">
            <w:pPr>
              <w:pStyle w:val="Tabletext"/>
              <w:jc w:val="center"/>
              <w:rPr>
                <w:rFonts w:eastAsia="MS Mincho"/>
              </w:rPr>
            </w:pPr>
            <w:r w:rsidRPr="0047762D">
              <w:rPr>
                <w:rFonts w:eastAsia="MS Mincho"/>
              </w:rPr>
              <w:t>80</w:t>
            </w:r>
          </w:p>
        </w:tc>
      </w:tr>
      <w:tr w:rsidR="00E62B1B" w:rsidRPr="0047762D" w14:paraId="7551F043" w14:textId="77777777" w:rsidTr="005C4ACC">
        <w:trPr>
          <w:jc w:val="center"/>
        </w:trPr>
        <w:tc>
          <w:tcPr>
            <w:tcW w:w="734" w:type="pct"/>
          </w:tcPr>
          <w:p w14:paraId="5F455E69" w14:textId="77777777" w:rsidR="00E62B1B" w:rsidRPr="0047762D" w:rsidRDefault="00E62B1B" w:rsidP="005C4ACC">
            <w:pPr>
              <w:pStyle w:val="Tabletext"/>
              <w:jc w:val="left"/>
              <w:rPr>
                <w:rFonts w:eastAsia="MS Mincho"/>
              </w:rPr>
            </w:pPr>
            <w:r w:rsidRPr="0047762D">
              <w:rPr>
                <w:rFonts w:eastAsia="MS Mincho"/>
              </w:rPr>
              <w:t>NPN radio Camera UHD</w:t>
            </w:r>
          </w:p>
        </w:tc>
        <w:tc>
          <w:tcPr>
            <w:tcW w:w="600" w:type="pct"/>
          </w:tcPr>
          <w:p w14:paraId="0343CBCC" w14:textId="77777777" w:rsidR="00E62B1B" w:rsidRPr="0047762D" w:rsidRDefault="00E62B1B" w:rsidP="00D117B0">
            <w:pPr>
              <w:pStyle w:val="Tabletext"/>
              <w:jc w:val="center"/>
              <w:rPr>
                <w:rFonts w:eastAsia="MS Mincho"/>
              </w:rPr>
            </w:pPr>
            <w:r w:rsidRPr="0047762D">
              <w:rPr>
                <w:rFonts w:eastAsia="MS Mincho"/>
              </w:rPr>
              <w:t>10</w:t>
            </w:r>
          </w:p>
        </w:tc>
        <w:tc>
          <w:tcPr>
            <w:tcW w:w="602" w:type="pct"/>
          </w:tcPr>
          <w:p w14:paraId="5AEE08EE" w14:textId="77777777" w:rsidR="00E62B1B" w:rsidRPr="0047762D" w:rsidRDefault="00E62B1B" w:rsidP="00D117B0">
            <w:pPr>
              <w:pStyle w:val="Tabletext"/>
              <w:jc w:val="center"/>
              <w:rPr>
                <w:rFonts w:eastAsia="MS Mincho"/>
              </w:rPr>
            </w:pPr>
            <w:r w:rsidRPr="0047762D">
              <w:rPr>
                <w:rFonts w:eastAsia="MS Mincho"/>
              </w:rPr>
              <w:t>200</w:t>
            </w:r>
          </w:p>
        </w:tc>
        <w:tc>
          <w:tcPr>
            <w:tcW w:w="623" w:type="pct"/>
          </w:tcPr>
          <w:p w14:paraId="78D978AA" w14:textId="77777777" w:rsidR="00E62B1B" w:rsidRPr="0047762D" w:rsidRDefault="00E62B1B" w:rsidP="00D117B0">
            <w:pPr>
              <w:pStyle w:val="Tabletext"/>
              <w:rPr>
                <w:rFonts w:eastAsia="MS Mincho"/>
              </w:rPr>
            </w:pPr>
            <w:r w:rsidRPr="0047762D">
              <w:rPr>
                <w:rFonts w:eastAsia="MS Mincho"/>
              </w:rPr>
              <w:t>1 km</w:t>
            </w:r>
            <w:r w:rsidRPr="0047762D">
              <w:rPr>
                <w:rFonts w:eastAsia="MS Mincho"/>
                <w:vertAlign w:val="superscript"/>
              </w:rPr>
              <w:t>2</w:t>
            </w:r>
          </w:p>
        </w:tc>
        <w:tc>
          <w:tcPr>
            <w:tcW w:w="619" w:type="pct"/>
          </w:tcPr>
          <w:p w14:paraId="49F6F94F" w14:textId="77777777" w:rsidR="00E62B1B" w:rsidRPr="0047762D" w:rsidRDefault="00E62B1B" w:rsidP="00D117B0">
            <w:pPr>
              <w:pStyle w:val="Tabletext"/>
              <w:jc w:val="center"/>
              <w:rPr>
                <w:rFonts w:eastAsia="MS Mincho"/>
              </w:rPr>
            </w:pPr>
            <w:r w:rsidRPr="0047762D">
              <w:rPr>
                <w:rFonts w:eastAsia="MS Mincho"/>
              </w:rPr>
              <w:t>3</w:t>
            </w:r>
          </w:p>
        </w:tc>
        <w:tc>
          <w:tcPr>
            <w:tcW w:w="611" w:type="pct"/>
          </w:tcPr>
          <w:p w14:paraId="22C726BD" w14:textId="6F5DECEB" w:rsidR="00E62B1B" w:rsidRPr="0047762D" w:rsidRDefault="00E62B1B" w:rsidP="00D117B0">
            <w:pPr>
              <w:pStyle w:val="Tabletext"/>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8</w:t>
            </w:r>
            <w:r w:rsidRPr="0047762D">
              <w:rPr>
                <w:rFonts w:eastAsia="MS Mincho"/>
              </w:rPr>
              <w:t xml:space="preserve"> UL</w:t>
            </w:r>
          </w:p>
          <w:p w14:paraId="4D25EEBC" w14:textId="63CF6386" w:rsidR="00E62B1B" w:rsidRPr="0047762D" w:rsidRDefault="00E62B1B" w:rsidP="00D117B0">
            <w:pPr>
              <w:pStyle w:val="Tabletext"/>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DL</w:t>
            </w:r>
          </w:p>
        </w:tc>
        <w:tc>
          <w:tcPr>
            <w:tcW w:w="603" w:type="pct"/>
          </w:tcPr>
          <w:p w14:paraId="4344867A" w14:textId="77777777" w:rsidR="00E62B1B" w:rsidRPr="0047762D" w:rsidRDefault="00E62B1B" w:rsidP="00D117B0">
            <w:pPr>
              <w:pStyle w:val="Tabletext"/>
              <w:jc w:val="center"/>
              <w:rPr>
                <w:rFonts w:eastAsia="MS Mincho"/>
              </w:rPr>
            </w:pPr>
            <w:r w:rsidRPr="0047762D">
              <w:rPr>
                <w:rFonts w:eastAsia="MS Mincho"/>
              </w:rPr>
              <w:t>100</w:t>
            </w:r>
          </w:p>
        </w:tc>
        <w:tc>
          <w:tcPr>
            <w:tcW w:w="608" w:type="pct"/>
          </w:tcPr>
          <w:p w14:paraId="36E7CA8A" w14:textId="77777777" w:rsidR="00E62B1B" w:rsidRPr="0047762D" w:rsidRDefault="00E62B1B" w:rsidP="00D117B0">
            <w:pPr>
              <w:pStyle w:val="Tabletext"/>
              <w:jc w:val="center"/>
              <w:rPr>
                <w:rFonts w:eastAsia="MS Mincho"/>
              </w:rPr>
            </w:pPr>
            <w:r w:rsidRPr="0047762D">
              <w:rPr>
                <w:rFonts w:eastAsia="MS Mincho"/>
              </w:rPr>
              <w:t>20</w:t>
            </w:r>
          </w:p>
        </w:tc>
      </w:tr>
    </w:tbl>
    <w:p w14:paraId="24D009EB" w14:textId="77777777" w:rsidR="005F264C" w:rsidRDefault="005F264C">
      <w:r>
        <w:br w:type="page"/>
      </w:r>
    </w:p>
    <w:p w14:paraId="106E4E28" w14:textId="3EEB088C" w:rsidR="005F264C" w:rsidRPr="0047762D" w:rsidRDefault="005F264C" w:rsidP="005F264C">
      <w:pPr>
        <w:pStyle w:val="TableNo"/>
      </w:pPr>
      <w:r w:rsidRPr="0047762D">
        <w:lastRenderedPageBreak/>
        <w:t>T</w:t>
      </w:r>
      <w:r>
        <w:t>ABLE</w:t>
      </w:r>
      <w:r w:rsidRPr="0047762D">
        <w:t xml:space="preserve"> 6</w:t>
      </w:r>
      <w:r>
        <w:t xml:space="preserve"> (</w:t>
      </w:r>
      <w:r w:rsidRPr="005F264C">
        <w:rPr>
          <w:i/>
          <w:iCs/>
        </w:rPr>
        <w:t>end</w:t>
      </w:r>
      <w:r>
        <w:t>)</w:t>
      </w:r>
    </w:p>
    <w:tbl>
      <w:tblPr>
        <w:tblStyle w:val="TableGrid26"/>
        <w:tblW w:w="9628" w:type="dxa"/>
        <w:jc w:val="center"/>
        <w:tblLook w:val="04A0" w:firstRow="1" w:lastRow="0" w:firstColumn="1" w:lastColumn="0" w:noHBand="0" w:noVBand="1"/>
      </w:tblPr>
      <w:tblGrid>
        <w:gridCol w:w="1413"/>
        <w:gridCol w:w="1155"/>
        <w:gridCol w:w="1159"/>
        <w:gridCol w:w="1200"/>
        <w:gridCol w:w="1192"/>
        <w:gridCol w:w="1177"/>
        <w:gridCol w:w="1161"/>
        <w:gridCol w:w="1171"/>
      </w:tblGrid>
      <w:tr w:rsidR="005F264C" w:rsidRPr="0047762D" w14:paraId="180FE027" w14:textId="77777777" w:rsidTr="005043B1">
        <w:trPr>
          <w:tblHeader/>
          <w:jc w:val="center"/>
        </w:trPr>
        <w:tc>
          <w:tcPr>
            <w:tcW w:w="734" w:type="pct"/>
          </w:tcPr>
          <w:p w14:paraId="3F7DA603" w14:textId="77777777" w:rsidR="005F264C" w:rsidRPr="0047762D" w:rsidRDefault="005F264C" w:rsidP="005043B1">
            <w:pPr>
              <w:pStyle w:val="Tablehead"/>
            </w:pPr>
            <w:r w:rsidRPr="0047762D">
              <w:t>Profile</w:t>
            </w:r>
          </w:p>
        </w:tc>
        <w:tc>
          <w:tcPr>
            <w:tcW w:w="600" w:type="pct"/>
          </w:tcPr>
          <w:p w14:paraId="52568E31" w14:textId="77777777" w:rsidR="005F264C" w:rsidRPr="0047762D" w:rsidRDefault="005F264C" w:rsidP="005043B1">
            <w:pPr>
              <w:pStyle w:val="Tablehead"/>
            </w:pPr>
            <w:r w:rsidRPr="0047762D">
              <w:t>No. of active UEs</w:t>
            </w:r>
          </w:p>
        </w:tc>
        <w:tc>
          <w:tcPr>
            <w:tcW w:w="602" w:type="pct"/>
          </w:tcPr>
          <w:p w14:paraId="5D99C41E" w14:textId="77777777" w:rsidR="005F264C" w:rsidRPr="0047762D" w:rsidRDefault="005F264C" w:rsidP="005043B1">
            <w:pPr>
              <w:pStyle w:val="Tablehead"/>
            </w:pPr>
            <w:r w:rsidRPr="0047762D">
              <w:t>UE speed</w:t>
            </w:r>
            <w:r w:rsidRPr="0047762D">
              <w:br/>
              <w:t>(km/h)</w:t>
            </w:r>
          </w:p>
        </w:tc>
        <w:tc>
          <w:tcPr>
            <w:tcW w:w="623" w:type="pct"/>
          </w:tcPr>
          <w:p w14:paraId="6F059653" w14:textId="77777777" w:rsidR="005F264C" w:rsidRPr="0047762D" w:rsidRDefault="005F264C" w:rsidP="005043B1">
            <w:pPr>
              <w:pStyle w:val="Tablehead"/>
            </w:pPr>
            <w:r w:rsidRPr="0047762D">
              <w:t>Service area</w:t>
            </w:r>
          </w:p>
        </w:tc>
        <w:tc>
          <w:tcPr>
            <w:tcW w:w="619" w:type="pct"/>
          </w:tcPr>
          <w:p w14:paraId="4464EFC7" w14:textId="77777777" w:rsidR="005F264C" w:rsidRPr="0047762D" w:rsidRDefault="005F264C" w:rsidP="005043B1">
            <w:pPr>
              <w:pStyle w:val="Tablehead"/>
            </w:pPr>
            <w:r w:rsidRPr="0047762D">
              <w:t xml:space="preserve">E2E latency </w:t>
            </w:r>
            <w:r w:rsidRPr="0047762D">
              <w:br/>
              <w:t>(</w:t>
            </w:r>
            <w:proofErr w:type="spellStart"/>
            <w:r w:rsidRPr="0047762D">
              <w:t>ms</w:t>
            </w:r>
            <w:proofErr w:type="spellEnd"/>
            <w:r w:rsidRPr="0047762D">
              <w:t>)</w:t>
            </w:r>
          </w:p>
        </w:tc>
        <w:tc>
          <w:tcPr>
            <w:tcW w:w="611" w:type="pct"/>
          </w:tcPr>
          <w:p w14:paraId="6F4F886C" w14:textId="77777777" w:rsidR="005F264C" w:rsidRPr="0047762D" w:rsidRDefault="005F264C" w:rsidP="005043B1">
            <w:pPr>
              <w:pStyle w:val="Tablehead"/>
            </w:pPr>
            <w:r w:rsidRPr="0047762D">
              <w:t xml:space="preserve">Packet error </w:t>
            </w:r>
            <w:r w:rsidRPr="0047762D">
              <w:br/>
              <w:t xml:space="preserve">rate </w:t>
            </w:r>
            <w:r w:rsidRPr="0047762D">
              <w:rPr>
                <w:vertAlign w:val="superscript"/>
              </w:rPr>
              <w:t>(1)</w:t>
            </w:r>
          </w:p>
        </w:tc>
        <w:tc>
          <w:tcPr>
            <w:tcW w:w="603" w:type="pct"/>
          </w:tcPr>
          <w:p w14:paraId="59317CFC" w14:textId="77777777" w:rsidR="005F264C" w:rsidRPr="0047762D" w:rsidRDefault="005F264C" w:rsidP="005043B1">
            <w:pPr>
              <w:pStyle w:val="Tablehead"/>
            </w:pPr>
            <w:r w:rsidRPr="0047762D">
              <w:t>Data rate UL</w:t>
            </w:r>
            <w:r w:rsidRPr="0047762D">
              <w:br/>
              <w:t>(Mbit/s)</w:t>
            </w:r>
          </w:p>
        </w:tc>
        <w:tc>
          <w:tcPr>
            <w:tcW w:w="608" w:type="pct"/>
          </w:tcPr>
          <w:p w14:paraId="5A94C329" w14:textId="77777777" w:rsidR="005F264C" w:rsidRPr="0047762D" w:rsidRDefault="005F264C" w:rsidP="005043B1">
            <w:pPr>
              <w:pStyle w:val="Tablehead"/>
            </w:pPr>
            <w:r w:rsidRPr="0047762D">
              <w:t>Data rate DL</w:t>
            </w:r>
            <w:r w:rsidRPr="0047762D">
              <w:br/>
              <w:t>(Mbit/s)</w:t>
            </w:r>
          </w:p>
        </w:tc>
      </w:tr>
      <w:tr w:rsidR="00E62B1B" w:rsidRPr="0047762D" w14:paraId="34BE9D14" w14:textId="77777777" w:rsidTr="005C4ACC">
        <w:trPr>
          <w:jc w:val="center"/>
        </w:trPr>
        <w:tc>
          <w:tcPr>
            <w:tcW w:w="734" w:type="pct"/>
            <w:tcBorders>
              <w:bottom w:val="single" w:sz="4" w:space="0" w:color="auto"/>
            </w:tcBorders>
          </w:tcPr>
          <w:p w14:paraId="637B3C44" w14:textId="7726C13C" w:rsidR="00E62B1B" w:rsidRPr="0047762D" w:rsidRDefault="00E62B1B" w:rsidP="005C4ACC">
            <w:pPr>
              <w:pStyle w:val="Tabletext"/>
              <w:jc w:val="left"/>
              <w:rPr>
                <w:rFonts w:eastAsia="MS Mincho"/>
              </w:rPr>
            </w:pPr>
            <w:r w:rsidRPr="0047762D">
              <w:rPr>
                <w:rFonts w:eastAsia="MS Mincho"/>
              </w:rPr>
              <w:t>NPN radio camera HD</w:t>
            </w:r>
          </w:p>
        </w:tc>
        <w:tc>
          <w:tcPr>
            <w:tcW w:w="600" w:type="pct"/>
            <w:tcBorders>
              <w:bottom w:val="single" w:sz="4" w:space="0" w:color="auto"/>
            </w:tcBorders>
          </w:tcPr>
          <w:p w14:paraId="09C3D559" w14:textId="77777777" w:rsidR="00E62B1B" w:rsidRPr="0047762D" w:rsidRDefault="00E62B1B" w:rsidP="00D117B0">
            <w:pPr>
              <w:pStyle w:val="Tabletext"/>
              <w:jc w:val="center"/>
              <w:rPr>
                <w:rFonts w:eastAsia="MS Mincho"/>
              </w:rPr>
            </w:pPr>
            <w:r w:rsidRPr="0047762D">
              <w:rPr>
                <w:rFonts w:eastAsia="MS Mincho"/>
              </w:rPr>
              <w:t>10</w:t>
            </w:r>
          </w:p>
        </w:tc>
        <w:tc>
          <w:tcPr>
            <w:tcW w:w="602" w:type="pct"/>
            <w:tcBorders>
              <w:bottom w:val="single" w:sz="4" w:space="0" w:color="auto"/>
            </w:tcBorders>
          </w:tcPr>
          <w:p w14:paraId="38DC663D" w14:textId="77777777" w:rsidR="00E62B1B" w:rsidRPr="0047762D" w:rsidRDefault="00E62B1B" w:rsidP="00D117B0">
            <w:pPr>
              <w:pStyle w:val="Tabletext"/>
              <w:jc w:val="center"/>
              <w:rPr>
                <w:rFonts w:eastAsia="MS Mincho"/>
              </w:rPr>
            </w:pPr>
            <w:r w:rsidRPr="0047762D">
              <w:rPr>
                <w:rFonts w:eastAsia="MS Mincho"/>
              </w:rPr>
              <w:t>200</w:t>
            </w:r>
          </w:p>
        </w:tc>
        <w:tc>
          <w:tcPr>
            <w:tcW w:w="623" w:type="pct"/>
            <w:tcBorders>
              <w:bottom w:val="single" w:sz="4" w:space="0" w:color="auto"/>
            </w:tcBorders>
          </w:tcPr>
          <w:p w14:paraId="7A4B00C2" w14:textId="77777777" w:rsidR="00E62B1B" w:rsidRPr="0047762D" w:rsidRDefault="00E62B1B" w:rsidP="00D117B0">
            <w:pPr>
              <w:pStyle w:val="Tabletext"/>
              <w:rPr>
                <w:rFonts w:eastAsia="MS Mincho"/>
              </w:rPr>
            </w:pPr>
            <w:r w:rsidRPr="0047762D">
              <w:rPr>
                <w:rFonts w:eastAsia="MS Mincho"/>
              </w:rPr>
              <w:t>1 km</w:t>
            </w:r>
            <w:r w:rsidRPr="0047762D">
              <w:rPr>
                <w:rFonts w:eastAsia="MS Mincho"/>
                <w:vertAlign w:val="superscript"/>
              </w:rPr>
              <w:t>2</w:t>
            </w:r>
          </w:p>
        </w:tc>
        <w:tc>
          <w:tcPr>
            <w:tcW w:w="619" w:type="pct"/>
            <w:tcBorders>
              <w:bottom w:val="single" w:sz="4" w:space="0" w:color="auto"/>
            </w:tcBorders>
          </w:tcPr>
          <w:p w14:paraId="2A690113" w14:textId="77777777" w:rsidR="00E62B1B" w:rsidRPr="0047762D" w:rsidRDefault="00E62B1B" w:rsidP="00D117B0">
            <w:pPr>
              <w:pStyle w:val="Tabletext"/>
              <w:jc w:val="center"/>
              <w:rPr>
                <w:rFonts w:eastAsia="MS Mincho"/>
              </w:rPr>
            </w:pPr>
            <w:r w:rsidRPr="0047762D">
              <w:rPr>
                <w:rFonts w:eastAsia="MS Mincho"/>
              </w:rPr>
              <w:t>3</w:t>
            </w:r>
          </w:p>
        </w:tc>
        <w:tc>
          <w:tcPr>
            <w:tcW w:w="611" w:type="pct"/>
            <w:tcBorders>
              <w:bottom w:val="single" w:sz="4" w:space="0" w:color="auto"/>
            </w:tcBorders>
          </w:tcPr>
          <w:p w14:paraId="195AED47" w14:textId="7041F2B6" w:rsidR="00E62B1B" w:rsidRPr="0047762D" w:rsidRDefault="00E62B1B" w:rsidP="00D117B0">
            <w:pPr>
              <w:pStyle w:val="Tabletext"/>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8</w:t>
            </w:r>
            <w:r w:rsidRPr="0047762D">
              <w:rPr>
                <w:rFonts w:eastAsia="MS Mincho"/>
              </w:rPr>
              <w:t xml:space="preserve"> UL</w:t>
            </w:r>
          </w:p>
          <w:p w14:paraId="504D792F" w14:textId="1443DB46" w:rsidR="00E62B1B" w:rsidRPr="0047762D" w:rsidRDefault="00E62B1B" w:rsidP="00D117B0">
            <w:pPr>
              <w:pStyle w:val="Tabletext"/>
              <w:rPr>
                <w:rFonts w:eastAsia="MS Mincho"/>
              </w:rPr>
            </w:pPr>
            <w:r w:rsidRPr="0047762D">
              <w:rPr>
                <w:rFonts w:eastAsia="MS Mincho"/>
              </w:rPr>
              <w:t>10</w:t>
            </w:r>
            <w:r w:rsidR="005F264C">
              <w:rPr>
                <w:rFonts w:eastAsia="MS Mincho"/>
                <w:vertAlign w:val="superscript"/>
              </w:rPr>
              <w:t>−</w:t>
            </w:r>
            <w:r w:rsidRPr="0047762D">
              <w:rPr>
                <w:rFonts w:eastAsia="MS Mincho"/>
                <w:vertAlign w:val="superscript"/>
              </w:rPr>
              <w:t>7</w:t>
            </w:r>
            <w:r w:rsidRPr="0047762D">
              <w:rPr>
                <w:rFonts w:eastAsia="MS Mincho"/>
              </w:rPr>
              <w:t xml:space="preserve"> DL</w:t>
            </w:r>
          </w:p>
        </w:tc>
        <w:tc>
          <w:tcPr>
            <w:tcW w:w="603" w:type="pct"/>
            <w:tcBorders>
              <w:bottom w:val="single" w:sz="4" w:space="0" w:color="auto"/>
            </w:tcBorders>
          </w:tcPr>
          <w:p w14:paraId="472EE959" w14:textId="77777777" w:rsidR="00E62B1B" w:rsidRPr="0047762D" w:rsidRDefault="00E62B1B" w:rsidP="00D117B0">
            <w:pPr>
              <w:pStyle w:val="Tabletext"/>
              <w:jc w:val="center"/>
              <w:rPr>
                <w:rFonts w:eastAsia="MS Mincho"/>
              </w:rPr>
            </w:pPr>
            <w:r w:rsidRPr="0047762D">
              <w:rPr>
                <w:rFonts w:eastAsia="MS Mincho"/>
              </w:rPr>
              <w:t>80</w:t>
            </w:r>
          </w:p>
        </w:tc>
        <w:tc>
          <w:tcPr>
            <w:tcW w:w="608" w:type="pct"/>
            <w:tcBorders>
              <w:bottom w:val="single" w:sz="4" w:space="0" w:color="auto"/>
            </w:tcBorders>
          </w:tcPr>
          <w:p w14:paraId="6DBADD09" w14:textId="77777777" w:rsidR="00E62B1B" w:rsidRPr="0047762D" w:rsidRDefault="00E62B1B" w:rsidP="00D117B0">
            <w:pPr>
              <w:pStyle w:val="Tabletext"/>
              <w:jc w:val="center"/>
              <w:rPr>
                <w:rFonts w:eastAsia="MS Mincho"/>
              </w:rPr>
            </w:pPr>
            <w:r w:rsidRPr="0047762D">
              <w:rPr>
                <w:rFonts w:eastAsia="MS Mincho"/>
              </w:rPr>
              <w:t>20</w:t>
            </w:r>
          </w:p>
        </w:tc>
      </w:tr>
      <w:tr w:rsidR="00E62B1B" w:rsidRPr="0047762D" w14:paraId="635FCB41" w14:textId="77777777" w:rsidTr="005C4ACC">
        <w:trPr>
          <w:jc w:val="center"/>
        </w:trPr>
        <w:tc>
          <w:tcPr>
            <w:tcW w:w="5000" w:type="pct"/>
            <w:gridSpan w:val="8"/>
            <w:tcBorders>
              <w:top w:val="single" w:sz="4" w:space="0" w:color="auto"/>
              <w:left w:val="nil"/>
              <w:bottom w:val="nil"/>
              <w:right w:val="nil"/>
            </w:tcBorders>
          </w:tcPr>
          <w:p w14:paraId="0F9CD705" w14:textId="641F0752" w:rsidR="00E62B1B" w:rsidRPr="0047762D" w:rsidRDefault="00E62B1B" w:rsidP="005F264C">
            <w:pPr>
              <w:pStyle w:val="Tabletext"/>
              <w:ind w:left="284" w:hanging="284"/>
              <w:jc w:val="left"/>
              <w:rPr>
                <w:rFonts w:eastAsia="MS Mincho"/>
              </w:rPr>
            </w:pPr>
            <w:r w:rsidRPr="0047762D">
              <w:rPr>
                <w:rFonts w:eastAsia="MS Mincho"/>
                <w:vertAlign w:val="superscript"/>
              </w:rPr>
              <w:t>(1)</w:t>
            </w:r>
            <w:r w:rsidRPr="0047762D">
              <w:tab/>
            </w:r>
            <w:r w:rsidRPr="0047762D">
              <w:rPr>
                <w:rFonts w:eastAsia="MS Mincho"/>
              </w:rPr>
              <w:t xml:space="preserve"> </w:t>
            </w:r>
            <w:r w:rsidRPr="005F264C">
              <w:rPr>
                <w:rFonts w:eastAsia="MS Mincho"/>
              </w:rPr>
              <w:t>Packets</w:t>
            </w:r>
            <w:r w:rsidRPr="0047762D">
              <w:rPr>
                <w:rFonts w:eastAsia="Calibri"/>
              </w:rPr>
              <w:t xml:space="preserve"> that do not conform with the end-to-end latency are also accounted as error. The </w:t>
            </w:r>
            <w:r w:rsidRPr="0047762D">
              <w:rPr>
                <w:rFonts w:eastAsia="MS Mincho"/>
              </w:rPr>
              <w:t>packet error rate requirement is calculated considering 1 500 B packets, and 1 packet error per hour is 10</w:t>
            </w:r>
            <w:r w:rsidR="005F264C">
              <w:rPr>
                <w:rFonts w:eastAsia="MS Mincho"/>
                <w:vertAlign w:val="superscript"/>
              </w:rPr>
              <w:t>−</w:t>
            </w:r>
            <w:r w:rsidRPr="0047762D">
              <w:rPr>
                <w:rFonts w:eastAsia="MS Mincho"/>
                <w:vertAlign w:val="superscript"/>
              </w:rPr>
              <w:t>5</w:t>
            </w:r>
            <w:r w:rsidRPr="0047762D">
              <w:rPr>
                <w:rFonts w:eastAsia="MS Mincho"/>
              </w:rPr>
              <w:t>/(3*x)</w:t>
            </w:r>
            <w:r w:rsidRPr="0047762D">
              <w:rPr>
                <w:rFonts w:eastAsia="MS Mincho"/>
              </w:rPr>
              <w:fldChar w:fldCharType="begin"/>
            </w:r>
            <w:r w:rsidRPr="0047762D">
              <w:rPr>
                <w:rFonts w:eastAsia="MS Mincho"/>
              </w:rPr>
              <w:instrText xml:space="preserve"> QUOTE </w:instrText>
            </w:r>
            <m:oMath>
              <m:r>
                <m:rPr>
                  <m:sty m:val="p"/>
                </m:rPr>
                <w:rPr>
                  <w:rFonts w:ascii="Cambria Math" w:eastAsia="MS Mincho" w:hAnsi="Cambria Math" w:cs="Cambria Math"/>
                </w:rPr>
                <m:t>=</m:t>
              </m:r>
              <m:f>
                <m:fPr>
                  <m:ctrlPr>
                    <w:rPr>
                      <w:rFonts w:ascii="Cambria Math" w:eastAsia="MS Mincho" w:hAnsi="Cambria Math"/>
                    </w:rPr>
                  </m:ctrlPr>
                </m:fPr>
                <m:num>
                  <m:sSup>
                    <m:sSupPr>
                      <m:ctrlPr>
                        <w:rPr>
                          <w:rFonts w:ascii="Cambria Math" w:eastAsia="MS Mincho" w:hAnsi="Cambria Math" w:cs="Cambria Math"/>
                        </w:rPr>
                      </m:ctrlPr>
                    </m:sSupPr>
                    <m:e>
                      <m:r>
                        <m:rPr>
                          <m:sty m:val="p"/>
                        </m:rPr>
                        <w:rPr>
                          <w:rFonts w:ascii="Cambria Math" w:eastAsia="MS Mincho" w:hAnsi="Cambria Math" w:cs="Cambria Math"/>
                        </w:rPr>
                        <m:t>10</m:t>
                      </m:r>
                    </m:e>
                    <m:sup>
                      <m:r>
                        <m:rPr>
                          <m:sty m:val="p"/>
                        </m:rPr>
                        <w:rPr>
                          <w:rFonts w:ascii="Cambria Math" w:eastAsia="MS Mincho" w:hAnsi="Cambria Math" w:cs="Cambria Math"/>
                        </w:rPr>
                        <m:t>-5</m:t>
                      </m:r>
                    </m:sup>
                  </m:sSup>
                </m:num>
                <m:den>
                  <m:r>
                    <m:rPr>
                      <m:sty m:val="p"/>
                    </m:rPr>
                    <w:rPr>
                      <w:rFonts w:ascii="Cambria Math" w:eastAsia="MS Mincho" w:hAnsi="Cambria Math"/>
                    </w:rPr>
                    <m:t>3x</m:t>
                  </m:r>
                </m:den>
              </m:f>
            </m:oMath>
            <w:r w:rsidRPr="0047762D">
              <w:rPr>
                <w:rFonts w:eastAsia="MS Mincho"/>
              </w:rPr>
              <w:instrText xml:space="preserve"> </w:instrText>
            </w:r>
            <w:r w:rsidRPr="0047762D">
              <w:rPr>
                <w:rFonts w:eastAsia="MS Mincho"/>
              </w:rPr>
              <w:fldChar w:fldCharType="end"/>
            </w:r>
            <w:r w:rsidRPr="0047762D">
              <w:rPr>
                <w:rFonts w:eastAsia="MS Mincho"/>
              </w:rPr>
              <w:t>, where x is the data rate in Mbit/s.</w:t>
            </w:r>
          </w:p>
          <w:p w14:paraId="0EF18AA0" w14:textId="77777777" w:rsidR="00E62B1B" w:rsidRPr="0047762D" w:rsidRDefault="00E62B1B" w:rsidP="005F264C">
            <w:pPr>
              <w:pStyle w:val="Tabletext"/>
              <w:ind w:left="284" w:hanging="284"/>
              <w:jc w:val="left"/>
              <w:rPr>
                <w:rFonts w:eastAsia="MS Mincho"/>
              </w:rPr>
            </w:pPr>
            <w:r w:rsidRPr="0047762D">
              <w:rPr>
                <w:rFonts w:eastAsia="MS Mincho"/>
                <w:vertAlign w:val="superscript"/>
              </w:rPr>
              <w:t>(2)</w:t>
            </w:r>
            <w:r w:rsidRPr="0047762D">
              <w:tab/>
            </w:r>
            <w:r w:rsidRPr="0047762D">
              <w:rPr>
                <w:rFonts w:eastAsia="MS Mincho"/>
              </w:rPr>
              <w:t>6 000 m = height but in a cone formation (i.e. ground coverage with a circle of diameter 30 km).</w:t>
            </w:r>
          </w:p>
        </w:tc>
      </w:tr>
    </w:tbl>
    <w:p w14:paraId="6D05601E" w14:textId="77777777" w:rsidR="00E62B1B" w:rsidRPr="0047762D" w:rsidRDefault="00E62B1B" w:rsidP="00E62B1B">
      <w:pPr>
        <w:pStyle w:val="Tablefin"/>
      </w:pPr>
    </w:p>
    <w:p w14:paraId="02454122" w14:textId="77777777" w:rsidR="00E62B1B" w:rsidRPr="0047762D" w:rsidRDefault="00E62B1B" w:rsidP="00E62B1B">
      <w:pPr>
        <w:rPr>
          <w:lang w:eastAsia="zh-CN"/>
        </w:rPr>
      </w:pPr>
      <w:r w:rsidRPr="0047762D">
        <w:rPr>
          <w:lang w:eastAsia="zh-CN"/>
        </w:rPr>
        <w:t xml:space="preserve">Further, with development of immersive multiple </w:t>
      </w:r>
      <w:proofErr w:type="gramStart"/>
      <w:r w:rsidRPr="0047762D">
        <w:rPr>
          <w:lang w:eastAsia="zh-CN"/>
        </w:rPr>
        <w:t>modal</w:t>
      </w:r>
      <w:proofErr w:type="gramEnd"/>
      <w:r w:rsidRPr="0047762D">
        <w:rPr>
          <w:lang w:eastAsia="zh-CN"/>
        </w:rPr>
        <w:t xml:space="preserve"> integrated with AR/VR, </w:t>
      </w:r>
      <w:r w:rsidRPr="0047762D">
        <w:t>IMT-2020</w:t>
      </w:r>
      <w:r w:rsidRPr="0047762D">
        <w:rPr>
          <w:rFonts w:eastAsia="SimSun"/>
          <w:lang w:eastAsia="zh-CN"/>
        </w:rPr>
        <w:t xml:space="preserve"> are capable of supporting the communication KPIs listed in Table 7, which will greatly enrich and enhance user experience of the immersive multimedia service.</w:t>
      </w:r>
    </w:p>
    <w:p w14:paraId="35E06DEC" w14:textId="48B2667D" w:rsidR="00E62B1B" w:rsidRPr="0047762D" w:rsidRDefault="00E62B1B" w:rsidP="00E62B1B">
      <w:pPr>
        <w:pStyle w:val="TableNo"/>
        <w:keepLines/>
        <w:rPr>
          <w:rFonts w:eastAsia="SimSun"/>
        </w:rPr>
      </w:pPr>
      <w:r w:rsidRPr="0047762D">
        <w:rPr>
          <w:rFonts w:eastAsia="SimSun"/>
        </w:rPr>
        <w:t>T</w:t>
      </w:r>
      <w:r w:rsidR="005C4ACC">
        <w:rPr>
          <w:rFonts w:eastAsia="SimSun"/>
        </w:rPr>
        <w:t>ABLE</w:t>
      </w:r>
      <w:r w:rsidRPr="0047762D">
        <w:rPr>
          <w:rFonts w:eastAsia="SimSun"/>
        </w:rPr>
        <w:t xml:space="preserve"> 7</w:t>
      </w:r>
      <w:r w:rsidRPr="0047762D">
        <w:rPr>
          <w:rStyle w:val="FootnoteReference"/>
          <w:rFonts w:eastAsia="SimSun"/>
          <w:lang w:eastAsia="zh-CN"/>
        </w:rPr>
        <w:footnoteReference w:id="20"/>
      </w:r>
    </w:p>
    <w:p w14:paraId="7DE5D5E4" w14:textId="77777777" w:rsidR="00E62B1B" w:rsidRPr="0047762D" w:rsidRDefault="00E62B1B" w:rsidP="00E62B1B">
      <w:pPr>
        <w:pStyle w:val="Tabletitle"/>
        <w:rPr>
          <w:rFonts w:eastAsia="SimSun"/>
        </w:rPr>
      </w:pPr>
      <w:r w:rsidRPr="0047762D">
        <w:rPr>
          <w:lang w:eastAsia="zh-CN"/>
        </w:rPr>
        <w:t xml:space="preserve">Capabilities of </w:t>
      </w:r>
      <w:r w:rsidRPr="0047762D">
        <w:t>IMT-2020 to support</w:t>
      </w:r>
      <w:r w:rsidRPr="0047762D">
        <w:rPr>
          <w:rFonts w:eastAsia="SimSun"/>
        </w:rPr>
        <w:t xml:space="preserve"> </w:t>
      </w:r>
      <w:r w:rsidRPr="0047762D">
        <w:rPr>
          <w:rFonts w:eastAsia="SimSun"/>
          <w:lang w:eastAsia="zh-CN"/>
        </w:rPr>
        <w:t>immersive multimedia</w:t>
      </w:r>
      <w:r w:rsidRPr="0047762D">
        <w:rPr>
          <w:rFonts w:eastAsia="SimSun"/>
        </w:rPr>
        <w:t xml:space="preserve"> communication service </w:t>
      </w:r>
    </w:p>
    <w:tbl>
      <w:tblPr>
        <w:tblStyle w:val="TableGrid"/>
        <w:tblW w:w="9639" w:type="dxa"/>
        <w:jc w:val="center"/>
        <w:tblLook w:val="04A0" w:firstRow="1" w:lastRow="0" w:firstColumn="1" w:lastColumn="0" w:noHBand="0" w:noVBand="1"/>
      </w:tblPr>
      <w:tblGrid>
        <w:gridCol w:w="1280"/>
        <w:gridCol w:w="1032"/>
        <w:gridCol w:w="1341"/>
        <w:gridCol w:w="1329"/>
        <w:gridCol w:w="1125"/>
        <w:gridCol w:w="1188"/>
        <w:gridCol w:w="1089"/>
        <w:gridCol w:w="1255"/>
      </w:tblGrid>
      <w:tr w:rsidR="00E62B1B" w:rsidRPr="00C659DB" w14:paraId="3CBC1F7F" w14:textId="77777777" w:rsidTr="00A37F27">
        <w:trPr>
          <w:tblHeader/>
          <w:jc w:val="center"/>
        </w:trPr>
        <w:tc>
          <w:tcPr>
            <w:tcW w:w="1280" w:type="dxa"/>
            <w:vMerge w:val="restart"/>
          </w:tcPr>
          <w:p w14:paraId="754B96E4" w14:textId="77777777" w:rsidR="00E62B1B" w:rsidRPr="00C659DB" w:rsidRDefault="00E62B1B" w:rsidP="00D117B0">
            <w:pPr>
              <w:pStyle w:val="Tablehead"/>
              <w:rPr>
                <w:rFonts w:ascii="Times New Roman" w:hAnsi="Times New Roman" w:cs="Times New Roman"/>
                <w:sz w:val="20"/>
                <w:szCs w:val="20"/>
              </w:rPr>
            </w:pPr>
            <w:r w:rsidRPr="00C659DB">
              <w:rPr>
                <w:rFonts w:ascii="Times New Roman" w:hAnsi="Times New Roman" w:cs="Times New Roman"/>
                <w:sz w:val="20"/>
                <w:szCs w:val="20"/>
              </w:rPr>
              <w:t>Use cases</w:t>
            </w:r>
          </w:p>
        </w:tc>
        <w:tc>
          <w:tcPr>
            <w:tcW w:w="3702" w:type="dxa"/>
            <w:gridSpan w:val="3"/>
          </w:tcPr>
          <w:p w14:paraId="6FE8ADD3" w14:textId="77777777" w:rsidR="00E62B1B" w:rsidRPr="00C659DB" w:rsidRDefault="00E62B1B" w:rsidP="00D117B0">
            <w:pPr>
              <w:pStyle w:val="Tablehead"/>
              <w:rPr>
                <w:rFonts w:ascii="Times New Roman" w:hAnsi="Times New Roman" w:cs="Times New Roman"/>
                <w:sz w:val="20"/>
                <w:szCs w:val="20"/>
              </w:rPr>
            </w:pPr>
            <w:r w:rsidRPr="00C659DB">
              <w:rPr>
                <w:rFonts w:ascii="Times New Roman" w:hAnsi="Times New Roman" w:cs="Times New Roman"/>
                <w:sz w:val="20"/>
                <w:szCs w:val="20"/>
              </w:rPr>
              <w:t>Characteristic parameter (KPI)</w:t>
            </w:r>
          </w:p>
        </w:tc>
        <w:tc>
          <w:tcPr>
            <w:tcW w:w="3402" w:type="dxa"/>
            <w:gridSpan w:val="3"/>
          </w:tcPr>
          <w:p w14:paraId="4C616160" w14:textId="77777777" w:rsidR="00E62B1B" w:rsidRPr="00C659DB" w:rsidRDefault="00E62B1B" w:rsidP="00D117B0">
            <w:pPr>
              <w:pStyle w:val="Tablehead"/>
              <w:rPr>
                <w:rFonts w:ascii="Times New Roman" w:hAnsi="Times New Roman" w:cs="Times New Roman"/>
                <w:sz w:val="20"/>
                <w:szCs w:val="20"/>
              </w:rPr>
            </w:pPr>
            <w:r w:rsidRPr="00C659DB">
              <w:rPr>
                <w:rFonts w:ascii="Times New Roman" w:hAnsi="Times New Roman" w:cs="Times New Roman"/>
                <w:sz w:val="20"/>
                <w:szCs w:val="20"/>
              </w:rPr>
              <w:t>Influence quantity</w:t>
            </w:r>
          </w:p>
        </w:tc>
        <w:tc>
          <w:tcPr>
            <w:tcW w:w="1255" w:type="dxa"/>
          </w:tcPr>
          <w:p w14:paraId="4EE1851A" w14:textId="77777777" w:rsidR="00E62B1B" w:rsidRPr="00C659DB" w:rsidRDefault="00E62B1B" w:rsidP="00D117B0">
            <w:pPr>
              <w:pStyle w:val="Tablehead"/>
              <w:rPr>
                <w:rFonts w:ascii="Times New Roman" w:hAnsi="Times New Roman" w:cs="Times New Roman"/>
                <w:sz w:val="20"/>
                <w:szCs w:val="20"/>
              </w:rPr>
            </w:pPr>
            <w:r w:rsidRPr="00C659DB">
              <w:rPr>
                <w:rFonts w:ascii="Times New Roman" w:hAnsi="Times New Roman" w:cs="Times New Roman"/>
                <w:sz w:val="20"/>
                <w:szCs w:val="20"/>
              </w:rPr>
              <w:t>Remarks</w:t>
            </w:r>
          </w:p>
        </w:tc>
      </w:tr>
      <w:tr w:rsidR="00E62B1B" w:rsidRPr="00C659DB" w14:paraId="19CBC4D5" w14:textId="77777777" w:rsidTr="00A37F27">
        <w:trPr>
          <w:tblHeader/>
          <w:jc w:val="center"/>
        </w:trPr>
        <w:tc>
          <w:tcPr>
            <w:tcW w:w="1280" w:type="dxa"/>
            <w:vMerge/>
          </w:tcPr>
          <w:p w14:paraId="181117F1" w14:textId="77777777" w:rsidR="00E62B1B" w:rsidRPr="00C659DB" w:rsidRDefault="00E62B1B" w:rsidP="00D117B0">
            <w:pPr>
              <w:pStyle w:val="Tablehead"/>
              <w:rPr>
                <w:rFonts w:ascii="Times New Roman" w:hAnsi="Times New Roman" w:cs="Times New Roman"/>
                <w:sz w:val="20"/>
                <w:szCs w:val="20"/>
              </w:rPr>
            </w:pPr>
          </w:p>
        </w:tc>
        <w:tc>
          <w:tcPr>
            <w:tcW w:w="1032" w:type="dxa"/>
          </w:tcPr>
          <w:p w14:paraId="62D032FE" w14:textId="77777777" w:rsidR="00E62B1B" w:rsidRPr="00C659DB" w:rsidRDefault="00E62B1B" w:rsidP="00D117B0">
            <w:pPr>
              <w:pStyle w:val="Tablehead"/>
              <w:rPr>
                <w:rFonts w:ascii="Times New Roman" w:hAnsi="Times New Roman" w:cs="Times New Roman"/>
                <w:sz w:val="20"/>
                <w:szCs w:val="20"/>
              </w:rPr>
            </w:pPr>
            <w:r w:rsidRPr="00C659DB">
              <w:rPr>
                <w:rFonts w:ascii="Times New Roman" w:hAnsi="Times New Roman" w:cs="Times New Roman"/>
                <w:sz w:val="20"/>
                <w:szCs w:val="20"/>
              </w:rPr>
              <w:t>Max allowed end-to-end latency</w:t>
            </w:r>
          </w:p>
        </w:tc>
        <w:tc>
          <w:tcPr>
            <w:tcW w:w="1341" w:type="dxa"/>
          </w:tcPr>
          <w:p w14:paraId="68412E2F" w14:textId="77777777" w:rsidR="00E62B1B" w:rsidRPr="00C659DB" w:rsidRDefault="00E62B1B" w:rsidP="00D117B0">
            <w:pPr>
              <w:pStyle w:val="Tablehead"/>
              <w:rPr>
                <w:rFonts w:ascii="Times New Roman" w:hAnsi="Times New Roman" w:cs="Times New Roman"/>
                <w:sz w:val="20"/>
                <w:szCs w:val="20"/>
              </w:rPr>
            </w:pPr>
            <w:r w:rsidRPr="00C659DB">
              <w:rPr>
                <w:rFonts w:ascii="Times New Roman" w:hAnsi="Times New Roman" w:cs="Times New Roman"/>
                <w:sz w:val="20"/>
                <w:szCs w:val="20"/>
              </w:rPr>
              <w:t>Service bit rate: user-experienced data rate</w:t>
            </w:r>
          </w:p>
        </w:tc>
        <w:tc>
          <w:tcPr>
            <w:tcW w:w="1329" w:type="dxa"/>
          </w:tcPr>
          <w:p w14:paraId="2795C134" w14:textId="77777777" w:rsidR="00E62B1B" w:rsidRPr="00C659DB" w:rsidRDefault="00E62B1B" w:rsidP="00D117B0">
            <w:pPr>
              <w:pStyle w:val="Tablehead"/>
              <w:rPr>
                <w:rFonts w:ascii="Times New Roman" w:hAnsi="Times New Roman" w:cs="Times New Roman"/>
                <w:sz w:val="20"/>
                <w:szCs w:val="20"/>
              </w:rPr>
            </w:pPr>
            <w:r w:rsidRPr="00C659DB">
              <w:rPr>
                <w:rFonts w:ascii="Times New Roman" w:hAnsi="Times New Roman" w:cs="Times New Roman"/>
                <w:sz w:val="20"/>
                <w:szCs w:val="20"/>
              </w:rPr>
              <w:t>Reliability</w:t>
            </w:r>
          </w:p>
        </w:tc>
        <w:tc>
          <w:tcPr>
            <w:tcW w:w="1125" w:type="dxa"/>
          </w:tcPr>
          <w:p w14:paraId="3721B298" w14:textId="77777777" w:rsidR="00E62B1B" w:rsidRPr="00C659DB" w:rsidRDefault="00E62B1B" w:rsidP="00D117B0">
            <w:pPr>
              <w:pStyle w:val="Tablehead"/>
              <w:rPr>
                <w:rFonts w:ascii="Times New Roman" w:hAnsi="Times New Roman" w:cs="Times New Roman"/>
                <w:sz w:val="20"/>
                <w:szCs w:val="20"/>
              </w:rPr>
            </w:pPr>
            <w:r w:rsidRPr="00C659DB">
              <w:rPr>
                <w:rFonts w:ascii="Times New Roman" w:hAnsi="Times New Roman" w:cs="Times New Roman"/>
                <w:sz w:val="20"/>
                <w:szCs w:val="20"/>
              </w:rPr>
              <w:t>Message size</w:t>
            </w:r>
            <w:r w:rsidRPr="00C659DB">
              <w:rPr>
                <w:rFonts w:ascii="Times New Roman" w:hAnsi="Times New Roman" w:cs="Times New Roman"/>
                <w:sz w:val="20"/>
                <w:szCs w:val="20"/>
              </w:rPr>
              <w:br/>
              <w:t>(byte)</w:t>
            </w:r>
          </w:p>
        </w:tc>
        <w:tc>
          <w:tcPr>
            <w:tcW w:w="1188" w:type="dxa"/>
          </w:tcPr>
          <w:p w14:paraId="22CD4EBB" w14:textId="77777777" w:rsidR="00E62B1B" w:rsidRPr="00C659DB" w:rsidRDefault="00E62B1B" w:rsidP="00D117B0">
            <w:pPr>
              <w:pStyle w:val="Tablehead"/>
              <w:rPr>
                <w:rFonts w:ascii="Times New Roman" w:hAnsi="Times New Roman" w:cs="Times New Roman"/>
                <w:sz w:val="20"/>
                <w:szCs w:val="20"/>
              </w:rPr>
            </w:pPr>
            <w:r w:rsidRPr="00C659DB">
              <w:rPr>
                <w:rFonts w:ascii="Times New Roman" w:hAnsi="Times New Roman" w:cs="Times New Roman"/>
                <w:sz w:val="20"/>
                <w:szCs w:val="20"/>
              </w:rPr>
              <w:t>UE speed</w:t>
            </w:r>
          </w:p>
        </w:tc>
        <w:tc>
          <w:tcPr>
            <w:tcW w:w="1089" w:type="dxa"/>
          </w:tcPr>
          <w:p w14:paraId="395229C9" w14:textId="77777777" w:rsidR="00E62B1B" w:rsidRPr="00C659DB" w:rsidRDefault="00E62B1B" w:rsidP="00D117B0">
            <w:pPr>
              <w:pStyle w:val="Tablehead"/>
              <w:rPr>
                <w:rFonts w:ascii="Times New Roman" w:hAnsi="Times New Roman" w:cs="Times New Roman"/>
                <w:sz w:val="20"/>
                <w:szCs w:val="20"/>
              </w:rPr>
            </w:pPr>
            <w:r w:rsidRPr="00C659DB">
              <w:rPr>
                <w:rFonts w:ascii="Times New Roman" w:hAnsi="Times New Roman" w:cs="Times New Roman"/>
                <w:sz w:val="20"/>
                <w:szCs w:val="20"/>
              </w:rPr>
              <w:t>Service area</w:t>
            </w:r>
          </w:p>
        </w:tc>
        <w:tc>
          <w:tcPr>
            <w:tcW w:w="1255" w:type="dxa"/>
          </w:tcPr>
          <w:p w14:paraId="2019D34C" w14:textId="77777777" w:rsidR="00E62B1B" w:rsidRPr="00C659DB" w:rsidRDefault="00E62B1B" w:rsidP="00D117B0">
            <w:pPr>
              <w:pStyle w:val="Tablehead"/>
              <w:rPr>
                <w:rFonts w:ascii="Times New Roman" w:hAnsi="Times New Roman" w:cs="Times New Roman"/>
                <w:sz w:val="20"/>
                <w:szCs w:val="20"/>
              </w:rPr>
            </w:pPr>
          </w:p>
        </w:tc>
      </w:tr>
      <w:tr w:rsidR="005F264C" w:rsidRPr="00C659DB" w14:paraId="2CF9633E" w14:textId="77777777" w:rsidTr="005F264C">
        <w:trPr>
          <w:jc w:val="center"/>
        </w:trPr>
        <w:tc>
          <w:tcPr>
            <w:tcW w:w="1280" w:type="dxa"/>
            <w:tcBorders>
              <w:bottom w:val="nil"/>
            </w:tcBorders>
          </w:tcPr>
          <w:p w14:paraId="394AD807"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Immersive multi-modal VR (UL: device </w:t>
            </w:r>
            <w:r w:rsidRPr="00C659DB">
              <w:rPr>
                <w:rFonts w:ascii="Times New Roman" w:hAnsi="Times New Roman" w:cs="Times New Roman"/>
                <w:sz w:val="20"/>
                <w:szCs w:val="20"/>
              </w:rPr>
              <w:sym w:font="Wingdings" w:char="F0E0"/>
            </w:r>
            <w:r w:rsidRPr="00C659DB">
              <w:rPr>
                <w:rFonts w:ascii="Times New Roman" w:hAnsi="Times New Roman" w:cs="Times New Roman"/>
                <w:sz w:val="20"/>
                <w:szCs w:val="20"/>
              </w:rPr>
              <w:t xml:space="preserve"> application sever)</w:t>
            </w:r>
          </w:p>
        </w:tc>
        <w:tc>
          <w:tcPr>
            <w:tcW w:w="1032" w:type="dxa"/>
          </w:tcPr>
          <w:p w14:paraId="074E4450"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5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p>
        </w:tc>
        <w:tc>
          <w:tcPr>
            <w:tcW w:w="1341" w:type="dxa"/>
          </w:tcPr>
          <w:p w14:paraId="609F5447" w14:textId="786A4084"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16 kbit/s - 2 Mbit/s</w:t>
            </w:r>
          </w:p>
          <w:p w14:paraId="5B710FDE"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(without haptic compression encoding);</w:t>
            </w:r>
          </w:p>
          <w:p w14:paraId="49E4064B" w14:textId="54422064"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0.8-200 kbit/s </w:t>
            </w:r>
          </w:p>
          <w:p w14:paraId="4BD25A4A"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(with haptic compression encoding)</w:t>
            </w:r>
          </w:p>
        </w:tc>
        <w:tc>
          <w:tcPr>
            <w:tcW w:w="1329" w:type="dxa"/>
          </w:tcPr>
          <w:p w14:paraId="5FDEAA10"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99.9% (without haptic compression encoding)</w:t>
            </w:r>
          </w:p>
          <w:p w14:paraId="7C2F1834" w14:textId="77777777" w:rsidR="005F264C" w:rsidRPr="00C659DB" w:rsidRDefault="005F264C" w:rsidP="00A37F27">
            <w:pPr>
              <w:pStyle w:val="Tabletext"/>
              <w:jc w:val="left"/>
              <w:rPr>
                <w:rFonts w:ascii="Times New Roman" w:hAnsi="Times New Roman" w:cs="Times New Roman"/>
                <w:sz w:val="20"/>
                <w:szCs w:val="20"/>
              </w:rPr>
            </w:pPr>
          </w:p>
          <w:p w14:paraId="35C06E6A"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99.999% (with haptic compression encoding)</w:t>
            </w:r>
          </w:p>
        </w:tc>
        <w:tc>
          <w:tcPr>
            <w:tcW w:w="1125" w:type="dxa"/>
          </w:tcPr>
          <w:p w14:paraId="3258A529" w14:textId="6954D49A"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1 </w:t>
            </w:r>
            <w:proofErr w:type="spellStart"/>
            <w:r w:rsidRPr="00C659DB">
              <w:rPr>
                <w:rFonts w:ascii="Times New Roman" w:hAnsi="Times New Roman" w:cs="Times New Roman"/>
                <w:sz w:val="20"/>
                <w:szCs w:val="20"/>
              </w:rPr>
              <w:t>DoF</w:t>
            </w:r>
            <w:proofErr w:type="spellEnd"/>
            <w:r w:rsidRPr="00C659DB">
              <w:rPr>
                <w:rFonts w:ascii="Times New Roman" w:hAnsi="Times New Roman" w:cs="Times New Roman"/>
                <w:sz w:val="20"/>
                <w:szCs w:val="20"/>
              </w:rPr>
              <w:t>: 2</w:t>
            </w:r>
            <w:r w:rsidRPr="00C659DB">
              <w:rPr>
                <w:rFonts w:ascii="Times New Roman" w:hAnsi="Times New Roman" w:cs="Times New Roman"/>
                <w:sz w:val="20"/>
                <w:szCs w:val="20"/>
              </w:rPr>
              <w:noBreakHyphen/>
              <w:t xml:space="preserve">8 </w:t>
            </w:r>
          </w:p>
          <w:p w14:paraId="0DC4E8C5"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3 </w:t>
            </w:r>
            <w:proofErr w:type="spellStart"/>
            <w:r w:rsidRPr="00C659DB">
              <w:rPr>
                <w:rFonts w:ascii="Times New Roman" w:hAnsi="Times New Roman" w:cs="Times New Roman"/>
                <w:sz w:val="20"/>
                <w:szCs w:val="20"/>
              </w:rPr>
              <w:t>DoFs</w:t>
            </w:r>
            <w:proofErr w:type="spellEnd"/>
            <w:r w:rsidRPr="00C659DB">
              <w:rPr>
                <w:rFonts w:ascii="Times New Roman" w:hAnsi="Times New Roman" w:cs="Times New Roman"/>
                <w:sz w:val="20"/>
                <w:szCs w:val="20"/>
              </w:rPr>
              <w:t xml:space="preserve">: 6-24 </w:t>
            </w:r>
          </w:p>
          <w:p w14:paraId="56227CFF"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6 </w:t>
            </w:r>
            <w:proofErr w:type="spellStart"/>
            <w:r w:rsidRPr="00C659DB">
              <w:rPr>
                <w:rFonts w:ascii="Times New Roman" w:hAnsi="Times New Roman" w:cs="Times New Roman"/>
                <w:sz w:val="20"/>
                <w:szCs w:val="20"/>
              </w:rPr>
              <w:t>DoFs</w:t>
            </w:r>
            <w:proofErr w:type="spellEnd"/>
            <w:r w:rsidRPr="00C659DB">
              <w:rPr>
                <w:rFonts w:ascii="Times New Roman" w:hAnsi="Times New Roman" w:cs="Times New Roman"/>
                <w:sz w:val="20"/>
                <w:szCs w:val="20"/>
              </w:rPr>
              <w:t xml:space="preserve">: 12-48 </w:t>
            </w:r>
          </w:p>
          <w:p w14:paraId="04221BA8"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More </w:t>
            </w:r>
            <w:proofErr w:type="spellStart"/>
            <w:r w:rsidRPr="00C659DB">
              <w:rPr>
                <w:rFonts w:ascii="Times New Roman" w:hAnsi="Times New Roman" w:cs="Times New Roman"/>
                <w:sz w:val="20"/>
                <w:szCs w:val="20"/>
              </w:rPr>
              <w:t>DoFs</w:t>
            </w:r>
            <w:proofErr w:type="spellEnd"/>
            <w:r w:rsidRPr="00C659DB">
              <w:rPr>
                <w:rFonts w:ascii="Times New Roman" w:hAnsi="Times New Roman" w:cs="Times New Roman"/>
                <w:sz w:val="20"/>
                <w:szCs w:val="20"/>
              </w:rPr>
              <w:t xml:space="preserve"> can be supported by the haptic device</w:t>
            </w:r>
          </w:p>
        </w:tc>
        <w:tc>
          <w:tcPr>
            <w:tcW w:w="1188" w:type="dxa"/>
          </w:tcPr>
          <w:p w14:paraId="2B8BA76B"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Stationary or Pedestrian</w:t>
            </w:r>
          </w:p>
        </w:tc>
        <w:tc>
          <w:tcPr>
            <w:tcW w:w="1089" w:type="dxa"/>
          </w:tcPr>
          <w:p w14:paraId="27A26DDE" w14:textId="77777777" w:rsidR="005F264C" w:rsidRPr="00C659DB" w:rsidRDefault="005F264C" w:rsidP="00A37F27">
            <w:pPr>
              <w:pStyle w:val="Tabletext"/>
              <w:jc w:val="left"/>
              <w:rPr>
                <w:rFonts w:ascii="Times New Roman" w:hAnsi="Times New Roman" w:cs="Times New Roman"/>
                <w:sz w:val="20"/>
                <w:szCs w:val="20"/>
                <w:vertAlign w:val="superscript"/>
              </w:rPr>
            </w:pPr>
            <w:r w:rsidRPr="00C659DB">
              <w:rPr>
                <w:rFonts w:ascii="Times New Roman" w:hAnsi="Times New Roman" w:cs="Times New Roman"/>
                <w:sz w:val="20"/>
                <w:szCs w:val="20"/>
              </w:rPr>
              <w:t xml:space="preserve">typically </w:t>
            </w:r>
            <w:r w:rsidRPr="00C659DB">
              <w:rPr>
                <w:rFonts w:ascii="Times New Roman" w:hAnsi="Times New Roman" w:cs="Times New Roman"/>
                <w:sz w:val="20"/>
                <w:szCs w:val="20"/>
              </w:rPr>
              <w:br/>
              <w:t>&lt; 100 km</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(4)</w:t>
            </w:r>
          </w:p>
        </w:tc>
        <w:tc>
          <w:tcPr>
            <w:tcW w:w="1255" w:type="dxa"/>
          </w:tcPr>
          <w:p w14:paraId="1D5DA7C1" w14:textId="77777777" w:rsidR="005F264C" w:rsidRPr="00C659DB" w:rsidRDefault="005F264C" w:rsidP="00A37F27">
            <w:pPr>
              <w:pStyle w:val="Tabletext"/>
              <w:jc w:val="left"/>
              <w:rPr>
                <w:rFonts w:ascii="Times New Roman" w:hAnsi="Times New Roman" w:cs="Times New Roman"/>
                <w:sz w:val="20"/>
                <w:szCs w:val="20"/>
                <w:vertAlign w:val="superscript"/>
              </w:rPr>
            </w:pPr>
            <w:r w:rsidRPr="00C659DB">
              <w:rPr>
                <w:rFonts w:ascii="Times New Roman" w:hAnsi="Times New Roman" w:cs="Times New Roman"/>
                <w:sz w:val="20"/>
                <w:szCs w:val="20"/>
              </w:rPr>
              <w:t xml:space="preserve">Haptic feedback </w:t>
            </w:r>
            <w:r w:rsidRPr="00C659DB">
              <w:rPr>
                <w:rFonts w:ascii="Times New Roman" w:hAnsi="Times New Roman" w:cs="Times New Roman"/>
                <w:sz w:val="20"/>
                <w:szCs w:val="20"/>
                <w:vertAlign w:val="superscript"/>
              </w:rPr>
              <w:t>(3)</w:t>
            </w:r>
          </w:p>
        </w:tc>
      </w:tr>
      <w:tr w:rsidR="005F264C" w:rsidRPr="00C659DB" w14:paraId="2918ABE1" w14:textId="77777777" w:rsidTr="005F264C">
        <w:trPr>
          <w:jc w:val="center"/>
        </w:trPr>
        <w:tc>
          <w:tcPr>
            <w:tcW w:w="1280" w:type="dxa"/>
            <w:tcBorders>
              <w:top w:val="nil"/>
            </w:tcBorders>
          </w:tcPr>
          <w:p w14:paraId="766109FA" w14:textId="77777777" w:rsidR="005F264C" w:rsidRPr="00C659DB" w:rsidRDefault="005F264C" w:rsidP="00A37F27">
            <w:pPr>
              <w:pStyle w:val="Tabletext"/>
              <w:jc w:val="left"/>
              <w:rPr>
                <w:rFonts w:ascii="Times New Roman" w:hAnsi="Times New Roman" w:cs="Times New Roman"/>
                <w:sz w:val="20"/>
                <w:szCs w:val="20"/>
              </w:rPr>
            </w:pPr>
          </w:p>
        </w:tc>
        <w:tc>
          <w:tcPr>
            <w:tcW w:w="1032" w:type="dxa"/>
          </w:tcPr>
          <w:p w14:paraId="03C8AE77"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5 </w:t>
            </w:r>
            <w:proofErr w:type="spellStart"/>
            <w:r w:rsidRPr="00C659DB">
              <w:rPr>
                <w:rFonts w:ascii="Times New Roman" w:hAnsi="Times New Roman" w:cs="Times New Roman"/>
                <w:sz w:val="20"/>
                <w:szCs w:val="20"/>
              </w:rPr>
              <w:t>ms</w:t>
            </w:r>
            <w:proofErr w:type="spellEnd"/>
          </w:p>
        </w:tc>
        <w:tc>
          <w:tcPr>
            <w:tcW w:w="1341" w:type="dxa"/>
          </w:tcPr>
          <w:p w14:paraId="44D9BB69" w14:textId="7959767A"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&lt; 1 Mbit/s</w:t>
            </w:r>
          </w:p>
        </w:tc>
        <w:tc>
          <w:tcPr>
            <w:tcW w:w="1329" w:type="dxa"/>
          </w:tcPr>
          <w:p w14:paraId="6FF77D1D"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99.99%</w:t>
            </w:r>
          </w:p>
        </w:tc>
        <w:tc>
          <w:tcPr>
            <w:tcW w:w="1125" w:type="dxa"/>
          </w:tcPr>
          <w:p w14:paraId="0487B6CD"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1500</w:t>
            </w:r>
          </w:p>
        </w:tc>
        <w:tc>
          <w:tcPr>
            <w:tcW w:w="1188" w:type="dxa"/>
          </w:tcPr>
          <w:p w14:paraId="657C9449"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Stationary or Pedestrian</w:t>
            </w:r>
          </w:p>
        </w:tc>
        <w:tc>
          <w:tcPr>
            <w:tcW w:w="1089" w:type="dxa"/>
          </w:tcPr>
          <w:p w14:paraId="7751AF19"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typically </w:t>
            </w:r>
          </w:p>
          <w:p w14:paraId="13B75895"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&lt; 100 km</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(4)</w:t>
            </w:r>
          </w:p>
        </w:tc>
        <w:tc>
          <w:tcPr>
            <w:tcW w:w="1255" w:type="dxa"/>
          </w:tcPr>
          <w:p w14:paraId="7BCE0166" w14:textId="77777777" w:rsidR="005F264C" w:rsidRPr="00C659DB" w:rsidRDefault="005F264C"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Sensing information e.g. position and view information generated by the VR glasses</w:t>
            </w:r>
          </w:p>
        </w:tc>
      </w:tr>
    </w:tbl>
    <w:p w14:paraId="0DA2C9BD" w14:textId="77777777" w:rsidR="005F264C" w:rsidRDefault="005F264C">
      <w:r>
        <w:br w:type="page"/>
      </w:r>
    </w:p>
    <w:p w14:paraId="2F600BC7" w14:textId="6ADDEE58" w:rsidR="00C659DB" w:rsidRPr="0047762D" w:rsidRDefault="00C659DB" w:rsidP="00C659DB">
      <w:pPr>
        <w:pStyle w:val="TableNo"/>
        <w:keepLines/>
        <w:rPr>
          <w:rFonts w:eastAsia="SimSun"/>
        </w:rPr>
      </w:pPr>
      <w:r w:rsidRPr="0047762D">
        <w:rPr>
          <w:rFonts w:eastAsia="SimSun"/>
        </w:rPr>
        <w:lastRenderedPageBreak/>
        <w:t>T</w:t>
      </w:r>
      <w:r>
        <w:rPr>
          <w:rFonts w:eastAsia="SimSun"/>
        </w:rPr>
        <w:t>ABLE</w:t>
      </w:r>
      <w:r w:rsidRPr="0047762D">
        <w:rPr>
          <w:rFonts w:eastAsia="SimSun"/>
        </w:rPr>
        <w:t xml:space="preserve"> 7</w:t>
      </w:r>
      <w:r>
        <w:rPr>
          <w:rFonts w:eastAsia="SimSun"/>
        </w:rPr>
        <w:t xml:space="preserve"> (</w:t>
      </w:r>
      <w:r w:rsidRPr="00C659DB">
        <w:rPr>
          <w:rFonts w:eastAsia="SimSun"/>
          <w:i/>
          <w:iCs/>
        </w:rPr>
        <w:t>continued</w:t>
      </w:r>
      <w:r>
        <w:rPr>
          <w:rFonts w:eastAsia="SimSun"/>
        </w:rPr>
        <w:t>)</w:t>
      </w:r>
    </w:p>
    <w:tbl>
      <w:tblPr>
        <w:tblStyle w:val="TableGrid"/>
        <w:tblW w:w="9641" w:type="dxa"/>
        <w:jc w:val="center"/>
        <w:tblLook w:val="04A0" w:firstRow="1" w:lastRow="0" w:firstColumn="1" w:lastColumn="0" w:noHBand="0" w:noVBand="1"/>
      </w:tblPr>
      <w:tblGrid>
        <w:gridCol w:w="1276"/>
        <w:gridCol w:w="1087"/>
        <w:gridCol w:w="1341"/>
        <w:gridCol w:w="1253"/>
        <w:gridCol w:w="18"/>
        <w:gridCol w:w="1207"/>
        <w:gridCol w:w="1189"/>
        <w:gridCol w:w="1005"/>
        <w:gridCol w:w="40"/>
        <w:gridCol w:w="1225"/>
      </w:tblGrid>
      <w:tr w:rsidR="00C659DB" w:rsidRPr="00C659DB" w14:paraId="437F0242" w14:textId="77777777" w:rsidTr="00C659DB">
        <w:trPr>
          <w:jc w:val="center"/>
        </w:trPr>
        <w:tc>
          <w:tcPr>
            <w:tcW w:w="1276" w:type="dxa"/>
            <w:vMerge w:val="restart"/>
          </w:tcPr>
          <w:p w14:paraId="1A9457B6"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Use cases</w:t>
            </w:r>
          </w:p>
        </w:tc>
        <w:tc>
          <w:tcPr>
            <w:tcW w:w="3699" w:type="dxa"/>
            <w:gridSpan w:val="4"/>
          </w:tcPr>
          <w:p w14:paraId="47F5B20A"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Characteristic parameter (KPI)</w:t>
            </w:r>
          </w:p>
        </w:tc>
        <w:tc>
          <w:tcPr>
            <w:tcW w:w="3401" w:type="dxa"/>
            <w:gridSpan w:val="3"/>
          </w:tcPr>
          <w:p w14:paraId="37BC0A11"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Influence quantity</w:t>
            </w:r>
          </w:p>
        </w:tc>
        <w:tc>
          <w:tcPr>
            <w:tcW w:w="1265" w:type="dxa"/>
            <w:gridSpan w:val="2"/>
          </w:tcPr>
          <w:p w14:paraId="43DAFF40"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Remarks</w:t>
            </w:r>
          </w:p>
        </w:tc>
      </w:tr>
      <w:tr w:rsidR="00C659DB" w:rsidRPr="00C659DB" w14:paraId="41AE61F0" w14:textId="77777777" w:rsidTr="00C659DB">
        <w:trPr>
          <w:jc w:val="center"/>
        </w:trPr>
        <w:tc>
          <w:tcPr>
            <w:tcW w:w="1276" w:type="dxa"/>
            <w:vMerge/>
          </w:tcPr>
          <w:p w14:paraId="7A8666CE" w14:textId="77777777" w:rsidR="00C659DB" w:rsidRPr="00C659DB" w:rsidRDefault="00C659DB" w:rsidP="005043B1">
            <w:pPr>
              <w:pStyle w:val="Tablehead"/>
              <w:rPr>
                <w:rFonts w:ascii="Times New Roman" w:hAnsi="Times New Roman" w:cs="Times New Roman"/>
                <w:sz w:val="20"/>
                <w:szCs w:val="20"/>
              </w:rPr>
            </w:pPr>
          </w:p>
        </w:tc>
        <w:tc>
          <w:tcPr>
            <w:tcW w:w="1087" w:type="dxa"/>
          </w:tcPr>
          <w:p w14:paraId="1122DBF5"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Max allowed end-to-end latency</w:t>
            </w:r>
          </w:p>
        </w:tc>
        <w:tc>
          <w:tcPr>
            <w:tcW w:w="1341" w:type="dxa"/>
          </w:tcPr>
          <w:p w14:paraId="015D07DF"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Service bit rate: user-experienced data rate</w:t>
            </w:r>
          </w:p>
        </w:tc>
        <w:tc>
          <w:tcPr>
            <w:tcW w:w="1253" w:type="dxa"/>
          </w:tcPr>
          <w:p w14:paraId="69039C86"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Reliability</w:t>
            </w:r>
          </w:p>
        </w:tc>
        <w:tc>
          <w:tcPr>
            <w:tcW w:w="1225" w:type="dxa"/>
            <w:gridSpan w:val="2"/>
          </w:tcPr>
          <w:p w14:paraId="4A98A875"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Message size</w:t>
            </w:r>
            <w:r w:rsidRPr="00C659DB">
              <w:rPr>
                <w:rFonts w:ascii="Times New Roman" w:hAnsi="Times New Roman" w:cs="Times New Roman"/>
                <w:sz w:val="20"/>
                <w:szCs w:val="20"/>
              </w:rPr>
              <w:br/>
              <w:t>(byte)</w:t>
            </w:r>
          </w:p>
        </w:tc>
        <w:tc>
          <w:tcPr>
            <w:tcW w:w="1189" w:type="dxa"/>
          </w:tcPr>
          <w:p w14:paraId="5D836565"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UE speed</w:t>
            </w:r>
          </w:p>
        </w:tc>
        <w:tc>
          <w:tcPr>
            <w:tcW w:w="1045" w:type="dxa"/>
            <w:gridSpan w:val="2"/>
          </w:tcPr>
          <w:p w14:paraId="14D5CC2E"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Service area</w:t>
            </w:r>
          </w:p>
        </w:tc>
        <w:tc>
          <w:tcPr>
            <w:tcW w:w="1225" w:type="dxa"/>
          </w:tcPr>
          <w:p w14:paraId="6906B72E" w14:textId="77777777" w:rsidR="00C659DB" w:rsidRPr="00C659DB" w:rsidRDefault="00C659DB" w:rsidP="005043B1">
            <w:pPr>
              <w:pStyle w:val="Tablehead"/>
              <w:rPr>
                <w:rFonts w:ascii="Times New Roman" w:hAnsi="Times New Roman" w:cs="Times New Roman"/>
                <w:sz w:val="20"/>
                <w:szCs w:val="20"/>
              </w:rPr>
            </w:pPr>
          </w:p>
        </w:tc>
      </w:tr>
      <w:tr w:rsidR="00E62B1B" w:rsidRPr="00C659DB" w14:paraId="419A6E58" w14:textId="77777777" w:rsidTr="00C659DB">
        <w:trPr>
          <w:jc w:val="center"/>
        </w:trPr>
        <w:tc>
          <w:tcPr>
            <w:tcW w:w="1276" w:type="dxa"/>
            <w:vMerge w:val="restart"/>
          </w:tcPr>
          <w:p w14:paraId="32869A1A" w14:textId="4068C03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 xml:space="preserve">Immersive multi-modal VR (DL: application sever </w:t>
            </w:r>
            <w:r w:rsidRPr="00C659DB">
              <w:rPr>
                <w:rFonts w:ascii="Times New Roman" w:hAnsi="Times New Roman" w:cs="Times New Roman"/>
                <w:sz w:val="20"/>
                <w:szCs w:val="20"/>
              </w:rPr>
              <w:sym w:font="Wingdings" w:char="F0E0"/>
            </w:r>
            <w:r w:rsidRPr="00C659DB">
              <w:rPr>
                <w:rFonts w:ascii="Times New Roman" w:hAnsi="Times New Roman" w:cs="Times New Roman"/>
                <w:sz w:val="20"/>
                <w:szCs w:val="20"/>
              </w:rPr>
              <w:t xml:space="preserve"> device)</w:t>
            </w:r>
          </w:p>
        </w:tc>
        <w:tc>
          <w:tcPr>
            <w:tcW w:w="1087" w:type="dxa"/>
          </w:tcPr>
          <w:p w14:paraId="70D2963C" w14:textId="77777777" w:rsidR="00E62B1B" w:rsidRPr="00C659DB" w:rsidRDefault="00E62B1B" w:rsidP="00A37F27">
            <w:pPr>
              <w:pStyle w:val="Tabletext"/>
              <w:spacing w:before="20" w:after="20"/>
              <w:jc w:val="left"/>
              <w:rPr>
                <w:rFonts w:ascii="Times New Roman" w:hAnsi="Times New Roman" w:cs="Times New Roman"/>
                <w:sz w:val="20"/>
                <w:szCs w:val="20"/>
                <w:vertAlign w:val="superscript"/>
              </w:rPr>
            </w:pPr>
            <w:r w:rsidRPr="00C659DB">
              <w:rPr>
                <w:rFonts w:ascii="Times New Roman" w:hAnsi="Times New Roman" w:cs="Times New Roman"/>
                <w:sz w:val="20"/>
                <w:szCs w:val="20"/>
              </w:rPr>
              <w:t xml:space="preserve">10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(1)</w:t>
            </w:r>
          </w:p>
        </w:tc>
        <w:tc>
          <w:tcPr>
            <w:tcW w:w="1341" w:type="dxa"/>
          </w:tcPr>
          <w:p w14:paraId="59DA5DE0"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1-100 Mbit/s</w:t>
            </w:r>
          </w:p>
        </w:tc>
        <w:tc>
          <w:tcPr>
            <w:tcW w:w="1253" w:type="dxa"/>
          </w:tcPr>
          <w:p w14:paraId="295051BD"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99.9%</w:t>
            </w:r>
          </w:p>
        </w:tc>
        <w:tc>
          <w:tcPr>
            <w:tcW w:w="1225" w:type="dxa"/>
            <w:gridSpan w:val="2"/>
          </w:tcPr>
          <w:p w14:paraId="095C80B4"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1500</w:t>
            </w:r>
          </w:p>
        </w:tc>
        <w:tc>
          <w:tcPr>
            <w:tcW w:w="1189" w:type="dxa"/>
          </w:tcPr>
          <w:p w14:paraId="3CC21FFB"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Stationary or Pedestrian</w:t>
            </w:r>
          </w:p>
        </w:tc>
        <w:tc>
          <w:tcPr>
            <w:tcW w:w="1045" w:type="dxa"/>
            <w:gridSpan w:val="2"/>
          </w:tcPr>
          <w:p w14:paraId="7E51A890"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 xml:space="preserve">typically </w:t>
            </w:r>
          </w:p>
          <w:p w14:paraId="1DBC87FD"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&lt; 100 km</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(4)</w:t>
            </w:r>
          </w:p>
        </w:tc>
        <w:tc>
          <w:tcPr>
            <w:tcW w:w="1225" w:type="dxa"/>
          </w:tcPr>
          <w:p w14:paraId="64B9A922"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Video</w:t>
            </w:r>
          </w:p>
        </w:tc>
      </w:tr>
      <w:tr w:rsidR="00E62B1B" w:rsidRPr="00C659DB" w14:paraId="62C6FFD5" w14:textId="77777777" w:rsidTr="00C659DB">
        <w:trPr>
          <w:jc w:val="center"/>
        </w:trPr>
        <w:tc>
          <w:tcPr>
            <w:tcW w:w="1276" w:type="dxa"/>
            <w:vMerge/>
          </w:tcPr>
          <w:p w14:paraId="5C87FC82" w14:textId="77777777" w:rsidR="00E62B1B" w:rsidRPr="00C659DB" w:rsidRDefault="00E62B1B" w:rsidP="00A37F27">
            <w:pPr>
              <w:pStyle w:val="Tabletext"/>
              <w:spacing w:before="20" w:after="20"/>
              <w:jc w:val="left"/>
              <w:rPr>
                <w:rFonts w:ascii="Times New Roman" w:hAnsi="Times New Roman" w:cs="Times New Roman"/>
                <w:sz w:val="20"/>
                <w:szCs w:val="20"/>
              </w:rPr>
            </w:pPr>
          </w:p>
        </w:tc>
        <w:tc>
          <w:tcPr>
            <w:tcW w:w="1087" w:type="dxa"/>
            <w:vAlign w:val="center"/>
          </w:tcPr>
          <w:p w14:paraId="67EEFF8F"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 xml:space="preserve">10 </w:t>
            </w:r>
            <w:proofErr w:type="spellStart"/>
            <w:r w:rsidRPr="00C659DB">
              <w:rPr>
                <w:rFonts w:ascii="Times New Roman" w:hAnsi="Times New Roman" w:cs="Times New Roman"/>
                <w:sz w:val="20"/>
                <w:szCs w:val="20"/>
              </w:rPr>
              <w:t>ms</w:t>
            </w:r>
            <w:proofErr w:type="spellEnd"/>
          </w:p>
        </w:tc>
        <w:tc>
          <w:tcPr>
            <w:tcW w:w="1341" w:type="dxa"/>
          </w:tcPr>
          <w:p w14:paraId="56CF0636"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5-512 kbit/s</w:t>
            </w:r>
          </w:p>
        </w:tc>
        <w:tc>
          <w:tcPr>
            <w:tcW w:w="1253" w:type="dxa"/>
          </w:tcPr>
          <w:p w14:paraId="5F2E29B8"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99.9%</w:t>
            </w:r>
          </w:p>
        </w:tc>
        <w:tc>
          <w:tcPr>
            <w:tcW w:w="1225" w:type="dxa"/>
            <w:gridSpan w:val="2"/>
          </w:tcPr>
          <w:p w14:paraId="09036B76"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50</w:t>
            </w:r>
          </w:p>
        </w:tc>
        <w:tc>
          <w:tcPr>
            <w:tcW w:w="1189" w:type="dxa"/>
          </w:tcPr>
          <w:p w14:paraId="633E4BC2"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Stationary or Pedestrian</w:t>
            </w:r>
          </w:p>
        </w:tc>
        <w:tc>
          <w:tcPr>
            <w:tcW w:w="1045" w:type="dxa"/>
            <w:gridSpan w:val="2"/>
          </w:tcPr>
          <w:p w14:paraId="67ED2CAA"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 xml:space="preserve">typically </w:t>
            </w:r>
          </w:p>
          <w:p w14:paraId="10D751C6"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&lt; 100 km</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(4)</w:t>
            </w:r>
          </w:p>
        </w:tc>
        <w:tc>
          <w:tcPr>
            <w:tcW w:w="1225" w:type="dxa"/>
          </w:tcPr>
          <w:p w14:paraId="2F68CE81"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Audio</w:t>
            </w:r>
          </w:p>
        </w:tc>
      </w:tr>
      <w:tr w:rsidR="00E62B1B" w:rsidRPr="00C659DB" w14:paraId="5BF1563B" w14:textId="77777777" w:rsidTr="00C659DB">
        <w:trPr>
          <w:jc w:val="center"/>
        </w:trPr>
        <w:tc>
          <w:tcPr>
            <w:tcW w:w="1276" w:type="dxa"/>
            <w:vMerge/>
          </w:tcPr>
          <w:p w14:paraId="07516779" w14:textId="77777777" w:rsidR="00E62B1B" w:rsidRPr="00C659DB" w:rsidRDefault="00E62B1B" w:rsidP="00A37F27">
            <w:pPr>
              <w:pStyle w:val="Tabletext"/>
              <w:spacing w:before="20" w:after="20"/>
              <w:jc w:val="left"/>
              <w:rPr>
                <w:rFonts w:ascii="Times New Roman" w:hAnsi="Times New Roman" w:cs="Times New Roman"/>
                <w:sz w:val="20"/>
                <w:szCs w:val="20"/>
              </w:rPr>
            </w:pPr>
          </w:p>
        </w:tc>
        <w:tc>
          <w:tcPr>
            <w:tcW w:w="1087" w:type="dxa"/>
          </w:tcPr>
          <w:p w14:paraId="58FB3F4F"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 xml:space="preserve">5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(2)</w:t>
            </w:r>
          </w:p>
        </w:tc>
        <w:tc>
          <w:tcPr>
            <w:tcW w:w="1341" w:type="dxa"/>
          </w:tcPr>
          <w:p w14:paraId="39B895F0"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16 kbit/s - 2 Mbit/s</w:t>
            </w:r>
          </w:p>
          <w:p w14:paraId="795CE2AA"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(without haptic compression encoding);</w:t>
            </w:r>
          </w:p>
          <w:p w14:paraId="7B7082B9" w14:textId="77777777" w:rsidR="00E62B1B" w:rsidRPr="00C659DB" w:rsidRDefault="00E62B1B" w:rsidP="00A37F27">
            <w:pPr>
              <w:pStyle w:val="Tabletext"/>
              <w:spacing w:before="20" w:after="20"/>
              <w:jc w:val="left"/>
              <w:rPr>
                <w:rFonts w:ascii="Times New Roman" w:hAnsi="Times New Roman" w:cs="Times New Roman"/>
                <w:sz w:val="20"/>
                <w:szCs w:val="20"/>
              </w:rPr>
            </w:pPr>
          </w:p>
          <w:p w14:paraId="2653F3DC"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 xml:space="preserve">0.8-200 kbit/s </w:t>
            </w:r>
          </w:p>
          <w:p w14:paraId="7DBF141D"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(with haptic compression encoding)</w:t>
            </w:r>
          </w:p>
        </w:tc>
        <w:tc>
          <w:tcPr>
            <w:tcW w:w="1253" w:type="dxa"/>
          </w:tcPr>
          <w:p w14:paraId="26738A88"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99.9% (without haptic compression encoding)</w:t>
            </w:r>
          </w:p>
          <w:p w14:paraId="39964FC2" w14:textId="77777777" w:rsidR="00E62B1B" w:rsidRPr="00C659DB" w:rsidRDefault="00E62B1B" w:rsidP="00A37F27">
            <w:pPr>
              <w:pStyle w:val="Tabletext"/>
              <w:spacing w:before="20" w:after="20"/>
              <w:jc w:val="left"/>
              <w:rPr>
                <w:rFonts w:ascii="Times New Roman" w:hAnsi="Times New Roman" w:cs="Times New Roman"/>
                <w:sz w:val="20"/>
                <w:szCs w:val="20"/>
              </w:rPr>
            </w:pPr>
          </w:p>
          <w:p w14:paraId="567EA2D6"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99.999% (with haptic compression encoding)</w:t>
            </w:r>
          </w:p>
        </w:tc>
        <w:tc>
          <w:tcPr>
            <w:tcW w:w="1225" w:type="dxa"/>
            <w:gridSpan w:val="2"/>
          </w:tcPr>
          <w:p w14:paraId="5339D205"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 xml:space="preserve">1 </w:t>
            </w:r>
            <w:proofErr w:type="spellStart"/>
            <w:r w:rsidRPr="00C659DB">
              <w:rPr>
                <w:rFonts w:ascii="Times New Roman" w:hAnsi="Times New Roman" w:cs="Times New Roman"/>
                <w:sz w:val="20"/>
                <w:szCs w:val="20"/>
              </w:rPr>
              <w:t>DoF</w:t>
            </w:r>
            <w:proofErr w:type="spellEnd"/>
            <w:r w:rsidRPr="00C659DB">
              <w:rPr>
                <w:rFonts w:ascii="Times New Roman" w:hAnsi="Times New Roman" w:cs="Times New Roman"/>
                <w:sz w:val="20"/>
                <w:szCs w:val="20"/>
              </w:rPr>
              <w:t xml:space="preserve">: 2-8 </w:t>
            </w:r>
          </w:p>
          <w:p w14:paraId="6C3AE155" w14:textId="713E7FF4"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 xml:space="preserve">3 </w:t>
            </w:r>
            <w:proofErr w:type="spellStart"/>
            <w:r w:rsidRPr="00C659DB">
              <w:rPr>
                <w:rFonts w:ascii="Times New Roman" w:hAnsi="Times New Roman" w:cs="Times New Roman"/>
                <w:sz w:val="20"/>
                <w:szCs w:val="20"/>
              </w:rPr>
              <w:t>DoFs</w:t>
            </w:r>
            <w:proofErr w:type="spellEnd"/>
            <w:r w:rsidRPr="00C659DB">
              <w:rPr>
                <w:rFonts w:ascii="Times New Roman" w:hAnsi="Times New Roman" w:cs="Times New Roman"/>
                <w:sz w:val="20"/>
                <w:szCs w:val="20"/>
              </w:rPr>
              <w:t>: 6</w:t>
            </w:r>
            <w:r w:rsidR="00C659DB">
              <w:rPr>
                <w:rFonts w:ascii="Times New Roman" w:hAnsi="Times New Roman" w:cs="Times New Roman"/>
                <w:sz w:val="20"/>
                <w:szCs w:val="20"/>
              </w:rPr>
              <w:noBreakHyphen/>
            </w:r>
            <w:r w:rsidRPr="00C659DB">
              <w:rPr>
                <w:rFonts w:ascii="Times New Roman" w:hAnsi="Times New Roman" w:cs="Times New Roman"/>
                <w:sz w:val="20"/>
                <w:szCs w:val="20"/>
              </w:rPr>
              <w:t xml:space="preserve">24 </w:t>
            </w:r>
          </w:p>
          <w:p w14:paraId="29E359B7" w14:textId="1E053030"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 xml:space="preserve">6 </w:t>
            </w:r>
            <w:proofErr w:type="spellStart"/>
            <w:r w:rsidRPr="00C659DB">
              <w:rPr>
                <w:rFonts w:ascii="Times New Roman" w:hAnsi="Times New Roman" w:cs="Times New Roman"/>
                <w:sz w:val="20"/>
                <w:szCs w:val="20"/>
              </w:rPr>
              <w:t>DoFs</w:t>
            </w:r>
            <w:proofErr w:type="spellEnd"/>
            <w:r w:rsidRPr="00C659DB">
              <w:rPr>
                <w:rFonts w:ascii="Times New Roman" w:hAnsi="Times New Roman" w:cs="Times New Roman"/>
                <w:sz w:val="20"/>
                <w:szCs w:val="20"/>
              </w:rPr>
              <w:t>: 12</w:t>
            </w:r>
            <w:r w:rsidR="00C659DB">
              <w:rPr>
                <w:rFonts w:ascii="Times New Roman" w:hAnsi="Times New Roman" w:cs="Times New Roman"/>
                <w:sz w:val="20"/>
                <w:szCs w:val="20"/>
              </w:rPr>
              <w:noBreakHyphen/>
            </w:r>
            <w:r w:rsidRPr="00C659DB">
              <w:rPr>
                <w:rFonts w:ascii="Times New Roman" w:hAnsi="Times New Roman" w:cs="Times New Roman"/>
                <w:sz w:val="20"/>
                <w:szCs w:val="20"/>
              </w:rPr>
              <w:t>48</w:t>
            </w:r>
          </w:p>
        </w:tc>
        <w:tc>
          <w:tcPr>
            <w:tcW w:w="1189" w:type="dxa"/>
          </w:tcPr>
          <w:p w14:paraId="11F5813F"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Stationary or Pedestrian</w:t>
            </w:r>
          </w:p>
        </w:tc>
        <w:tc>
          <w:tcPr>
            <w:tcW w:w="1045" w:type="dxa"/>
            <w:gridSpan w:val="2"/>
          </w:tcPr>
          <w:p w14:paraId="126C1778"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 xml:space="preserve">typically </w:t>
            </w:r>
          </w:p>
          <w:p w14:paraId="57CD184E"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&lt; 100 km</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(4)</w:t>
            </w:r>
          </w:p>
        </w:tc>
        <w:tc>
          <w:tcPr>
            <w:tcW w:w="1225" w:type="dxa"/>
          </w:tcPr>
          <w:p w14:paraId="722A4DA3" w14:textId="77777777" w:rsidR="00E62B1B" w:rsidRPr="00C659DB" w:rsidRDefault="00E62B1B" w:rsidP="00A37F27">
            <w:pPr>
              <w:pStyle w:val="Tabletext"/>
              <w:spacing w:before="20" w:after="20"/>
              <w:jc w:val="left"/>
              <w:rPr>
                <w:rFonts w:ascii="Times New Roman" w:hAnsi="Times New Roman" w:cs="Times New Roman"/>
                <w:sz w:val="20"/>
                <w:szCs w:val="20"/>
              </w:rPr>
            </w:pPr>
            <w:r w:rsidRPr="00C659DB">
              <w:rPr>
                <w:rFonts w:ascii="Times New Roman" w:hAnsi="Times New Roman" w:cs="Times New Roman"/>
                <w:sz w:val="20"/>
                <w:szCs w:val="20"/>
              </w:rPr>
              <w:t xml:space="preserve">Haptic feedback </w:t>
            </w:r>
            <w:r w:rsidRPr="00C659DB">
              <w:rPr>
                <w:rFonts w:ascii="Times New Roman" w:hAnsi="Times New Roman" w:cs="Times New Roman"/>
                <w:sz w:val="20"/>
                <w:szCs w:val="20"/>
                <w:vertAlign w:val="superscript"/>
              </w:rPr>
              <w:t>(3)</w:t>
            </w:r>
          </w:p>
        </w:tc>
      </w:tr>
      <w:tr w:rsidR="00A37F27" w:rsidRPr="00C659DB" w14:paraId="279DFC92" w14:textId="77777777" w:rsidTr="00C659DB">
        <w:trPr>
          <w:jc w:val="center"/>
        </w:trPr>
        <w:tc>
          <w:tcPr>
            <w:tcW w:w="1276" w:type="dxa"/>
            <w:vMerge w:val="restart"/>
          </w:tcPr>
          <w:p w14:paraId="5486048D"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Immersive multi-modal navigation applications </w:t>
            </w:r>
          </w:p>
          <w:p w14:paraId="34697D60"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Remote Site </w:t>
            </w:r>
            <w:r w:rsidRPr="00C659DB">
              <w:rPr>
                <w:rFonts w:ascii="Times New Roman" w:hAnsi="Times New Roman" w:cs="Times New Roman"/>
                <w:sz w:val="20"/>
                <w:szCs w:val="20"/>
              </w:rPr>
              <w:sym w:font="Wingdings" w:char="F0E0"/>
            </w:r>
            <w:r w:rsidRPr="00C659DB">
              <w:rPr>
                <w:rFonts w:ascii="Times New Roman" w:hAnsi="Times New Roman" w:cs="Times New Roman"/>
                <w:sz w:val="20"/>
                <w:szCs w:val="20"/>
              </w:rPr>
              <w:t xml:space="preserve"> Local Site (DL)</w:t>
            </w:r>
          </w:p>
        </w:tc>
        <w:tc>
          <w:tcPr>
            <w:tcW w:w="1087" w:type="dxa"/>
          </w:tcPr>
          <w:p w14:paraId="4DFB91C8"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50 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 xml:space="preserve"> </w:t>
            </w:r>
          </w:p>
        </w:tc>
        <w:tc>
          <w:tcPr>
            <w:tcW w:w="1341" w:type="dxa"/>
          </w:tcPr>
          <w:p w14:paraId="4714918E" w14:textId="16C5754F"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16 kbit/s -</w:t>
            </w:r>
            <w:r w:rsidR="00C659DB">
              <w:rPr>
                <w:rFonts w:ascii="Times New Roman" w:hAnsi="Times New Roman" w:cs="Times New Roman"/>
                <w:sz w:val="20"/>
                <w:szCs w:val="20"/>
              </w:rPr>
              <w:t xml:space="preserve"> </w:t>
            </w:r>
            <w:r w:rsidRPr="00C659DB">
              <w:rPr>
                <w:rFonts w:ascii="Times New Roman" w:hAnsi="Times New Roman" w:cs="Times New Roman"/>
                <w:sz w:val="20"/>
                <w:szCs w:val="20"/>
              </w:rPr>
              <w:t>2</w:t>
            </w:r>
            <w:r w:rsidR="00C659DB">
              <w:rPr>
                <w:rFonts w:ascii="Times New Roman" w:hAnsi="Times New Roman" w:cs="Times New Roman"/>
                <w:sz w:val="20"/>
                <w:szCs w:val="20"/>
              </w:rPr>
              <w:t> </w:t>
            </w:r>
            <w:r w:rsidRPr="00C659DB">
              <w:rPr>
                <w:rFonts w:ascii="Times New Roman" w:hAnsi="Times New Roman" w:cs="Times New Roman"/>
                <w:sz w:val="20"/>
                <w:szCs w:val="20"/>
              </w:rPr>
              <w:t>Mbit/s (without haptic compression encoding);</w:t>
            </w:r>
          </w:p>
          <w:p w14:paraId="7B20BDA3" w14:textId="4A42F8A1"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0.8-200 kbit/s (with haptic compression encoding)</w:t>
            </w:r>
          </w:p>
        </w:tc>
        <w:tc>
          <w:tcPr>
            <w:tcW w:w="1253" w:type="dxa"/>
          </w:tcPr>
          <w:p w14:paraId="32181A3D"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99.999%</w:t>
            </w:r>
          </w:p>
        </w:tc>
        <w:tc>
          <w:tcPr>
            <w:tcW w:w="1225" w:type="dxa"/>
            <w:gridSpan w:val="2"/>
          </w:tcPr>
          <w:p w14:paraId="61B37218"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1 </w:t>
            </w:r>
            <w:proofErr w:type="spellStart"/>
            <w:r w:rsidRPr="00C659DB">
              <w:rPr>
                <w:rFonts w:ascii="Times New Roman" w:hAnsi="Times New Roman" w:cs="Times New Roman"/>
                <w:sz w:val="20"/>
                <w:szCs w:val="20"/>
              </w:rPr>
              <w:t>DoF</w:t>
            </w:r>
            <w:proofErr w:type="spellEnd"/>
            <w:r w:rsidRPr="00C659DB">
              <w:rPr>
                <w:rFonts w:ascii="Times New Roman" w:hAnsi="Times New Roman" w:cs="Times New Roman"/>
                <w:sz w:val="20"/>
                <w:szCs w:val="20"/>
              </w:rPr>
              <w:t>: 2 to 8</w:t>
            </w:r>
          </w:p>
          <w:p w14:paraId="3C2CFE0D"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10 </w:t>
            </w:r>
            <w:proofErr w:type="spellStart"/>
            <w:r w:rsidRPr="00C659DB">
              <w:rPr>
                <w:rFonts w:ascii="Times New Roman" w:hAnsi="Times New Roman" w:cs="Times New Roman"/>
                <w:sz w:val="20"/>
                <w:szCs w:val="20"/>
              </w:rPr>
              <w:t>DoF</w:t>
            </w:r>
            <w:proofErr w:type="spellEnd"/>
            <w:r w:rsidRPr="00C659DB">
              <w:rPr>
                <w:rFonts w:ascii="Times New Roman" w:hAnsi="Times New Roman" w:cs="Times New Roman"/>
                <w:sz w:val="20"/>
                <w:szCs w:val="20"/>
              </w:rPr>
              <w:t>: 20 to 80</w:t>
            </w:r>
          </w:p>
          <w:p w14:paraId="251B11D0"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100 </w:t>
            </w:r>
            <w:proofErr w:type="spellStart"/>
            <w:r w:rsidRPr="00C659DB">
              <w:rPr>
                <w:rFonts w:ascii="Times New Roman" w:hAnsi="Times New Roman" w:cs="Times New Roman"/>
                <w:sz w:val="20"/>
                <w:szCs w:val="20"/>
              </w:rPr>
              <w:t>DoF</w:t>
            </w:r>
            <w:proofErr w:type="spellEnd"/>
            <w:r w:rsidRPr="00C659DB">
              <w:rPr>
                <w:rFonts w:ascii="Times New Roman" w:hAnsi="Times New Roman" w:cs="Times New Roman"/>
                <w:sz w:val="20"/>
                <w:szCs w:val="20"/>
              </w:rPr>
              <w:t>: 200 to 800</w:t>
            </w:r>
          </w:p>
        </w:tc>
        <w:tc>
          <w:tcPr>
            <w:tcW w:w="1189" w:type="dxa"/>
          </w:tcPr>
          <w:p w14:paraId="1A873148"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Stationary or Pedestrian</w:t>
            </w:r>
          </w:p>
        </w:tc>
        <w:tc>
          <w:tcPr>
            <w:tcW w:w="1045" w:type="dxa"/>
            <w:gridSpan w:val="2"/>
          </w:tcPr>
          <w:p w14:paraId="4F7A4D07"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100 km</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(4)</w:t>
            </w:r>
          </w:p>
        </w:tc>
        <w:tc>
          <w:tcPr>
            <w:tcW w:w="1225" w:type="dxa"/>
          </w:tcPr>
          <w:p w14:paraId="21E9F663"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Haptic feedback </w:t>
            </w:r>
            <w:r w:rsidRPr="00C659DB">
              <w:rPr>
                <w:rFonts w:ascii="Times New Roman" w:hAnsi="Times New Roman" w:cs="Times New Roman"/>
                <w:sz w:val="20"/>
                <w:szCs w:val="20"/>
                <w:vertAlign w:val="superscript"/>
              </w:rPr>
              <w:t>(3)</w:t>
            </w:r>
          </w:p>
        </w:tc>
      </w:tr>
      <w:tr w:rsidR="00A37F27" w:rsidRPr="00C659DB" w14:paraId="72726D12" w14:textId="77777777" w:rsidTr="00C659DB">
        <w:trPr>
          <w:jc w:val="center"/>
        </w:trPr>
        <w:tc>
          <w:tcPr>
            <w:tcW w:w="1276" w:type="dxa"/>
            <w:vMerge/>
          </w:tcPr>
          <w:p w14:paraId="72EF4740" w14:textId="77777777" w:rsidR="00E62B1B" w:rsidRPr="00C659DB" w:rsidRDefault="00E62B1B" w:rsidP="00A37F27">
            <w:pPr>
              <w:pStyle w:val="Tabletext"/>
              <w:jc w:val="left"/>
              <w:rPr>
                <w:rFonts w:ascii="Times New Roman" w:hAnsi="Times New Roman" w:cs="Times New Roman"/>
                <w:sz w:val="20"/>
                <w:szCs w:val="20"/>
              </w:rPr>
            </w:pPr>
          </w:p>
        </w:tc>
        <w:tc>
          <w:tcPr>
            <w:tcW w:w="1087" w:type="dxa"/>
          </w:tcPr>
          <w:p w14:paraId="608D56C3"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&lt; 400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 xml:space="preserve"> </w:t>
            </w:r>
          </w:p>
        </w:tc>
        <w:tc>
          <w:tcPr>
            <w:tcW w:w="1341" w:type="dxa"/>
          </w:tcPr>
          <w:p w14:paraId="29466210"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1-100 Mbit/s</w:t>
            </w:r>
          </w:p>
        </w:tc>
        <w:tc>
          <w:tcPr>
            <w:tcW w:w="1253" w:type="dxa"/>
          </w:tcPr>
          <w:p w14:paraId="0C2CD6E2"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99.999%</w:t>
            </w:r>
          </w:p>
        </w:tc>
        <w:tc>
          <w:tcPr>
            <w:tcW w:w="1225" w:type="dxa"/>
            <w:gridSpan w:val="2"/>
          </w:tcPr>
          <w:p w14:paraId="2F3C5220"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1500</w:t>
            </w:r>
          </w:p>
        </w:tc>
        <w:tc>
          <w:tcPr>
            <w:tcW w:w="1189" w:type="dxa"/>
          </w:tcPr>
          <w:p w14:paraId="38276E0B"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Stationary/ or Pedestrian</w:t>
            </w:r>
          </w:p>
        </w:tc>
        <w:tc>
          <w:tcPr>
            <w:tcW w:w="1045" w:type="dxa"/>
            <w:gridSpan w:val="2"/>
          </w:tcPr>
          <w:p w14:paraId="5BB55C5C"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100 km</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(4)</w:t>
            </w:r>
          </w:p>
        </w:tc>
        <w:tc>
          <w:tcPr>
            <w:tcW w:w="1225" w:type="dxa"/>
          </w:tcPr>
          <w:p w14:paraId="57A51062"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Video</w:t>
            </w:r>
          </w:p>
        </w:tc>
      </w:tr>
      <w:tr w:rsidR="00A37F27" w:rsidRPr="00C659DB" w14:paraId="3D9D5D69" w14:textId="77777777" w:rsidTr="00C659DB">
        <w:trPr>
          <w:jc w:val="center"/>
        </w:trPr>
        <w:tc>
          <w:tcPr>
            <w:tcW w:w="1276" w:type="dxa"/>
            <w:vMerge/>
          </w:tcPr>
          <w:p w14:paraId="2ACF33D7" w14:textId="77777777" w:rsidR="00E62B1B" w:rsidRPr="00C659DB" w:rsidRDefault="00E62B1B" w:rsidP="00A37F27">
            <w:pPr>
              <w:pStyle w:val="Tabletext"/>
              <w:jc w:val="left"/>
              <w:rPr>
                <w:rFonts w:ascii="Times New Roman" w:hAnsi="Times New Roman" w:cs="Times New Roman"/>
                <w:sz w:val="20"/>
                <w:szCs w:val="20"/>
              </w:rPr>
            </w:pPr>
          </w:p>
        </w:tc>
        <w:tc>
          <w:tcPr>
            <w:tcW w:w="1087" w:type="dxa"/>
            <w:vAlign w:val="center"/>
          </w:tcPr>
          <w:p w14:paraId="6A0492F3"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&lt; 150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 xml:space="preserve"> </w:t>
            </w:r>
          </w:p>
        </w:tc>
        <w:tc>
          <w:tcPr>
            <w:tcW w:w="1341" w:type="dxa"/>
          </w:tcPr>
          <w:p w14:paraId="4C8657EE"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5-512 kbit/s</w:t>
            </w:r>
          </w:p>
        </w:tc>
        <w:tc>
          <w:tcPr>
            <w:tcW w:w="1253" w:type="dxa"/>
          </w:tcPr>
          <w:p w14:paraId="58E835A1"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99.9%</w:t>
            </w:r>
          </w:p>
        </w:tc>
        <w:tc>
          <w:tcPr>
            <w:tcW w:w="1225" w:type="dxa"/>
            <w:gridSpan w:val="2"/>
          </w:tcPr>
          <w:p w14:paraId="5F5E381B"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50</w:t>
            </w:r>
          </w:p>
        </w:tc>
        <w:tc>
          <w:tcPr>
            <w:tcW w:w="1189" w:type="dxa"/>
          </w:tcPr>
          <w:p w14:paraId="3C9B3CC0"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Stationary or Pedestrian</w:t>
            </w:r>
          </w:p>
        </w:tc>
        <w:tc>
          <w:tcPr>
            <w:tcW w:w="1045" w:type="dxa"/>
            <w:gridSpan w:val="2"/>
          </w:tcPr>
          <w:p w14:paraId="2A765C88"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100 km</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(4)</w:t>
            </w:r>
          </w:p>
        </w:tc>
        <w:tc>
          <w:tcPr>
            <w:tcW w:w="1225" w:type="dxa"/>
          </w:tcPr>
          <w:p w14:paraId="19C88B86"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Audio</w:t>
            </w:r>
          </w:p>
        </w:tc>
      </w:tr>
      <w:tr w:rsidR="00A37F27" w:rsidRPr="00C659DB" w14:paraId="716EE02F" w14:textId="77777777" w:rsidTr="00C659DB">
        <w:trPr>
          <w:jc w:val="center"/>
        </w:trPr>
        <w:tc>
          <w:tcPr>
            <w:tcW w:w="1276" w:type="dxa"/>
            <w:vMerge/>
          </w:tcPr>
          <w:p w14:paraId="591554CB" w14:textId="77777777" w:rsidR="00E62B1B" w:rsidRPr="00C659DB" w:rsidRDefault="00E62B1B" w:rsidP="00A37F27">
            <w:pPr>
              <w:pStyle w:val="Tabletext"/>
              <w:jc w:val="left"/>
              <w:rPr>
                <w:rFonts w:ascii="Times New Roman" w:hAnsi="Times New Roman" w:cs="Times New Roman"/>
                <w:sz w:val="20"/>
                <w:szCs w:val="20"/>
              </w:rPr>
            </w:pPr>
          </w:p>
        </w:tc>
        <w:tc>
          <w:tcPr>
            <w:tcW w:w="1087" w:type="dxa"/>
          </w:tcPr>
          <w:p w14:paraId="2262CCCF"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&lt; 300 </w:t>
            </w:r>
            <w:proofErr w:type="spellStart"/>
            <w:r w:rsidRPr="00C659DB">
              <w:rPr>
                <w:rFonts w:ascii="Times New Roman" w:hAnsi="Times New Roman" w:cs="Times New Roman"/>
                <w:sz w:val="20"/>
                <w:szCs w:val="20"/>
              </w:rPr>
              <w:t>ms</w:t>
            </w:r>
            <w:proofErr w:type="spellEnd"/>
          </w:p>
        </w:tc>
        <w:tc>
          <w:tcPr>
            <w:tcW w:w="1341" w:type="dxa"/>
          </w:tcPr>
          <w:p w14:paraId="4357EB9A"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600 Mbit/s</w:t>
            </w:r>
          </w:p>
        </w:tc>
        <w:tc>
          <w:tcPr>
            <w:tcW w:w="1253" w:type="dxa"/>
          </w:tcPr>
          <w:p w14:paraId="1EF65AF3"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99.9%</w:t>
            </w:r>
          </w:p>
        </w:tc>
        <w:tc>
          <w:tcPr>
            <w:tcW w:w="1225" w:type="dxa"/>
            <w:gridSpan w:val="2"/>
          </w:tcPr>
          <w:p w14:paraId="6C0BD43F"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1500</w:t>
            </w:r>
          </w:p>
        </w:tc>
        <w:tc>
          <w:tcPr>
            <w:tcW w:w="1189" w:type="dxa"/>
          </w:tcPr>
          <w:p w14:paraId="1CDA6907"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Stationary or Pedestrian</w:t>
            </w:r>
          </w:p>
        </w:tc>
        <w:tc>
          <w:tcPr>
            <w:tcW w:w="1045" w:type="dxa"/>
            <w:gridSpan w:val="2"/>
          </w:tcPr>
          <w:p w14:paraId="01FBFA01"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100 km</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(4)</w:t>
            </w:r>
          </w:p>
        </w:tc>
        <w:tc>
          <w:tcPr>
            <w:tcW w:w="1225" w:type="dxa"/>
          </w:tcPr>
          <w:p w14:paraId="3AB29E47" w14:textId="77777777" w:rsidR="00E62B1B" w:rsidRPr="00C659DB" w:rsidRDefault="00E62B1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VR</w:t>
            </w:r>
          </w:p>
        </w:tc>
      </w:tr>
    </w:tbl>
    <w:p w14:paraId="6CC77D20" w14:textId="77777777" w:rsidR="00C659DB" w:rsidRDefault="00C659DB">
      <w:r>
        <w:br w:type="page"/>
      </w:r>
    </w:p>
    <w:p w14:paraId="5AFD86B3" w14:textId="5020D786" w:rsidR="00C659DB" w:rsidRPr="0047762D" w:rsidRDefault="00C659DB" w:rsidP="00C659DB">
      <w:pPr>
        <w:pStyle w:val="TableNo"/>
        <w:keepLines/>
        <w:rPr>
          <w:rFonts w:eastAsia="SimSun"/>
        </w:rPr>
      </w:pPr>
      <w:r w:rsidRPr="0047762D">
        <w:rPr>
          <w:rFonts w:eastAsia="SimSun"/>
        </w:rPr>
        <w:lastRenderedPageBreak/>
        <w:t>T</w:t>
      </w:r>
      <w:r>
        <w:rPr>
          <w:rFonts w:eastAsia="SimSun"/>
        </w:rPr>
        <w:t>ABLE</w:t>
      </w:r>
      <w:r w:rsidRPr="0047762D">
        <w:rPr>
          <w:rFonts w:eastAsia="SimSun"/>
        </w:rPr>
        <w:t xml:space="preserve"> 7</w:t>
      </w:r>
      <w:r>
        <w:rPr>
          <w:rFonts w:eastAsia="SimSun"/>
        </w:rPr>
        <w:t xml:space="preserve"> (</w:t>
      </w:r>
      <w:r>
        <w:rPr>
          <w:rFonts w:eastAsia="SimSun"/>
          <w:i/>
          <w:iCs/>
        </w:rPr>
        <w:t>end</w:t>
      </w:r>
      <w:r>
        <w:rPr>
          <w:rFonts w:eastAsia="SimSun"/>
        </w:rPr>
        <w:t>)</w:t>
      </w:r>
    </w:p>
    <w:tbl>
      <w:tblPr>
        <w:tblStyle w:val="TableGrid"/>
        <w:tblW w:w="9641" w:type="dxa"/>
        <w:jc w:val="center"/>
        <w:tblLook w:val="04A0" w:firstRow="1" w:lastRow="0" w:firstColumn="1" w:lastColumn="0" w:noHBand="0" w:noVBand="1"/>
      </w:tblPr>
      <w:tblGrid>
        <w:gridCol w:w="1276"/>
        <w:gridCol w:w="1087"/>
        <w:gridCol w:w="1341"/>
        <w:gridCol w:w="1253"/>
        <w:gridCol w:w="18"/>
        <w:gridCol w:w="1207"/>
        <w:gridCol w:w="1189"/>
        <w:gridCol w:w="1005"/>
        <w:gridCol w:w="40"/>
        <w:gridCol w:w="1225"/>
      </w:tblGrid>
      <w:tr w:rsidR="00C659DB" w:rsidRPr="00C659DB" w14:paraId="302C2B03" w14:textId="77777777" w:rsidTr="005043B1">
        <w:trPr>
          <w:jc w:val="center"/>
        </w:trPr>
        <w:tc>
          <w:tcPr>
            <w:tcW w:w="1276" w:type="dxa"/>
            <w:vMerge w:val="restart"/>
          </w:tcPr>
          <w:p w14:paraId="4B25723E"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Use cases</w:t>
            </w:r>
          </w:p>
        </w:tc>
        <w:tc>
          <w:tcPr>
            <w:tcW w:w="3699" w:type="dxa"/>
            <w:gridSpan w:val="4"/>
          </w:tcPr>
          <w:p w14:paraId="769C9FF8"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Characteristic parameter (KPI)</w:t>
            </w:r>
          </w:p>
        </w:tc>
        <w:tc>
          <w:tcPr>
            <w:tcW w:w="3401" w:type="dxa"/>
            <w:gridSpan w:val="3"/>
          </w:tcPr>
          <w:p w14:paraId="71B1D910"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Influence quantity</w:t>
            </w:r>
          </w:p>
        </w:tc>
        <w:tc>
          <w:tcPr>
            <w:tcW w:w="1265" w:type="dxa"/>
            <w:gridSpan w:val="2"/>
          </w:tcPr>
          <w:p w14:paraId="4EE13146"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Remarks</w:t>
            </w:r>
          </w:p>
        </w:tc>
      </w:tr>
      <w:tr w:rsidR="00C659DB" w:rsidRPr="00C659DB" w14:paraId="36B7A71E" w14:textId="77777777" w:rsidTr="005043B1">
        <w:trPr>
          <w:jc w:val="center"/>
        </w:trPr>
        <w:tc>
          <w:tcPr>
            <w:tcW w:w="1276" w:type="dxa"/>
            <w:vMerge/>
          </w:tcPr>
          <w:p w14:paraId="297AF11A" w14:textId="77777777" w:rsidR="00C659DB" w:rsidRPr="00C659DB" w:rsidRDefault="00C659DB" w:rsidP="005043B1">
            <w:pPr>
              <w:pStyle w:val="Tablehead"/>
              <w:rPr>
                <w:rFonts w:ascii="Times New Roman" w:hAnsi="Times New Roman" w:cs="Times New Roman"/>
                <w:sz w:val="20"/>
                <w:szCs w:val="20"/>
              </w:rPr>
            </w:pPr>
          </w:p>
        </w:tc>
        <w:tc>
          <w:tcPr>
            <w:tcW w:w="1087" w:type="dxa"/>
          </w:tcPr>
          <w:p w14:paraId="6C803235"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Max allowed end-to-end latency</w:t>
            </w:r>
          </w:p>
        </w:tc>
        <w:tc>
          <w:tcPr>
            <w:tcW w:w="1341" w:type="dxa"/>
          </w:tcPr>
          <w:p w14:paraId="0D130B33"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Service bit rate: user-experienced data rate</w:t>
            </w:r>
          </w:p>
        </w:tc>
        <w:tc>
          <w:tcPr>
            <w:tcW w:w="1253" w:type="dxa"/>
          </w:tcPr>
          <w:p w14:paraId="2EA16564"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Reliability</w:t>
            </w:r>
          </w:p>
        </w:tc>
        <w:tc>
          <w:tcPr>
            <w:tcW w:w="1225" w:type="dxa"/>
            <w:gridSpan w:val="2"/>
          </w:tcPr>
          <w:p w14:paraId="00BB7A35"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Message size</w:t>
            </w:r>
            <w:r w:rsidRPr="00C659DB">
              <w:rPr>
                <w:rFonts w:ascii="Times New Roman" w:hAnsi="Times New Roman" w:cs="Times New Roman"/>
                <w:sz w:val="20"/>
                <w:szCs w:val="20"/>
              </w:rPr>
              <w:br/>
              <w:t>(byte)</w:t>
            </w:r>
          </w:p>
        </w:tc>
        <w:tc>
          <w:tcPr>
            <w:tcW w:w="1189" w:type="dxa"/>
          </w:tcPr>
          <w:p w14:paraId="334C04AB"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UE speed</w:t>
            </w:r>
          </w:p>
        </w:tc>
        <w:tc>
          <w:tcPr>
            <w:tcW w:w="1045" w:type="dxa"/>
            <w:gridSpan w:val="2"/>
          </w:tcPr>
          <w:p w14:paraId="065BDD8E" w14:textId="77777777" w:rsidR="00C659DB" w:rsidRPr="00C659DB" w:rsidRDefault="00C659DB" w:rsidP="005043B1">
            <w:pPr>
              <w:pStyle w:val="Tablehead"/>
              <w:rPr>
                <w:rFonts w:ascii="Times New Roman" w:hAnsi="Times New Roman" w:cs="Times New Roman"/>
                <w:sz w:val="20"/>
                <w:szCs w:val="20"/>
              </w:rPr>
            </w:pPr>
            <w:r w:rsidRPr="00C659DB">
              <w:rPr>
                <w:rFonts w:ascii="Times New Roman" w:hAnsi="Times New Roman" w:cs="Times New Roman"/>
                <w:sz w:val="20"/>
                <w:szCs w:val="20"/>
              </w:rPr>
              <w:t>Service area</w:t>
            </w:r>
          </w:p>
        </w:tc>
        <w:tc>
          <w:tcPr>
            <w:tcW w:w="1225" w:type="dxa"/>
          </w:tcPr>
          <w:p w14:paraId="0D4F4FDE" w14:textId="77777777" w:rsidR="00C659DB" w:rsidRPr="00C659DB" w:rsidRDefault="00C659DB" w:rsidP="005043B1">
            <w:pPr>
              <w:pStyle w:val="Tablehead"/>
              <w:rPr>
                <w:rFonts w:ascii="Times New Roman" w:hAnsi="Times New Roman" w:cs="Times New Roman"/>
                <w:sz w:val="20"/>
                <w:szCs w:val="20"/>
              </w:rPr>
            </w:pPr>
          </w:p>
        </w:tc>
      </w:tr>
      <w:tr w:rsidR="00C659DB" w:rsidRPr="00C659DB" w14:paraId="3CDDC1DC" w14:textId="77777777" w:rsidTr="00C659DB">
        <w:trPr>
          <w:jc w:val="center"/>
        </w:trPr>
        <w:tc>
          <w:tcPr>
            <w:tcW w:w="1276" w:type="dxa"/>
            <w:vMerge w:val="restart"/>
            <w:tcBorders>
              <w:bottom w:val="nil"/>
            </w:tcBorders>
          </w:tcPr>
          <w:p w14:paraId="459B6C7A" w14:textId="4AB3BF8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Immersive multi-modal navigation applications Local Site </w:t>
            </w:r>
            <w:r w:rsidRPr="00C659DB">
              <w:rPr>
                <w:rFonts w:ascii="Times New Roman" w:hAnsi="Times New Roman" w:cs="Times New Roman"/>
                <w:sz w:val="20"/>
                <w:szCs w:val="20"/>
              </w:rPr>
              <w:sym w:font="Wingdings" w:char="F0E0"/>
            </w:r>
            <w:r w:rsidRPr="00C659DB">
              <w:rPr>
                <w:rFonts w:ascii="Times New Roman" w:hAnsi="Times New Roman" w:cs="Times New Roman"/>
                <w:sz w:val="20"/>
                <w:szCs w:val="20"/>
              </w:rPr>
              <w:t xml:space="preserve"> Remote Site (UL)</w:t>
            </w:r>
          </w:p>
        </w:tc>
        <w:tc>
          <w:tcPr>
            <w:tcW w:w="1087" w:type="dxa"/>
          </w:tcPr>
          <w:p w14:paraId="769D5278"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&lt; 300 </w:t>
            </w:r>
            <w:proofErr w:type="spellStart"/>
            <w:r w:rsidRPr="00C659DB">
              <w:rPr>
                <w:rFonts w:ascii="Times New Roman" w:hAnsi="Times New Roman" w:cs="Times New Roman"/>
                <w:sz w:val="20"/>
                <w:szCs w:val="20"/>
              </w:rPr>
              <w:t>ms</w:t>
            </w:r>
            <w:proofErr w:type="spellEnd"/>
          </w:p>
        </w:tc>
        <w:tc>
          <w:tcPr>
            <w:tcW w:w="1341" w:type="dxa"/>
          </w:tcPr>
          <w:p w14:paraId="0C71B0BF"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12 kbit/s </w:t>
            </w:r>
          </w:p>
        </w:tc>
        <w:tc>
          <w:tcPr>
            <w:tcW w:w="1253" w:type="dxa"/>
          </w:tcPr>
          <w:p w14:paraId="00963947"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99.999%</w:t>
            </w:r>
          </w:p>
        </w:tc>
        <w:tc>
          <w:tcPr>
            <w:tcW w:w="1225" w:type="dxa"/>
            <w:gridSpan w:val="2"/>
          </w:tcPr>
          <w:p w14:paraId="1E1FFA83"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1500</w:t>
            </w:r>
          </w:p>
        </w:tc>
        <w:tc>
          <w:tcPr>
            <w:tcW w:w="1189" w:type="dxa"/>
          </w:tcPr>
          <w:p w14:paraId="4BDA4364"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Stationary or Pedestrian</w:t>
            </w:r>
          </w:p>
        </w:tc>
        <w:tc>
          <w:tcPr>
            <w:tcW w:w="1045" w:type="dxa"/>
            <w:gridSpan w:val="2"/>
          </w:tcPr>
          <w:p w14:paraId="0F582378"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100 km</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(4)</w:t>
            </w:r>
          </w:p>
        </w:tc>
        <w:tc>
          <w:tcPr>
            <w:tcW w:w="1225" w:type="dxa"/>
          </w:tcPr>
          <w:p w14:paraId="43555D01"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xml:space="preserve">Biometric / Affective </w:t>
            </w:r>
          </w:p>
        </w:tc>
      </w:tr>
      <w:tr w:rsidR="00C659DB" w:rsidRPr="00C659DB" w14:paraId="7BF82C8C" w14:textId="77777777" w:rsidTr="00C659DB">
        <w:trPr>
          <w:jc w:val="center"/>
        </w:trPr>
        <w:tc>
          <w:tcPr>
            <w:tcW w:w="1276" w:type="dxa"/>
            <w:vMerge/>
            <w:tcBorders>
              <w:bottom w:val="nil"/>
            </w:tcBorders>
          </w:tcPr>
          <w:p w14:paraId="2262EE3D" w14:textId="77777777" w:rsidR="00C659DB" w:rsidRPr="00C659DB" w:rsidRDefault="00C659DB" w:rsidP="00A37F27">
            <w:pPr>
              <w:pStyle w:val="Tabletext"/>
              <w:jc w:val="left"/>
              <w:rPr>
                <w:rFonts w:ascii="Times New Roman" w:hAnsi="Times New Roman" w:cs="Times New Roman"/>
                <w:sz w:val="20"/>
                <w:szCs w:val="20"/>
              </w:rPr>
            </w:pPr>
          </w:p>
        </w:tc>
        <w:tc>
          <w:tcPr>
            <w:tcW w:w="1087" w:type="dxa"/>
          </w:tcPr>
          <w:p w14:paraId="485A616B"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&lt; 400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 xml:space="preserve"> </w:t>
            </w:r>
          </w:p>
        </w:tc>
        <w:tc>
          <w:tcPr>
            <w:tcW w:w="1341" w:type="dxa"/>
          </w:tcPr>
          <w:p w14:paraId="4E5815BE"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1-100 Mbit/s</w:t>
            </w:r>
          </w:p>
        </w:tc>
        <w:tc>
          <w:tcPr>
            <w:tcW w:w="1253" w:type="dxa"/>
          </w:tcPr>
          <w:p w14:paraId="24470BFE"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99.999%</w:t>
            </w:r>
          </w:p>
        </w:tc>
        <w:tc>
          <w:tcPr>
            <w:tcW w:w="1225" w:type="dxa"/>
            <w:gridSpan w:val="2"/>
          </w:tcPr>
          <w:p w14:paraId="54A3CD50"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1500</w:t>
            </w:r>
          </w:p>
        </w:tc>
        <w:tc>
          <w:tcPr>
            <w:tcW w:w="1189" w:type="dxa"/>
          </w:tcPr>
          <w:p w14:paraId="2B085F30"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Workers: Stationary/ or Pedestrian, UAV: [30-300 mph]</w:t>
            </w:r>
          </w:p>
        </w:tc>
        <w:tc>
          <w:tcPr>
            <w:tcW w:w="1045" w:type="dxa"/>
            <w:gridSpan w:val="2"/>
          </w:tcPr>
          <w:p w14:paraId="7B388834"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100 km</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(4)</w:t>
            </w:r>
          </w:p>
        </w:tc>
        <w:tc>
          <w:tcPr>
            <w:tcW w:w="1225" w:type="dxa"/>
          </w:tcPr>
          <w:p w14:paraId="42CE35F1"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Video</w:t>
            </w:r>
          </w:p>
        </w:tc>
      </w:tr>
      <w:tr w:rsidR="00C659DB" w:rsidRPr="00C659DB" w14:paraId="6C88AA69" w14:textId="77777777" w:rsidTr="00C659DB">
        <w:trPr>
          <w:jc w:val="center"/>
        </w:trPr>
        <w:tc>
          <w:tcPr>
            <w:tcW w:w="1276" w:type="dxa"/>
            <w:vMerge w:val="restart"/>
            <w:tcBorders>
              <w:top w:val="nil"/>
            </w:tcBorders>
          </w:tcPr>
          <w:p w14:paraId="7AD1FA6E" w14:textId="77777777" w:rsidR="00C659DB" w:rsidRPr="00C659DB" w:rsidRDefault="00C659DB" w:rsidP="00A37F27">
            <w:pPr>
              <w:pStyle w:val="Tabletext"/>
              <w:jc w:val="left"/>
              <w:rPr>
                <w:rFonts w:ascii="Times New Roman" w:hAnsi="Times New Roman" w:cs="Times New Roman"/>
                <w:sz w:val="20"/>
                <w:szCs w:val="20"/>
              </w:rPr>
            </w:pPr>
          </w:p>
        </w:tc>
        <w:tc>
          <w:tcPr>
            <w:tcW w:w="1087" w:type="dxa"/>
            <w:vAlign w:val="center"/>
          </w:tcPr>
          <w:p w14:paraId="64814CAA"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&lt; 150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 xml:space="preserve"> </w:t>
            </w:r>
          </w:p>
        </w:tc>
        <w:tc>
          <w:tcPr>
            <w:tcW w:w="1341" w:type="dxa"/>
          </w:tcPr>
          <w:p w14:paraId="4F66F597"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5-512 kbit/s</w:t>
            </w:r>
          </w:p>
        </w:tc>
        <w:tc>
          <w:tcPr>
            <w:tcW w:w="1253" w:type="dxa"/>
          </w:tcPr>
          <w:p w14:paraId="3BE887E9"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99.9 %</w:t>
            </w:r>
          </w:p>
        </w:tc>
        <w:tc>
          <w:tcPr>
            <w:tcW w:w="1225" w:type="dxa"/>
            <w:gridSpan w:val="2"/>
          </w:tcPr>
          <w:p w14:paraId="62B2B841"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50</w:t>
            </w:r>
          </w:p>
        </w:tc>
        <w:tc>
          <w:tcPr>
            <w:tcW w:w="1189" w:type="dxa"/>
          </w:tcPr>
          <w:p w14:paraId="7D5381CE"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Stationary or Pedestrian</w:t>
            </w:r>
          </w:p>
        </w:tc>
        <w:tc>
          <w:tcPr>
            <w:tcW w:w="1045" w:type="dxa"/>
            <w:gridSpan w:val="2"/>
          </w:tcPr>
          <w:p w14:paraId="07A7C722"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100 km</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(4)</w:t>
            </w:r>
          </w:p>
        </w:tc>
        <w:tc>
          <w:tcPr>
            <w:tcW w:w="1225" w:type="dxa"/>
          </w:tcPr>
          <w:p w14:paraId="4A8F0A3D"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Audio</w:t>
            </w:r>
          </w:p>
        </w:tc>
      </w:tr>
      <w:tr w:rsidR="00C659DB" w:rsidRPr="00C659DB" w14:paraId="6F3C27C1" w14:textId="77777777" w:rsidTr="00C659DB">
        <w:trPr>
          <w:jc w:val="center"/>
        </w:trPr>
        <w:tc>
          <w:tcPr>
            <w:tcW w:w="1276" w:type="dxa"/>
            <w:vMerge/>
            <w:tcBorders>
              <w:bottom w:val="single" w:sz="4" w:space="0" w:color="auto"/>
            </w:tcBorders>
          </w:tcPr>
          <w:p w14:paraId="51FE7FB2" w14:textId="77777777" w:rsidR="00C659DB" w:rsidRPr="00C659DB" w:rsidRDefault="00C659DB" w:rsidP="00A37F27">
            <w:pPr>
              <w:pStyle w:val="Tabletext"/>
              <w:jc w:val="left"/>
              <w:rPr>
                <w:rFonts w:ascii="Times New Roman" w:hAnsi="Times New Roman" w:cs="Times New Roman"/>
                <w:sz w:val="20"/>
                <w:szCs w:val="20"/>
              </w:rPr>
            </w:pPr>
          </w:p>
        </w:tc>
        <w:tc>
          <w:tcPr>
            <w:tcW w:w="1087" w:type="dxa"/>
            <w:tcBorders>
              <w:bottom w:val="single" w:sz="4" w:space="0" w:color="auto"/>
            </w:tcBorders>
          </w:tcPr>
          <w:p w14:paraId="2B75ABC1"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&lt; 300 </w:t>
            </w:r>
            <w:proofErr w:type="spellStart"/>
            <w:r w:rsidRPr="00C659DB">
              <w:rPr>
                <w:rFonts w:ascii="Times New Roman" w:hAnsi="Times New Roman" w:cs="Times New Roman"/>
                <w:sz w:val="20"/>
                <w:szCs w:val="20"/>
              </w:rPr>
              <w:t>ms</w:t>
            </w:r>
            <w:proofErr w:type="spellEnd"/>
          </w:p>
        </w:tc>
        <w:tc>
          <w:tcPr>
            <w:tcW w:w="1341" w:type="dxa"/>
            <w:tcBorders>
              <w:bottom w:val="single" w:sz="4" w:space="0" w:color="auto"/>
            </w:tcBorders>
          </w:tcPr>
          <w:p w14:paraId="5C4AC7A7"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600 Mbit/s</w:t>
            </w:r>
          </w:p>
        </w:tc>
        <w:tc>
          <w:tcPr>
            <w:tcW w:w="1253" w:type="dxa"/>
            <w:tcBorders>
              <w:bottom w:val="single" w:sz="4" w:space="0" w:color="auto"/>
            </w:tcBorders>
          </w:tcPr>
          <w:p w14:paraId="3BDA48E1"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99.9 %</w:t>
            </w:r>
          </w:p>
        </w:tc>
        <w:tc>
          <w:tcPr>
            <w:tcW w:w="1225" w:type="dxa"/>
            <w:gridSpan w:val="2"/>
            <w:tcBorders>
              <w:bottom w:val="single" w:sz="4" w:space="0" w:color="auto"/>
            </w:tcBorders>
          </w:tcPr>
          <w:p w14:paraId="402AB934"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1500</w:t>
            </w:r>
          </w:p>
        </w:tc>
        <w:tc>
          <w:tcPr>
            <w:tcW w:w="1189" w:type="dxa"/>
            <w:tcBorders>
              <w:bottom w:val="single" w:sz="4" w:space="0" w:color="auto"/>
            </w:tcBorders>
          </w:tcPr>
          <w:p w14:paraId="420FD516"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Stationary or Pedestrian</w:t>
            </w:r>
          </w:p>
        </w:tc>
        <w:tc>
          <w:tcPr>
            <w:tcW w:w="1045" w:type="dxa"/>
            <w:gridSpan w:val="2"/>
            <w:tcBorders>
              <w:bottom w:val="single" w:sz="4" w:space="0" w:color="auto"/>
            </w:tcBorders>
          </w:tcPr>
          <w:p w14:paraId="746E749F"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 100 km</w:t>
            </w: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 xml:space="preserve"> </w:t>
            </w:r>
            <w:r w:rsidRPr="00C659DB">
              <w:rPr>
                <w:rFonts w:ascii="Times New Roman" w:hAnsi="Times New Roman" w:cs="Times New Roman"/>
                <w:sz w:val="20"/>
                <w:szCs w:val="20"/>
                <w:vertAlign w:val="superscript"/>
              </w:rPr>
              <w:t>(4)</w:t>
            </w:r>
          </w:p>
        </w:tc>
        <w:tc>
          <w:tcPr>
            <w:tcW w:w="1225" w:type="dxa"/>
            <w:tcBorders>
              <w:bottom w:val="single" w:sz="4" w:space="0" w:color="auto"/>
            </w:tcBorders>
          </w:tcPr>
          <w:p w14:paraId="4C7CEA7A" w14:textId="77777777" w:rsidR="00C659DB" w:rsidRPr="00C659DB" w:rsidRDefault="00C659DB" w:rsidP="00A37F27">
            <w:pPr>
              <w:pStyle w:val="Tabletext"/>
              <w:jc w:val="left"/>
              <w:rPr>
                <w:rFonts w:ascii="Times New Roman" w:hAnsi="Times New Roman" w:cs="Times New Roman"/>
                <w:sz w:val="20"/>
                <w:szCs w:val="20"/>
              </w:rPr>
            </w:pPr>
            <w:r w:rsidRPr="00C659DB">
              <w:rPr>
                <w:rFonts w:ascii="Times New Roman" w:hAnsi="Times New Roman" w:cs="Times New Roman"/>
                <w:sz w:val="20"/>
                <w:szCs w:val="20"/>
              </w:rPr>
              <w:t>VR</w:t>
            </w:r>
          </w:p>
        </w:tc>
      </w:tr>
      <w:tr w:rsidR="00E62B1B" w:rsidRPr="00C659DB" w14:paraId="7FD2E69A" w14:textId="77777777" w:rsidTr="00C659DB">
        <w:trPr>
          <w:jc w:val="center"/>
        </w:trPr>
        <w:tc>
          <w:tcPr>
            <w:tcW w:w="9641" w:type="dxa"/>
            <w:gridSpan w:val="10"/>
            <w:tcBorders>
              <w:left w:val="nil"/>
              <w:bottom w:val="nil"/>
              <w:right w:val="nil"/>
            </w:tcBorders>
          </w:tcPr>
          <w:p w14:paraId="71CE045B" w14:textId="3EFC03D2" w:rsidR="00E62B1B" w:rsidRPr="00C659DB" w:rsidRDefault="00E62B1B" w:rsidP="00C659DB">
            <w:pPr>
              <w:pStyle w:val="Tabletext"/>
              <w:ind w:left="284" w:hanging="284"/>
              <w:jc w:val="left"/>
              <w:rPr>
                <w:rFonts w:ascii="Times New Roman" w:hAnsi="Times New Roman" w:cs="Times New Roman"/>
                <w:sz w:val="20"/>
                <w:szCs w:val="20"/>
              </w:rPr>
            </w:pPr>
            <w:r w:rsidRPr="00C659DB">
              <w:rPr>
                <w:rFonts w:ascii="Times New Roman" w:hAnsi="Times New Roman" w:cs="Times New Roman"/>
                <w:sz w:val="20"/>
                <w:szCs w:val="20"/>
                <w:vertAlign w:val="superscript"/>
              </w:rPr>
              <w:t>(1)</w:t>
            </w:r>
            <w:r w:rsidRPr="00C659DB">
              <w:rPr>
                <w:rFonts w:ascii="Times New Roman" w:hAnsi="Times New Roman" w:cs="Times New Roman"/>
                <w:sz w:val="20"/>
                <w:szCs w:val="20"/>
              </w:rPr>
              <w:tab/>
              <w:t>Motion-to-photon delay (the time difference between the user</w:t>
            </w:r>
            <w:r w:rsidR="00F870D8" w:rsidRPr="00C659DB">
              <w:rPr>
                <w:rFonts w:ascii="Times New Roman" w:eastAsia="SimSun" w:hAnsi="Times New Roman" w:cs="Times New Roman"/>
                <w:sz w:val="20"/>
                <w:szCs w:val="20"/>
                <w:lang w:eastAsia="zh-CN"/>
              </w:rPr>
              <w:t>’</w:t>
            </w:r>
            <w:r w:rsidRPr="00C659DB">
              <w:rPr>
                <w:rFonts w:ascii="Times New Roman" w:hAnsi="Times New Roman" w:cs="Times New Roman"/>
                <w:sz w:val="20"/>
                <w:szCs w:val="20"/>
              </w:rPr>
              <w:t xml:space="preserve">s motion and corresponding change of the video image on display) is less than 20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 xml:space="preserve">, and the communication latency for transferring the packets of one audio-visual media is less than 10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 xml:space="preserve">, e.g. the packets corresponding to one video/audio frame are transferred to the devices within 10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w:t>
            </w:r>
          </w:p>
          <w:p w14:paraId="078A10F8" w14:textId="77777777" w:rsidR="00E62B1B" w:rsidRPr="00C659DB" w:rsidRDefault="00E62B1B" w:rsidP="00C659DB">
            <w:pPr>
              <w:pStyle w:val="Tabletext"/>
              <w:ind w:left="284" w:hanging="284"/>
              <w:jc w:val="left"/>
              <w:rPr>
                <w:rFonts w:ascii="Times New Roman" w:hAnsi="Times New Roman" w:cs="Times New Roman"/>
                <w:sz w:val="20"/>
                <w:szCs w:val="20"/>
              </w:rPr>
            </w:pPr>
            <w:r w:rsidRPr="00C659DB">
              <w:rPr>
                <w:rFonts w:ascii="Times New Roman" w:hAnsi="Times New Roman" w:cs="Times New Roman"/>
                <w:sz w:val="20"/>
                <w:szCs w:val="20"/>
                <w:vertAlign w:val="superscript"/>
              </w:rPr>
              <w:t>(2)</w:t>
            </w:r>
            <w:r w:rsidRPr="00C659DB">
              <w:rPr>
                <w:rFonts w:ascii="Times New Roman" w:hAnsi="Times New Roman" w:cs="Times New Roman"/>
                <w:sz w:val="20"/>
                <w:szCs w:val="20"/>
              </w:rPr>
              <w:tab/>
              <w:t xml:space="preserve">According to IEEE 1918.1 [40] as for haptic feedback, the latency is less than 25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 xml:space="preserve"> for accurately completing haptic operations. As rendering and hardware introduce some delay, the communication delay for haptic modality can be reasonably less than 5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 xml:space="preserve">, i.e. the packets related to one haptic feedback are transferred to the devices within 10 </w:t>
            </w:r>
            <w:proofErr w:type="spellStart"/>
            <w:r w:rsidRPr="00C659DB">
              <w:rPr>
                <w:rFonts w:ascii="Times New Roman" w:hAnsi="Times New Roman" w:cs="Times New Roman"/>
                <w:sz w:val="20"/>
                <w:szCs w:val="20"/>
              </w:rPr>
              <w:t>ms</w:t>
            </w:r>
            <w:proofErr w:type="spellEnd"/>
            <w:r w:rsidRPr="00C659DB">
              <w:rPr>
                <w:rFonts w:ascii="Times New Roman" w:hAnsi="Times New Roman" w:cs="Times New Roman"/>
                <w:sz w:val="20"/>
                <w:szCs w:val="20"/>
              </w:rPr>
              <w:t>.</w:t>
            </w:r>
          </w:p>
          <w:p w14:paraId="56B9C1F3" w14:textId="77777777" w:rsidR="00E62B1B" w:rsidRPr="00C659DB" w:rsidRDefault="00E62B1B" w:rsidP="00C659DB">
            <w:pPr>
              <w:pStyle w:val="Tabletext"/>
              <w:ind w:left="284" w:hanging="284"/>
              <w:jc w:val="left"/>
              <w:rPr>
                <w:rFonts w:ascii="Times New Roman" w:hAnsi="Times New Roman" w:cs="Times New Roman"/>
                <w:sz w:val="20"/>
                <w:szCs w:val="20"/>
              </w:rPr>
            </w:pPr>
            <w:r w:rsidRPr="00C659DB">
              <w:rPr>
                <w:rFonts w:ascii="Times New Roman" w:hAnsi="Times New Roman" w:cs="Times New Roman"/>
                <w:sz w:val="20"/>
                <w:szCs w:val="20"/>
                <w:vertAlign w:val="superscript"/>
              </w:rPr>
              <w:t>(3)</w:t>
            </w:r>
            <w:r w:rsidRPr="00C659DB">
              <w:rPr>
                <w:rFonts w:ascii="Times New Roman" w:hAnsi="Times New Roman" w:cs="Times New Roman"/>
                <w:sz w:val="20"/>
                <w:szCs w:val="20"/>
              </w:rPr>
              <w:tab/>
              <w:t xml:space="preserve">Haptic feedback is typically haptic signal, such as force level, torque level, vibration and texture. </w:t>
            </w:r>
          </w:p>
          <w:p w14:paraId="2F526889" w14:textId="77777777" w:rsidR="00E62B1B" w:rsidRPr="00C659DB" w:rsidRDefault="00E62B1B" w:rsidP="00C659DB">
            <w:pPr>
              <w:pStyle w:val="Tabletext"/>
              <w:ind w:left="284" w:hanging="284"/>
              <w:jc w:val="left"/>
              <w:rPr>
                <w:rFonts w:ascii="Times New Roman" w:hAnsi="Times New Roman" w:cs="Times New Roman"/>
                <w:sz w:val="20"/>
                <w:szCs w:val="20"/>
              </w:rPr>
            </w:pPr>
            <w:r w:rsidRPr="00C659DB">
              <w:rPr>
                <w:rFonts w:ascii="Times New Roman" w:hAnsi="Times New Roman" w:cs="Times New Roman"/>
                <w:sz w:val="20"/>
                <w:szCs w:val="20"/>
                <w:vertAlign w:val="superscript"/>
              </w:rPr>
              <w:t>(4)</w:t>
            </w:r>
            <w:r w:rsidRPr="00C659DB">
              <w:rPr>
                <w:rFonts w:ascii="Times New Roman" w:hAnsi="Times New Roman" w:cs="Times New Roman"/>
                <w:sz w:val="20"/>
                <w:szCs w:val="20"/>
              </w:rPr>
              <w:tab/>
              <w:t xml:space="preserve">In practice, the service area depends on the actual deployment. In some cases a local approach (e.g. the application servers are hosted at the network edge) is preferred in order to satisfy the requirements of low latency and high reliability. </w:t>
            </w:r>
          </w:p>
          <w:p w14:paraId="078120C5" w14:textId="01EDDCCA" w:rsidR="00E62B1B" w:rsidRPr="00C659DB" w:rsidRDefault="00E62B1B" w:rsidP="00C659DB">
            <w:pPr>
              <w:pStyle w:val="Tabletext"/>
              <w:jc w:val="left"/>
              <w:rPr>
                <w:rFonts w:ascii="Times New Roman" w:hAnsi="Times New Roman" w:cs="Times New Roman"/>
                <w:sz w:val="20"/>
                <w:szCs w:val="20"/>
              </w:rPr>
            </w:pPr>
            <w:r w:rsidRPr="00C659DB">
              <w:rPr>
                <w:rFonts w:ascii="Times New Roman" w:hAnsi="Times New Roman" w:cs="Times New Roman"/>
                <w:sz w:val="20"/>
                <w:szCs w:val="20"/>
              </w:rPr>
              <w:t>NOTE</w:t>
            </w:r>
            <w:r w:rsidR="00A37F27" w:rsidRPr="00C659DB">
              <w:rPr>
                <w:rFonts w:ascii="Times New Roman" w:hAnsi="Times New Roman" w:cs="Times New Roman"/>
                <w:sz w:val="20"/>
                <w:szCs w:val="20"/>
              </w:rPr>
              <w:t xml:space="preserve"> – </w:t>
            </w:r>
            <w:r w:rsidRPr="00C659DB">
              <w:rPr>
                <w:rFonts w:ascii="Times New Roman" w:hAnsi="Times New Roman" w:cs="Times New Roman"/>
                <w:sz w:val="20"/>
                <w:szCs w:val="20"/>
              </w:rPr>
              <w:t xml:space="preserve">The latency requirements are expected to be satisfied even when multimodal communication for skillset sharing is via indirect network connection (i.e. relayed by one UE to network relay). </w:t>
            </w:r>
          </w:p>
        </w:tc>
      </w:tr>
    </w:tbl>
    <w:p w14:paraId="58E59542" w14:textId="77777777" w:rsidR="00E62B1B" w:rsidRPr="0047762D" w:rsidRDefault="00E62B1B" w:rsidP="00E62B1B">
      <w:pPr>
        <w:pStyle w:val="Tablefin"/>
        <w:rPr>
          <w:rFonts w:eastAsia="SimSun"/>
        </w:rPr>
      </w:pPr>
    </w:p>
    <w:p w14:paraId="7A9BF3CB" w14:textId="77777777" w:rsidR="00E62B1B" w:rsidRPr="0047762D" w:rsidRDefault="00E62B1B" w:rsidP="00E62B1B">
      <w:pPr>
        <w:rPr>
          <w:lang w:eastAsia="zh-CN"/>
        </w:rPr>
      </w:pPr>
      <w:r w:rsidRPr="0047762D">
        <w:rPr>
          <w:lang w:eastAsia="zh-CN"/>
        </w:rPr>
        <w:t>Beyond these above capabilities of IMT-2020, refer 3GPP TS22.263, following capabilities are developed:</w:t>
      </w:r>
    </w:p>
    <w:p w14:paraId="4BE4A563" w14:textId="77777777" w:rsidR="00E62B1B" w:rsidRPr="0047762D" w:rsidRDefault="00E62B1B" w:rsidP="00E62B1B">
      <w:pPr>
        <w:pStyle w:val="enumlev1"/>
      </w:pPr>
      <w:r w:rsidRPr="0047762D">
        <w:t>1</w:t>
      </w:r>
      <w:r w:rsidRPr="0047762D">
        <w:tab/>
        <w:t>IMT-2020 is capable of enabling an NPN for video, imaging and audio for professional applications.</w:t>
      </w:r>
    </w:p>
    <w:p w14:paraId="1DA99D82" w14:textId="77777777" w:rsidR="00E62B1B" w:rsidRPr="0047762D" w:rsidRDefault="00E62B1B" w:rsidP="00E62B1B">
      <w:pPr>
        <w:pStyle w:val="enumlev1"/>
      </w:pPr>
      <w:r w:rsidRPr="0047762D">
        <w:t>2</w:t>
      </w:r>
      <w:r w:rsidRPr="0047762D">
        <w:tab/>
        <w:t>IMT-2020 network is capable of providing a time reference information to a third party application acting as a master clock with an accuracy of 1 microsecond.</w:t>
      </w:r>
    </w:p>
    <w:p w14:paraId="0F0C5634" w14:textId="77777777" w:rsidR="00E62B1B" w:rsidRPr="0047762D" w:rsidRDefault="00E62B1B" w:rsidP="00E62B1B">
      <w:pPr>
        <w:pStyle w:val="enumlev1"/>
      </w:pPr>
      <w:r w:rsidRPr="0047762D">
        <w:t>3</w:t>
      </w:r>
      <w:r w:rsidRPr="0047762D">
        <w:tab/>
        <w:t xml:space="preserve">IMT-2020 is capable of securely reconnecting within a short period of time (&lt; 1 s) from UE starting first network reconnection attempt after the UE has detected a UE network connection loss. </w:t>
      </w:r>
    </w:p>
    <w:p w14:paraId="6753B16D" w14:textId="77777777" w:rsidR="00E62B1B" w:rsidRPr="0047762D" w:rsidRDefault="00E62B1B" w:rsidP="00E62B1B">
      <w:pPr>
        <w:pStyle w:val="enumlev1"/>
      </w:pPr>
      <w:r w:rsidRPr="0047762D">
        <w:t>4</w:t>
      </w:r>
      <w:r w:rsidRPr="0047762D">
        <w:tab/>
        <w:t>IMT-2020 is capable of supporting uplink and downlink service continuity maintaining acceptable performance requirements while switching between co-located PLMN and NPN (e.g. due to mobility).</w:t>
      </w:r>
    </w:p>
    <w:p w14:paraId="10CA86B4" w14:textId="77777777" w:rsidR="00E62B1B" w:rsidRPr="0047762D" w:rsidRDefault="00E62B1B" w:rsidP="00E62B1B">
      <w:pPr>
        <w:pStyle w:val="enumlev1"/>
      </w:pPr>
      <w:r w:rsidRPr="0047762D">
        <w:t>5</w:t>
      </w:r>
      <w:r w:rsidRPr="0047762D">
        <w:tab/>
        <w:t xml:space="preserve">IMT-2020 is capable of supporting service continuity maintaining acceptable performance requirements: for an uplink stream while performing traffic steering, switching, and splitting </w:t>
      </w:r>
      <w:r w:rsidRPr="0047762D">
        <w:lastRenderedPageBreak/>
        <w:t>among co-located PLMN(s) and NPN(s); for downlink while switching between co-located PLMN and NPN.</w:t>
      </w:r>
    </w:p>
    <w:p w14:paraId="449E74A4" w14:textId="77777777" w:rsidR="00E62B1B" w:rsidRPr="0047762D" w:rsidRDefault="00E62B1B" w:rsidP="00E62B1B">
      <w:pPr>
        <w:pStyle w:val="Heading3"/>
        <w:rPr>
          <w:highlight w:val="yellow"/>
        </w:rPr>
      </w:pPr>
      <w:bookmarkStart w:id="37" w:name="_Toc94772029"/>
      <w:r w:rsidRPr="0047762D">
        <w:rPr>
          <w:lang w:eastAsia="zh-CN"/>
        </w:rPr>
        <w:t>8</w:t>
      </w:r>
      <w:r w:rsidRPr="0047762D">
        <w:t>.1.2</w:t>
      </w:r>
      <w:r w:rsidRPr="0047762D">
        <w:tab/>
        <w:t>IMT-2020 capabilities for broadcast/multicast in multimedia communication</w:t>
      </w:r>
    </w:p>
    <w:p w14:paraId="0DED9BD6" w14:textId="77777777" w:rsidR="00E62B1B" w:rsidRPr="0047762D" w:rsidRDefault="00E62B1B" w:rsidP="00E62B1B">
      <w:pPr>
        <w:rPr>
          <w:highlight w:val="yellow"/>
        </w:rPr>
      </w:pPr>
      <w:r w:rsidRPr="0047762D">
        <w:rPr>
          <w:lang w:eastAsia="zh-CN"/>
        </w:rPr>
        <w:t xml:space="preserve">The </w:t>
      </w:r>
      <w:r w:rsidRPr="0047762D">
        <w:t>capability examples of multimedia broadcast/multicast supported by IMT-2020 are:</w:t>
      </w:r>
    </w:p>
    <w:p w14:paraId="6F801590" w14:textId="7D132999" w:rsidR="00E62B1B" w:rsidRPr="0047762D" w:rsidRDefault="00E62B1B" w:rsidP="00E62B1B">
      <w:pPr>
        <w:pStyle w:val="enumlev1"/>
      </w:pPr>
      <w:r w:rsidRPr="0047762D">
        <w:t>1</w:t>
      </w:r>
      <w:r w:rsidRPr="0047762D">
        <w:tab/>
        <w:t>to support operation of downlink only broadcast/multicast over a specific geographic area (e.g. a cell sector, a cell or a group of cells). In addition, UE may have the ability to perform MBS Interest Indication (MII) in the uplink direction, as specified in 3GPP TS38.331</w:t>
      </w:r>
      <w:r w:rsidR="00840662">
        <w:t>.</w:t>
      </w:r>
    </w:p>
    <w:p w14:paraId="1FC837B1" w14:textId="4926E328" w:rsidR="00E62B1B" w:rsidRPr="0047762D" w:rsidRDefault="00E62B1B" w:rsidP="00E62B1B">
      <w:pPr>
        <w:pStyle w:val="enumlev1"/>
        <w:rPr>
          <w:i/>
          <w:iCs/>
        </w:rPr>
      </w:pPr>
      <w:r w:rsidRPr="0047762D">
        <w:t>2</w:t>
      </w:r>
      <w:r w:rsidRPr="0047762D">
        <w:tab/>
      </w:r>
      <w:r w:rsidR="00840662">
        <w:t>T</w:t>
      </w:r>
      <w:r w:rsidRPr="0047762D">
        <w:t>o support operation of a downlink only broadcast/multicast system over a wide geographic area in a spectrally efficient manner for stationary and mobile UEs. In addition, UE may have the ability to perform MBS Interest Indication (MII) in the uplink direction, as specified in 3GPP TS38.331.</w:t>
      </w:r>
    </w:p>
    <w:p w14:paraId="5F0D36DF" w14:textId="57D13D47" w:rsidR="00E62B1B" w:rsidRPr="0047762D" w:rsidRDefault="00E62B1B" w:rsidP="00E62B1B">
      <w:pPr>
        <w:pStyle w:val="enumlev1"/>
        <w:rPr>
          <w:i/>
          <w:iCs/>
        </w:rPr>
      </w:pPr>
      <w:r w:rsidRPr="0047762D">
        <w:t>3</w:t>
      </w:r>
      <w:r w:rsidRPr="0047762D">
        <w:tab/>
      </w:r>
      <w:r w:rsidR="00840662">
        <w:t>T</w:t>
      </w:r>
      <w:r w:rsidRPr="0047762D">
        <w:t>o enable the operator to reserve 0% to 100% of radio resources of one or more radio carriers for the delivery of broadcast/multicast content.</w:t>
      </w:r>
    </w:p>
    <w:p w14:paraId="18FF0459" w14:textId="5CF86ADE" w:rsidR="00E62B1B" w:rsidRPr="0047762D" w:rsidRDefault="00E62B1B" w:rsidP="00E62B1B">
      <w:pPr>
        <w:pStyle w:val="enumlev1"/>
        <w:rPr>
          <w:i/>
          <w:iCs/>
        </w:rPr>
      </w:pPr>
      <w:r w:rsidRPr="0047762D">
        <w:t>4</w:t>
      </w:r>
      <w:r w:rsidRPr="0047762D">
        <w:tab/>
      </w:r>
      <w:r w:rsidR="00840662">
        <w:t>T</w:t>
      </w:r>
      <w:r w:rsidRPr="0047762D">
        <w:t>o allow the UE to receive content via a broadcast/multicast radio carrier while a concurrent data session is ongoing over another radio carrier.</w:t>
      </w:r>
    </w:p>
    <w:p w14:paraId="0A567D10" w14:textId="6C16BA6A" w:rsidR="00E62B1B" w:rsidRPr="0047762D" w:rsidRDefault="00E62B1B" w:rsidP="00E62B1B">
      <w:pPr>
        <w:pStyle w:val="enumlev1"/>
        <w:rPr>
          <w:i/>
          <w:iCs/>
          <w:spacing w:val="-4"/>
        </w:rPr>
      </w:pPr>
      <w:r w:rsidRPr="0047762D">
        <w:rPr>
          <w:spacing w:val="-4"/>
        </w:rPr>
        <w:t>5</w:t>
      </w:r>
      <w:r w:rsidRPr="0047762D">
        <w:rPr>
          <w:spacing w:val="-4"/>
        </w:rPr>
        <w:tab/>
      </w:r>
      <w:r w:rsidR="00840662">
        <w:rPr>
          <w:spacing w:val="-4"/>
        </w:rPr>
        <w:t>T</w:t>
      </w:r>
      <w:r w:rsidRPr="0047762D">
        <w:rPr>
          <w:spacing w:val="-4"/>
        </w:rPr>
        <w:t>o support broadcast/multicast of UHD streaming video (e.g. 4K/8K UHD).</w:t>
      </w:r>
    </w:p>
    <w:p w14:paraId="3308812A" w14:textId="3D4C955C" w:rsidR="00E62B1B" w:rsidRPr="0047762D" w:rsidRDefault="00E62B1B" w:rsidP="00E62B1B">
      <w:pPr>
        <w:pStyle w:val="enumlev1"/>
        <w:rPr>
          <w:i/>
          <w:iCs/>
        </w:rPr>
      </w:pPr>
      <w:r w:rsidRPr="0047762D">
        <w:t>6</w:t>
      </w:r>
      <w:r w:rsidRPr="0047762D">
        <w:tab/>
      </w:r>
      <w:r w:rsidR="00840662">
        <w:t>T</w:t>
      </w:r>
      <w:r w:rsidRPr="0047762D">
        <w:t>o allow the operator to configure and broadcast multiple quality levels (i.e. video resolutions) of broadcast/multicast content for the same user service in a stand-alone IMT</w:t>
      </w:r>
      <w:r w:rsidR="00840662">
        <w:noBreakHyphen/>
      </w:r>
      <w:r w:rsidRPr="0047762D">
        <w:t>2020 based broadcast/multicast system.</w:t>
      </w:r>
    </w:p>
    <w:p w14:paraId="6850047E" w14:textId="63E15DCA" w:rsidR="00E62B1B" w:rsidRPr="0047762D" w:rsidRDefault="00E62B1B" w:rsidP="00E62B1B">
      <w:pPr>
        <w:pStyle w:val="enumlev1"/>
        <w:rPr>
          <w:i/>
          <w:iCs/>
        </w:rPr>
      </w:pPr>
      <w:r w:rsidRPr="0047762D">
        <w:t>7</w:t>
      </w:r>
      <w:r w:rsidRPr="0047762D">
        <w:tab/>
      </w:r>
      <w:r w:rsidR="00840662">
        <w:t>T</w:t>
      </w:r>
      <w:r w:rsidRPr="0047762D">
        <w:t xml:space="preserve">o support parallel transfer of multiple quality levels (i.e. video resolutions) of broadcast/multicast content for the same user service to the same UE taking into account e.g. UE capability, radio characteristics, application information. </w:t>
      </w:r>
    </w:p>
    <w:p w14:paraId="60C9469D" w14:textId="14D37623" w:rsidR="00E62B1B" w:rsidRPr="0047762D" w:rsidRDefault="00E62B1B" w:rsidP="00E62B1B">
      <w:pPr>
        <w:pStyle w:val="enumlev1"/>
        <w:rPr>
          <w:i/>
          <w:iCs/>
        </w:rPr>
      </w:pPr>
      <w:r w:rsidRPr="0047762D">
        <w:t>8</w:t>
      </w:r>
      <w:r w:rsidRPr="0047762D">
        <w:tab/>
      </w:r>
      <w:r w:rsidR="00840662">
        <w:t>T</w:t>
      </w:r>
      <w:r w:rsidRPr="0047762D">
        <w:t>o support parallel transfer of multiple multicast/broadcast user services to a UE.</w:t>
      </w:r>
    </w:p>
    <w:p w14:paraId="24A6E402" w14:textId="4CF6C6B4" w:rsidR="00E62B1B" w:rsidRPr="0047762D" w:rsidRDefault="00E62B1B" w:rsidP="00E62B1B">
      <w:pPr>
        <w:pStyle w:val="enumlev1"/>
      </w:pPr>
      <w:r w:rsidRPr="0047762D">
        <w:t>9</w:t>
      </w:r>
      <w:r w:rsidRPr="0047762D">
        <w:tab/>
      </w:r>
      <w:r w:rsidR="00840662">
        <w:t>T</w:t>
      </w:r>
      <w:r w:rsidRPr="0047762D">
        <w:t>o be able to setup or modify a broadcast/multicast service area within [1 s]</w:t>
      </w:r>
      <w:r w:rsidRPr="0047762D">
        <w:rPr>
          <w:rStyle w:val="FootnoteReference"/>
        </w:rPr>
        <w:footnoteReference w:id="21"/>
      </w:r>
      <w:r w:rsidRPr="0047762D">
        <w:t>.</w:t>
      </w:r>
    </w:p>
    <w:p w14:paraId="3185D494" w14:textId="34F03ABF" w:rsidR="00E62B1B" w:rsidRPr="0047762D" w:rsidRDefault="00E62B1B" w:rsidP="00E62B1B">
      <w:pPr>
        <w:pStyle w:val="enumlev1"/>
      </w:pPr>
      <w:r w:rsidRPr="0047762D">
        <w:t>10</w:t>
      </w:r>
      <w:r w:rsidRPr="0047762D">
        <w:tab/>
      </w:r>
      <w:r w:rsidR="00840662">
        <w:t>T</w:t>
      </w:r>
      <w:r w:rsidRPr="0047762D">
        <w:t>o be able to apply QoS, priority and pre-emption to a broadcast/multicast service area.</w:t>
      </w:r>
    </w:p>
    <w:p w14:paraId="7638FFEA" w14:textId="5FBFBD39" w:rsidR="00E62B1B" w:rsidRPr="0047762D" w:rsidRDefault="00E62B1B" w:rsidP="00E62B1B">
      <w:pPr>
        <w:pStyle w:val="enumlev1"/>
      </w:pPr>
      <w:r w:rsidRPr="0047762D">
        <w:t>11</w:t>
      </w:r>
      <w:r w:rsidRPr="0047762D">
        <w:tab/>
      </w:r>
      <w:r w:rsidR="00840662">
        <w:t>T</w:t>
      </w:r>
      <w:r w:rsidRPr="0047762D">
        <w:t xml:space="preserve">o support downlink parallel transfer of the same content, via broadcast/multicast and/or unicast, such that all receiver group members in a given area receive the media at the same time according to user perception. </w:t>
      </w:r>
    </w:p>
    <w:p w14:paraId="03BE9F29" w14:textId="45A11D19" w:rsidR="00E62B1B" w:rsidRPr="0047762D" w:rsidRDefault="00E62B1B" w:rsidP="00E62B1B">
      <w:pPr>
        <w:pStyle w:val="enumlev1"/>
      </w:pPr>
      <w:r w:rsidRPr="0047762D">
        <w:t>12</w:t>
      </w:r>
      <w:r w:rsidRPr="0047762D">
        <w:tab/>
      </w:r>
      <w:r w:rsidR="00840662">
        <w:t>T</w:t>
      </w:r>
      <w:r w:rsidRPr="0047762D">
        <w:t>o support a mechanism to inform a media source of relevant changes in conditions in the system (e.g. capacity, failures).</w:t>
      </w:r>
    </w:p>
    <w:p w14:paraId="42EC91C8" w14:textId="05650CD0" w:rsidR="00E62B1B" w:rsidRPr="0047762D" w:rsidRDefault="00E62B1B" w:rsidP="00E62B1B">
      <w:pPr>
        <w:pStyle w:val="enumlev1"/>
      </w:pPr>
      <w:r w:rsidRPr="0047762D">
        <w:t>13</w:t>
      </w:r>
      <w:r w:rsidRPr="0047762D">
        <w:tab/>
      </w:r>
      <w:r w:rsidR="00840662">
        <w:t>T</w:t>
      </w:r>
      <w:r w:rsidRPr="0047762D">
        <w:t>o provide means for a media source to provide QoS requirement requests to the broadcast/multicast service.</w:t>
      </w:r>
    </w:p>
    <w:p w14:paraId="08A16DBE" w14:textId="64E811FA" w:rsidR="00E62B1B" w:rsidRPr="0047762D" w:rsidRDefault="00E62B1B" w:rsidP="00E62B1B">
      <w:pPr>
        <w:pStyle w:val="enumlev1"/>
      </w:pPr>
      <w:r w:rsidRPr="0047762D">
        <w:t>14</w:t>
      </w:r>
      <w:r w:rsidRPr="0047762D">
        <w:tab/>
      </w:r>
      <w:r w:rsidR="00840662">
        <w:t>T</w:t>
      </w:r>
      <w:r w:rsidRPr="0047762D">
        <w:t>o provide means for the broadcast/multicast service to inform the media source of the available QoS, including modification of available QoS characteristics and availability of the broadcast/multicast service.</w:t>
      </w:r>
    </w:p>
    <w:p w14:paraId="33FBBB76" w14:textId="3AFFC054" w:rsidR="00E62B1B" w:rsidRPr="0047762D" w:rsidRDefault="00E62B1B" w:rsidP="00E62B1B">
      <w:pPr>
        <w:pStyle w:val="enumlev1"/>
      </w:pPr>
      <w:r w:rsidRPr="0047762D">
        <w:t>15</w:t>
      </w:r>
      <w:r w:rsidRPr="0047762D">
        <w:tab/>
      </w:r>
      <w:r w:rsidR="00840662">
        <w:t>T</w:t>
      </w:r>
      <w:r w:rsidRPr="0047762D">
        <w:t xml:space="preserve">o support broadcast/multicast of voice, data and video group communication, allowing at least 800 concurrently operating groups per geographic area. </w:t>
      </w:r>
    </w:p>
    <w:p w14:paraId="5B536280" w14:textId="411FB3A6" w:rsidR="00E62B1B" w:rsidRPr="0047762D" w:rsidRDefault="00E62B1B" w:rsidP="00E62B1B">
      <w:pPr>
        <w:pStyle w:val="enumlev1"/>
        <w:rPr>
          <w:lang w:eastAsia="zh-CN"/>
        </w:rPr>
      </w:pPr>
      <w:r w:rsidRPr="0047762D">
        <w:rPr>
          <w:lang w:eastAsia="zh-CN"/>
        </w:rPr>
        <w:t>16</w:t>
      </w:r>
      <w:r w:rsidRPr="0047762D">
        <w:rPr>
          <w:lang w:eastAsia="zh-CN"/>
        </w:rPr>
        <w:tab/>
      </w:r>
      <w:r w:rsidR="00840662">
        <w:t>T</w:t>
      </w:r>
      <w:r w:rsidRPr="0047762D">
        <w:t>o</w:t>
      </w:r>
      <w:r w:rsidRPr="0047762D">
        <w:rPr>
          <w:lang w:eastAsia="zh-CN"/>
        </w:rPr>
        <w:t xml:space="preserve"> support delivery of the same UE-originated data in a resource-efficient manner in terms of service bit rate to UEs distributed over a large geographical area.</w:t>
      </w:r>
    </w:p>
    <w:p w14:paraId="28F6B107" w14:textId="67A3601A" w:rsidR="00E62B1B" w:rsidRPr="0047762D" w:rsidRDefault="00E62B1B" w:rsidP="00E62B1B">
      <w:pPr>
        <w:pStyle w:val="enumlev1"/>
        <w:rPr>
          <w:lang w:eastAsia="zh-CN"/>
        </w:rPr>
      </w:pPr>
      <w:r w:rsidRPr="0047762D">
        <w:rPr>
          <w:lang w:eastAsia="zh-CN"/>
        </w:rPr>
        <w:t>17</w:t>
      </w:r>
      <w:r w:rsidRPr="0047762D">
        <w:rPr>
          <w:lang w:eastAsia="zh-CN"/>
        </w:rPr>
        <w:tab/>
      </w:r>
      <w:r w:rsidR="00840662">
        <w:t>T</w:t>
      </w:r>
      <w:r w:rsidRPr="0047762D">
        <w:t>o</w:t>
      </w:r>
      <w:r w:rsidRPr="0047762D">
        <w:rPr>
          <w:lang w:eastAsia="zh-CN"/>
        </w:rPr>
        <w:t xml:space="preserve"> allow a UE to request a communication service to simultaneously send data to different groups of UEs at the same time.</w:t>
      </w:r>
    </w:p>
    <w:p w14:paraId="1AF21BEF" w14:textId="5747F69C" w:rsidR="00E62B1B" w:rsidRPr="0047762D" w:rsidRDefault="00E62B1B" w:rsidP="00E62B1B">
      <w:pPr>
        <w:pStyle w:val="enumlev1"/>
      </w:pPr>
      <w:r w:rsidRPr="0047762D">
        <w:rPr>
          <w:lang w:eastAsia="zh-CN"/>
        </w:rPr>
        <w:t>18</w:t>
      </w:r>
      <w:r w:rsidRPr="0047762D">
        <w:rPr>
          <w:lang w:eastAsia="zh-CN"/>
        </w:rPr>
        <w:tab/>
      </w:r>
      <w:r w:rsidR="00840662">
        <w:t>T</w:t>
      </w:r>
      <w:r w:rsidRPr="0047762D">
        <w:t>o</w:t>
      </w:r>
      <w:r w:rsidRPr="0047762D">
        <w:rPr>
          <w:lang w:eastAsia="zh-CN"/>
        </w:rPr>
        <w:t xml:space="preserve"> allow different QoS policy for each group the UE communicates with.</w:t>
      </w:r>
    </w:p>
    <w:p w14:paraId="552650C0" w14:textId="3F1494D4" w:rsidR="00E62B1B" w:rsidRPr="0047762D" w:rsidRDefault="00A37411" w:rsidP="00E62B1B">
      <w:pPr>
        <w:rPr>
          <w:i/>
          <w:iCs/>
          <w:lang w:eastAsia="zh-CN"/>
        </w:rPr>
      </w:pPr>
      <w:r w:rsidRPr="0047762D">
        <w:lastRenderedPageBreak/>
        <w:t>Refer</w:t>
      </w:r>
      <w:r>
        <w:t xml:space="preserve"> </w:t>
      </w:r>
      <w:r w:rsidR="0035715B">
        <w:t>to</w:t>
      </w:r>
      <w:r w:rsidR="00E62B1B" w:rsidRPr="0047762D">
        <w:t xml:space="preserve"> 3GPP TR38.913, following capabilities for broadcast/multicast</w:t>
      </w:r>
      <w:r>
        <w:t xml:space="preserve"> that</w:t>
      </w:r>
      <w:r w:rsidR="00E62B1B" w:rsidRPr="0047762D">
        <w:t xml:space="preserve"> have been described:</w:t>
      </w:r>
    </w:p>
    <w:p w14:paraId="39F4C70B" w14:textId="10D7B2E5" w:rsidR="00E62B1B" w:rsidRPr="0047762D" w:rsidRDefault="00E62B1B" w:rsidP="00E62B1B">
      <w:pPr>
        <w:pStyle w:val="enumlev1"/>
      </w:pPr>
      <w:r w:rsidRPr="0047762D">
        <w:t>1</w:t>
      </w:r>
      <w:r w:rsidRPr="0047762D">
        <w:tab/>
      </w:r>
      <w:r w:rsidR="00A37411" w:rsidRPr="0047762D">
        <w:t xml:space="preserve">To </w:t>
      </w:r>
      <w:r w:rsidRPr="0047762D">
        <w:t>support existing Multicast/Broadcast services (e.g. download, streaming, group communication, TV).</w:t>
      </w:r>
    </w:p>
    <w:p w14:paraId="7E84BD0B" w14:textId="7BC4C2DB" w:rsidR="00E62B1B" w:rsidRPr="0047762D" w:rsidRDefault="00E62B1B" w:rsidP="00E62B1B">
      <w:pPr>
        <w:pStyle w:val="enumlev1"/>
        <w:rPr>
          <w:i/>
          <w:iCs/>
        </w:rPr>
      </w:pPr>
      <w:r w:rsidRPr="0047762D">
        <w:t>2</w:t>
      </w:r>
      <w:r w:rsidRPr="0047762D">
        <w:tab/>
      </w:r>
      <w:r w:rsidR="0035715B">
        <w:t>T</w:t>
      </w:r>
      <w:r w:rsidRPr="0047762D">
        <w:t xml:space="preserve">o support dynamic adjustment of the Multicast/Broadcast area based on e.g. the user distribution or service requirements. </w:t>
      </w:r>
    </w:p>
    <w:p w14:paraId="45555D36" w14:textId="36BCEB75" w:rsidR="00E62B1B" w:rsidRPr="0047762D" w:rsidRDefault="00E62B1B" w:rsidP="00E62B1B">
      <w:pPr>
        <w:pStyle w:val="enumlev1"/>
        <w:rPr>
          <w:i/>
          <w:iCs/>
        </w:rPr>
      </w:pPr>
      <w:r w:rsidRPr="0047762D">
        <w:t>3</w:t>
      </w:r>
      <w:r w:rsidRPr="0047762D">
        <w:tab/>
      </w:r>
      <w:r w:rsidR="0035715B">
        <w:t>T</w:t>
      </w:r>
      <w:r w:rsidRPr="0047762D">
        <w:t xml:space="preserve">o support concurrent delivery of both unicast and Multicast/Broadcast services to the users. </w:t>
      </w:r>
    </w:p>
    <w:p w14:paraId="76E5B129" w14:textId="0F19492F" w:rsidR="00E62B1B" w:rsidRPr="0047762D" w:rsidRDefault="00E62B1B" w:rsidP="00E62B1B">
      <w:pPr>
        <w:pStyle w:val="enumlev1"/>
        <w:rPr>
          <w:i/>
          <w:iCs/>
        </w:rPr>
      </w:pPr>
      <w:r w:rsidRPr="0047762D">
        <w:t>4</w:t>
      </w:r>
      <w:r w:rsidRPr="0047762D">
        <w:tab/>
      </w:r>
      <w:r w:rsidR="0035715B">
        <w:t>T</w:t>
      </w:r>
      <w:r w:rsidRPr="0047762D">
        <w:t>o support efficient multiplexing with unicast transmissions in at least frequency domain and time domain.</w:t>
      </w:r>
    </w:p>
    <w:p w14:paraId="64CA7C36" w14:textId="03560677" w:rsidR="00E62B1B" w:rsidRPr="0047762D" w:rsidRDefault="00E62B1B" w:rsidP="00E62B1B">
      <w:pPr>
        <w:pStyle w:val="enumlev1"/>
        <w:rPr>
          <w:i/>
          <w:iCs/>
        </w:rPr>
      </w:pPr>
      <w:r w:rsidRPr="0047762D">
        <w:t>5</w:t>
      </w:r>
      <w:r w:rsidRPr="0047762D">
        <w:tab/>
      </w:r>
      <w:r w:rsidR="0035715B">
        <w:t>T</w:t>
      </w:r>
      <w:r w:rsidRPr="0047762D">
        <w:t>o support static and dynamic resource allocation between Multicast/Broadcast and unicast; the new RAT is needed to in particular allow support of up to 100% of DL resources for Multicast/Broadcast (100% meaning a dedicated MBMS carrier).</w:t>
      </w:r>
    </w:p>
    <w:p w14:paraId="470C0972" w14:textId="5E5FDAEA" w:rsidR="00E62B1B" w:rsidRPr="0047762D" w:rsidRDefault="00E62B1B" w:rsidP="00E62B1B">
      <w:pPr>
        <w:pStyle w:val="enumlev1"/>
        <w:rPr>
          <w:i/>
          <w:iCs/>
        </w:rPr>
      </w:pPr>
      <w:r w:rsidRPr="0047762D">
        <w:t>6</w:t>
      </w:r>
      <w:r w:rsidRPr="0047762D">
        <w:tab/>
      </w:r>
      <w:r w:rsidR="0035715B">
        <w:t>T</w:t>
      </w:r>
      <w:r w:rsidRPr="0047762D">
        <w:t>o cover large geographical areas up to the size of an entire country in SFN mode with network synchronization. It is needed to also support local, regional and national broadcast areas.</w:t>
      </w:r>
    </w:p>
    <w:p w14:paraId="33D32E7C" w14:textId="3D40942A" w:rsidR="00E62B1B" w:rsidRPr="0047762D" w:rsidRDefault="00E62B1B" w:rsidP="00E62B1B">
      <w:pPr>
        <w:pStyle w:val="enumlev1"/>
        <w:rPr>
          <w:i/>
          <w:iCs/>
        </w:rPr>
      </w:pPr>
      <w:r w:rsidRPr="0047762D">
        <w:t>7</w:t>
      </w:r>
      <w:r w:rsidRPr="0047762D">
        <w:tab/>
      </w:r>
      <w:r w:rsidR="0035715B">
        <w:t>T</w:t>
      </w:r>
      <w:r w:rsidRPr="0047762D">
        <w:t xml:space="preserve">o support Multicast/Broadcast services for fixed, portable and mobile UEs. </w:t>
      </w:r>
    </w:p>
    <w:p w14:paraId="47AB1D3E" w14:textId="46237281" w:rsidR="00E62B1B" w:rsidRPr="0047762D" w:rsidRDefault="00E62B1B" w:rsidP="00E62B1B">
      <w:pPr>
        <w:pStyle w:val="enumlev1"/>
      </w:pPr>
      <w:r w:rsidRPr="0047762D">
        <w:t>8</w:t>
      </w:r>
      <w:r w:rsidRPr="0047762D">
        <w:tab/>
      </w:r>
      <w:r w:rsidR="0035715B">
        <w:t>T</w:t>
      </w:r>
      <w:r w:rsidRPr="0047762D">
        <w:t xml:space="preserve">o leverage usage of RAN equipment (hard- and software) including e.g. multi-antenna capabilities (e.g. MIMO) to improve Multicast/Broadcast capacity and reliability. </w:t>
      </w:r>
    </w:p>
    <w:p w14:paraId="0A8DB755" w14:textId="6218DF56" w:rsidR="00E62B1B" w:rsidRPr="0047762D" w:rsidRDefault="00E62B1B" w:rsidP="00E62B1B">
      <w:pPr>
        <w:pStyle w:val="enumlev1"/>
        <w:rPr>
          <w:iCs/>
        </w:rPr>
      </w:pPr>
      <w:r w:rsidRPr="0047762D">
        <w:t>9</w:t>
      </w:r>
      <w:r w:rsidRPr="0047762D">
        <w:tab/>
      </w:r>
      <w:r w:rsidR="0035715B">
        <w:t>T</w:t>
      </w:r>
      <w:r w:rsidRPr="0047762D">
        <w:rPr>
          <w:iCs/>
        </w:rPr>
        <w:t>o support on-demand establishment of UE to UE, multicast and broadcast private communication between member UEs of the same network.</w:t>
      </w:r>
    </w:p>
    <w:p w14:paraId="79BEE941" w14:textId="5F0817A1" w:rsidR="00E62B1B" w:rsidRPr="0047762D" w:rsidRDefault="00E62B1B" w:rsidP="00E62B1B">
      <w:pPr>
        <w:pStyle w:val="enumlev1"/>
        <w:rPr>
          <w:iCs/>
        </w:rPr>
      </w:pPr>
      <w:r w:rsidRPr="0047762D">
        <w:t>10</w:t>
      </w:r>
      <w:r w:rsidRPr="0047762D">
        <w:rPr>
          <w:iCs/>
        </w:rPr>
        <w:tab/>
      </w:r>
      <w:r w:rsidR="0035715B">
        <w:rPr>
          <w:iCs/>
        </w:rPr>
        <w:t>T</w:t>
      </w:r>
      <w:r w:rsidRPr="0047762D">
        <w:rPr>
          <w:iCs/>
        </w:rPr>
        <w:t xml:space="preserve">o allow member UEs of local area virtual network to join an authorized multicast session. </w:t>
      </w:r>
    </w:p>
    <w:p w14:paraId="2C07575A" w14:textId="1334AEDA" w:rsidR="00E62B1B" w:rsidRPr="0047762D" w:rsidRDefault="00E62B1B" w:rsidP="00E62B1B">
      <w:pPr>
        <w:pStyle w:val="enumlev1"/>
        <w:rPr>
          <w:i/>
          <w:iCs/>
        </w:rPr>
      </w:pPr>
      <w:r w:rsidRPr="0047762D">
        <w:t>11</w:t>
      </w:r>
      <w:r w:rsidRPr="0047762D">
        <w:rPr>
          <w:iCs/>
        </w:rPr>
        <w:tab/>
      </w:r>
      <w:r w:rsidR="0035715B">
        <w:rPr>
          <w:iCs/>
        </w:rPr>
        <w:t>T</w:t>
      </w:r>
      <w:r w:rsidRPr="0047762D">
        <w:rPr>
          <w:iCs/>
        </w:rPr>
        <w:t>o support for real time and non-real time multimedia services and applications with advanced Quality of Experience (</w:t>
      </w:r>
      <w:proofErr w:type="spellStart"/>
      <w:r w:rsidRPr="0047762D">
        <w:rPr>
          <w:iCs/>
        </w:rPr>
        <w:t>QoE</w:t>
      </w:r>
      <w:proofErr w:type="spellEnd"/>
      <w:r w:rsidRPr="0047762D">
        <w:rPr>
          <w:iCs/>
        </w:rPr>
        <w:t>)</w:t>
      </w:r>
    </w:p>
    <w:p w14:paraId="30AEF189" w14:textId="77777777" w:rsidR="00E62B1B" w:rsidRPr="0047762D" w:rsidRDefault="00E62B1B" w:rsidP="00E62B1B">
      <w:pPr>
        <w:pStyle w:val="Heading2"/>
      </w:pPr>
      <w:bookmarkStart w:id="38" w:name="_Toc139033858"/>
      <w:r w:rsidRPr="0047762D">
        <w:rPr>
          <w:lang w:eastAsia="zh-CN"/>
        </w:rPr>
        <w:t>8</w:t>
      </w:r>
      <w:r w:rsidRPr="0047762D">
        <w:t>.2</w:t>
      </w:r>
      <w:r w:rsidRPr="0047762D">
        <w:tab/>
      </w:r>
      <w:r w:rsidRPr="0047762D">
        <w:rPr>
          <w:lang w:eastAsia="zh-CN"/>
        </w:rPr>
        <w:t xml:space="preserve">Multimedia communications </w:t>
      </w:r>
      <w:r w:rsidRPr="0047762D">
        <w:rPr>
          <w:rFonts w:eastAsia="SimSun"/>
          <w:lang w:eastAsia="zh-CN"/>
        </w:rPr>
        <w:t>supported by IMT-2020 technologies</w:t>
      </w:r>
      <w:bookmarkEnd w:id="38"/>
      <w:r w:rsidRPr="0047762D">
        <w:rPr>
          <w:lang w:eastAsia="zh-CN"/>
        </w:rPr>
        <w:t xml:space="preserve"> </w:t>
      </w:r>
      <w:bookmarkEnd w:id="37"/>
    </w:p>
    <w:p w14:paraId="4274E671" w14:textId="77777777" w:rsidR="00E62B1B" w:rsidRPr="0047762D" w:rsidRDefault="00E62B1B" w:rsidP="00E62B1B">
      <w:pPr>
        <w:rPr>
          <w:i/>
          <w:iCs/>
        </w:rPr>
      </w:pPr>
      <w:r w:rsidRPr="0047762D">
        <w:t xml:space="preserve">The capabilities </w:t>
      </w:r>
      <w:r w:rsidRPr="0047762D">
        <w:rPr>
          <w:lang w:eastAsia="zh-CN"/>
        </w:rPr>
        <w:t>can be supported</w:t>
      </w:r>
      <w:r w:rsidRPr="0047762D">
        <w:t xml:space="preserve"> by different IMT-2020 technical components e.g. radio interface, architecture enhancements. This section describes examples of these technical components.</w:t>
      </w:r>
    </w:p>
    <w:p w14:paraId="19B95671" w14:textId="77777777" w:rsidR="00E62B1B" w:rsidRPr="0047762D" w:rsidRDefault="00E62B1B" w:rsidP="00E62B1B">
      <w:pPr>
        <w:pStyle w:val="Heading3"/>
      </w:pPr>
      <w:bookmarkStart w:id="39" w:name="_Toc94772030"/>
      <w:r w:rsidRPr="0047762D">
        <w:rPr>
          <w:lang w:eastAsia="zh-CN"/>
        </w:rPr>
        <w:t>8</w:t>
      </w:r>
      <w:r w:rsidRPr="0047762D">
        <w:t>.2.1</w:t>
      </w:r>
      <w:r w:rsidRPr="0047762D">
        <w:tab/>
        <w:t>Radio Access Network</w:t>
      </w:r>
      <w:bookmarkEnd w:id="39"/>
    </w:p>
    <w:p w14:paraId="7635FB46" w14:textId="77777777" w:rsidR="00E62B1B" w:rsidRPr="0047762D" w:rsidRDefault="00E62B1B" w:rsidP="00E62B1B">
      <w:r w:rsidRPr="0047762D">
        <w:t xml:space="preserve">The radio technical components of IMT-2020 to support multimedia communication can be found in Recommendation </w:t>
      </w:r>
      <w:hyperlink r:id="rId24" w:history="1">
        <w:r w:rsidRPr="0047762D">
          <w:t>ITU-R M.2083</w:t>
        </w:r>
      </w:hyperlink>
      <w:r w:rsidRPr="0047762D">
        <w:t>. Follow here examples of them.</w:t>
      </w:r>
    </w:p>
    <w:p w14:paraId="0FF59E8C" w14:textId="77777777" w:rsidR="00E62B1B" w:rsidRPr="0047762D" w:rsidRDefault="00E62B1B" w:rsidP="00E62B1B">
      <w:pPr>
        <w:pStyle w:val="Heading4"/>
      </w:pPr>
      <w:r w:rsidRPr="0047762D">
        <w:rPr>
          <w:bCs/>
        </w:rPr>
        <w:t>8.2.1.1</w:t>
      </w:r>
      <w:r w:rsidRPr="0047762D">
        <w:rPr>
          <w:bCs/>
        </w:rPr>
        <w:tab/>
      </w:r>
      <w:r w:rsidRPr="0047762D">
        <w:t>UL enhancement for unicast multimedia communication</w:t>
      </w:r>
    </w:p>
    <w:p w14:paraId="5CD02CE9" w14:textId="77777777" w:rsidR="00E62B1B" w:rsidRPr="0047762D" w:rsidRDefault="00E62B1B" w:rsidP="00E62B1B">
      <w:pPr>
        <w:pStyle w:val="Headingb"/>
      </w:pPr>
      <w:r w:rsidRPr="0047762D">
        <w:t>A)</w:t>
      </w:r>
      <w:r w:rsidRPr="0047762D">
        <w:tab/>
        <w:t>UL MIMO</w:t>
      </w:r>
    </w:p>
    <w:p w14:paraId="3957CE7F" w14:textId="77777777" w:rsidR="00E62B1B" w:rsidRPr="0047762D" w:rsidRDefault="00E62B1B" w:rsidP="00E62B1B">
      <w:pPr>
        <w:rPr>
          <w:lang w:eastAsia="ko-KR"/>
        </w:rPr>
      </w:pPr>
      <w:r w:rsidRPr="0047762D">
        <w:rPr>
          <w:lang w:eastAsia="ko-KR"/>
        </w:rPr>
        <w:t>While UL MIMO offers the capability for reduction in overhead and/or latency, high-speed vehicular scenarios (e.g. a UE traveling at high speed on highways) at FR2 require more aggressive reduction in latency and overhead – not only for intra-cell, but also for L1/L2 centric inter-cell mobility. This also includes reducing the occurrence of beam failure events. Besides of it, enhancements for enabling panel-specific UL beam selection were investigated and specified continuously. This offers some potential for increasing UL coverage including. Then, channels other than PDSCH can benefit from multi-TRP transmission (as well as multi-panel reception) which also includes multi-TRP for inter-cell operations. This includes some new use cases such as UL dense deployment within a macro-cell and/or heterogeneous-network-type deployment scenarios. The SRS can be further enhanced for capacity and coverage.</w:t>
      </w:r>
    </w:p>
    <w:p w14:paraId="7899AE88" w14:textId="77777777" w:rsidR="00E62B1B" w:rsidRPr="0047762D" w:rsidRDefault="00E62B1B" w:rsidP="00E62B1B">
      <w:pPr>
        <w:pStyle w:val="Headingb"/>
      </w:pPr>
      <w:r w:rsidRPr="0047762D">
        <w:t>B)</w:t>
      </w:r>
      <w:r w:rsidRPr="0047762D">
        <w:tab/>
        <w:t>UL carrier aggregation</w:t>
      </w:r>
    </w:p>
    <w:p w14:paraId="3AC993CA" w14:textId="77777777" w:rsidR="00E62B1B" w:rsidRPr="0047762D" w:rsidRDefault="00E62B1B" w:rsidP="00E62B1B">
      <w:pPr>
        <w:pBdr>
          <w:top w:val="none" w:sz="0" w:space="0" w:color="000000"/>
          <w:left w:val="none" w:sz="0" w:space="0" w:color="000000"/>
          <w:bottom w:val="none" w:sz="0" w:space="0" w:color="000000"/>
          <w:right w:val="none" w:sz="0" w:space="0" w:color="000000"/>
        </w:pBdr>
      </w:pPr>
      <w:r w:rsidRPr="0047762D">
        <w:t xml:space="preserve">Carrier aggregation was developed the unaligned frame boundary capability to provide more flexible beginning Tx frame structure configurations among different carriers to offer higher uplink </w:t>
      </w:r>
      <w:r w:rsidRPr="0047762D">
        <w:lastRenderedPageBreak/>
        <w:t>throughput and lower latency. Tx switching is to specify the dynamic switching mechanisms among two uplink carriers. Unaligned frame boundary and Tx switching can be implemented together to achieve larger uplink throughput for TDD CA operation. In one cell group, it supports PUCCH carrier switching semi-statically or dynamically. This could reduce the latency of PUCCH transmissions significantly for CA operation.</w:t>
      </w:r>
    </w:p>
    <w:p w14:paraId="623773F0" w14:textId="77777777" w:rsidR="00E62B1B" w:rsidRPr="0047762D" w:rsidRDefault="00E62B1B" w:rsidP="00E62B1B">
      <w:pPr>
        <w:pStyle w:val="Headingb"/>
      </w:pPr>
      <w:r w:rsidRPr="0047762D">
        <w:rPr>
          <w:iCs/>
        </w:rPr>
        <w:t>C)</w:t>
      </w:r>
      <w:r w:rsidRPr="0047762D">
        <w:rPr>
          <w:iCs/>
        </w:rPr>
        <w:tab/>
        <w:t xml:space="preserve">UL dual </w:t>
      </w:r>
      <w:r w:rsidRPr="0047762D">
        <w:t>connectivity (DC)</w:t>
      </w:r>
    </w:p>
    <w:p w14:paraId="0467A9F0" w14:textId="77777777" w:rsidR="00E62B1B" w:rsidRPr="0047762D" w:rsidRDefault="00E62B1B" w:rsidP="00E62B1B">
      <w:pPr>
        <w:rPr>
          <w:lang w:eastAsia="zh-CN"/>
        </w:rPr>
      </w:pPr>
      <w:r w:rsidRPr="0047762D">
        <w:rPr>
          <w:lang w:eastAsia="zh-CN"/>
        </w:rPr>
        <w:t xml:space="preserve">Dual connectivity is capable of Uplink power controlling i.e. limiting UE’s transmission power to assure edge user’s communication QoS, migration interference among the users, and reducing energy consumption of the UE. Uplink DC is also capable of earlier measurement and fast recovery from MCG failure to reduce latency. Beyond these, it is capable of indicating UE entering the third state to maintain context of the UE which will reduce configuration overhead. </w:t>
      </w:r>
    </w:p>
    <w:p w14:paraId="17EF174F" w14:textId="77777777" w:rsidR="00E62B1B" w:rsidRPr="0047762D" w:rsidRDefault="00E62B1B" w:rsidP="00E62B1B">
      <w:pPr>
        <w:pStyle w:val="Headingb"/>
      </w:pPr>
      <w:r w:rsidRPr="0047762D">
        <w:t>D)</w:t>
      </w:r>
      <w:r w:rsidRPr="0047762D">
        <w:tab/>
        <w:t>Interference coordination</w:t>
      </w:r>
    </w:p>
    <w:p w14:paraId="4A5DF13D" w14:textId="77777777" w:rsidR="00E62B1B" w:rsidRPr="0047762D" w:rsidRDefault="00E62B1B" w:rsidP="00E62B1B">
      <w:r w:rsidRPr="0047762D">
        <w:t xml:space="preserve">Interference coordination includes two aspects, i.e. cross-link interference (CLI and remote interference management (RIM). For CLI, it is left to network implementation for </w:t>
      </w:r>
      <w:proofErr w:type="spellStart"/>
      <w:r w:rsidRPr="0047762D">
        <w:t>gNB-gNB</w:t>
      </w:r>
      <w:proofErr w:type="spellEnd"/>
      <w:r w:rsidRPr="0047762D">
        <w:t xml:space="preserve"> interference. The UE-UE interference coordination is capable of such as SRS-RSRP/CLI-RSSI-based layer-3 CLI measurement and reporting, and network coordination mechanism for CLI with inter-</w:t>
      </w:r>
      <w:proofErr w:type="spellStart"/>
      <w:r w:rsidRPr="0047762D">
        <w:t>gNB</w:t>
      </w:r>
      <w:proofErr w:type="spellEnd"/>
      <w:r w:rsidRPr="0047762D">
        <w:t xml:space="preserve"> exchange of intended UL/DL configuration. RIM targets to migrate the interference occurring in specific weather conditions with the distance between aggressor </w:t>
      </w:r>
      <w:proofErr w:type="spellStart"/>
      <w:r w:rsidRPr="0047762D">
        <w:t>gNB</w:t>
      </w:r>
      <w:proofErr w:type="spellEnd"/>
      <w:r w:rsidRPr="0047762D">
        <w:t xml:space="preserve"> and victim </w:t>
      </w:r>
      <w:proofErr w:type="spellStart"/>
      <w:r w:rsidRPr="0047762D">
        <w:t>gNB</w:t>
      </w:r>
      <w:proofErr w:type="spellEnd"/>
      <w:r w:rsidRPr="0047762D">
        <w:t xml:space="preserve"> hundreds of kilometres. The RIM reference signal (RS) based on PRACH preamble-like RS is introduced for better interference measurement while the detailed remote interference mitigation mechanisms are left to implementation.</w:t>
      </w:r>
    </w:p>
    <w:p w14:paraId="10FC8C34" w14:textId="77777777" w:rsidR="00E62B1B" w:rsidRPr="0047762D" w:rsidRDefault="00E62B1B" w:rsidP="00E62B1B">
      <w:pPr>
        <w:pStyle w:val="Headingb"/>
      </w:pPr>
      <w:r w:rsidRPr="0047762D">
        <w:t>E)</w:t>
      </w:r>
      <w:r w:rsidRPr="0047762D">
        <w:tab/>
        <w:t xml:space="preserve">MBS Interest Indication (MII) in the uplink direction </w:t>
      </w:r>
    </w:p>
    <w:p w14:paraId="439B4E9A" w14:textId="77777777" w:rsidR="00E62B1B" w:rsidRPr="0047762D" w:rsidRDefault="00E62B1B" w:rsidP="00E62B1B">
      <w:pPr>
        <w:rPr>
          <w:lang w:eastAsia="zh-CN"/>
        </w:rPr>
      </w:pPr>
      <w:r w:rsidRPr="0047762D">
        <w:rPr>
          <w:lang w:eastAsia="zh-CN"/>
        </w:rPr>
        <w:t xml:space="preserve">As specified in 3GPP TS38.331, the purpose of this procedure is to inform the network that the UE in RRC_CONNECTED is receiving or is interested to receive MBS broadcast service(s) and to inform the network about the priority of MBS broadcast versus unicast </w:t>
      </w:r>
      <w:r w:rsidRPr="0047762D">
        <w:rPr>
          <w:rFonts w:eastAsia="SimSun"/>
          <w:lang w:eastAsia="zh-CN"/>
        </w:rPr>
        <w:t>and multicast MRB</w:t>
      </w:r>
      <w:r w:rsidRPr="0047762D">
        <w:rPr>
          <w:lang w:eastAsia="zh-CN"/>
        </w:rPr>
        <w:t xml:space="preserve"> reception. MBS Interest Indication can only be sent after AS security activation.</w:t>
      </w:r>
    </w:p>
    <w:p w14:paraId="38234E20" w14:textId="77777777" w:rsidR="00E62B1B" w:rsidRPr="0047762D" w:rsidRDefault="00E62B1B" w:rsidP="00E62B1B">
      <w:pPr>
        <w:pStyle w:val="Heading4"/>
        <w:rPr>
          <w:i/>
          <w:iCs/>
          <w:szCs w:val="24"/>
        </w:rPr>
      </w:pPr>
      <w:r w:rsidRPr="0047762D">
        <w:rPr>
          <w:szCs w:val="24"/>
        </w:rPr>
        <w:t>8.2.1.2</w:t>
      </w:r>
      <w:r w:rsidRPr="0047762D">
        <w:rPr>
          <w:szCs w:val="24"/>
        </w:rPr>
        <w:tab/>
        <w:t>NR-based 5G multicast and broadcast</w:t>
      </w:r>
    </w:p>
    <w:p w14:paraId="3D78F5D8" w14:textId="77777777" w:rsidR="00E62B1B" w:rsidRPr="0047762D" w:rsidRDefault="00E62B1B" w:rsidP="00E62B1B">
      <w:pPr>
        <w:rPr>
          <w:i/>
          <w:iCs/>
        </w:rPr>
      </w:pPr>
      <w:r w:rsidRPr="0047762D">
        <w:t>IMT-2020 can utilize flexible and dynamic resources allocation to enable both multicast and broadcast in use cases of public safety and mission critical, V2X applications, transparent IPv4/IPv6 multicast delivery, IPTV, software delivery over wireless network, group communications and IoT applications, instead of broader area broadcast like services.</w:t>
      </w:r>
    </w:p>
    <w:p w14:paraId="647C3F9A" w14:textId="77777777" w:rsidR="00E62B1B" w:rsidRPr="0047762D" w:rsidRDefault="00E62B1B" w:rsidP="00E62B1B">
      <w:r w:rsidRPr="0047762D">
        <w:t xml:space="preserve">With this technology, RAN basic functions of broadcast/multicast for UEs in RRC_CONNECTED state </w:t>
      </w:r>
      <w:proofErr w:type="gramStart"/>
      <w:r w:rsidRPr="0047762D">
        <w:t>are</w:t>
      </w:r>
      <w:proofErr w:type="gramEnd"/>
      <w:r w:rsidRPr="0047762D">
        <w:t xml:space="preserve"> to be supported with better reliability and better service continuity. For multicast communication service, the same service and the same specific content data are provided simultaneously to a dedicated set of UEs (i.e. not all UEs in the Multicast service area are authorized to receive the data). A multicast communication service is delivered to the UEs using a multicast session. A UE can receive a multicast communication service in RRC_CONNECTED state with mechanisms such as point to point (PTP) and/or point to multi-point (PTM) delivery, with a balance between network efficiency. </w:t>
      </w:r>
      <w:r w:rsidRPr="0047762D">
        <w:rPr>
          <w:szCs w:val="24"/>
        </w:rPr>
        <w:t>A UE can also receive a multicast communication service in RRC_INACTIVE, e.g. to fulfil the requirements of, e.g. safety related applications, especially for cells with a large number of UEs.</w:t>
      </w:r>
    </w:p>
    <w:p w14:paraId="0DA0D283" w14:textId="77777777" w:rsidR="00E62B1B" w:rsidRPr="0047762D" w:rsidRDefault="00E62B1B" w:rsidP="00E62B1B">
      <w:pPr>
        <w:rPr>
          <w:i/>
          <w:iCs/>
        </w:rPr>
      </w:pPr>
      <w:r w:rsidRPr="0047762D">
        <w:t>HARQ feedback/retransmission can be applied to both PTP and PTM transmissions. For PTM transmission there can be two HARQ feedback schemes:</w:t>
      </w:r>
      <w:r w:rsidRPr="0047762D">
        <w:rPr>
          <w:lang w:eastAsia="zh-CN"/>
        </w:rPr>
        <w:t xml:space="preserve"> </w:t>
      </w:r>
      <w:r w:rsidRPr="0047762D">
        <w:t>UE specific feedback and NACK only feedback, depending on network decision based on level of reliability requirement or network resources. Network is able to dynamically change Multicast service delivery between PTM and PTP with service continuity for a given UE.</w:t>
      </w:r>
    </w:p>
    <w:p w14:paraId="6DB89DB7" w14:textId="77777777" w:rsidR="00E62B1B" w:rsidRPr="0047762D" w:rsidRDefault="00E62B1B" w:rsidP="00E62B1B">
      <w:pPr>
        <w:rPr>
          <w:i/>
          <w:iCs/>
        </w:rPr>
      </w:pPr>
      <w:r w:rsidRPr="0047762D">
        <w:lastRenderedPageBreak/>
        <w:t>Basic mobility with service continuity is supported. Unicast like mobility mechanism is designed to offer the basic mobility, e.g. the Multicast session resources are to be established along with UE’s mobility in the target RAN node which supports the MBS service.</w:t>
      </w:r>
    </w:p>
    <w:p w14:paraId="5E87632D" w14:textId="77777777" w:rsidR="00E62B1B" w:rsidRPr="0047762D" w:rsidRDefault="00E62B1B" w:rsidP="00E62B1B">
      <w:pPr>
        <w:rPr>
          <w:i/>
          <w:iCs/>
        </w:rPr>
      </w:pPr>
      <w:r w:rsidRPr="0047762D">
        <w:t>For broadcast communication service, the same service and the same specific content data are provided simultaneously to all UEs in a geographical area (i.e. all UEs in the Broadcast service area are authorized to receive the data). A broadcast communication service is delivered to the UEs using a broadcast session. A UE can receive a broadcast communication service in RRC_IDLE, RRC_INACTIVE and RRC_CONNECTED state.</w:t>
      </w:r>
    </w:p>
    <w:p w14:paraId="0AF48C31" w14:textId="73AD5ACA" w:rsidR="00E62B1B" w:rsidRPr="0047762D" w:rsidRDefault="00E62B1B" w:rsidP="00E62B1B">
      <w:r w:rsidRPr="0047762D">
        <w:t xml:space="preserve">There are other enhancement including, UE are able to receive MBS with simultaneous operation in unicast reception; enhancement on RAN network interface like </w:t>
      </w:r>
      <w:proofErr w:type="spellStart"/>
      <w:r w:rsidRPr="0047762D">
        <w:t>Xn</w:t>
      </w:r>
      <w:proofErr w:type="spellEnd"/>
      <w:r w:rsidRPr="0047762D">
        <w:t>, F1, and E1 interfaces; support on dynamic broadcast area;</w:t>
      </w:r>
      <w:r w:rsidRPr="0047762D">
        <w:rPr>
          <w:szCs w:val="24"/>
        </w:rPr>
        <w:t xml:space="preserve"> a UE may be able to use shared processing for MBS broadcast and unicast reception from the same or different operators; resource efficiency for MBS reception in RAN sharing scenarios (if the same Broadcast service is provided by two or more operators separately, a single PTM radio resources in the same cell for transmission of the same content will be used),</w:t>
      </w:r>
      <w:r w:rsidR="00B0174C">
        <w:rPr>
          <w:sz w:val="20"/>
        </w:rPr>
        <w:t xml:space="preserve"> </w:t>
      </w:r>
      <w:r w:rsidRPr="0047762D">
        <w:t>etc.</w:t>
      </w:r>
    </w:p>
    <w:p w14:paraId="62B2FB48" w14:textId="77777777" w:rsidR="00E62B1B" w:rsidRPr="0047762D" w:rsidRDefault="00E62B1B" w:rsidP="00E62B1B">
      <w:pPr>
        <w:pStyle w:val="Heading4"/>
        <w:rPr>
          <w:i/>
          <w:iCs/>
        </w:rPr>
      </w:pPr>
      <w:r w:rsidRPr="0047762D">
        <w:t>8.2.1.3</w:t>
      </w:r>
      <w:r w:rsidRPr="0047762D">
        <w:tab/>
        <w:t>LTE-based 5G Broadcast</w:t>
      </w:r>
    </w:p>
    <w:p w14:paraId="075EDDF0" w14:textId="77777777" w:rsidR="00E62B1B" w:rsidRPr="0047762D" w:rsidRDefault="00E62B1B" w:rsidP="00E62B1B">
      <w:pPr>
        <w:rPr>
          <w:i/>
          <w:iCs/>
        </w:rPr>
      </w:pPr>
      <w:r w:rsidRPr="0047762D">
        <w:t xml:space="preserve">IMT-2020 can deliver audio-visual services (including free-to-air services) in single frequency network (SFN) on stand-alone infrastructure, usually in High-Power High-Tower Single Frequency Networks to support larger inter-site distance (e.g. to allow cell radii of up to 100 km). </w:t>
      </w:r>
    </w:p>
    <w:p w14:paraId="5D74FF6D" w14:textId="77777777" w:rsidR="00E62B1B" w:rsidRPr="0047762D" w:rsidRDefault="00E62B1B" w:rsidP="00E62B1B">
      <w:pPr>
        <w:rPr>
          <w:i/>
          <w:iCs/>
          <w:strike/>
        </w:rPr>
      </w:pPr>
      <w:r w:rsidRPr="0047762D">
        <w:t xml:space="preserve">To allow cell radii of up to 100 km, numerology enhancement with a new 0.37 kHz subcarrier spacing and CP duration ~300 µs was introduced to support broadcast in medium power medium tower (MPMT) and HPHT. To allow reception with UE mobility up to 250 km/h, numerology enhancement with a new 2.5 kHz wider sub-carrier spacing, CP duration ~100 µs with better Doppler resiliency. There are other related enhancements to support broader coverage for the control information like </w:t>
      </w:r>
      <w:r w:rsidRPr="0047762D">
        <w:rPr>
          <w:lang w:eastAsia="zh-CN"/>
        </w:rPr>
        <w:t>d</w:t>
      </w:r>
      <w:r w:rsidRPr="0047762D">
        <w:t>edicated reference signals (RS) accompany each numerology, enhanced subframe structure, control channel, and less dense RS pattern with reducing overheads.</w:t>
      </w:r>
    </w:p>
    <w:p w14:paraId="6C77DE20" w14:textId="77777777" w:rsidR="00E62B1B" w:rsidRPr="0047762D" w:rsidRDefault="00E62B1B" w:rsidP="00E62B1B">
      <w:pPr>
        <w:pStyle w:val="Heading3"/>
      </w:pPr>
      <w:r w:rsidRPr="0047762D">
        <w:rPr>
          <w:lang w:eastAsia="zh-CN"/>
        </w:rPr>
        <w:t>8</w:t>
      </w:r>
      <w:r w:rsidRPr="0047762D">
        <w:t>.2.2</w:t>
      </w:r>
      <w:r w:rsidRPr="0047762D">
        <w:tab/>
        <w:t>Architecture enhancements</w:t>
      </w:r>
    </w:p>
    <w:p w14:paraId="4D91502F" w14:textId="1979BDC2" w:rsidR="00E62B1B" w:rsidRPr="0047762D" w:rsidRDefault="00E62B1B" w:rsidP="00E62B1B">
      <w:r w:rsidRPr="0047762D">
        <w:t>The unicast architecture enhancement of IMT-2020 to support real-time multimedia interaction and uploading follows IMT-2020 architectural principles defined in 3GPP TS23.501 and 3GPP TS26.501</w:t>
      </w:r>
      <w:r w:rsidRPr="0047762D">
        <w:rPr>
          <w:rStyle w:val="FootnoteReference"/>
        </w:rPr>
        <w:footnoteReference w:id="22"/>
      </w:r>
      <w:r w:rsidRPr="0047762D">
        <w:t>. Following architecture enhancements are supported in 5GS.</w:t>
      </w:r>
    </w:p>
    <w:p w14:paraId="5ABDFDE7" w14:textId="77777777" w:rsidR="00E62B1B" w:rsidRPr="0047762D" w:rsidRDefault="00E62B1B" w:rsidP="00E62B1B">
      <w:r w:rsidRPr="0047762D">
        <w:t xml:space="preserve">5G-XR Application Provider provides a 5G-XR Aware Application on the UE to make use of a 3GPP 5G-XR client and network functions via 5G media streaming model which is introduced in 3GPP TS26.501. </w:t>
      </w:r>
    </w:p>
    <w:p w14:paraId="45C27729" w14:textId="77777777" w:rsidR="00E62B1B" w:rsidRPr="0047762D" w:rsidRDefault="00E62B1B" w:rsidP="00E62B1B">
      <w:pPr>
        <w:rPr>
          <w:spacing w:val="-4"/>
        </w:rPr>
      </w:pPr>
      <w:r w:rsidRPr="0047762D">
        <w:rPr>
          <w:spacing w:val="-4"/>
        </w:rPr>
        <w:t>The 5G QoS model supports both:</w:t>
      </w:r>
    </w:p>
    <w:p w14:paraId="50623D7B" w14:textId="77777777" w:rsidR="00E62B1B" w:rsidRPr="0047762D" w:rsidRDefault="00E62B1B" w:rsidP="00E62B1B">
      <w:pPr>
        <w:pStyle w:val="enumlev1"/>
      </w:pPr>
      <w:r w:rsidRPr="0047762D">
        <w:t>–</w:t>
      </w:r>
      <w:r w:rsidRPr="0047762D">
        <w:tab/>
        <w:t>QoS Flows that require guaranteed flow bit rate (GBR QoS Flows).</w:t>
      </w:r>
    </w:p>
    <w:p w14:paraId="63DD6C80" w14:textId="77777777" w:rsidR="00E62B1B" w:rsidRPr="0047762D" w:rsidRDefault="00E62B1B" w:rsidP="00E62B1B">
      <w:pPr>
        <w:pStyle w:val="enumlev1"/>
      </w:pPr>
      <w:r w:rsidRPr="0047762D">
        <w:t>–</w:t>
      </w:r>
      <w:r w:rsidRPr="0047762D">
        <w:tab/>
        <w:t xml:space="preserve">and QoS Flows that do not require guaranteed flow bit rate (Non-GBR QoS Flows). </w:t>
      </w:r>
    </w:p>
    <w:p w14:paraId="40985C04" w14:textId="09A7C148" w:rsidR="00E62B1B" w:rsidRPr="0047762D" w:rsidRDefault="00E62B1B" w:rsidP="00E62B1B">
      <w:r w:rsidRPr="0047762D">
        <w:t xml:space="preserve">The QoS model also supports Reflective QoS. A QoS Flow ID (QFI) is used to identify a QoS Flow in IMT-2020. User Plane traffic assigned to the same QoS Flow within a Protocol Data Unit (PDU) Session receives the same traffic forwarding treatment </w:t>
      </w:r>
      <w:r w:rsidRPr="0047762D">
        <w:rPr>
          <w:bCs/>
          <w:iCs/>
        </w:rPr>
        <w:t>(e.g.</w:t>
      </w:r>
      <w:r w:rsidRPr="0047762D">
        <w:t xml:space="preserve"> scheduling, admission threshold). The QFI may be dynamically assigned or may be equal to the 3GPP 5G QoS Identifier (5QI). A QoS Flow may either be </w:t>
      </w:r>
      <w:r w:rsidR="00F870D8" w:rsidRPr="0047762D">
        <w:rPr>
          <w:lang w:eastAsia="zh-CN"/>
        </w:rPr>
        <w:t>‘</w:t>
      </w:r>
      <w:r w:rsidRPr="0047762D">
        <w:t>GBR</w:t>
      </w:r>
      <w:r w:rsidR="00F870D8" w:rsidRPr="0047762D">
        <w:rPr>
          <w:rFonts w:eastAsia="SimSun"/>
          <w:lang w:eastAsia="zh-CN"/>
        </w:rPr>
        <w:t>’</w:t>
      </w:r>
      <w:r w:rsidRPr="0047762D">
        <w:t xml:space="preserve">, </w:t>
      </w:r>
      <w:r w:rsidR="00F870D8" w:rsidRPr="0047762D">
        <w:rPr>
          <w:lang w:eastAsia="zh-CN"/>
        </w:rPr>
        <w:t>‘</w:t>
      </w:r>
      <w:r w:rsidRPr="0047762D">
        <w:t>Non-GBR</w:t>
      </w:r>
      <w:r w:rsidR="00F870D8" w:rsidRPr="0047762D">
        <w:rPr>
          <w:rFonts w:eastAsia="SimSun"/>
          <w:lang w:eastAsia="zh-CN"/>
        </w:rPr>
        <w:t>’</w:t>
      </w:r>
      <w:r w:rsidRPr="0047762D">
        <w:t xml:space="preserve"> or “Delay Tolerant GBR” depending on its QoS profile and it contains QoS parameters as follows:</w:t>
      </w:r>
    </w:p>
    <w:p w14:paraId="300EE669" w14:textId="77777777" w:rsidR="00E62B1B" w:rsidRPr="0047762D" w:rsidRDefault="00E62B1B" w:rsidP="00E62B1B">
      <w:pPr>
        <w:pStyle w:val="enumlev1"/>
      </w:pPr>
      <w:r w:rsidRPr="0047762D">
        <w:t>–</w:t>
      </w:r>
      <w:r w:rsidRPr="0047762D">
        <w:tab/>
        <w:t>For each QoS Flow, the QoS profile includes the QoS parameters:</w:t>
      </w:r>
    </w:p>
    <w:p w14:paraId="46AA25A2" w14:textId="77777777" w:rsidR="00E62B1B" w:rsidRPr="0047762D" w:rsidRDefault="00E62B1B" w:rsidP="00E62B1B">
      <w:pPr>
        <w:pStyle w:val="enumlev2"/>
      </w:pPr>
      <w:r w:rsidRPr="0047762D">
        <w:lastRenderedPageBreak/>
        <w:t>•</w:t>
      </w:r>
      <w:r w:rsidRPr="0047762D">
        <w:tab/>
        <w:t>3GPP 5G QoS Identifier (5QI); and</w:t>
      </w:r>
    </w:p>
    <w:p w14:paraId="08728961" w14:textId="77777777" w:rsidR="00E62B1B" w:rsidRPr="0047762D" w:rsidRDefault="00E62B1B" w:rsidP="00E62B1B">
      <w:pPr>
        <w:pStyle w:val="enumlev2"/>
      </w:pPr>
      <w:r w:rsidRPr="0047762D">
        <w:t>•</w:t>
      </w:r>
      <w:r w:rsidRPr="0047762D">
        <w:tab/>
        <w:t>Allocation and Retention Priority (ARP).</w:t>
      </w:r>
    </w:p>
    <w:p w14:paraId="2D0CF354" w14:textId="77777777" w:rsidR="00E62B1B" w:rsidRPr="0047762D" w:rsidRDefault="00E62B1B" w:rsidP="00E62B1B">
      <w:pPr>
        <w:pStyle w:val="enumlev1"/>
      </w:pPr>
      <w:r w:rsidRPr="0047762D">
        <w:t>–</w:t>
      </w:r>
      <w:r w:rsidRPr="0047762D">
        <w:tab/>
        <w:t>For each Non-GBR QoS Flow only, the QoS profile can also include the QoS parameter:</w:t>
      </w:r>
    </w:p>
    <w:p w14:paraId="64DFB3FB" w14:textId="77777777" w:rsidR="00E62B1B" w:rsidRPr="0047762D" w:rsidRDefault="00E62B1B" w:rsidP="00E62B1B">
      <w:pPr>
        <w:pStyle w:val="enumlev2"/>
      </w:pPr>
      <w:r w:rsidRPr="0047762D">
        <w:t>•</w:t>
      </w:r>
      <w:r w:rsidRPr="0047762D">
        <w:tab/>
        <w:t>Reflective QoS Attribute (RQA).</w:t>
      </w:r>
    </w:p>
    <w:p w14:paraId="7508958C" w14:textId="77777777" w:rsidR="00E62B1B" w:rsidRPr="0047762D" w:rsidRDefault="00E62B1B" w:rsidP="00E62B1B">
      <w:pPr>
        <w:pStyle w:val="enumlev1"/>
      </w:pPr>
      <w:r w:rsidRPr="0047762D">
        <w:t>–</w:t>
      </w:r>
      <w:r w:rsidRPr="0047762D">
        <w:tab/>
        <w:t>For each GBR QoS Flow only, the QoS profile also include the QoS parameters:</w:t>
      </w:r>
    </w:p>
    <w:p w14:paraId="655E153E" w14:textId="77777777" w:rsidR="00E62B1B" w:rsidRPr="0047762D" w:rsidRDefault="00E62B1B" w:rsidP="00E62B1B">
      <w:pPr>
        <w:pStyle w:val="enumlev2"/>
      </w:pPr>
      <w:r w:rsidRPr="0047762D">
        <w:t>•</w:t>
      </w:r>
      <w:r w:rsidRPr="0047762D">
        <w:tab/>
        <w:t>Guaranteed Flow Bit Rate (GFBR) - uplink (UL) and downlink (DL); and</w:t>
      </w:r>
    </w:p>
    <w:p w14:paraId="6561CF40" w14:textId="77777777" w:rsidR="00E62B1B" w:rsidRPr="0047762D" w:rsidRDefault="00E62B1B" w:rsidP="00E62B1B">
      <w:pPr>
        <w:pStyle w:val="enumlev2"/>
      </w:pPr>
      <w:r w:rsidRPr="0047762D">
        <w:t>•</w:t>
      </w:r>
      <w:r w:rsidRPr="0047762D">
        <w:tab/>
        <w:t>Maximum Flow Bit Rate (MFBR) - UL and DL; and</w:t>
      </w:r>
    </w:p>
    <w:p w14:paraId="7458C162" w14:textId="77777777" w:rsidR="00E62B1B" w:rsidRPr="0047762D" w:rsidRDefault="00E62B1B" w:rsidP="00E62B1B">
      <w:pPr>
        <w:pStyle w:val="enumlev1"/>
      </w:pPr>
      <w:r w:rsidRPr="0047762D">
        <w:t>–</w:t>
      </w:r>
      <w:r w:rsidRPr="0047762D">
        <w:tab/>
        <w:t>In the case of a GBR QoS Flow only, the QoS profile can also include one or more of the QoS parameters:</w:t>
      </w:r>
    </w:p>
    <w:p w14:paraId="0BFFC577" w14:textId="77777777" w:rsidR="00E62B1B" w:rsidRPr="0047762D" w:rsidRDefault="00E62B1B" w:rsidP="00E62B1B">
      <w:pPr>
        <w:pStyle w:val="enumlev2"/>
      </w:pPr>
      <w:r w:rsidRPr="0047762D">
        <w:t>•</w:t>
      </w:r>
      <w:r w:rsidRPr="0047762D">
        <w:tab/>
        <w:t>Notification control;</w:t>
      </w:r>
    </w:p>
    <w:p w14:paraId="6E471941" w14:textId="77777777" w:rsidR="00E62B1B" w:rsidRPr="0047762D" w:rsidRDefault="00E62B1B" w:rsidP="00E62B1B">
      <w:pPr>
        <w:pStyle w:val="enumlev2"/>
      </w:pPr>
      <w:r w:rsidRPr="0047762D">
        <w:t>•</w:t>
      </w:r>
      <w:r w:rsidRPr="0047762D">
        <w:tab/>
        <w:t>Maximum Packet Loss Rate - UL and DL.</w:t>
      </w:r>
    </w:p>
    <w:p w14:paraId="38A0C734" w14:textId="77777777" w:rsidR="00E62B1B" w:rsidRPr="0047762D" w:rsidRDefault="00E62B1B" w:rsidP="00E62B1B">
      <w:r w:rsidRPr="0047762D">
        <w:t xml:space="preserve">PDU Set is introduced to optimize the delivery of XRM service in 5GS. A PDU Set is composed of one or more PDUs carrying the payload of one unit of information generated at the application level (e.g. a frame or video slice for XRM Services), which are of same importance at application layer. All PDUs in a PDU Set are needed by the application layer to use the corresponding unit of information. In some cases, the application layer can still recover parts of the information unit, when some PDUs are missing. </w:t>
      </w:r>
    </w:p>
    <w:p w14:paraId="0B06E1A6" w14:textId="77777777" w:rsidR="00E62B1B" w:rsidRPr="0047762D" w:rsidRDefault="00E62B1B" w:rsidP="00E62B1B">
      <w:r w:rsidRPr="0047762D">
        <w:t xml:space="preserve">Another approach of NR multimedia communications quality assurance in 3GPP specifications is called NR </w:t>
      </w:r>
      <w:proofErr w:type="spellStart"/>
      <w:r w:rsidRPr="0047762D">
        <w:t>QoE</w:t>
      </w:r>
      <w:proofErr w:type="spellEnd"/>
      <w:r w:rsidRPr="0047762D">
        <w:rPr>
          <w:position w:val="6"/>
          <w:sz w:val="18"/>
        </w:rPr>
        <w:footnoteReference w:id="23"/>
      </w:r>
      <w:r w:rsidRPr="0047762D">
        <w:t xml:space="preserve"> (Quality of Experience). </w:t>
      </w:r>
      <w:r w:rsidRPr="0047762D">
        <w:rPr>
          <w:lang w:eastAsia="en-GB"/>
        </w:rPr>
        <w:t xml:space="preserve">The </w:t>
      </w:r>
      <w:proofErr w:type="spellStart"/>
      <w:r w:rsidRPr="0047762D">
        <w:rPr>
          <w:lang w:eastAsia="en-GB"/>
        </w:rPr>
        <w:t>QoE</w:t>
      </w:r>
      <w:proofErr w:type="spellEnd"/>
      <w:r w:rsidRPr="0047762D">
        <w:rPr>
          <w:lang w:eastAsia="en-GB"/>
        </w:rPr>
        <w:t xml:space="preserve"> Measurement Collection function enables the collection of application layer measurements from the UE. The measurements are supported for Streaming services, </w:t>
      </w:r>
      <w:r w:rsidRPr="0047762D">
        <w:rPr>
          <w:szCs w:val="24"/>
        </w:rPr>
        <w:t>Multimedia Telephony Services for IMS (</w:t>
      </w:r>
      <w:r w:rsidRPr="0047762D">
        <w:rPr>
          <w:szCs w:val="24"/>
          <w:lang w:eastAsia="en-GB"/>
        </w:rPr>
        <w:t>MTSI)</w:t>
      </w:r>
      <w:r w:rsidRPr="0047762D">
        <w:rPr>
          <w:lang w:eastAsia="en-GB"/>
        </w:rPr>
        <w:t xml:space="preserve">, and VR services. Both signalling based and management based </w:t>
      </w:r>
      <w:proofErr w:type="spellStart"/>
      <w:r w:rsidRPr="0047762D">
        <w:rPr>
          <w:lang w:eastAsia="en-GB"/>
        </w:rPr>
        <w:t>QoE</w:t>
      </w:r>
      <w:proofErr w:type="spellEnd"/>
      <w:r w:rsidRPr="0047762D">
        <w:rPr>
          <w:lang w:eastAsia="en-GB"/>
        </w:rPr>
        <w:t xml:space="preserve"> measurement collection are supported. In 3GPP Release 17, basic application layer measurement collection mechanism is supported, and RAN visible </w:t>
      </w:r>
      <w:proofErr w:type="spellStart"/>
      <w:r w:rsidRPr="0047762D">
        <w:rPr>
          <w:lang w:eastAsia="en-GB"/>
        </w:rPr>
        <w:t>QoE</w:t>
      </w:r>
      <w:proofErr w:type="spellEnd"/>
      <w:r w:rsidRPr="0047762D">
        <w:rPr>
          <w:lang w:eastAsia="en-GB"/>
        </w:rPr>
        <w:t xml:space="preserve"> measurement mechanism and metrics are supported.</w:t>
      </w:r>
    </w:p>
    <w:p w14:paraId="220B42EC" w14:textId="77777777" w:rsidR="00E62B1B" w:rsidRPr="0047762D" w:rsidRDefault="00E62B1B" w:rsidP="00E62B1B">
      <w:r w:rsidRPr="0047762D">
        <w:t xml:space="preserve">The following key issues are currently under investigation: </w:t>
      </w:r>
    </w:p>
    <w:p w14:paraId="25131241" w14:textId="77777777" w:rsidR="00E62B1B" w:rsidRPr="0047762D" w:rsidRDefault="00E62B1B" w:rsidP="00E62B1B">
      <w:pPr>
        <w:rPr>
          <w:lang w:eastAsia="zh-CN"/>
        </w:rPr>
      </w:pPr>
      <w:r w:rsidRPr="0047762D">
        <w:rPr>
          <w:lang w:eastAsia="zh-CN"/>
        </w:rPr>
        <w:t xml:space="preserve">WT#1: Enhancements for supporting multi-modality service: Study whether and how to enable delivery of related tactile and multi-modal data (e.g. audio, video and haptic data related to a specific time) with an application to the user at a similar time, focusing on the need for policy control enhancements (e.g. QoS policy coordination). </w:t>
      </w:r>
    </w:p>
    <w:p w14:paraId="67B01C21" w14:textId="77777777" w:rsidR="00E62B1B" w:rsidRPr="0047762D" w:rsidRDefault="00E62B1B" w:rsidP="00E62B1B">
      <w:pPr>
        <w:rPr>
          <w:lang w:eastAsia="zh-CN"/>
        </w:rPr>
      </w:pPr>
      <w:r w:rsidRPr="0047762D">
        <w:rPr>
          <w:lang w:eastAsia="zh-CN"/>
        </w:rPr>
        <w:t>WT#2: Enhancements of network exposure to support interaction between 5GS and application:</w:t>
      </w:r>
    </w:p>
    <w:p w14:paraId="6A3419FE" w14:textId="77777777" w:rsidR="00E62B1B" w:rsidRPr="0047762D" w:rsidRDefault="00E62B1B" w:rsidP="00E62B1B">
      <w:pPr>
        <w:pStyle w:val="enumlev1"/>
        <w:rPr>
          <w:lang w:eastAsia="zh-CN"/>
        </w:rPr>
      </w:pPr>
      <w:r w:rsidRPr="0047762D">
        <w:t>–</w:t>
      </w:r>
      <w:r w:rsidRPr="0047762D">
        <w:tab/>
      </w:r>
      <w:r w:rsidRPr="0047762D">
        <w:rPr>
          <w:lang w:eastAsia="zh-CN"/>
        </w:rPr>
        <w:t>WT#2.1: Study whether and how interaction between AF and 5GS is needed for application synchronization and QoS policy coordination among multiple UEs or between multiple QoS flows per UE.</w:t>
      </w:r>
    </w:p>
    <w:p w14:paraId="6BD616B6" w14:textId="55820CA6" w:rsidR="00E62B1B" w:rsidRPr="0047762D" w:rsidRDefault="00E62B1B" w:rsidP="00E62B1B">
      <w:pPr>
        <w:pStyle w:val="enumlev1"/>
        <w:rPr>
          <w:lang w:eastAsia="zh-CN"/>
        </w:rPr>
      </w:pPr>
      <w:r w:rsidRPr="0047762D">
        <w:t>–</w:t>
      </w:r>
      <w:r w:rsidRPr="0047762D">
        <w:tab/>
      </w:r>
      <w:r w:rsidRPr="0047762D">
        <w:rPr>
          <w:lang w:eastAsia="zh-CN"/>
        </w:rPr>
        <w:t>WT#2.2:</w:t>
      </w:r>
      <w:r w:rsidR="00B0174C">
        <w:rPr>
          <w:lang w:eastAsia="zh-CN"/>
        </w:rPr>
        <w:t xml:space="preserve"> </w:t>
      </w:r>
      <w:r w:rsidRPr="0047762D">
        <w:rPr>
          <w:lang w:eastAsia="zh-CN"/>
        </w:rPr>
        <w:t xml:space="preserve">Study exposure of 5GS QoS information (e.g. QoS capabilities) and network conditions to the Application to enable quick codec/rate adaptation helps to provide desired </w:t>
      </w:r>
      <w:proofErr w:type="spellStart"/>
      <w:r w:rsidRPr="0047762D">
        <w:rPr>
          <w:lang w:eastAsia="zh-CN"/>
        </w:rPr>
        <w:t>QoE</w:t>
      </w:r>
      <w:proofErr w:type="spellEnd"/>
      <w:r w:rsidRPr="0047762D">
        <w:rPr>
          <w:lang w:eastAsia="zh-CN"/>
        </w:rPr>
        <w:t xml:space="preserve"> (e.g. such as assist in alleviating 5GS congestion). </w:t>
      </w:r>
    </w:p>
    <w:p w14:paraId="0F324479" w14:textId="77777777" w:rsidR="00E62B1B" w:rsidRPr="0047762D" w:rsidRDefault="00E62B1B" w:rsidP="00E62B1B">
      <w:pPr>
        <w:rPr>
          <w:lang w:eastAsia="zh-CN"/>
        </w:rPr>
      </w:pPr>
      <w:r w:rsidRPr="0047762D">
        <w:rPr>
          <w:lang w:eastAsia="zh-CN"/>
        </w:rPr>
        <w:t>WT#3: Study whether and how the following QoS and policy enhancements for XR service and media service transmission are performed:</w:t>
      </w:r>
    </w:p>
    <w:p w14:paraId="16798F48" w14:textId="77777777" w:rsidR="00E62B1B" w:rsidRPr="0047762D" w:rsidRDefault="00E62B1B" w:rsidP="00E62B1B">
      <w:pPr>
        <w:pStyle w:val="enumlev1"/>
        <w:rPr>
          <w:lang w:eastAsia="zh-CN"/>
        </w:rPr>
      </w:pPr>
      <w:r w:rsidRPr="0047762D">
        <w:t>–</w:t>
      </w:r>
      <w:r w:rsidRPr="0047762D">
        <w:tab/>
      </w:r>
      <w:r w:rsidRPr="0047762D">
        <w:rPr>
          <w:lang w:eastAsia="zh-CN"/>
        </w:rPr>
        <w:t xml:space="preserve">WT#3.1: Study the traffic characteristics of media service enabling improved network resources usage and </w:t>
      </w:r>
      <w:proofErr w:type="spellStart"/>
      <w:r w:rsidRPr="0047762D">
        <w:rPr>
          <w:lang w:eastAsia="zh-CN"/>
        </w:rPr>
        <w:t>QoE</w:t>
      </w:r>
      <w:proofErr w:type="spellEnd"/>
      <w:r w:rsidRPr="0047762D">
        <w:rPr>
          <w:lang w:eastAsia="zh-CN"/>
        </w:rPr>
        <w:t>.</w:t>
      </w:r>
    </w:p>
    <w:p w14:paraId="507A6EE8" w14:textId="77777777" w:rsidR="00E62B1B" w:rsidRPr="0047762D" w:rsidRDefault="00E62B1B" w:rsidP="00E62B1B">
      <w:pPr>
        <w:pStyle w:val="enumlev1"/>
        <w:rPr>
          <w:lang w:eastAsia="zh-CN"/>
        </w:rPr>
      </w:pPr>
      <w:r w:rsidRPr="0047762D">
        <w:lastRenderedPageBreak/>
        <w:t>–</w:t>
      </w:r>
      <w:r w:rsidRPr="0047762D">
        <w:tab/>
      </w:r>
      <w:r w:rsidRPr="0047762D">
        <w:rPr>
          <w:lang w:eastAsia="zh-CN"/>
        </w:rPr>
        <w:t xml:space="preserve">WT#3.2: Enhance QoS framework to support media </w:t>
      </w:r>
      <w:proofErr w:type="gramStart"/>
      <w:r w:rsidRPr="0047762D">
        <w:rPr>
          <w:lang w:eastAsia="zh-CN"/>
        </w:rPr>
        <w:t>units</w:t>
      </w:r>
      <w:proofErr w:type="gramEnd"/>
      <w:r w:rsidRPr="0047762D">
        <w:rPr>
          <w:lang w:eastAsia="zh-CN"/>
        </w:rPr>
        <w:t xml:space="preserve"> granularity (e.g. video/audio frame/tile, Application Data Unit, control information), where media units consist of PDUs that have the same QoS requirements.</w:t>
      </w:r>
    </w:p>
    <w:p w14:paraId="03FDAB80" w14:textId="77777777" w:rsidR="00E62B1B" w:rsidRPr="0047762D" w:rsidRDefault="00E62B1B" w:rsidP="00E62B1B">
      <w:pPr>
        <w:pStyle w:val="enumlev1"/>
        <w:rPr>
          <w:lang w:eastAsia="zh-CN"/>
        </w:rPr>
      </w:pPr>
      <w:r w:rsidRPr="0047762D">
        <w:t>–</w:t>
      </w:r>
      <w:r w:rsidRPr="0047762D">
        <w:tab/>
      </w:r>
      <w:r w:rsidRPr="0047762D">
        <w:rPr>
          <w:lang w:eastAsia="zh-CN"/>
        </w:rPr>
        <w:t>WT#3.3: Support differentiated QoS handling considering different importance of media units. e.g. eligible drop packets belong to less important media units to reduce the resource wasting.</w:t>
      </w:r>
    </w:p>
    <w:p w14:paraId="35A91296" w14:textId="77777777" w:rsidR="00E62B1B" w:rsidRPr="0047762D" w:rsidRDefault="00E62B1B" w:rsidP="00E62B1B">
      <w:pPr>
        <w:pStyle w:val="enumlev1"/>
        <w:rPr>
          <w:lang w:eastAsia="zh-CN"/>
        </w:rPr>
      </w:pPr>
      <w:r w:rsidRPr="0047762D">
        <w:t>–</w:t>
      </w:r>
      <w:r w:rsidRPr="0047762D">
        <w:tab/>
      </w:r>
      <w:r w:rsidRPr="0047762D">
        <w:rPr>
          <w:lang w:eastAsia="zh-CN"/>
        </w:rPr>
        <w:t>WT#3.4: Whether and how to support uplink-downlink transmission coordination to meet RTT (Round-Trip Time) latency requirements between UE and N6 termination point at the UPF.</w:t>
      </w:r>
    </w:p>
    <w:p w14:paraId="323ACA1A" w14:textId="77777777" w:rsidR="00E62B1B" w:rsidRPr="0047762D" w:rsidRDefault="00E62B1B" w:rsidP="00E62B1B">
      <w:pPr>
        <w:pStyle w:val="enumlev1"/>
        <w:rPr>
          <w:lang w:eastAsia="zh-CN"/>
        </w:rPr>
      </w:pPr>
      <w:r w:rsidRPr="0047762D">
        <w:t>–</w:t>
      </w:r>
      <w:r w:rsidRPr="0047762D">
        <w:tab/>
      </w:r>
      <w:r w:rsidRPr="0047762D">
        <w:rPr>
          <w:lang w:eastAsia="zh-CN"/>
        </w:rPr>
        <w:t>WT#3.5: Potential policy enhancements to minimize the jitter, focusing on i.e. requirement provisioning from AF, extension of PCC rule.</w:t>
      </w:r>
    </w:p>
    <w:p w14:paraId="14681779" w14:textId="77777777" w:rsidR="00E62B1B" w:rsidRPr="0047762D" w:rsidRDefault="00E62B1B" w:rsidP="0021118F">
      <w:pPr>
        <w:keepNext/>
        <w:keepLines/>
        <w:rPr>
          <w:lang w:eastAsia="zh-CN"/>
        </w:rPr>
      </w:pPr>
      <w:r w:rsidRPr="0047762D">
        <w:rPr>
          <w:lang w:eastAsia="zh-CN"/>
        </w:rPr>
        <w:t>WT#4: Study potential enhancements of Mobility and power management considering traffic pattern of media services:</w:t>
      </w:r>
    </w:p>
    <w:p w14:paraId="78593021" w14:textId="77777777" w:rsidR="00E62B1B" w:rsidRPr="0047762D" w:rsidRDefault="00E62B1B" w:rsidP="00E62B1B">
      <w:pPr>
        <w:pStyle w:val="enumlev1"/>
        <w:rPr>
          <w:lang w:eastAsia="zh-CN"/>
        </w:rPr>
      </w:pPr>
      <w:r w:rsidRPr="0047762D">
        <w:t>–</w:t>
      </w:r>
      <w:r w:rsidRPr="0047762D">
        <w:tab/>
      </w:r>
      <w:r w:rsidRPr="0047762D">
        <w:rPr>
          <w:lang w:eastAsia="zh-CN"/>
        </w:rPr>
        <w:t>WT 4.1: void</w:t>
      </w:r>
    </w:p>
    <w:p w14:paraId="10986484" w14:textId="77777777" w:rsidR="00E62B1B" w:rsidRPr="0047762D" w:rsidRDefault="00E62B1B" w:rsidP="00E62B1B">
      <w:pPr>
        <w:pStyle w:val="enumlev1"/>
        <w:rPr>
          <w:lang w:eastAsia="zh-CN"/>
        </w:rPr>
      </w:pPr>
      <w:r w:rsidRPr="0047762D">
        <w:t>–</w:t>
      </w:r>
      <w:r w:rsidRPr="0047762D">
        <w:tab/>
      </w:r>
      <w:r w:rsidRPr="0047762D">
        <w:rPr>
          <w:lang w:eastAsia="zh-CN"/>
        </w:rPr>
        <w:t>WT 4.2: Power saving enhancement e.g. support trade-off of throughput/latency/reliability considering device battery life, whether and how to enhance CDRX, considering XR/media traffic pattern.</w:t>
      </w:r>
    </w:p>
    <w:p w14:paraId="4154DF9D" w14:textId="0E101D8D" w:rsidR="00E62B1B" w:rsidRPr="0047762D" w:rsidRDefault="00E62B1B" w:rsidP="00E62B1B">
      <w:pPr>
        <w:rPr>
          <w:lang w:eastAsia="zh-CN"/>
        </w:rPr>
      </w:pPr>
      <w:r w:rsidRPr="0047762D">
        <w:rPr>
          <w:lang w:eastAsia="zh-CN"/>
        </w:rPr>
        <w:t>Addressing solutions to the aforementioned issues are captured in 3GPP TS23.501 as well.</w:t>
      </w:r>
    </w:p>
    <w:p w14:paraId="701364B2" w14:textId="77777777" w:rsidR="00E62B1B" w:rsidRPr="0047762D" w:rsidRDefault="00E62B1B" w:rsidP="00E62B1B">
      <w:pPr>
        <w:pStyle w:val="Heading1"/>
      </w:pPr>
      <w:bookmarkStart w:id="40" w:name="_Toc139033859"/>
      <w:bookmarkEnd w:id="15"/>
      <w:r w:rsidRPr="0047762D">
        <w:rPr>
          <w:rFonts w:eastAsia="SimSun"/>
          <w:lang w:eastAsia="zh-CN"/>
        </w:rPr>
        <w:t>9</w:t>
      </w:r>
      <w:r w:rsidRPr="0047762D">
        <w:tab/>
      </w:r>
      <w:r w:rsidRPr="0047762D">
        <w:rPr>
          <w:rFonts w:eastAsia="SimSun"/>
          <w:lang w:eastAsia="zh-CN"/>
        </w:rPr>
        <w:t>Case studies</w:t>
      </w:r>
      <w:bookmarkEnd w:id="40"/>
    </w:p>
    <w:p w14:paraId="330AF8A0" w14:textId="77777777" w:rsidR="00E62B1B" w:rsidRPr="0047762D" w:rsidRDefault="00E62B1B" w:rsidP="00E62B1B">
      <w:bookmarkStart w:id="41" w:name="_Toc532909564"/>
      <w:bookmarkEnd w:id="16"/>
      <w:r w:rsidRPr="0047762D">
        <w:t>Followings are intended to provide examples of IMT-2020 capabilities to support multimedia content on demand transmission, real-time multimedia interactive in different scenarios.</w:t>
      </w:r>
    </w:p>
    <w:p w14:paraId="46F0E49F" w14:textId="77777777" w:rsidR="00E62B1B" w:rsidRPr="0047762D" w:rsidRDefault="00E62B1B" w:rsidP="00E62B1B">
      <w:pPr>
        <w:pStyle w:val="Heading2"/>
        <w:rPr>
          <w:lang w:eastAsia="zh-CN"/>
        </w:rPr>
      </w:pPr>
      <w:bookmarkStart w:id="42" w:name="_Toc139033860"/>
      <w:r w:rsidRPr="0047762D">
        <w:rPr>
          <w:lang w:eastAsia="zh-CN"/>
        </w:rPr>
        <w:t>9.1</w:t>
      </w:r>
      <w:r w:rsidRPr="0047762D">
        <w:rPr>
          <w:lang w:eastAsia="zh-CN"/>
        </w:rPr>
        <w:tab/>
        <w:t>News live report</w:t>
      </w:r>
      <w:bookmarkEnd w:id="42"/>
    </w:p>
    <w:p w14:paraId="227F8114" w14:textId="436D4099" w:rsidR="00E62B1B" w:rsidRPr="0047762D" w:rsidRDefault="00E62B1B" w:rsidP="00E62B1B">
      <w:pPr>
        <w:pStyle w:val="FigureNo"/>
      </w:pPr>
      <w:r w:rsidRPr="0047762D">
        <w:t xml:space="preserve">Figure </w:t>
      </w:r>
      <w:r w:rsidR="0021118F">
        <w:t>2</w:t>
      </w:r>
    </w:p>
    <w:p w14:paraId="1087A387" w14:textId="77777777" w:rsidR="00E62B1B" w:rsidRPr="0047762D" w:rsidRDefault="00E62B1B" w:rsidP="00E62B1B">
      <w:pPr>
        <w:pStyle w:val="Figuretitle"/>
      </w:pPr>
      <w:r w:rsidRPr="0047762D">
        <w:t>5G based interview with holographic remote location on the same screen</w:t>
      </w:r>
      <w:r w:rsidRPr="0047762D">
        <w:rPr>
          <w:rStyle w:val="FootnoteReference"/>
          <w:b w:val="0"/>
          <w:sz w:val="16"/>
          <w:szCs w:val="16"/>
        </w:rPr>
        <w:footnoteReference w:id="24"/>
      </w:r>
    </w:p>
    <w:p w14:paraId="3E991B8E" w14:textId="77777777" w:rsidR="00E62B1B" w:rsidRPr="0047762D" w:rsidRDefault="00E62B1B" w:rsidP="00E62B1B">
      <w:pPr>
        <w:pStyle w:val="Figure"/>
      </w:pPr>
      <w:r w:rsidRPr="0047762D">
        <w:rPr>
          <w:noProof/>
        </w:rPr>
        <w:drawing>
          <wp:inline distT="0" distB="0" distL="0" distR="0" wp14:anchorId="4FA30E50" wp14:editId="3D68ED20">
            <wp:extent cx="5274945" cy="1585595"/>
            <wp:effectExtent l="0" t="0" r="0" b="0"/>
            <wp:docPr id="1700326324" name="Picture 170032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945" cy="1585595"/>
                    </a:xfrm>
                    <a:prstGeom prst="rect">
                      <a:avLst/>
                    </a:prstGeom>
                    <a:noFill/>
                    <a:ln>
                      <a:noFill/>
                    </a:ln>
                  </pic:spPr>
                </pic:pic>
              </a:graphicData>
            </a:graphic>
          </wp:inline>
        </w:drawing>
      </w:r>
    </w:p>
    <w:p w14:paraId="12C2E231" w14:textId="77777777" w:rsidR="00E62B1B" w:rsidRPr="0047762D" w:rsidRDefault="00E62B1B" w:rsidP="00E62B1B">
      <w:pPr>
        <w:pStyle w:val="Normalaftertitle"/>
      </w:pPr>
      <w:r w:rsidRPr="0047762D">
        <w:t xml:space="preserve">Since 2019, 5G </w:t>
      </w:r>
      <w:r w:rsidRPr="0047762D">
        <w:rPr>
          <w:lang w:eastAsia="zh-CN"/>
        </w:rPr>
        <w:t>based multi</w:t>
      </w:r>
      <w:r w:rsidRPr="0047762D">
        <w:t xml:space="preserve">media technology was adopted to support the live reports of the two sessions. In 2022, Xinhua News Agency launched the first immersive screen fusion interview the With 5G-based multimedia interaction and broadcast technology. </w:t>
      </w:r>
    </w:p>
    <w:p w14:paraId="596C2FD7" w14:textId="77777777" w:rsidR="00E62B1B" w:rsidRPr="0047762D" w:rsidRDefault="00E62B1B" w:rsidP="00E62B1B">
      <w:r w:rsidRPr="0047762D">
        <w:t xml:space="preserve">It provided 5G network transmission and cloud-based production of ultra-high-definition videos to media users. Through 5G multimedia services, visitors can not only use the 5G network to return ultra-high-definition video interviews, but also produce program content on the cloud platform. It </w:t>
      </w:r>
      <w:r w:rsidRPr="0047762D">
        <w:lastRenderedPageBreak/>
        <w:t>makes full use of the characteristics of 5G large bandwidths and ultra-low delay, thus the news reports can use 4K, VR and other video services to improve the picture quality, to smooth the interaction, to ensure high-quality user experience and to diversify needs in all aspects. Based on 5G transmission, the all-round director can realize the integration of the core functions of the studio, such as the input of multiple SDI camera signals, HDMI signals, and IP signals, real-time director switching, programme production, and graphic packaging. It can experience and display highly integrated and efficient broadcast programme. And through 5G transmission, it can realize multi-camera indoor and outdoor multi-signal access live broadcast, providing real-time experience of virtual studio.</w:t>
      </w:r>
    </w:p>
    <w:p w14:paraId="2674343B" w14:textId="77777777" w:rsidR="00E62B1B" w:rsidRPr="0047762D" w:rsidRDefault="00E62B1B" w:rsidP="00E62B1B">
      <w:pPr>
        <w:pStyle w:val="Heading2"/>
        <w:rPr>
          <w:lang w:eastAsia="zh-CN"/>
        </w:rPr>
      </w:pPr>
      <w:bookmarkStart w:id="43" w:name="_Toc139033861"/>
      <w:r w:rsidRPr="0047762D">
        <w:rPr>
          <w:lang w:eastAsia="zh-CN"/>
        </w:rPr>
        <w:t>9.2</w:t>
      </w:r>
      <w:r w:rsidRPr="0047762D">
        <w:rPr>
          <w:lang w:eastAsia="zh-CN"/>
        </w:rPr>
        <w:tab/>
        <w:t>Smart Venues</w:t>
      </w:r>
      <w:bookmarkEnd w:id="43"/>
    </w:p>
    <w:p w14:paraId="53048F34" w14:textId="4EC8D507" w:rsidR="00E62B1B" w:rsidRPr="0047762D" w:rsidRDefault="00E62B1B" w:rsidP="00E62B1B">
      <w:pPr>
        <w:pStyle w:val="FigureNo"/>
      </w:pPr>
      <w:r w:rsidRPr="0047762D">
        <w:t xml:space="preserve">Figure </w:t>
      </w:r>
      <w:r w:rsidR="00840E3B">
        <w:t>3</w:t>
      </w:r>
    </w:p>
    <w:p w14:paraId="70F69A93" w14:textId="77777777" w:rsidR="00E62B1B" w:rsidRPr="0047762D" w:rsidRDefault="00E62B1B" w:rsidP="00E62B1B">
      <w:pPr>
        <w:pStyle w:val="Figuretitle"/>
        <w:rPr>
          <w:lang w:eastAsia="zh-CN"/>
        </w:rPr>
      </w:pPr>
      <w:r w:rsidRPr="0047762D">
        <w:rPr>
          <w:lang w:eastAsia="zh-CN"/>
        </w:rPr>
        <w:t>Smart Venues for 2022 Beijing Winter Olympics</w:t>
      </w:r>
    </w:p>
    <w:p w14:paraId="3F94EDB1" w14:textId="77777777" w:rsidR="00E62B1B" w:rsidRPr="0047762D" w:rsidRDefault="00E62B1B" w:rsidP="00E62B1B">
      <w:pPr>
        <w:pStyle w:val="Figure"/>
      </w:pPr>
      <w:r w:rsidRPr="0047762D">
        <w:rPr>
          <w:noProof/>
        </w:rPr>
        <w:drawing>
          <wp:inline distT="0" distB="0" distL="0" distR="0" wp14:anchorId="7D5DCB33" wp14:editId="124956EC">
            <wp:extent cx="5274945" cy="15855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945" cy="1585595"/>
                    </a:xfrm>
                    <a:prstGeom prst="rect">
                      <a:avLst/>
                    </a:prstGeom>
                    <a:noFill/>
                    <a:ln>
                      <a:noFill/>
                    </a:ln>
                  </pic:spPr>
                </pic:pic>
              </a:graphicData>
            </a:graphic>
          </wp:inline>
        </w:drawing>
      </w:r>
    </w:p>
    <w:p w14:paraId="4F6F758B" w14:textId="77777777" w:rsidR="00E62B1B" w:rsidRPr="0047762D" w:rsidRDefault="00E62B1B" w:rsidP="00E62B1B">
      <w:pPr>
        <w:pStyle w:val="Normalaftertitle"/>
        <w:rPr>
          <w:lang w:eastAsia="zh-CN"/>
        </w:rPr>
      </w:pPr>
      <w:r w:rsidRPr="0047762D">
        <w:rPr>
          <w:lang w:eastAsia="zh-CN"/>
        </w:rPr>
        <w:t>Located in Beijing and Zhangjiakou City, Hebei Province, the 87 venues and the roads connecting the venues for 2022 Beijing Winter Olympics were full coverage of 5G networks. This is also the largest commercial use of 5G networks in the history of the Olympic Games. With the help of 5G network, many Winter Olympics games e.g. alpine skiing, which operated in high mountains with high-speed competitions and difficult-to-capture images are turned into visual feasts in a clear and timely manner. Many of these wonderful videos and pictures are presented through 5G live broadcast technology.</w:t>
      </w:r>
    </w:p>
    <w:p w14:paraId="01FD31F6" w14:textId="75E17CC2" w:rsidR="00E62B1B" w:rsidRPr="0047762D" w:rsidRDefault="00E62B1B" w:rsidP="00E62B1B">
      <w:pPr>
        <w:pStyle w:val="enumlev1"/>
        <w:rPr>
          <w:lang w:eastAsia="zh-CN"/>
        </w:rPr>
      </w:pPr>
      <w:r w:rsidRPr="0047762D">
        <w:rPr>
          <w:lang w:eastAsia="zh-CN"/>
        </w:rPr>
        <w:t>–</w:t>
      </w:r>
      <w:r w:rsidRPr="0047762D">
        <w:rPr>
          <w:lang w:eastAsia="zh-CN"/>
        </w:rPr>
        <w:tab/>
        <w:t>For the audience, the picture supported by 5G is more high-definition and richer. For example, at the opening ceremony of the Winter Olympics, some Bird</w:t>
      </w:r>
      <w:r w:rsidR="00F870D8" w:rsidRPr="0047762D">
        <w:rPr>
          <w:rFonts w:eastAsia="SimSun"/>
          <w:lang w:eastAsia="zh-CN"/>
        </w:rPr>
        <w:t>’</w:t>
      </w:r>
      <w:r w:rsidRPr="0047762D">
        <w:rPr>
          <w:lang w:eastAsia="zh-CN"/>
        </w:rPr>
        <w:t>s Nest venue shots and athletes entering the arena were captured by the Olympic Broadcasting Service (OBS) through the 5G network that fully covers the Bird</w:t>
      </w:r>
      <w:r w:rsidR="00F870D8" w:rsidRPr="0047762D">
        <w:rPr>
          <w:rFonts w:eastAsia="SimSun"/>
          <w:lang w:eastAsia="zh-CN"/>
        </w:rPr>
        <w:t>’</w:t>
      </w:r>
      <w:r w:rsidRPr="0047762D">
        <w:rPr>
          <w:lang w:eastAsia="zh-CN"/>
        </w:rPr>
        <w:t>s Nest venues. And for the first time it is broadcasted in 4K ultra-high-definition, and some important events are broadcasted in 8K which has higher requirements for transmission bandwidth, e.g. at least 130 Mbit/s or more. Only gigabit-level 5G networks can guarantee image quality. In addition, the combination of the VR camera and the 5G network allows the audience to enjoy the game from a 180-degree free angle of view, e.g. the audience in the stands, the environment of the stadium. A lot of spatial information that would have been omitted in the past can be displayed this time, allowing the audience to see the game from different angles.</w:t>
      </w:r>
    </w:p>
    <w:p w14:paraId="69726363" w14:textId="77777777" w:rsidR="00E62B1B" w:rsidRPr="0047762D" w:rsidRDefault="00E62B1B" w:rsidP="00E62B1B">
      <w:pPr>
        <w:pStyle w:val="enumlev1"/>
        <w:rPr>
          <w:lang w:eastAsia="zh-CN"/>
        </w:rPr>
      </w:pPr>
      <w:r w:rsidRPr="0047762D">
        <w:rPr>
          <w:lang w:eastAsia="zh-CN"/>
        </w:rPr>
        <w:t>–</w:t>
      </w:r>
      <w:r w:rsidRPr="0047762D">
        <w:rPr>
          <w:lang w:eastAsia="zh-CN"/>
        </w:rPr>
        <w:tab/>
        <w:t xml:space="preserve">The Winter Olympics have built a dedicated 5G media network to serve media live broadcasts and other special activities. 4K/8K picture quality, free viewing angles, and ‘bullet time’ and other images are all broadcast through low-latency, high-bandwidth 5G media dedicated networks. Even in venues with a high density of people, the network capacity can still meet media needs to upload the multimedia content quickly. Additional, on the Beijing-Zhangjiakou high-speed railway connecting Beijing and Zhangjiakou, the two major Winter Olympic competition areas, 356 5G base stations were deployed to construct the 3.5G 200M high-speed rail network, thus even at a speed of up to 350 km/h and across mountains and </w:t>
      </w:r>
      <w:r w:rsidRPr="0047762D">
        <w:rPr>
          <w:lang w:eastAsia="zh-CN"/>
        </w:rPr>
        <w:lastRenderedPageBreak/>
        <w:t xml:space="preserve">mountains, global media workers can watch the game in real time and use 4K live broadcast throughout the whole process without any lag. During the competition, many media reporters need to work in the mountains, while the 5G backpack works like a mobile signal station can follow the footsteps of the camera reporters to ensure the mobile network signal in sub-zero temperatures. Thus, it allows high-definition video pictures to be uploaded to the cloud in real time, which enable the background staff directly edits, produces, and broadcasts on time to provide the wonderful scenes. </w:t>
      </w:r>
    </w:p>
    <w:p w14:paraId="645BAF92" w14:textId="77777777" w:rsidR="00E62B1B" w:rsidRPr="0047762D" w:rsidRDefault="00E62B1B" w:rsidP="00E62B1B">
      <w:pPr>
        <w:pStyle w:val="Heading2"/>
        <w:rPr>
          <w:lang w:eastAsia="ja-JP"/>
        </w:rPr>
      </w:pPr>
      <w:bookmarkStart w:id="44" w:name="_Toc139033862"/>
      <w:r w:rsidRPr="0047762D">
        <w:t>9.3</w:t>
      </w:r>
      <w:r w:rsidRPr="0047762D">
        <w:rPr>
          <w:lang w:eastAsia="zh-CN"/>
        </w:rPr>
        <w:tab/>
      </w:r>
      <w:r w:rsidRPr="0047762D">
        <w:t>Sports event live broadcast</w:t>
      </w:r>
      <w:bookmarkEnd w:id="44"/>
    </w:p>
    <w:p w14:paraId="2C6B6662" w14:textId="32517316" w:rsidR="00E62B1B" w:rsidRPr="0047762D" w:rsidRDefault="00E62B1B" w:rsidP="00E62B1B">
      <w:pPr>
        <w:pStyle w:val="FigureNo"/>
      </w:pPr>
      <w:r w:rsidRPr="0047762D">
        <w:t xml:space="preserve">Figure </w:t>
      </w:r>
      <w:r w:rsidR="00840E3B">
        <w:t>4</w:t>
      </w:r>
    </w:p>
    <w:p w14:paraId="2F43781F" w14:textId="77777777" w:rsidR="00E62B1B" w:rsidRPr="0047762D" w:rsidRDefault="00E62B1B" w:rsidP="00E62B1B">
      <w:pPr>
        <w:pStyle w:val="Figuretitle"/>
      </w:pPr>
      <w:r w:rsidRPr="0047762D">
        <w:t>2019 International Gymnastics Federation Chengdu Parkour World Cup</w:t>
      </w:r>
      <w:r w:rsidRPr="0047762D">
        <w:rPr>
          <w:rStyle w:val="FootnoteReference"/>
          <w:b w:val="0"/>
          <w:sz w:val="16"/>
          <w:szCs w:val="16"/>
        </w:rPr>
        <w:footnoteReference w:id="25"/>
      </w:r>
    </w:p>
    <w:p w14:paraId="4A6411C8" w14:textId="77777777" w:rsidR="00E62B1B" w:rsidRPr="0047762D" w:rsidRDefault="00E62B1B" w:rsidP="00E62B1B">
      <w:pPr>
        <w:pStyle w:val="Figure"/>
        <w:rPr>
          <w:rFonts w:eastAsia="MS Mincho"/>
          <w:lang w:eastAsia="ja-JP"/>
        </w:rPr>
      </w:pPr>
      <w:r w:rsidRPr="0047762D">
        <w:rPr>
          <w:noProof/>
        </w:rPr>
        <w:drawing>
          <wp:inline distT="0" distB="0" distL="0" distR="0" wp14:anchorId="229844B9" wp14:editId="46912E65">
            <wp:extent cx="2616200" cy="1473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32622" cy="1482457"/>
                    </a:xfrm>
                    <a:prstGeom prst="rect">
                      <a:avLst/>
                    </a:prstGeom>
                    <a:noFill/>
                    <a:ln>
                      <a:noFill/>
                    </a:ln>
                  </pic:spPr>
                </pic:pic>
              </a:graphicData>
            </a:graphic>
          </wp:inline>
        </w:drawing>
      </w:r>
    </w:p>
    <w:p w14:paraId="7C0AFB4C" w14:textId="08478FD8" w:rsidR="00E62B1B" w:rsidRPr="0047762D" w:rsidRDefault="00E62B1B" w:rsidP="00E62B1B">
      <w:pPr>
        <w:pStyle w:val="Normalaftertitle"/>
      </w:pPr>
      <w:r w:rsidRPr="0047762D">
        <w:t xml:space="preserve">In the programme </w:t>
      </w:r>
      <w:r w:rsidR="004C2B40" w:rsidRPr="0047762D">
        <w:rPr>
          <w:lang w:eastAsia="zh-CN"/>
        </w:rPr>
        <w:t>“</w:t>
      </w:r>
      <w:r w:rsidRPr="0047762D">
        <w:t>2019 International Gymnastics Federation Chengdu Parkour World Cup</w:t>
      </w:r>
      <w:r w:rsidR="004C2B40" w:rsidRPr="008B4AA9">
        <w:rPr>
          <w:lang w:eastAsia="zh-CN"/>
        </w:rPr>
        <w:t>”</w:t>
      </w:r>
      <w:r w:rsidRPr="0047762D">
        <w:t xml:space="preserve"> from April 6</w:t>
      </w:r>
      <w:r w:rsidRPr="008E4A1E">
        <w:rPr>
          <w:vertAlign w:val="superscript"/>
        </w:rPr>
        <w:t>th</w:t>
      </w:r>
      <w:r w:rsidRPr="0047762D">
        <w:t xml:space="preserve"> to 7</w:t>
      </w:r>
      <w:r w:rsidRPr="008E4A1E">
        <w:rPr>
          <w:vertAlign w:val="superscript"/>
        </w:rPr>
        <w:t>th</w:t>
      </w:r>
      <w:r w:rsidRPr="0047762D">
        <w:t>, 2019, China Media Group (CMG) realized the live broadcast of VR sports events based on 5G network transmission. This is the first time that 5G technology and ultra-high-definition VR production technology have been combined and applied to the broadcast of sports events. Considering the characteristics of parkour, the technical team took advantage of 5G</w:t>
      </w:r>
      <w:r w:rsidR="00B0174C" w:rsidRPr="0047762D">
        <w:rPr>
          <w:rFonts w:eastAsia="SimSun"/>
          <w:lang w:eastAsia="zh-CN"/>
        </w:rPr>
        <w:t>’</w:t>
      </w:r>
      <w:r w:rsidRPr="0047762D">
        <w:t>s advantages of low latency, higher data rate, and large capacity to design the VR video live broadcast solution, technically shortening the time delay of real-time VR video signals from collection and production to distribution and improving its performance. In addition, the refined production of event-related VR video content covers the scenery of the host city, highlights around the stadium, VR video aerial photography, and the unique first-person perspective of contestants. The game-related content is displayed in all directions and from multiple angles, enabling viewers to experience the game atmosphere at close range.</w:t>
      </w:r>
    </w:p>
    <w:p w14:paraId="4C57840D" w14:textId="327B422D" w:rsidR="00E62B1B" w:rsidRPr="0047762D" w:rsidRDefault="00E62B1B" w:rsidP="00E62B1B">
      <w:pPr>
        <w:rPr>
          <w:rFonts w:eastAsia="MS Mincho"/>
          <w:lang w:eastAsia="ja-JP"/>
        </w:rPr>
      </w:pPr>
      <w:r w:rsidRPr="0047762D">
        <w:t>In the solution, the multi-angle videos were shot in the competition area, collected and stitched in real time via the 5G network. Then, the high-definition VR video signal is transmitted to the 5G media application laboratory in Beijing</w:t>
      </w:r>
      <w:r w:rsidR="00B0174C" w:rsidRPr="0047762D">
        <w:rPr>
          <w:rFonts w:eastAsia="SimSun"/>
          <w:lang w:eastAsia="zh-CN"/>
        </w:rPr>
        <w:t>’</w:t>
      </w:r>
      <w:r w:rsidRPr="0047762D">
        <w:t>s Guanghua Road office through the 5G base station and network. After the VR video was produced including switching, subtitle packaging, and special effects in the media production platform, the media content from publishing platform is distributed to CCTV5 APP client via 5G network for live broadcast.</w:t>
      </w:r>
    </w:p>
    <w:p w14:paraId="5471C0DC" w14:textId="77777777" w:rsidR="00E62B1B" w:rsidRPr="0047762D" w:rsidRDefault="00E62B1B" w:rsidP="00E62B1B">
      <w:pPr>
        <w:pStyle w:val="Heading2"/>
      </w:pPr>
      <w:bookmarkStart w:id="45" w:name="_Toc139033863"/>
      <w:r w:rsidRPr="0047762D">
        <w:lastRenderedPageBreak/>
        <w:t>9.4</w:t>
      </w:r>
      <w:r w:rsidRPr="0047762D">
        <w:tab/>
        <w:t>Interactive cloud gaming</w:t>
      </w:r>
      <w:bookmarkEnd w:id="45"/>
    </w:p>
    <w:p w14:paraId="2B00A578" w14:textId="6DF4D347" w:rsidR="00E62B1B" w:rsidRPr="0047762D" w:rsidRDefault="00E62B1B" w:rsidP="00E62B1B">
      <w:pPr>
        <w:pStyle w:val="FigureNo"/>
        <w:rPr>
          <w:lang w:eastAsia="zh-CN"/>
        </w:rPr>
      </w:pPr>
      <w:r w:rsidRPr="0047762D">
        <w:rPr>
          <w:lang w:eastAsia="zh-CN"/>
        </w:rPr>
        <w:t xml:space="preserve">Figure </w:t>
      </w:r>
      <w:r w:rsidR="00840E3B">
        <w:rPr>
          <w:lang w:eastAsia="zh-CN"/>
        </w:rPr>
        <w:t>5</w:t>
      </w:r>
    </w:p>
    <w:p w14:paraId="52D8B580" w14:textId="77777777" w:rsidR="00E62B1B" w:rsidRPr="0047762D" w:rsidRDefault="00E62B1B" w:rsidP="00E62B1B">
      <w:pPr>
        <w:pStyle w:val="Figuretitle"/>
        <w:rPr>
          <w:lang w:eastAsia="zh-CN"/>
        </w:rPr>
      </w:pPr>
      <w:proofErr w:type="spellStart"/>
      <w:r w:rsidRPr="0047762D">
        <w:rPr>
          <w:lang w:eastAsia="zh-CN"/>
        </w:rPr>
        <w:t>ShouGang</w:t>
      </w:r>
      <w:proofErr w:type="spellEnd"/>
      <w:r w:rsidRPr="0047762D">
        <w:rPr>
          <w:lang w:eastAsia="zh-CN"/>
        </w:rPr>
        <w:t xml:space="preserve"> No. 1 Furnace Paradise</w:t>
      </w:r>
      <w:r w:rsidRPr="0047762D">
        <w:rPr>
          <w:rStyle w:val="FootnoteReference"/>
          <w:sz w:val="16"/>
          <w:szCs w:val="16"/>
          <w:lang w:eastAsia="zh-CN"/>
        </w:rPr>
        <w:footnoteReference w:id="26"/>
      </w:r>
    </w:p>
    <w:p w14:paraId="5EB7BF39" w14:textId="77777777" w:rsidR="00E62B1B" w:rsidRPr="0047762D" w:rsidRDefault="00E62B1B" w:rsidP="00E62B1B">
      <w:pPr>
        <w:pStyle w:val="Figure"/>
      </w:pPr>
      <w:r w:rsidRPr="0047762D">
        <w:rPr>
          <w:noProof/>
        </w:rPr>
        <w:drawing>
          <wp:inline distT="0" distB="0" distL="0" distR="0" wp14:anchorId="4AADB394" wp14:editId="04CF1B45">
            <wp:extent cx="1743710" cy="981075"/>
            <wp:effectExtent l="0" t="0" r="8890" b="0"/>
            <wp:docPr id="4" name="图片 4" descr="A picture containing sky, industry, outdoor,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picture containing sky, industry, outdoor, nigh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63853" cy="992167"/>
                    </a:xfrm>
                    <a:prstGeom prst="rect">
                      <a:avLst/>
                    </a:prstGeom>
                    <a:noFill/>
                  </pic:spPr>
                </pic:pic>
              </a:graphicData>
            </a:graphic>
          </wp:inline>
        </w:drawing>
      </w:r>
      <w:r w:rsidRPr="0047762D">
        <w:t xml:space="preserve"> </w:t>
      </w:r>
      <w:r w:rsidRPr="0047762D">
        <w:rPr>
          <w:noProof/>
        </w:rPr>
        <w:drawing>
          <wp:inline distT="0" distB="0" distL="0" distR="0" wp14:anchorId="1855EC21" wp14:editId="33505B19">
            <wp:extent cx="1912620" cy="993775"/>
            <wp:effectExtent l="0" t="0" r="0" b="0"/>
            <wp:docPr id="1062007114" name="Picture 1062007114" descr="http://s.laoyaoba.com/jwImg/news/2022/01/26/16431658535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http://s.laoyaoba.com/jwImg/news/2022/01/26/1643165853580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945024" cy="1010578"/>
                    </a:xfrm>
                    <a:prstGeom prst="rect">
                      <a:avLst/>
                    </a:prstGeom>
                    <a:noFill/>
                    <a:ln>
                      <a:noFill/>
                    </a:ln>
                  </pic:spPr>
                </pic:pic>
              </a:graphicData>
            </a:graphic>
          </wp:inline>
        </w:drawing>
      </w:r>
    </w:p>
    <w:p w14:paraId="4A2FD1BC" w14:textId="743452C6" w:rsidR="00E62B1B" w:rsidRPr="0047762D" w:rsidRDefault="00E62B1B" w:rsidP="00E62B1B">
      <w:pPr>
        <w:rPr>
          <w:lang w:eastAsia="zh-CN"/>
        </w:rPr>
      </w:pPr>
      <w:r w:rsidRPr="0047762D">
        <w:rPr>
          <w:lang w:eastAsia="zh-CN"/>
        </w:rPr>
        <w:t xml:space="preserve">Integrated with 5G, cloud XR, multiple layer’s computing network, the traditional sports competitions are merged with modern virtual reality technology, build the century-old industrial site of </w:t>
      </w:r>
      <w:proofErr w:type="spellStart"/>
      <w:r w:rsidRPr="0047762D">
        <w:rPr>
          <w:lang w:eastAsia="zh-CN"/>
        </w:rPr>
        <w:t>ShouGang</w:t>
      </w:r>
      <w:proofErr w:type="spellEnd"/>
      <w:r w:rsidRPr="0047762D">
        <w:rPr>
          <w:lang w:eastAsia="zh-CN"/>
        </w:rPr>
        <w:t xml:space="preserve"> No. 1 blast furnace into the largest XR technology experience park in North China, turn the abandoned industrial site into the entrance of the universe, build the capital</w:t>
      </w:r>
      <w:r w:rsidR="00B0174C" w:rsidRPr="0047762D">
        <w:rPr>
          <w:rFonts w:eastAsia="SimSun"/>
          <w:lang w:eastAsia="zh-CN"/>
        </w:rPr>
        <w:t>’</w:t>
      </w:r>
      <w:r w:rsidRPr="0047762D">
        <w:rPr>
          <w:lang w:eastAsia="zh-CN"/>
        </w:rPr>
        <w:t xml:space="preserve">s high-tech cultural industry, and form 5G entertainment new benchmark. Through 5G+cloud XR technology, gamers only need to wear a lightweight head-mounted display device to enter the metaverse venue and experience the subversive and innovative immersive experience. </w:t>
      </w:r>
    </w:p>
    <w:p w14:paraId="278E05F2" w14:textId="0207ACAE" w:rsidR="00E62B1B" w:rsidRPr="0047762D" w:rsidRDefault="00E62B1B" w:rsidP="00E62B1B">
      <w:pPr>
        <w:rPr>
          <w:lang w:eastAsia="zh-CN"/>
        </w:rPr>
      </w:pPr>
      <w:r w:rsidRPr="0047762D">
        <w:rPr>
          <w:lang w:eastAsia="zh-CN"/>
        </w:rPr>
        <w:t xml:space="preserve">The “wide-area and large-space VR interaction” scenario supported by IMT-2020, further provides differentiated computing power for cloud XR gaming, saving GPU resources by up to 50%, processing delay can be reduced to 35ms, and end-to-end communication delay is less than 20ms, ensuring the high performance of cloud XR gaming service experience. Through the intelligent scheduling of IMT-2020 resources, it greatly reduces the initial CAPX investment and OPAX of network operation in every venue. At the same time, the number of customers has increased at least 30 percent with new interactive games (e.g. Player versus Player, Player versus Environment, skydiving game). And with IMT-2020 supporting the social and interactive capabilities in different locations, the different venues that were originally independent of each other can be upgraded to a </w:t>
      </w:r>
      <w:r w:rsidR="00F870D8" w:rsidRPr="0047762D">
        <w:rPr>
          <w:lang w:eastAsia="zh-CN"/>
        </w:rPr>
        <w:t>“</w:t>
      </w:r>
      <w:r w:rsidRPr="0047762D">
        <w:rPr>
          <w:lang w:eastAsia="zh-CN"/>
        </w:rPr>
        <w:t>metaverse</w:t>
      </w:r>
      <w:r w:rsidR="00F870D8" w:rsidRPr="0047762D">
        <w:rPr>
          <w:lang w:eastAsia="zh-CN"/>
        </w:rPr>
        <w:t>”</w:t>
      </w:r>
      <w:r w:rsidRPr="0047762D">
        <w:rPr>
          <w:lang w:eastAsia="zh-CN"/>
        </w:rPr>
        <w:t xml:space="preserve"> entrance, realize the online and offline linkage of experiences, support multiple gamers to interact in the metaverse space. </w:t>
      </w:r>
      <w:bookmarkEnd w:id="41"/>
    </w:p>
    <w:p w14:paraId="0E86D6EE" w14:textId="77777777" w:rsidR="00E62B1B" w:rsidRPr="0047762D" w:rsidRDefault="00E62B1B" w:rsidP="00E62B1B">
      <w:pPr>
        <w:pStyle w:val="Heading1"/>
      </w:pPr>
      <w:bookmarkStart w:id="46" w:name="_Toc139033864"/>
      <w:r w:rsidRPr="0047762D">
        <w:rPr>
          <w:rFonts w:eastAsia="SimSun"/>
          <w:lang w:eastAsia="zh-CN"/>
        </w:rPr>
        <w:t>10</w:t>
      </w:r>
      <w:r w:rsidRPr="0047762D">
        <w:tab/>
        <w:t>Summary</w:t>
      </w:r>
      <w:bookmarkEnd w:id="46"/>
    </w:p>
    <w:p w14:paraId="65F01CE9" w14:textId="77777777" w:rsidR="00E62B1B" w:rsidRPr="0047762D" w:rsidRDefault="00E62B1B" w:rsidP="00E62B1B">
      <w:r w:rsidRPr="0047762D">
        <w:t>This Report summarizes various capabilities of terrestrial component of IMT-2020 for multimedia communications.</w:t>
      </w:r>
    </w:p>
    <w:p w14:paraId="4791F62E" w14:textId="77777777" w:rsidR="00E62B1B" w:rsidRPr="0047762D" w:rsidRDefault="00E62B1B" w:rsidP="00E62B1B">
      <w:r w:rsidRPr="0047762D">
        <w:t xml:space="preserve">Multimedia is an immersive technological way of presenting information that combines audio, video, images and animations with textual data. Multimedia applications include network video, digital magazine, digital newspaper, digital radio, social media, touch media, etc., and can be easily enabled using IMT-2020. New emerging technologies such as Virtual Reality (VR) and Augmented Reality (AR) are becoming key technologies to upgrade the traditional multimedia industries. </w:t>
      </w:r>
    </w:p>
    <w:p w14:paraId="459E0CE4" w14:textId="77777777" w:rsidR="00E62B1B" w:rsidRPr="0047762D" w:rsidRDefault="00E62B1B" w:rsidP="00E62B1B">
      <w:r w:rsidRPr="0047762D">
        <w:t xml:space="preserve">The IMT-2020 capabilities can support the evolving interactive multimedia communication with the capabilities not only broader bandwidth, higher data rate, but also lower latency and higher reliability. </w:t>
      </w:r>
    </w:p>
    <w:p w14:paraId="5B6159EC" w14:textId="77777777" w:rsidR="00E62B1B" w:rsidRPr="0047762D" w:rsidRDefault="00E62B1B" w:rsidP="00E62B1B">
      <w:pPr>
        <w:rPr>
          <w:lang w:eastAsia="ko-KR"/>
        </w:rPr>
      </w:pPr>
      <w:r w:rsidRPr="0047762D">
        <w:t xml:space="preserve">The typical </w:t>
      </w:r>
      <w:r w:rsidRPr="0047762D">
        <w:rPr>
          <w:lang w:eastAsia="zh-CN"/>
        </w:rPr>
        <w:t>technologies</w:t>
      </w:r>
      <w:r w:rsidRPr="0047762D">
        <w:t xml:space="preserve"> are flexible and dynamic resources allocation, uplink enhancement e.g. UL MIMO, UL Carrier Aggregation and Dual connectivity, and related architecture improvement, which can </w:t>
      </w:r>
      <w:r w:rsidRPr="0047762D">
        <w:rPr>
          <w:lang w:eastAsia="ko-KR"/>
        </w:rPr>
        <w:t xml:space="preserve">connect the user to a high-definition video, real-time multimedia interaction virtual world on their mobile device. </w:t>
      </w:r>
    </w:p>
    <w:p w14:paraId="40C39D6F" w14:textId="77777777" w:rsidR="00E62B1B" w:rsidRPr="0047762D" w:rsidRDefault="00E62B1B" w:rsidP="00E62B1B">
      <w:pPr>
        <w:rPr>
          <w:lang w:eastAsia="ko-KR"/>
        </w:rPr>
      </w:pPr>
      <w:r w:rsidRPr="0047762D">
        <w:rPr>
          <w:lang w:eastAsia="ko-KR"/>
        </w:rPr>
        <w:lastRenderedPageBreak/>
        <w:t>Live events with HD and UHD content can be streamed via IMT-2020 radio network with higher throughput. HD and UHD content (e.g. news, sport event) can be real-time produced and on demand distributed to mobile devices without any interruptions through IMT</w:t>
      </w:r>
      <w:r w:rsidRPr="0047762D">
        <w:rPr>
          <w:lang w:eastAsia="ko-KR"/>
        </w:rPr>
        <w:noBreakHyphen/>
        <w:t>2020 higher user experienced data rate and low latency. The entertainment industry will hugely benefit from IMT</w:t>
      </w:r>
      <w:r w:rsidRPr="0047762D">
        <w:rPr>
          <w:lang w:eastAsia="ko-KR"/>
        </w:rPr>
        <w:noBreakHyphen/>
        <w:t>2020 wireless networks, which are expected to enable HD virtual reality games with a better real-time interactive gaming experience, and high dynamic range video streaming without interruption. Cloud AR and Cloud VR with HD or UHD video can be supported with higher user experienced data rate and low latency supported by IMT-2020.</w:t>
      </w:r>
    </w:p>
    <w:p w14:paraId="2B7B77FA" w14:textId="6FFF0536" w:rsidR="00E62B1B" w:rsidRPr="00A37411" w:rsidRDefault="00E62B1B" w:rsidP="00E62B1B">
      <w:pPr>
        <w:rPr>
          <w:iCs/>
          <w:lang w:eastAsia="zh-CN"/>
        </w:rPr>
      </w:pPr>
      <w:r w:rsidRPr="0047762D">
        <w:rPr>
          <w:lang w:eastAsia="ko-KR"/>
        </w:rPr>
        <w:t>It is foreseeable that with the support of IMT-2020 technology, it will gradually bring consumers more amazing virtual experience.</w:t>
      </w:r>
    </w:p>
    <w:p w14:paraId="6586741B" w14:textId="77777777" w:rsidR="00B874C6" w:rsidRPr="00BF487A" w:rsidRDefault="00B874C6" w:rsidP="00B874C6">
      <w:pPr>
        <w:pStyle w:val="Line"/>
      </w:pPr>
    </w:p>
    <w:sectPr w:rsidR="00B874C6" w:rsidRPr="00BF487A" w:rsidSect="007565CC">
      <w:footerReference w:type="default" r:id="rId3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5F203" w14:textId="77777777" w:rsidR="00AE6DA1" w:rsidRDefault="00AE6DA1">
      <w:r>
        <w:separator/>
      </w:r>
    </w:p>
  </w:endnote>
  <w:endnote w:type="continuationSeparator" w:id="0">
    <w:p w14:paraId="509DBEF9" w14:textId="77777777" w:rsidR="00AE6DA1" w:rsidRDefault="00AE6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750E" w14:textId="77777777" w:rsidR="00301DB3" w:rsidRDefault="00301DB3">
    <w:pPr>
      <w:pStyle w:val="Footer"/>
    </w:pPr>
    <w:r>
      <w:drawing>
        <wp:anchor distT="0" distB="0" distL="0" distR="0" simplePos="0" relativeHeight="251656192" behindDoc="0" locked="0" layoutInCell="1" allowOverlap="1" wp14:anchorId="0E185DE0" wp14:editId="57D603A9">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3A3F"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113FC" w14:textId="77777777" w:rsidR="00AE6DA1" w:rsidRDefault="00AE6DA1">
      <w:r>
        <w:separator/>
      </w:r>
    </w:p>
  </w:footnote>
  <w:footnote w:type="continuationSeparator" w:id="0">
    <w:p w14:paraId="38B3C31F" w14:textId="77777777" w:rsidR="00AE6DA1" w:rsidRDefault="00AE6DA1">
      <w:r>
        <w:continuationSeparator/>
      </w:r>
    </w:p>
  </w:footnote>
  <w:footnote w:id="1">
    <w:p w14:paraId="2CC38EE6" w14:textId="77777777" w:rsidR="00E62B1B" w:rsidRPr="008B4AA9" w:rsidRDefault="00E62B1B" w:rsidP="00E62B1B">
      <w:pPr>
        <w:pStyle w:val="FootnoteText"/>
      </w:pPr>
      <w:r w:rsidRPr="008B4AA9">
        <w:rPr>
          <w:rStyle w:val="FootnoteReference"/>
        </w:rPr>
        <w:footnoteRef/>
      </w:r>
      <w:r w:rsidRPr="008B4AA9">
        <w:rPr>
          <w:i/>
          <w:szCs w:val="24"/>
        </w:rPr>
        <w:tab/>
        <w:t>Source</w:t>
      </w:r>
      <w:r w:rsidRPr="008B4AA9">
        <w:rPr>
          <w:iCs/>
          <w:szCs w:val="24"/>
        </w:rPr>
        <w:t xml:space="preserve">: Ericsson Mobility Report, June 2022. </w:t>
      </w:r>
      <w:hyperlink r:id="rId1" w:history="1">
        <w:r w:rsidRPr="008B4AA9">
          <w:rPr>
            <w:rStyle w:val="Hyperlink"/>
            <w:szCs w:val="24"/>
          </w:rPr>
          <w:t>https://www.ericsson.com/49d3a0/assets/local/reports-papers/mobility-report/documents/2022/ericsson-mobility-report-june-2022.pdf</w:t>
        </w:r>
      </w:hyperlink>
    </w:p>
    <w:p w14:paraId="73A279B0" w14:textId="6988785C" w:rsidR="00E62B1B" w:rsidRPr="00476FE6" w:rsidRDefault="00585A5D" w:rsidP="00476FE6">
      <w:pPr>
        <w:pStyle w:val="FootnoteText"/>
        <w:rPr>
          <w:rStyle w:val="Hyperlink"/>
          <w:color w:val="auto"/>
          <w:u w:val="none"/>
        </w:rPr>
      </w:pPr>
      <w:r>
        <w:tab/>
      </w:r>
      <w:r w:rsidR="00E62B1B" w:rsidRPr="008B4AA9">
        <w:t>For additional information refer to the interactive graph at</w:t>
      </w:r>
      <w:r w:rsidR="00E62B1B" w:rsidRPr="008B4AA9">
        <w:rPr>
          <w:rStyle w:val="Hyperlink"/>
          <w:szCs w:val="24"/>
        </w:rPr>
        <w:t> </w:t>
      </w:r>
      <w:hyperlink r:id="rId2" w:history="1">
        <w:r w:rsidR="00E62B1B" w:rsidRPr="008B4AA9">
          <w:rPr>
            <w:rStyle w:val="Hyperlink"/>
            <w:szCs w:val="24"/>
          </w:rPr>
          <w:t>Ericsson Mobility Visualizer - Mobility Report - Ericsson</w:t>
        </w:r>
      </w:hyperlink>
    </w:p>
  </w:footnote>
  <w:footnote w:id="2">
    <w:p w14:paraId="08D61C8C" w14:textId="2333741E" w:rsidR="003227AA" w:rsidRPr="003227AA" w:rsidRDefault="003227AA">
      <w:pPr>
        <w:pStyle w:val="FootnoteText"/>
        <w:rPr>
          <w:lang w:val="en-US"/>
        </w:rPr>
      </w:pPr>
      <w:r>
        <w:rPr>
          <w:rStyle w:val="FootnoteReference"/>
        </w:rPr>
        <w:footnoteRef/>
      </w:r>
      <w:r>
        <w:tab/>
      </w:r>
      <w:r w:rsidRPr="008B4AA9">
        <w:rPr>
          <w:i/>
          <w:szCs w:val="24"/>
        </w:rPr>
        <w:t>Source</w:t>
      </w:r>
      <w:r w:rsidRPr="008B4AA9">
        <w:rPr>
          <w:iCs/>
          <w:szCs w:val="24"/>
        </w:rPr>
        <w:t xml:space="preserve">: OVUM “How 5G will transform the business of media and entertainment”, October 2018 </w:t>
      </w:r>
      <w:r w:rsidRPr="008B4AA9">
        <w:rPr>
          <w:rStyle w:val="Hyperlink"/>
          <w:szCs w:val="24"/>
          <w:lang w:eastAsia="zh-CN"/>
        </w:rPr>
        <w:t>https://newsroom.intel.com/wp-content/uploads/sites/11/2018/10/ovum%E2%80%93intel%E2%80%935g%E2%80%93ebook.pdf</w:t>
      </w:r>
    </w:p>
  </w:footnote>
  <w:footnote w:id="3">
    <w:p w14:paraId="3B233F7C" w14:textId="7DB9F1B1" w:rsidR="00E62B1B" w:rsidRPr="008B4AA9" w:rsidRDefault="00E62B1B" w:rsidP="00E62B1B">
      <w:pPr>
        <w:pStyle w:val="FootnoteText"/>
        <w:rPr>
          <w:lang w:eastAsia="zh-CN"/>
        </w:rPr>
      </w:pPr>
      <w:r w:rsidRPr="008B4AA9">
        <w:rPr>
          <w:rStyle w:val="FootnoteReference"/>
        </w:rPr>
        <w:footnoteRef/>
      </w:r>
      <w:r w:rsidR="00585A5D">
        <w:tab/>
      </w:r>
      <w:hyperlink r:id="rId3" w:history="1">
        <w:r w:rsidRPr="008B4AA9">
          <w:rPr>
            <w:rStyle w:val="Hyperlink"/>
          </w:rPr>
          <w:t>https://www-file.huawei.com/-/media/CORPORATE/PDF/white%20paper/White_Paper_on_the_Experience_driven_4K_Bearer_Network.pdf</w:t>
        </w:r>
      </w:hyperlink>
      <w:r w:rsidRPr="008B4AA9">
        <w:t>, Tables 2-3 and 2-4.</w:t>
      </w:r>
    </w:p>
  </w:footnote>
  <w:footnote w:id="4">
    <w:p w14:paraId="52475D46" w14:textId="77777777" w:rsidR="00E62B1B" w:rsidRPr="008B4AA9" w:rsidRDefault="00E62B1B" w:rsidP="00E62B1B">
      <w:pPr>
        <w:pStyle w:val="FootnoteText"/>
      </w:pPr>
      <w:r w:rsidRPr="008B4AA9">
        <w:rPr>
          <w:rStyle w:val="FootnoteReference"/>
        </w:rPr>
        <w:footnoteRef/>
      </w:r>
      <w:r w:rsidRPr="008B4AA9">
        <w:tab/>
        <w:t>“LTE-based 5G Broadcast” is the term utilized by 3GPP during the specification development phase. It has been included one of the three radio interfaces of IMT-2020, 3GPP 5G-SRIT, and it is adopted in Recommendation ITU-R M.2150-1 (02/2022) – Detailed specifications of the terrestrial radio interfaces of International Mobile Telecommunications-2020 (IMT-2020).</w:t>
      </w:r>
      <w:r w:rsidRPr="008B4AA9">
        <w:rPr>
          <w:highlight w:val="green"/>
        </w:rPr>
        <w:t xml:space="preserve"> </w:t>
      </w:r>
    </w:p>
  </w:footnote>
  <w:footnote w:id="5">
    <w:p w14:paraId="16D22F7B" w14:textId="77777777" w:rsidR="00E62B1B" w:rsidRPr="008B4AA9" w:rsidRDefault="00E62B1B" w:rsidP="00E62B1B">
      <w:pPr>
        <w:pStyle w:val="FootnoteText"/>
        <w:rPr>
          <w:lang w:eastAsia="zh-CN"/>
        </w:rPr>
      </w:pPr>
      <w:r w:rsidRPr="008B4AA9">
        <w:rPr>
          <w:rStyle w:val="FootnoteReference"/>
        </w:rPr>
        <w:footnoteRef/>
      </w:r>
      <w:r w:rsidRPr="008B4AA9">
        <w:rPr>
          <w:lang w:eastAsia="zh-CN"/>
        </w:rPr>
        <w:tab/>
        <w:t>Sourced from 3GPP TR 21.917.</w:t>
      </w:r>
    </w:p>
  </w:footnote>
  <w:footnote w:id="6">
    <w:p w14:paraId="18744E7D" w14:textId="77777777" w:rsidR="00E62B1B" w:rsidRPr="008B4AA9" w:rsidRDefault="00E62B1B" w:rsidP="00E62B1B">
      <w:pPr>
        <w:pStyle w:val="FootnoteText"/>
        <w:rPr>
          <w:lang w:eastAsia="zh-CN"/>
        </w:rPr>
      </w:pPr>
      <w:r w:rsidRPr="008B4AA9">
        <w:rPr>
          <w:rStyle w:val="FootnoteReference"/>
        </w:rPr>
        <w:footnoteRef/>
      </w:r>
      <w:r w:rsidRPr="008B4AA9">
        <w:t xml:space="preserve"> </w:t>
      </w:r>
      <w:r w:rsidRPr="008B4AA9">
        <w:tab/>
        <w:t>Refer the 3GPP TR 21.917 clause 6.3.4.</w:t>
      </w:r>
    </w:p>
  </w:footnote>
  <w:footnote w:id="7">
    <w:p w14:paraId="40F3CBDB" w14:textId="08991B39" w:rsidR="00E62B1B" w:rsidRPr="008B4AA9" w:rsidRDefault="00E62B1B" w:rsidP="00E62B1B">
      <w:pPr>
        <w:pStyle w:val="FootnoteText"/>
      </w:pPr>
      <w:r w:rsidRPr="008B4AA9">
        <w:rPr>
          <w:rStyle w:val="FootnoteReference"/>
        </w:rPr>
        <w:footnoteRef/>
      </w:r>
      <w:r w:rsidRPr="008B4AA9">
        <w:tab/>
        <w:t>Sourced from 3GPP TS22.261 Section 6.4.3.</w:t>
      </w:r>
    </w:p>
  </w:footnote>
  <w:footnote w:id="8">
    <w:p w14:paraId="63E05E1C" w14:textId="095972E8" w:rsidR="00E62B1B" w:rsidRPr="008B4AA9" w:rsidRDefault="00E62B1B" w:rsidP="00E62B1B">
      <w:pPr>
        <w:pStyle w:val="FootnoteText"/>
      </w:pPr>
      <w:r w:rsidRPr="008B4AA9">
        <w:rPr>
          <w:rStyle w:val="FootnoteReference"/>
        </w:rPr>
        <w:footnoteRef/>
      </w:r>
      <w:r w:rsidRPr="008B4AA9">
        <w:t xml:space="preserve"> </w:t>
      </w:r>
      <w:r w:rsidRPr="008B4AA9">
        <w:tab/>
      </w:r>
      <w:r w:rsidRPr="008B4AA9">
        <w:rPr>
          <w:lang w:eastAsia="zh-CN"/>
        </w:rPr>
        <w:t>3GPP TS23.287 version 17.6.0, “Architecture enhancements for 5G System (5GS) to support Vehicle-to-Everything (V2X) services”, March 2023.</w:t>
      </w:r>
    </w:p>
  </w:footnote>
  <w:footnote w:id="9">
    <w:p w14:paraId="318731F0" w14:textId="32B45F7C" w:rsidR="00E62B1B" w:rsidRPr="008B4AA9" w:rsidRDefault="00E62B1B" w:rsidP="00E62B1B">
      <w:pPr>
        <w:pStyle w:val="FootnoteText"/>
      </w:pPr>
      <w:r w:rsidRPr="008B4AA9">
        <w:rPr>
          <w:rStyle w:val="FootnoteReference"/>
        </w:rPr>
        <w:footnoteRef/>
      </w:r>
      <w:r w:rsidRPr="008B4AA9">
        <w:t xml:space="preserve"> </w:t>
      </w:r>
      <w:r w:rsidRPr="008B4AA9">
        <w:tab/>
      </w:r>
      <w:r w:rsidRPr="008B4AA9">
        <w:rPr>
          <w:lang w:eastAsia="zh-CN"/>
        </w:rPr>
        <w:t>3GPP TS23.247 version 17.6.0, “Architectural enhancements for 5G multicast-broadcast services”, March 2023.</w:t>
      </w:r>
    </w:p>
  </w:footnote>
  <w:footnote w:id="10">
    <w:p w14:paraId="2A938EE5" w14:textId="416B1774" w:rsidR="00E62B1B" w:rsidRPr="008B4AA9" w:rsidRDefault="00E62B1B" w:rsidP="00E62B1B">
      <w:pPr>
        <w:pStyle w:val="FootnoteText"/>
      </w:pPr>
      <w:r w:rsidRPr="008B4AA9">
        <w:rPr>
          <w:rStyle w:val="FootnoteReference"/>
        </w:rPr>
        <w:footnoteRef/>
      </w:r>
      <w:r w:rsidRPr="008B4AA9">
        <w:tab/>
        <w:t>3GPP TR22.827 – Study on Audio-Visual Service Production</w:t>
      </w:r>
    </w:p>
  </w:footnote>
  <w:footnote w:id="11">
    <w:p w14:paraId="79DD9E56" w14:textId="77777777" w:rsidR="00E62B1B" w:rsidRPr="008B4AA9" w:rsidRDefault="00E62B1B" w:rsidP="00E62B1B">
      <w:pPr>
        <w:pStyle w:val="FootnoteText"/>
      </w:pPr>
      <w:r w:rsidRPr="008B4AA9">
        <w:rPr>
          <w:rStyle w:val="FootnoteReference"/>
        </w:rPr>
        <w:footnoteRef/>
      </w:r>
      <w:r w:rsidRPr="008B4AA9">
        <w:tab/>
        <w:t>ETSI EN 300 422-1, V2.2.1 – Wireless Microphones; Audio PMSE up to 3 GHz, Part 1: Audio PMSE Equipment up to 3 GHz; Harmonised Standard for access to radio spectrum</w:t>
      </w:r>
    </w:p>
  </w:footnote>
  <w:footnote w:id="12">
    <w:p w14:paraId="46103D75" w14:textId="54006654" w:rsidR="00E62B1B" w:rsidRPr="008B4AA9" w:rsidRDefault="00E62B1B" w:rsidP="00E62B1B">
      <w:pPr>
        <w:pStyle w:val="FootnoteText"/>
        <w:rPr>
          <w:lang w:eastAsia="zh-CN"/>
        </w:rPr>
      </w:pPr>
      <w:r w:rsidRPr="008B4AA9">
        <w:rPr>
          <w:rStyle w:val="FootnoteReference"/>
        </w:rPr>
        <w:footnoteRef/>
      </w:r>
      <w:r w:rsidRPr="008B4AA9">
        <w:tab/>
        <w:t>3GPP TS22.261 V18.6.1 (2022-06) – Service requirements for the 5G system</w:t>
      </w:r>
    </w:p>
  </w:footnote>
  <w:footnote w:id="13">
    <w:p w14:paraId="781280DA" w14:textId="6177693C" w:rsidR="00E62B1B" w:rsidRPr="008B4AA9" w:rsidRDefault="00E62B1B" w:rsidP="00E62B1B">
      <w:pPr>
        <w:pStyle w:val="FootnoteText"/>
        <w:rPr>
          <w:lang w:eastAsia="zh-CN"/>
        </w:rPr>
      </w:pPr>
      <w:r w:rsidRPr="008B4AA9">
        <w:rPr>
          <w:rStyle w:val="FootnoteReference"/>
        </w:rPr>
        <w:footnoteRef/>
      </w:r>
      <w:r w:rsidRPr="008B4AA9">
        <w:rPr>
          <w:lang w:eastAsia="zh-CN"/>
        </w:rPr>
        <w:tab/>
        <w:t xml:space="preserve">3GPP TS22.263 V17.4.0 (2021-06) </w:t>
      </w:r>
      <w:r w:rsidRPr="008B4AA9">
        <w:t>– Service requirements for video, imaging and audio for professional applications (VIAPA)</w:t>
      </w:r>
    </w:p>
  </w:footnote>
  <w:footnote w:id="14">
    <w:p w14:paraId="78E612BE" w14:textId="6CD9C89A" w:rsidR="00E62B1B" w:rsidRPr="008B4AA9" w:rsidRDefault="00E62B1B" w:rsidP="00E62B1B">
      <w:pPr>
        <w:pStyle w:val="FootnoteText"/>
        <w:rPr>
          <w:lang w:eastAsia="zh-CN"/>
        </w:rPr>
      </w:pPr>
      <w:r w:rsidRPr="008B4AA9">
        <w:rPr>
          <w:rStyle w:val="FootnoteReference"/>
        </w:rPr>
        <w:footnoteRef/>
      </w:r>
      <w:r w:rsidRPr="008B4AA9">
        <w:rPr>
          <w:lang w:eastAsia="zh-CN"/>
        </w:rPr>
        <w:tab/>
        <w:t xml:space="preserve">3GPP TR38.913 V17.0.0 (2022-04) </w:t>
      </w:r>
      <w:r w:rsidRPr="008B4AA9">
        <w:t>–</w:t>
      </w:r>
      <w:r w:rsidRPr="008B4AA9">
        <w:rPr>
          <w:lang w:eastAsia="zh-CN"/>
        </w:rPr>
        <w:t xml:space="preserve"> </w:t>
      </w:r>
      <w:r w:rsidRPr="008B4AA9">
        <w:t>Study on scenarios and requirements for next generation access technologies</w:t>
      </w:r>
    </w:p>
  </w:footnote>
  <w:footnote w:id="15">
    <w:p w14:paraId="2D6A046D" w14:textId="7F5845E4" w:rsidR="00E62B1B" w:rsidRPr="008B4AA9" w:rsidRDefault="00E62B1B" w:rsidP="00E62B1B">
      <w:pPr>
        <w:pStyle w:val="FootnoteText"/>
        <w:rPr>
          <w:lang w:eastAsia="zh-CN"/>
        </w:rPr>
      </w:pPr>
      <w:r w:rsidRPr="008B4AA9">
        <w:rPr>
          <w:rStyle w:val="FootnoteReference"/>
        </w:rPr>
        <w:footnoteRef/>
      </w:r>
      <w:r w:rsidRPr="008B4AA9">
        <w:tab/>
        <w:t>Sourced from 3GPP TS22.261 Table 7.1-1.</w:t>
      </w:r>
    </w:p>
  </w:footnote>
  <w:footnote w:id="16">
    <w:p w14:paraId="573897BF" w14:textId="3F01CE62" w:rsidR="00E62B1B" w:rsidRPr="008B4AA9" w:rsidRDefault="00E62B1B" w:rsidP="00E62B1B">
      <w:pPr>
        <w:pStyle w:val="FootnoteText"/>
        <w:rPr>
          <w:lang w:eastAsia="zh-CN"/>
        </w:rPr>
      </w:pPr>
      <w:r w:rsidRPr="008B4AA9">
        <w:rPr>
          <w:rStyle w:val="FootnoteReference"/>
        </w:rPr>
        <w:footnoteRef/>
      </w:r>
      <w:r w:rsidR="002329DB">
        <w:tab/>
      </w:r>
      <w:r w:rsidRPr="008B4AA9">
        <w:t xml:space="preserve">Sourced from </w:t>
      </w:r>
      <w:r w:rsidRPr="008B4AA9">
        <w:rPr>
          <w:rFonts w:eastAsia="SimSun"/>
        </w:rPr>
        <w:t>3GPP TS22.261 Table 7.6.1-1</w:t>
      </w:r>
    </w:p>
  </w:footnote>
  <w:footnote w:id="17">
    <w:p w14:paraId="31226589" w14:textId="48E967F7" w:rsidR="00E62B1B" w:rsidRPr="008B4AA9" w:rsidRDefault="00E62B1B" w:rsidP="00E62B1B">
      <w:pPr>
        <w:pStyle w:val="FootnoteText"/>
        <w:rPr>
          <w:lang w:eastAsia="zh-CN"/>
        </w:rPr>
      </w:pPr>
      <w:r w:rsidRPr="008B4AA9">
        <w:rPr>
          <w:rStyle w:val="FootnoteReference"/>
        </w:rPr>
        <w:footnoteRef/>
      </w:r>
      <w:r w:rsidRPr="008B4AA9">
        <w:tab/>
        <w:t xml:space="preserve">Sourced from </w:t>
      </w:r>
      <w:r w:rsidRPr="008B4AA9">
        <w:rPr>
          <w:lang w:eastAsia="zh-CN"/>
        </w:rPr>
        <w:t>3GPP TS22.263 Table 6.2.1-1.</w:t>
      </w:r>
    </w:p>
  </w:footnote>
  <w:footnote w:id="18">
    <w:p w14:paraId="0F9E08DF" w14:textId="64D1640B" w:rsidR="00E62B1B" w:rsidRPr="008B4AA9" w:rsidRDefault="00E62B1B" w:rsidP="00E62B1B">
      <w:pPr>
        <w:pStyle w:val="FootnoteText"/>
        <w:rPr>
          <w:lang w:eastAsia="zh-CN"/>
        </w:rPr>
      </w:pPr>
      <w:r w:rsidRPr="008B4AA9">
        <w:rPr>
          <w:rStyle w:val="FootnoteReference"/>
        </w:rPr>
        <w:footnoteRef/>
      </w:r>
      <w:r w:rsidRPr="008B4AA9">
        <w:tab/>
        <w:t xml:space="preserve">Sourced from </w:t>
      </w:r>
      <w:r w:rsidRPr="008B4AA9">
        <w:rPr>
          <w:lang w:eastAsia="zh-CN"/>
        </w:rPr>
        <w:t>3GPP TS22.263 Table 6.2.1-3.</w:t>
      </w:r>
    </w:p>
  </w:footnote>
  <w:footnote w:id="19">
    <w:p w14:paraId="3CC70D28" w14:textId="77777777" w:rsidR="00E62B1B" w:rsidRPr="008B4AA9" w:rsidRDefault="00E62B1B" w:rsidP="00E62B1B">
      <w:pPr>
        <w:pStyle w:val="FootnoteText"/>
        <w:rPr>
          <w:lang w:eastAsia="zh-CN"/>
        </w:rPr>
      </w:pPr>
      <w:r w:rsidRPr="008B4AA9">
        <w:rPr>
          <w:rStyle w:val="FootnoteReference"/>
        </w:rPr>
        <w:footnoteRef/>
      </w:r>
      <w:r w:rsidRPr="008B4AA9">
        <w:tab/>
        <w:t xml:space="preserve">Sourced from </w:t>
      </w:r>
      <w:r w:rsidRPr="008B4AA9">
        <w:rPr>
          <w:lang w:eastAsia="zh-CN"/>
        </w:rPr>
        <w:t xml:space="preserve">TS22.261 </w:t>
      </w:r>
      <w:r w:rsidRPr="008B4AA9">
        <w:t>Table</w:t>
      </w:r>
      <w:r w:rsidRPr="008B4AA9">
        <w:rPr>
          <w:lang w:eastAsia="zh-CN"/>
        </w:rPr>
        <w:t xml:space="preserve"> 6.2.1-4.</w:t>
      </w:r>
    </w:p>
  </w:footnote>
  <w:footnote w:id="20">
    <w:p w14:paraId="3B508F93" w14:textId="77777777" w:rsidR="00E62B1B" w:rsidRPr="008B4AA9" w:rsidRDefault="00E62B1B" w:rsidP="00E62B1B">
      <w:pPr>
        <w:pStyle w:val="FootnoteText"/>
        <w:rPr>
          <w:rFonts w:eastAsia="SimSun"/>
        </w:rPr>
      </w:pPr>
      <w:r w:rsidRPr="008B4AA9">
        <w:rPr>
          <w:rStyle w:val="FootnoteReference"/>
        </w:rPr>
        <w:footnoteRef/>
      </w:r>
      <w:r w:rsidRPr="008B4AA9">
        <w:tab/>
        <w:t xml:space="preserve">Sourced from </w:t>
      </w:r>
      <w:r w:rsidRPr="008B4AA9">
        <w:rPr>
          <w:rFonts w:eastAsia="SimSun"/>
        </w:rPr>
        <w:t>3GPP TS22.261 Table 7.11-1.</w:t>
      </w:r>
    </w:p>
  </w:footnote>
  <w:footnote w:id="21">
    <w:p w14:paraId="1CA0BE4A" w14:textId="0DB3EAC7" w:rsidR="00E62B1B" w:rsidRPr="008B4AA9" w:rsidRDefault="00E62B1B" w:rsidP="00E62B1B">
      <w:pPr>
        <w:pStyle w:val="FootnoteText"/>
        <w:rPr>
          <w:lang w:eastAsia="zh-CN"/>
        </w:rPr>
      </w:pPr>
      <w:r w:rsidRPr="008B4AA9">
        <w:rPr>
          <w:rStyle w:val="FootnoteReference"/>
        </w:rPr>
        <w:footnoteRef/>
      </w:r>
      <w:r w:rsidRPr="008B4AA9">
        <w:rPr>
          <w:lang w:eastAsia="zh-CN"/>
        </w:rPr>
        <w:tab/>
        <w:t>The [] means it is better to support this KPI, but not has to.</w:t>
      </w:r>
    </w:p>
  </w:footnote>
  <w:footnote w:id="22">
    <w:p w14:paraId="5DB0E616" w14:textId="77777777" w:rsidR="00E62B1B" w:rsidRPr="008B4AA9" w:rsidRDefault="00E62B1B" w:rsidP="00E62B1B">
      <w:pPr>
        <w:pStyle w:val="FootnoteText"/>
        <w:rPr>
          <w:lang w:eastAsia="zh-CN"/>
        </w:rPr>
      </w:pPr>
      <w:r w:rsidRPr="008B4AA9">
        <w:rPr>
          <w:rStyle w:val="FootnoteReference"/>
        </w:rPr>
        <w:footnoteRef/>
      </w:r>
      <w:r w:rsidRPr="008B4AA9">
        <w:tab/>
      </w:r>
      <w:r w:rsidRPr="008B4AA9">
        <w:rPr>
          <w:lang w:eastAsia="zh-CN"/>
        </w:rPr>
        <w:t>3GPP TS26.501 V17.3.0 (2022-09) – 5G Media Streaming (5GMS); General description and architecture.</w:t>
      </w:r>
    </w:p>
  </w:footnote>
  <w:footnote w:id="23">
    <w:p w14:paraId="6677C596" w14:textId="77777777" w:rsidR="00E62B1B" w:rsidRPr="008B4AA9" w:rsidRDefault="00E62B1B" w:rsidP="00E62B1B">
      <w:pPr>
        <w:pStyle w:val="FootnoteText"/>
      </w:pPr>
      <w:r w:rsidRPr="008B4AA9">
        <w:rPr>
          <w:rStyle w:val="FootnoteReference"/>
        </w:rPr>
        <w:footnoteRef/>
      </w:r>
      <w:r w:rsidRPr="008B4AA9">
        <w:tab/>
        <w:t>3GPP TR21.917 Section 12.2.</w:t>
      </w:r>
    </w:p>
  </w:footnote>
  <w:footnote w:id="24">
    <w:p w14:paraId="1BE40567" w14:textId="79C005C8" w:rsidR="00E62B1B" w:rsidRPr="008B4AA9" w:rsidRDefault="00E62B1B" w:rsidP="00E62B1B">
      <w:pPr>
        <w:pStyle w:val="FootnoteText"/>
        <w:rPr>
          <w:lang w:eastAsia="zh-CN"/>
        </w:rPr>
      </w:pPr>
      <w:r w:rsidRPr="008B4AA9">
        <w:rPr>
          <w:rStyle w:val="FootnoteReference"/>
        </w:rPr>
        <w:footnoteRef/>
      </w:r>
      <w:r w:rsidRPr="008B4AA9">
        <w:rPr>
          <w:lang w:eastAsia="zh-CN"/>
        </w:rPr>
        <w:tab/>
      </w:r>
      <w:hyperlink r:id="rId4" w:history="1">
        <w:r w:rsidRPr="008B4AA9">
          <w:rPr>
            <w:rStyle w:val="Hyperlink"/>
            <w:lang w:eastAsia="zh-CN"/>
          </w:rPr>
          <w:t>http://www.zgjx.cn/2022-03/09/c_1310506639.htm</w:t>
        </w:r>
      </w:hyperlink>
      <w:r w:rsidRPr="008B4AA9">
        <w:rPr>
          <w:rStyle w:val="Hyperlink"/>
          <w:lang w:eastAsia="zh-CN"/>
        </w:rPr>
        <w:t xml:space="preserve"> (in Chinese)</w:t>
      </w:r>
    </w:p>
  </w:footnote>
  <w:footnote w:id="25">
    <w:p w14:paraId="15B00834" w14:textId="77777777" w:rsidR="00E62B1B" w:rsidRPr="008B4AA9" w:rsidRDefault="00E62B1B" w:rsidP="000B03D7">
      <w:pPr>
        <w:pStyle w:val="FootnoteText"/>
        <w:jc w:val="left"/>
        <w:rPr>
          <w:lang w:eastAsia="zh-CN"/>
        </w:rPr>
      </w:pPr>
      <w:r w:rsidRPr="008B4AA9">
        <w:rPr>
          <w:rStyle w:val="FootnoteReference"/>
        </w:rPr>
        <w:footnoteRef/>
      </w:r>
      <w:r w:rsidRPr="008B4AA9">
        <w:rPr>
          <w:lang w:eastAsia="zh-CN"/>
        </w:rPr>
        <w:tab/>
        <w:t xml:space="preserve">National Radio and Television Administration (PRC) 5G Advanced Video – White Paper on VR Video Technology (2020) </w:t>
      </w:r>
      <w:hyperlink r:id="rId5" w:history="1">
        <w:r w:rsidRPr="008B4AA9">
          <w:rPr>
            <w:rStyle w:val="Hyperlink"/>
            <w:lang w:eastAsia="zh-CN"/>
          </w:rPr>
          <w:t>http://www.nrta.gov.cn/module/download/downfile.jsp?classid=0&amp;filename=cf359da741ac4bdba25f4b77b9cfc160.pdf</w:t>
        </w:r>
      </w:hyperlink>
      <w:r w:rsidRPr="008B4AA9">
        <w:rPr>
          <w:lang w:eastAsia="zh-CN"/>
        </w:rPr>
        <w:t xml:space="preserve"> </w:t>
      </w:r>
    </w:p>
  </w:footnote>
  <w:footnote w:id="26">
    <w:p w14:paraId="1D3766D2" w14:textId="77777777" w:rsidR="00E62B1B" w:rsidRPr="008B4AA9" w:rsidRDefault="00E62B1B" w:rsidP="00E62B1B">
      <w:pPr>
        <w:pStyle w:val="FootnoteText"/>
        <w:rPr>
          <w:lang w:eastAsia="zh-CN"/>
        </w:rPr>
      </w:pPr>
      <w:r w:rsidRPr="008B4AA9">
        <w:rPr>
          <w:rStyle w:val="FootnoteReference"/>
        </w:rPr>
        <w:footnoteRef/>
      </w:r>
      <w:r w:rsidRPr="008B4AA9">
        <w:rPr>
          <w:lang w:eastAsia="zh-CN"/>
        </w:rPr>
        <w:tab/>
      </w:r>
      <w:hyperlink r:id="rId6" w:history="1">
        <w:r w:rsidRPr="008B4AA9">
          <w:rPr>
            <w:rStyle w:val="Hyperlink"/>
          </w:rPr>
          <w:t>http://www.5gaia.org.cn/FourthBloomingCup/News/Detail/360</w:t>
        </w:r>
      </w:hyperlink>
      <w:r w:rsidRPr="008B4AA9">
        <w:t xml:space="preserve">; </w:t>
      </w:r>
      <w:hyperlink r:id="rId7" w:history="1">
        <w:r w:rsidRPr="004C6A66">
          <w:rPr>
            <w:rStyle w:val="Hyperlink"/>
          </w:rPr>
          <w:t>https://www.laoyaoba.com/n/805626</w:t>
        </w:r>
      </w:hyperlink>
      <w:r w:rsidRPr="008B4AA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08D4"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5377448B" w14:textId="77777777" w:rsidTr="0019307B">
      <w:tc>
        <w:tcPr>
          <w:tcW w:w="4634" w:type="dxa"/>
          <w:vAlign w:val="center"/>
        </w:tcPr>
        <w:p w14:paraId="59A679C4"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29A45DE"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3365DA05" w14:textId="77777777" w:rsidTr="0019307B">
      <w:tc>
        <w:tcPr>
          <w:tcW w:w="4634" w:type="dxa"/>
          <w:vAlign w:val="center"/>
        </w:tcPr>
        <w:p w14:paraId="218D5BBE"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47055A4B"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569C56F"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BCAD7E8" wp14:editId="6FC9BD50">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970A4B1" wp14:editId="616AF33D">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F14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5C82870"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F025C4D" wp14:editId="789BDA73">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30034"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2E4E" w14:textId="51862284"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AE6DA1">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375CF">
      <w:rPr>
        <w:b/>
        <w:bCs/>
        <w:noProof/>
        <w:lang w:val="en-US"/>
      </w:rPr>
      <w:t>ITU-R  M.2528-0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A992" w14:textId="35DD8657"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AE6DA1">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1375CF">
      <w:rPr>
        <w:b/>
        <w:bCs/>
        <w:noProof/>
      </w:rPr>
      <w:t>ITU-R  M.2528-0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07263DC"/>
    <w:multiLevelType w:val="multilevel"/>
    <w:tmpl w:val="207263D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C272C"/>
    <w:multiLevelType w:val="hybridMultilevel"/>
    <w:tmpl w:val="A71C4EBE"/>
    <w:lvl w:ilvl="0" w:tplc="8684F25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F633EDF"/>
    <w:multiLevelType w:val="multilevel"/>
    <w:tmpl w:val="4F633EDF"/>
    <w:lvl w:ilvl="0">
      <w:start w:val="1"/>
      <w:numFmt w:val="decimal"/>
      <w:lvlText w:val="%1"/>
      <w:lvlJc w:val="left"/>
      <w:pPr>
        <w:ind w:left="1130" w:hanging="113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6DC42EC"/>
    <w:multiLevelType w:val="multilevel"/>
    <w:tmpl w:val="66DC42E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791859BF"/>
    <w:multiLevelType w:val="multilevel"/>
    <w:tmpl w:val="791859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54826637">
    <w:abstractNumId w:val="10"/>
  </w:num>
  <w:num w:numId="2" w16cid:durableId="203299247">
    <w:abstractNumId w:val="9"/>
  </w:num>
  <w:num w:numId="3" w16cid:durableId="279533913">
    <w:abstractNumId w:val="7"/>
  </w:num>
  <w:num w:numId="4" w16cid:durableId="2085757192">
    <w:abstractNumId w:val="6"/>
  </w:num>
  <w:num w:numId="5" w16cid:durableId="1596279326">
    <w:abstractNumId w:val="5"/>
  </w:num>
  <w:num w:numId="6" w16cid:durableId="865942306">
    <w:abstractNumId w:val="4"/>
  </w:num>
  <w:num w:numId="7" w16cid:durableId="1457286877">
    <w:abstractNumId w:val="8"/>
  </w:num>
  <w:num w:numId="8" w16cid:durableId="1841113051">
    <w:abstractNumId w:val="3"/>
  </w:num>
  <w:num w:numId="9" w16cid:durableId="940992648">
    <w:abstractNumId w:val="2"/>
  </w:num>
  <w:num w:numId="10" w16cid:durableId="1998653384">
    <w:abstractNumId w:val="1"/>
  </w:num>
  <w:num w:numId="11" w16cid:durableId="762147151">
    <w:abstractNumId w:val="0"/>
  </w:num>
  <w:num w:numId="12" w16cid:durableId="801505384">
    <w:abstractNumId w:val="13"/>
  </w:num>
  <w:num w:numId="13" w16cid:durableId="1072266880">
    <w:abstractNumId w:val="11"/>
  </w:num>
  <w:num w:numId="14" w16cid:durableId="1010526901">
    <w:abstractNumId w:val="15"/>
  </w:num>
  <w:num w:numId="15" w16cid:durableId="1865904911">
    <w:abstractNumId w:val="14"/>
  </w:num>
  <w:num w:numId="16" w16cid:durableId="15740480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DA1"/>
    <w:rsid w:val="00013002"/>
    <w:rsid w:val="0003616D"/>
    <w:rsid w:val="00036EE3"/>
    <w:rsid w:val="00072484"/>
    <w:rsid w:val="00077357"/>
    <w:rsid w:val="00095530"/>
    <w:rsid w:val="00096612"/>
    <w:rsid w:val="000A6914"/>
    <w:rsid w:val="000B03D7"/>
    <w:rsid w:val="000B1B2B"/>
    <w:rsid w:val="000B7683"/>
    <w:rsid w:val="000C0798"/>
    <w:rsid w:val="000D0677"/>
    <w:rsid w:val="000E0548"/>
    <w:rsid w:val="000E6A6E"/>
    <w:rsid w:val="000F62A7"/>
    <w:rsid w:val="00102934"/>
    <w:rsid w:val="001375CF"/>
    <w:rsid w:val="00147110"/>
    <w:rsid w:val="001511A6"/>
    <w:rsid w:val="00157679"/>
    <w:rsid w:val="00164D4D"/>
    <w:rsid w:val="00171C4D"/>
    <w:rsid w:val="0017562F"/>
    <w:rsid w:val="0019307B"/>
    <w:rsid w:val="001B017E"/>
    <w:rsid w:val="001B0927"/>
    <w:rsid w:val="001B164E"/>
    <w:rsid w:val="001B7886"/>
    <w:rsid w:val="001F38BB"/>
    <w:rsid w:val="001F7CA7"/>
    <w:rsid w:val="0020193E"/>
    <w:rsid w:val="00202833"/>
    <w:rsid w:val="002058CE"/>
    <w:rsid w:val="0021118F"/>
    <w:rsid w:val="002165F1"/>
    <w:rsid w:val="002329DB"/>
    <w:rsid w:val="00233211"/>
    <w:rsid w:val="00257D40"/>
    <w:rsid w:val="00260B24"/>
    <w:rsid w:val="0027411A"/>
    <w:rsid w:val="00276D21"/>
    <w:rsid w:val="0028544E"/>
    <w:rsid w:val="00296D7F"/>
    <w:rsid w:val="002A5D45"/>
    <w:rsid w:val="002B3CF6"/>
    <w:rsid w:val="002B3E59"/>
    <w:rsid w:val="002C4596"/>
    <w:rsid w:val="002C768A"/>
    <w:rsid w:val="002D0BD7"/>
    <w:rsid w:val="002D2F93"/>
    <w:rsid w:val="002D76C4"/>
    <w:rsid w:val="002F5199"/>
    <w:rsid w:val="00301DB3"/>
    <w:rsid w:val="00305119"/>
    <w:rsid w:val="003157F1"/>
    <w:rsid w:val="003227AA"/>
    <w:rsid w:val="00356B5D"/>
    <w:rsid w:val="0035715B"/>
    <w:rsid w:val="00357707"/>
    <w:rsid w:val="0036627C"/>
    <w:rsid w:val="003E5516"/>
    <w:rsid w:val="003F4B75"/>
    <w:rsid w:val="0041237B"/>
    <w:rsid w:val="00420DFD"/>
    <w:rsid w:val="00425BC7"/>
    <w:rsid w:val="00437A76"/>
    <w:rsid w:val="004604B2"/>
    <w:rsid w:val="00470E28"/>
    <w:rsid w:val="0047379B"/>
    <w:rsid w:val="00474009"/>
    <w:rsid w:val="00476FE6"/>
    <w:rsid w:val="004842E2"/>
    <w:rsid w:val="00486EB3"/>
    <w:rsid w:val="004934C5"/>
    <w:rsid w:val="004941AC"/>
    <w:rsid w:val="004A6FEB"/>
    <w:rsid w:val="004B14F7"/>
    <w:rsid w:val="004C2B40"/>
    <w:rsid w:val="004E61FF"/>
    <w:rsid w:val="00512444"/>
    <w:rsid w:val="005373E0"/>
    <w:rsid w:val="00556548"/>
    <w:rsid w:val="00571B1C"/>
    <w:rsid w:val="00576D47"/>
    <w:rsid w:val="00585A5D"/>
    <w:rsid w:val="00586EF8"/>
    <w:rsid w:val="005A519D"/>
    <w:rsid w:val="005B0371"/>
    <w:rsid w:val="005B49AB"/>
    <w:rsid w:val="005B50E7"/>
    <w:rsid w:val="005C4ACC"/>
    <w:rsid w:val="005C4BAB"/>
    <w:rsid w:val="005E12A5"/>
    <w:rsid w:val="005E69F0"/>
    <w:rsid w:val="005E7B4F"/>
    <w:rsid w:val="005F003B"/>
    <w:rsid w:val="005F264C"/>
    <w:rsid w:val="00601882"/>
    <w:rsid w:val="006060A1"/>
    <w:rsid w:val="00607D68"/>
    <w:rsid w:val="00613212"/>
    <w:rsid w:val="006149B1"/>
    <w:rsid w:val="00616EA2"/>
    <w:rsid w:val="00640332"/>
    <w:rsid w:val="00680D2B"/>
    <w:rsid w:val="00681B32"/>
    <w:rsid w:val="00684403"/>
    <w:rsid w:val="00697887"/>
    <w:rsid w:val="006B1D2B"/>
    <w:rsid w:val="006B56A3"/>
    <w:rsid w:val="006C37D5"/>
    <w:rsid w:val="006C4EB7"/>
    <w:rsid w:val="006E1131"/>
    <w:rsid w:val="006E1BE4"/>
    <w:rsid w:val="006E2037"/>
    <w:rsid w:val="006E6199"/>
    <w:rsid w:val="006F003F"/>
    <w:rsid w:val="00703C98"/>
    <w:rsid w:val="00712870"/>
    <w:rsid w:val="00714AC0"/>
    <w:rsid w:val="0074147D"/>
    <w:rsid w:val="00743D85"/>
    <w:rsid w:val="0074489E"/>
    <w:rsid w:val="00744F8B"/>
    <w:rsid w:val="00753CF4"/>
    <w:rsid w:val="007565CC"/>
    <w:rsid w:val="00763B9A"/>
    <w:rsid w:val="0077068A"/>
    <w:rsid w:val="007A6A56"/>
    <w:rsid w:val="007A6AA8"/>
    <w:rsid w:val="007B1357"/>
    <w:rsid w:val="007B3343"/>
    <w:rsid w:val="008310C9"/>
    <w:rsid w:val="008335F0"/>
    <w:rsid w:val="00834306"/>
    <w:rsid w:val="00840662"/>
    <w:rsid w:val="00840E3B"/>
    <w:rsid w:val="00853CC5"/>
    <w:rsid w:val="0087621D"/>
    <w:rsid w:val="00877E6E"/>
    <w:rsid w:val="008919CA"/>
    <w:rsid w:val="00892092"/>
    <w:rsid w:val="008A4F8F"/>
    <w:rsid w:val="008A5244"/>
    <w:rsid w:val="008B083A"/>
    <w:rsid w:val="008B32FE"/>
    <w:rsid w:val="008C7848"/>
    <w:rsid w:val="008E357B"/>
    <w:rsid w:val="008E4A1E"/>
    <w:rsid w:val="00906589"/>
    <w:rsid w:val="00906AD6"/>
    <w:rsid w:val="00917AF2"/>
    <w:rsid w:val="0092418A"/>
    <w:rsid w:val="00934ED7"/>
    <w:rsid w:val="00940D16"/>
    <w:rsid w:val="009543C3"/>
    <w:rsid w:val="00966E1B"/>
    <w:rsid w:val="00972F51"/>
    <w:rsid w:val="00984A02"/>
    <w:rsid w:val="009947C0"/>
    <w:rsid w:val="009A4039"/>
    <w:rsid w:val="009A41F9"/>
    <w:rsid w:val="009D6FB5"/>
    <w:rsid w:val="009F2D2C"/>
    <w:rsid w:val="009F5580"/>
    <w:rsid w:val="00A012B1"/>
    <w:rsid w:val="00A03C0E"/>
    <w:rsid w:val="00A17210"/>
    <w:rsid w:val="00A239D1"/>
    <w:rsid w:val="00A31928"/>
    <w:rsid w:val="00A35B27"/>
    <w:rsid w:val="00A37411"/>
    <w:rsid w:val="00A37F27"/>
    <w:rsid w:val="00A507D4"/>
    <w:rsid w:val="00A52C65"/>
    <w:rsid w:val="00A62A14"/>
    <w:rsid w:val="00A6617B"/>
    <w:rsid w:val="00A71FE5"/>
    <w:rsid w:val="00A7534B"/>
    <w:rsid w:val="00A76007"/>
    <w:rsid w:val="00A86DD2"/>
    <w:rsid w:val="00A936CB"/>
    <w:rsid w:val="00A971A1"/>
    <w:rsid w:val="00AA3AD8"/>
    <w:rsid w:val="00AB0DC8"/>
    <w:rsid w:val="00AB405C"/>
    <w:rsid w:val="00AC015D"/>
    <w:rsid w:val="00AC6600"/>
    <w:rsid w:val="00AE0446"/>
    <w:rsid w:val="00AE09E7"/>
    <w:rsid w:val="00AE698D"/>
    <w:rsid w:val="00AE6DA1"/>
    <w:rsid w:val="00AF0286"/>
    <w:rsid w:val="00AF5326"/>
    <w:rsid w:val="00B0174C"/>
    <w:rsid w:val="00B019A2"/>
    <w:rsid w:val="00B0286E"/>
    <w:rsid w:val="00B033C8"/>
    <w:rsid w:val="00B33425"/>
    <w:rsid w:val="00B42334"/>
    <w:rsid w:val="00B44E24"/>
    <w:rsid w:val="00B46217"/>
    <w:rsid w:val="00B54ECC"/>
    <w:rsid w:val="00B60AC0"/>
    <w:rsid w:val="00B714F3"/>
    <w:rsid w:val="00B75A52"/>
    <w:rsid w:val="00B874C6"/>
    <w:rsid w:val="00B87B6B"/>
    <w:rsid w:val="00B9169E"/>
    <w:rsid w:val="00B975C4"/>
    <w:rsid w:val="00BC5D77"/>
    <w:rsid w:val="00BD3887"/>
    <w:rsid w:val="00BD4283"/>
    <w:rsid w:val="00BF487A"/>
    <w:rsid w:val="00BF5544"/>
    <w:rsid w:val="00C0325B"/>
    <w:rsid w:val="00C15F3E"/>
    <w:rsid w:val="00C46BD9"/>
    <w:rsid w:val="00C55258"/>
    <w:rsid w:val="00C659DB"/>
    <w:rsid w:val="00C73560"/>
    <w:rsid w:val="00C84DB7"/>
    <w:rsid w:val="00C87A35"/>
    <w:rsid w:val="00CB0F14"/>
    <w:rsid w:val="00CC7E43"/>
    <w:rsid w:val="00CD659B"/>
    <w:rsid w:val="00CE0A43"/>
    <w:rsid w:val="00D00118"/>
    <w:rsid w:val="00D16749"/>
    <w:rsid w:val="00D5024B"/>
    <w:rsid w:val="00D606E1"/>
    <w:rsid w:val="00D61962"/>
    <w:rsid w:val="00D72623"/>
    <w:rsid w:val="00D83556"/>
    <w:rsid w:val="00D8466D"/>
    <w:rsid w:val="00DD3880"/>
    <w:rsid w:val="00DE5556"/>
    <w:rsid w:val="00DF4176"/>
    <w:rsid w:val="00E0095C"/>
    <w:rsid w:val="00E17240"/>
    <w:rsid w:val="00E62B1B"/>
    <w:rsid w:val="00E74595"/>
    <w:rsid w:val="00E77485"/>
    <w:rsid w:val="00E97A57"/>
    <w:rsid w:val="00EB1CB6"/>
    <w:rsid w:val="00EB7C57"/>
    <w:rsid w:val="00ED2695"/>
    <w:rsid w:val="00EE04BA"/>
    <w:rsid w:val="00EE47C4"/>
    <w:rsid w:val="00EF2D52"/>
    <w:rsid w:val="00F06F93"/>
    <w:rsid w:val="00F30C9B"/>
    <w:rsid w:val="00F354B1"/>
    <w:rsid w:val="00F354D7"/>
    <w:rsid w:val="00F6343F"/>
    <w:rsid w:val="00F65208"/>
    <w:rsid w:val="00F72776"/>
    <w:rsid w:val="00F81456"/>
    <w:rsid w:val="00F870D8"/>
    <w:rsid w:val="00F92A40"/>
    <w:rsid w:val="00FB0E4E"/>
    <w:rsid w:val="00FC68F0"/>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colormru v:ext="edit" colors="#d62a47,#f8f8f8"/>
    </o:shapedefaults>
    <o:shapelayout v:ext="edit">
      <o:idmap v:ext="edit" data="2"/>
    </o:shapelayout>
  </w:shapeDefaults>
  <w:decimalSymbol w:val="."/>
  <w:listSeparator w:val=","/>
  <w14:docId w14:val="575D1DE8"/>
  <w15:docId w15:val="{12DA4863-277F-4E99-9211-5DEEB19C4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62A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0F62A7"/>
    <w:pPr>
      <w:keepNext/>
      <w:keepLines/>
      <w:spacing w:before="480"/>
      <w:ind w:left="794" w:hanging="794"/>
      <w:outlineLvl w:val="0"/>
    </w:pPr>
    <w:rPr>
      <w:b/>
    </w:rPr>
  </w:style>
  <w:style w:type="paragraph" w:styleId="Heading2">
    <w:name w:val="heading 2"/>
    <w:basedOn w:val="Heading1"/>
    <w:next w:val="Normal"/>
    <w:qFormat/>
    <w:rsid w:val="000F62A7"/>
    <w:pPr>
      <w:spacing w:before="320"/>
      <w:outlineLvl w:val="1"/>
    </w:pPr>
  </w:style>
  <w:style w:type="paragraph" w:styleId="Heading3">
    <w:name w:val="heading 3"/>
    <w:basedOn w:val="Heading1"/>
    <w:next w:val="Normal"/>
    <w:qFormat/>
    <w:rsid w:val="000F62A7"/>
    <w:pPr>
      <w:spacing w:before="200"/>
      <w:outlineLvl w:val="2"/>
    </w:pPr>
  </w:style>
  <w:style w:type="paragraph" w:styleId="Heading4">
    <w:name w:val="heading 4"/>
    <w:basedOn w:val="Heading3"/>
    <w:next w:val="Normal"/>
    <w:qFormat/>
    <w:rsid w:val="000F62A7"/>
    <w:pPr>
      <w:tabs>
        <w:tab w:val="clear" w:pos="794"/>
        <w:tab w:val="left" w:pos="992"/>
      </w:tabs>
      <w:ind w:left="992" w:hanging="992"/>
      <w:outlineLvl w:val="3"/>
    </w:pPr>
  </w:style>
  <w:style w:type="paragraph" w:styleId="Heading5">
    <w:name w:val="heading 5"/>
    <w:basedOn w:val="Heading4"/>
    <w:next w:val="Normal"/>
    <w:qFormat/>
    <w:rsid w:val="000F62A7"/>
    <w:pPr>
      <w:outlineLvl w:val="4"/>
    </w:pPr>
  </w:style>
  <w:style w:type="paragraph" w:styleId="Heading6">
    <w:name w:val="heading 6"/>
    <w:basedOn w:val="Heading4"/>
    <w:next w:val="Normal"/>
    <w:qFormat/>
    <w:rsid w:val="000F62A7"/>
    <w:pPr>
      <w:tabs>
        <w:tab w:val="clear" w:pos="992"/>
        <w:tab w:val="clear" w:pos="1191"/>
      </w:tabs>
      <w:ind w:left="1588" w:hanging="1588"/>
      <w:outlineLvl w:val="5"/>
    </w:pPr>
  </w:style>
  <w:style w:type="paragraph" w:styleId="Heading7">
    <w:name w:val="heading 7"/>
    <w:basedOn w:val="Heading6"/>
    <w:next w:val="Normal"/>
    <w:qFormat/>
    <w:rsid w:val="000F62A7"/>
    <w:pPr>
      <w:outlineLvl w:val="6"/>
    </w:pPr>
  </w:style>
  <w:style w:type="paragraph" w:styleId="Heading8">
    <w:name w:val="heading 8"/>
    <w:basedOn w:val="Heading6"/>
    <w:next w:val="Normal"/>
    <w:qFormat/>
    <w:rsid w:val="000F62A7"/>
    <w:pPr>
      <w:outlineLvl w:val="7"/>
    </w:pPr>
  </w:style>
  <w:style w:type="paragraph" w:styleId="Heading9">
    <w:name w:val="heading 9"/>
    <w:basedOn w:val="Heading6"/>
    <w:next w:val="Normal"/>
    <w:qFormat/>
    <w:rsid w:val="000F62A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F62A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F62A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F62A7"/>
  </w:style>
  <w:style w:type="paragraph" w:customStyle="1" w:styleId="Headingb">
    <w:name w:val="Heading_b"/>
    <w:basedOn w:val="Heading3"/>
    <w:next w:val="Normal"/>
    <w:link w:val="HeadingbChar"/>
    <w:rsid w:val="000F62A7"/>
    <w:pPr>
      <w:spacing w:before="160"/>
      <w:ind w:left="0" w:firstLine="0"/>
      <w:outlineLvl w:val="9"/>
    </w:pPr>
  </w:style>
  <w:style w:type="paragraph" w:customStyle="1" w:styleId="Headingi">
    <w:name w:val="Heading_i"/>
    <w:basedOn w:val="Heading3"/>
    <w:next w:val="Normal"/>
    <w:rsid w:val="000F62A7"/>
    <w:pPr>
      <w:spacing w:before="160"/>
      <w:ind w:left="0" w:firstLine="0"/>
    </w:pPr>
    <w:rPr>
      <w:b w:val="0"/>
      <w:i/>
    </w:rPr>
  </w:style>
  <w:style w:type="character" w:customStyle="1" w:styleId="href">
    <w:name w:val="href"/>
    <w:basedOn w:val="DefaultParagraphFont"/>
    <w:rsid w:val="000F62A7"/>
  </w:style>
  <w:style w:type="paragraph" w:customStyle="1" w:styleId="AnnexNoTitle">
    <w:name w:val="Annex_NoTitle"/>
    <w:basedOn w:val="Normal"/>
    <w:next w:val="Normalaftertitle"/>
    <w:rsid w:val="000F62A7"/>
    <w:pPr>
      <w:keepNext/>
      <w:keepLines/>
      <w:spacing w:before="480" w:after="80"/>
      <w:jc w:val="center"/>
    </w:pPr>
    <w:rPr>
      <w:b/>
      <w:sz w:val="28"/>
    </w:rPr>
  </w:style>
  <w:style w:type="paragraph" w:customStyle="1" w:styleId="Normalaftertitle">
    <w:name w:val="Normal_after_title"/>
    <w:basedOn w:val="Normal"/>
    <w:next w:val="Normal"/>
    <w:link w:val="NormalaftertitleChar"/>
    <w:rsid w:val="000F62A7"/>
    <w:pPr>
      <w:spacing w:before="320"/>
    </w:pPr>
  </w:style>
  <w:style w:type="paragraph" w:customStyle="1" w:styleId="enumlev2">
    <w:name w:val="enumlev2"/>
    <w:basedOn w:val="enumlev1"/>
    <w:rsid w:val="000F62A7"/>
    <w:pPr>
      <w:ind w:left="1191" w:hanging="397"/>
    </w:pPr>
  </w:style>
  <w:style w:type="paragraph" w:customStyle="1" w:styleId="enumlev1">
    <w:name w:val="enumlev1"/>
    <w:basedOn w:val="Normal"/>
    <w:link w:val="enumlev1Char"/>
    <w:rsid w:val="000F62A7"/>
    <w:pPr>
      <w:spacing w:before="80"/>
      <w:ind w:left="794" w:hanging="794"/>
    </w:pPr>
  </w:style>
  <w:style w:type="paragraph" w:customStyle="1" w:styleId="enumlev3">
    <w:name w:val="enumlev3"/>
    <w:basedOn w:val="enumlev2"/>
    <w:rsid w:val="000F62A7"/>
    <w:pPr>
      <w:ind w:left="1588"/>
    </w:pPr>
  </w:style>
  <w:style w:type="paragraph" w:customStyle="1" w:styleId="Note">
    <w:name w:val="Note"/>
    <w:basedOn w:val="Normal"/>
    <w:rsid w:val="000F62A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F62A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F62A7"/>
    <w:pPr>
      <w:keepNext/>
      <w:keepLines/>
      <w:spacing w:before="240"/>
      <w:jc w:val="center"/>
    </w:pPr>
    <w:rPr>
      <w:b/>
      <w:sz w:val="28"/>
    </w:rPr>
  </w:style>
  <w:style w:type="paragraph" w:customStyle="1" w:styleId="Recref">
    <w:name w:val="Rec_ref"/>
    <w:basedOn w:val="Normal"/>
    <w:next w:val="Recdate"/>
    <w:rsid w:val="000F62A7"/>
    <w:pPr>
      <w:jc w:val="center"/>
    </w:pPr>
  </w:style>
  <w:style w:type="paragraph" w:customStyle="1" w:styleId="Recdate">
    <w:name w:val="Rec_date"/>
    <w:basedOn w:val="Recref"/>
    <w:next w:val="Normalaftertitle"/>
    <w:rsid w:val="000F62A7"/>
    <w:pPr>
      <w:jc w:val="right"/>
    </w:pPr>
  </w:style>
  <w:style w:type="paragraph" w:customStyle="1" w:styleId="HeadingSum">
    <w:name w:val="Heading_Sum"/>
    <w:basedOn w:val="Headingb"/>
    <w:next w:val="Normal"/>
    <w:autoRedefine/>
    <w:rsid w:val="000F62A7"/>
    <w:pPr>
      <w:spacing w:before="240"/>
    </w:pPr>
    <w:rPr>
      <w:sz w:val="22"/>
      <w:lang w:val="es-ES_tradnl"/>
    </w:rPr>
  </w:style>
  <w:style w:type="paragraph" w:customStyle="1" w:styleId="AppendixNoTitle">
    <w:name w:val="Appendix_NoTitle"/>
    <w:basedOn w:val="AnnexNoTitle"/>
    <w:next w:val="Normal"/>
    <w:rsid w:val="000F62A7"/>
  </w:style>
  <w:style w:type="paragraph" w:customStyle="1" w:styleId="Tablefin">
    <w:name w:val="Table_fin"/>
    <w:basedOn w:val="Normal"/>
    <w:next w:val="Normal"/>
    <w:rsid w:val="000F62A7"/>
    <w:pPr>
      <w:spacing w:before="0"/>
    </w:pPr>
    <w:rPr>
      <w:sz w:val="20"/>
    </w:rPr>
  </w:style>
  <w:style w:type="paragraph" w:customStyle="1" w:styleId="Tablehead">
    <w:name w:val="Table_head"/>
    <w:basedOn w:val="Normal"/>
    <w:next w:val="Normal"/>
    <w:rsid w:val="000F62A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F62A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F62A7"/>
    <w:pPr>
      <w:keepNext/>
      <w:spacing w:before="360" w:after="120"/>
      <w:jc w:val="center"/>
    </w:pPr>
  </w:style>
  <w:style w:type="paragraph" w:customStyle="1" w:styleId="Tabletext">
    <w:name w:val="Table_text"/>
    <w:basedOn w:val="Normal"/>
    <w:rsid w:val="000F62A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F62A7"/>
    <w:pPr>
      <w:tabs>
        <w:tab w:val="clear" w:pos="1191"/>
        <w:tab w:val="clear" w:pos="1588"/>
        <w:tab w:val="clear" w:pos="1985"/>
        <w:tab w:val="center" w:pos="4820"/>
        <w:tab w:val="right" w:pos="9639"/>
      </w:tabs>
    </w:pPr>
  </w:style>
  <w:style w:type="paragraph" w:customStyle="1" w:styleId="Equationlegend">
    <w:name w:val="Equation_legend"/>
    <w:basedOn w:val="NormalIndent"/>
    <w:rsid w:val="000F62A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F62A7"/>
    <w:pPr>
      <w:ind w:left="794"/>
    </w:pPr>
  </w:style>
  <w:style w:type="paragraph" w:customStyle="1" w:styleId="Figurelegend">
    <w:name w:val="Figure_legend"/>
    <w:basedOn w:val="Normal"/>
    <w:rsid w:val="000F62A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F62A7"/>
    <w:pPr>
      <w:keepNext/>
      <w:keepLines/>
      <w:spacing w:before="480" w:after="80"/>
      <w:jc w:val="center"/>
    </w:pPr>
    <w:rPr>
      <w:caps/>
      <w:sz w:val="18"/>
    </w:rPr>
  </w:style>
  <w:style w:type="paragraph" w:customStyle="1" w:styleId="Figuretitle">
    <w:name w:val="Figure_title"/>
    <w:basedOn w:val="Normal"/>
    <w:next w:val="Figure"/>
    <w:link w:val="FiguretitleChar"/>
    <w:rsid w:val="000F62A7"/>
    <w:pPr>
      <w:keepNext/>
      <w:spacing w:before="0" w:after="120"/>
      <w:jc w:val="center"/>
    </w:pPr>
    <w:rPr>
      <w:rFonts w:ascii="Times New Roman Bold" w:hAnsi="Times New Roman Bold"/>
      <w:b/>
      <w:sz w:val="18"/>
    </w:rPr>
  </w:style>
  <w:style w:type="paragraph" w:customStyle="1" w:styleId="Figure">
    <w:name w:val="Figure"/>
    <w:basedOn w:val="FigureNo"/>
    <w:next w:val="Normal"/>
    <w:rsid w:val="000F62A7"/>
    <w:pPr>
      <w:keepNext w:val="0"/>
      <w:spacing w:before="0" w:after="240"/>
    </w:pPr>
  </w:style>
  <w:style w:type="paragraph" w:customStyle="1" w:styleId="tocpart">
    <w:name w:val="tocpart"/>
    <w:basedOn w:val="Normal"/>
    <w:rsid w:val="000F62A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62A7"/>
    <w:pPr>
      <w:keepNext/>
      <w:keepLines/>
      <w:spacing w:before="480"/>
      <w:jc w:val="center"/>
    </w:pPr>
    <w:rPr>
      <w:sz w:val="28"/>
    </w:rPr>
  </w:style>
  <w:style w:type="paragraph" w:customStyle="1" w:styleId="Arttitle">
    <w:name w:val="Art_title"/>
    <w:basedOn w:val="Normal"/>
    <w:next w:val="Normalaftertitle"/>
    <w:rsid w:val="000F62A7"/>
    <w:pPr>
      <w:keepNext/>
      <w:keepLines/>
      <w:spacing w:before="240"/>
      <w:jc w:val="center"/>
    </w:pPr>
    <w:rPr>
      <w:b/>
      <w:sz w:val="28"/>
    </w:rPr>
  </w:style>
  <w:style w:type="paragraph" w:customStyle="1" w:styleId="Blanc">
    <w:name w:val="Blanc"/>
    <w:basedOn w:val="Normal"/>
    <w:next w:val="Tabletext"/>
    <w:rsid w:val="000F62A7"/>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0F62A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62A7"/>
    <w:pPr>
      <w:keepNext/>
      <w:keepLines/>
      <w:spacing w:before="160"/>
      <w:ind w:left="794"/>
    </w:pPr>
    <w:rPr>
      <w:i/>
    </w:rPr>
  </w:style>
  <w:style w:type="paragraph" w:customStyle="1" w:styleId="ChapNo">
    <w:name w:val="Chap_No"/>
    <w:basedOn w:val="ArtNo"/>
    <w:next w:val="Chaptitle"/>
    <w:rsid w:val="000F62A7"/>
    <w:rPr>
      <w:b/>
    </w:rPr>
  </w:style>
  <w:style w:type="paragraph" w:customStyle="1" w:styleId="Chaptitle">
    <w:name w:val="Chap_title"/>
    <w:basedOn w:val="Arttitle"/>
    <w:next w:val="Normalaftertitle"/>
    <w:rsid w:val="000F62A7"/>
  </w:style>
  <w:style w:type="character" w:styleId="FootnoteReference">
    <w:name w:val="footnote reference"/>
    <w:basedOn w:val="DefaultParagraphFont"/>
    <w:rsid w:val="000F62A7"/>
    <w:rPr>
      <w:position w:val="6"/>
      <w:sz w:val="18"/>
    </w:rPr>
  </w:style>
  <w:style w:type="paragraph" w:styleId="FootnoteText">
    <w:name w:val="footnote text"/>
    <w:basedOn w:val="Normal"/>
    <w:link w:val="FootnoteTextChar"/>
    <w:rsid w:val="000F62A7"/>
    <w:pPr>
      <w:keepLines/>
      <w:tabs>
        <w:tab w:val="left" w:pos="255"/>
      </w:tabs>
      <w:ind w:left="255" w:hanging="255"/>
    </w:pPr>
    <w:rPr>
      <w:sz w:val="22"/>
    </w:rPr>
  </w:style>
  <w:style w:type="paragraph" w:styleId="Index1">
    <w:name w:val="index 1"/>
    <w:basedOn w:val="Normal"/>
    <w:next w:val="Normal"/>
    <w:semiHidden/>
    <w:rsid w:val="000F62A7"/>
  </w:style>
  <w:style w:type="paragraph" w:styleId="Index2">
    <w:name w:val="index 2"/>
    <w:basedOn w:val="Normal"/>
    <w:next w:val="Normal"/>
    <w:semiHidden/>
    <w:rsid w:val="000F62A7"/>
    <w:pPr>
      <w:ind w:left="283"/>
    </w:pPr>
  </w:style>
  <w:style w:type="paragraph" w:styleId="Index3">
    <w:name w:val="index 3"/>
    <w:basedOn w:val="Normal"/>
    <w:next w:val="Normal"/>
    <w:semiHidden/>
    <w:rsid w:val="000F62A7"/>
    <w:pPr>
      <w:ind w:left="566"/>
    </w:pPr>
  </w:style>
  <w:style w:type="paragraph" w:styleId="IndexHeading">
    <w:name w:val="index heading"/>
    <w:basedOn w:val="Normal"/>
    <w:next w:val="Index1"/>
    <w:rsid w:val="000F62A7"/>
  </w:style>
  <w:style w:type="paragraph" w:customStyle="1" w:styleId="Line">
    <w:name w:val="Line"/>
    <w:basedOn w:val="Normal"/>
    <w:next w:val="Normal"/>
    <w:rsid w:val="000F62A7"/>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0F62A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F62A7"/>
  </w:style>
  <w:style w:type="paragraph" w:customStyle="1" w:styleId="Partref">
    <w:name w:val="Part_ref"/>
    <w:basedOn w:val="Normal"/>
    <w:next w:val="Normal"/>
    <w:rsid w:val="000F62A7"/>
    <w:pPr>
      <w:keepNext/>
      <w:keepLines/>
      <w:spacing w:after="280"/>
      <w:jc w:val="center"/>
    </w:pPr>
  </w:style>
  <w:style w:type="paragraph" w:customStyle="1" w:styleId="Parttitle">
    <w:name w:val="Part_title"/>
    <w:basedOn w:val="Normal"/>
    <w:next w:val="Normalaftertitle"/>
    <w:rsid w:val="000F62A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F62A7"/>
  </w:style>
  <w:style w:type="paragraph" w:customStyle="1" w:styleId="QuestionNo">
    <w:name w:val="Question_No"/>
    <w:basedOn w:val="RecNo"/>
    <w:next w:val="Normal"/>
    <w:rsid w:val="000F62A7"/>
  </w:style>
  <w:style w:type="paragraph" w:customStyle="1" w:styleId="Questionref">
    <w:name w:val="Question_ref"/>
    <w:basedOn w:val="Recref"/>
    <w:next w:val="Questiondate"/>
    <w:rsid w:val="000F62A7"/>
  </w:style>
  <w:style w:type="paragraph" w:customStyle="1" w:styleId="Questiontitle">
    <w:name w:val="Question_title"/>
    <w:basedOn w:val="Normal"/>
    <w:next w:val="Questionref"/>
    <w:rsid w:val="000F62A7"/>
  </w:style>
  <w:style w:type="paragraph" w:customStyle="1" w:styleId="Reftext">
    <w:name w:val="Ref_text"/>
    <w:basedOn w:val="Normal"/>
    <w:rsid w:val="000F62A7"/>
    <w:pPr>
      <w:ind w:left="794" w:hanging="794"/>
    </w:pPr>
    <w:rPr>
      <w:sz w:val="22"/>
    </w:rPr>
  </w:style>
  <w:style w:type="paragraph" w:customStyle="1" w:styleId="Reftitle">
    <w:name w:val="Ref_title"/>
    <w:basedOn w:val="Normal"/>
    <w:next w:val="Reftext"/>
    <w:rsid w:val="000F62A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F62A7"/>
  </w:style>
  <w:style w:type="paragraph" w:customStyle="1" w:styleId="RepNo">
    <w:name w:val="Rep_No"/>
    <w:basedOn w:val="RecNo"/>
    <w:next w:val="Reptitle"/>
    <w:rsid w:val="000F62A7"/>
  </w:style>
  <w:style w:type="paragraph" w:customStyle="1" w:styleId="Reptitle">
    <w:name w:val="Rep_title"/>
    <w:basedOn w:val="Rectitle"/>
    <w:next w:val="Repref"/>
    <w:rsid w:val="000F62A7"/>
  </w:style>
  <w:style w:type="paragraph" w:customStyle="1" w:styleId="Repref">
    <w:name w:val="Rep_ref"/>
    <w:basedOn w:val="Recref"/>
    <w:next w:val="Repdate"/>
    <w:rsid w:val="000F62A7"/>
  </w:style>
  <w:style w:type="paragraph" w:customStyle="1" w:styleId="Resdate">
    <w:name w:val="Res_date"/>
    <w:basedOn w:val="Recdate"/>
    <w:next w:val="Normalaftertitle"/>
    <w:rsid w:val="000F62A7"/>
  </w:style>
  <w:style w:type="paragraph" w:customStyle="1" w:styleId="ResNo">
    <w:name w:val="Res_No"/>
    <w:basedOn w:val="RecNo"/>
    <w:next w:val="Restitle"/>
    <w:rsid w:val="000F62A7"/>
  </w:style>
  <w:style w:type="paragraph" w:customStyle="1" w:styleId="Restitle">
    <w:name w:val="Res_title"/>
    <w:basedOn w:val="Normal"/>
    <w:next w:val="Resref"/>
    <w:rsid w:val="000F62A7"/>
    <w:pPr>
      <w:spacing w:before="240"/>
      <w:jc w:val="center"/>
    </w:pPr>
    <w:rPr>
      <w:b/>
      <w:sz w:val="28"/>
    </w:rPr>
  </w:style>
  <w:style w:type="paragraph" w:customStyle="1" w:styleId="Resref">
    <w:name w:val="Res_ref"/>
    <w:basedOn w:val="Recref"/>
    <w:next w:val="Resdate"/>
    <w:rsid w:val="000F62A7"/>
  </w:style>
  <w:style w:type="paragraph" w:customStyle="1" w:styleId="SectionNo">
    <w:name w:val="Section_No"/>
    <w:basedOn w:val="Normal"/>
    <w:next w:val="Normal"/>
    <w:rsid w:val="000F62A7"/>
  </w:style>
  <w:style w:type="paragraph" w:customStyle="1" w:styleId="Sectiontitle">
    <w:name w:val="Section_title"/>
    <w:basedOn w:val="Normal"/>
    <w:next w:val="Normalaftertitle"/>
    <w:rsid w:val="000F62A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F62A7"/>
    <w:pPr>
      <w:tabs>
        <w:tab w:val="clear" w:pos="794"/>
        <w:tab w:val="clear" w:pos="1191"/>
        <w:tab w:val="clear" w:pos="1588"/>
        <w:tab w:val="clear" w:pos="1985"/>
        <w:tab w:val="right" w:pos="9611"/>
      </w:tabs>
    </w:pPr>
    <w:rPr>
      <w:i/>
    </w:rPr>
  </w:style>
  <w:style w:type="paragraph" w:styleId="TOC1">
    <w:name w:val="toc 1"/>
    <w:basedOn w:val="Normal"/>
    <w:rsid w:val="000F62A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F62A7"/>
    <w:pPr>
      <w:tabs>
        <w:tab w:val="clear" w:pos="567"/>
        <w:tab w:val="left" w:pos="1276"/>
      </w:tabs>
      <w:spacing w:before="160"/>
      <w:ind w:left="1276" w:hanging="709"/>
    </w:pPr>
  </w:style>
  <w:style w:type="paragraph" w:styleId="TOC3">
    <w:name w:val="toc 3"/>
    <w:basedOn w:val="TOC2"/>
    <w:rsid w:val="000F62A7"/>
    <w:pPr>
      <w:tabs>
        <w:tab w:val="clear" w:pos="1276"/>
        <w:tab w:val="left" w:pos="2155"/>
      </w:tabs>
      <w:ind w:left="2155" w:hanging="879"/>
    </w:pPr>
  </w:style>
  <w:style w:type="paragraph" w:styleId="TOC4">
    <w:name w:val="toc 4"/>
    <w:basedOn w:val="TOC3"/>
    <w:rsid w:val="000F62A7"/>
    <w:pPr>
      <w:tabs>
        <w:tab w:val="left" w:pos="3261"/>
      </w:tabs>
      <w:spacing w:before="80"/>
      <w:ind w:left="3261" w:hanging="993"/>
    </w:pPr>
  </w:style>
  <w:style w:type="paragraph" w:styleId="TOC5">
    <w:name w:val="toc 5"/>
    <w:basedOn w:val="TOC4"/>
    <w:rsid w:val="000F62A7"/>
  </w:style>
  <w:style w:type="paragraph" w:styleId="TOC6">
    <w:name w:val="toc 6"/>
    <w:basedOn w:val="TOC4"/>
    <w:rsid w:val="000F62A7"/>
  </w:style>
  <w:style w:type="paragraph" w:styleId="TOC7">
    <w:name w:val="toc 7"/>
    <w:basedOn w:val="TOC4"/>
    <w:rsid w:val="000F62A7"/>
  </w:style>
  <w:style w:type="paragraph" w:styleId="TOC8">
    <w:name w:val="toc 8"/>
    <w:basedOn w:val="TOC4"/>
    <w:rsid w:val="000F62A7"/>
  </w:style>
  <w:style w:type="paragraph" w:customStyle="1" w:styleId="Annexref">
    <w:name w:val="Annex_ref"/>
    <w:basedOn w:val="Normal"/>
    <w:next w:val="Normalaftertitle"/>
    <w:rsid w:val="000F62A7"/>
    <w:pPr>
      <w:keepNext/>
      <w:keepLines/>
      <w:spacing w:after="280"/>
      <w:jc w:val="center"/>
    </w:pPr>
  </w:style>
  <w:style w:type="paragraph" w:customStyle="1" w:styleId="Appendixref">
    <w:name w:val="Appendix_ref"/>
    <w:basedOn w:val="Annexref"/>
    <w:next w:val="Normalaftertitle"/>
    <w:rsid w:val="000F62A7"/>
  </w:style>
  <w:style w:type="paragraph" w:customStyle="1" w:styleId="Tabletitle">
    <w:name w:val="Table_title"/>
    <w:basedOn w:val="Normal"/>
    <w:next w:val="Tablehead"/>
    <w:rsid w:val="000F62A7"/>
    <w:pPr>
      <w:keepNext/>
      <w:spacing w:before="0" w:after="120"/>
      <w:jc w:val="center"/>
    </w:pPr>
    <w:rPr>
      <w:b/>
    </w:rPr>
  </w:style>
  <w:style w:type="paragraph" w:customStyle="1" w:styleId="Summary">
    <w:name w:val="Summary"/>
    <w:basedOn w:val="Normal"/>
    <w:next w:val="Normalaftertitle"/>
    <w:autoRedefine/>
    <w:rsid w:val="000F62A7"/>
    <w:pPr>
      <w:spacing w:after="480"/>
    </w:pPr>
    <w:rPr>
      <w:sz w:val="22"/>
      <w:lang w:val="es-ES_tradnl"/>
    </w:rPr>
  </w:style>
  <w:style w:type="character" w:styleId="Hyperlink">
    <w:name w:val="Hyperlink"/>
    <w:aliases w:val="CEO_Hyperlink,超级链接,ECC Hyperlink,超?级链,Style 58,超????,하이퍼링크2,超链接1,超?级链?,Style?,S"/>
    <w:basedOn w:val="DefaultParagraphFont"/>
    <w:uiPriority w:val="99"/>
    <w:qFormat/>
    <w:rsid w:val="00934ED7"/>
    <w:rPr>
      <w:color w:val="0000FF"/>
      <w:u w:val="single"/>
    </w:rPr>
  </w:style>
  <w:style w:type="paragraph" w:customStyle="1" w:styleId="TableLegendNote">
    <w:name w:val="Table_Legend_Note"/>
    <w:basedOn w:val="Tablelegend"/>
    <w:next w:val="Tablelegend"/>
    <w:rsid w:val="000F62A7"/>
    <w:pPr>
      <w:ind w:left="-85" w:firstLine="0"/>
    </w:pPr>
    <w:rPr>
      <w:lang w:val="en-US"/>
    </w:rPr>
  </w:style>
  <w:style w:type="character" w:customStyle="1" w:styleId="HeaderChar">
    <w:name w:val="Header Char"/>
    <w:basedOn w:val="DefaultParagraphFont"/>
    <w:link w:val="Header"/>
    <w:qFormat/>
    <w:rsid w:val="00EE47C4"/>
    <w:rPr>
      <w:sz w:val="24"/>
      <w:lang w:val="en-GB"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qFormat/>
    <w:rsid w:val="00E62B1B"/>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qFormat/>
    <w:rsid w:val="00E62B1B"/>
    <w:rPr>
      <w:vertAlign w:val="superscript"/>
    </w:rPr>
  </w:style>
  <w:style w:type="paragraph" w:customStyle="1" w:styleId="Figurewithouttitle">
    <w:name w:val="Figure_without_title"/>
    <w:basedOn w:val="FigureNo"/>
    <w:next w:val="Normal"/>
    <w:qFormat/>
    <w:rsid w:val="00E62B1B"/>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qFormat/>
    <w:rsid w:val="00E62B1B"/>
    <w:pPr>
      <w:overflowPunct/>
      <w:autoSpaceDE/>
      <w:autoSpaceDN/>
      <w:adjustRightInd/>
      <w:spacing w:before="40"/>
      <w:jc w:val="left"/>
      <w:textAlignment w:val="auto"/>
    </w:pPr>
    <w:rPr>
      <w:noProof w:val="0"/>
      <w:sz w:val="16"/>
    </w:rPr>
  </w:style>
  <w:style w:type="paragraph" w:customStyle="1" w:styleId="Source">
    <w:name w:val="Source"/>
    <w:basedOn w:val="Normal"/>
    <w:next w:val="Normal"/>
    <w:qFormat/>
    <w:rsid w:val="00E62B1B"/>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E62B1B"/>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qFormat/>
    <w:rsid w:val="00E62B1B"/>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qFormat/>
    <w:rsid w:val="00E62B1B"/>
    <w:pPr>
      <w:tabs>
        <w:tab w:val="left" w:pos="567"/>
        <w:tab w:val="left" w:pos="1701"/>
        <w:tab w:val="left" w:pos="2835"/>
      </w:tabs>
      <w:spacing w:before="240"/>
    </w:pPr>
    <w:rPr>
      <w:b w:val="0"/>
      <w:caps/>
    </w:rPr>
  </w:style>
  <w:style w:type="paragraph" w:customStyle="1" w:styleId="Title2">
    <w:name w:val="Title 2"/>
    <w:basedOn w:val="Source"/>
    <w:next w:val="Normal"/>
    <w:qFormat/>
    <w:rsid w:val="00E62B1B"/>
    <w:pPr>
      <w:overflowPunct/>
      <w:autoSpaceDE/>
      <w:autoSpaceDN/>
      <w:adjustRightInd/>
      <w:spacing w:before="480"/>
      <w:textAlignment w:val="auto"/>
    </w:pPr>
    <w:rPr>
      <w:b w:val="0"/>
      <w:caps/>
    </w:rPr>
  </w:style>
  <w:style w:type="paragraph" w:customStyle="1" w:styleId="Title3">
    <w:name w:val="Title 3"/>
    <w:basedOn w:val="Title2"/>
    <w:next w:val="Normal"/>
    <w:qFormat/>
    <w:rsid w:val="00E62B1B"/>
    <w:pPr>
      <w:spacing w:before="240"/>
    </w:pPr>
    <w:rPr>
      <w:caps w:val="0"/>
    </w:rPr>
  </w:style>
  <w:style w:type="paragraph" w:customStyle="1" w:styleId="Title4">
    <w:name w:val="Title 4"/>
    <w:basedOn w:val="Title3"/>
    <w:next w:val="Heading1"/>
    <w:qFormat/>
    <w:rsid w:val="00E62B1B"/>
    <w:rPr>
      <w:b/>
    </w:rPr>
  </w:style>
  <w:style w:type="character" w:customStyle="1" w:styleId="Appdef">
    <w:name w:val="App_def"/>
    <w:basedOn w:val="DefaultParagraphFont"/>
    <w:qFormat/>
    <w:rsid w:val="00E62B1B"/>
    <w:rPr>
      <w:rFonts w:ascii="Times New Roman" w:hAnsi="Times New Roman"/>
      <w:b/>
    </w:rPr>
  </w:style>
  <w:style w:type="character" w:customStyle="1" w:styleId="Appref">
    <w:name w:val="App_ref"/>
    <w:basedOn w:val="DefaultParagraphFont"/>
    <w:qFormat/>
    <w:rsid w:val="00E62B1B"/>
  </w:style>
  <w:style w:type="character" w:customStyle="1" w:styleId="Artdef">
    <w:name w:val="Art_def"/>
    <w:basedOn w:val="DefaultParagraphFont"/>
    <w:qFormat/>
    <w:rsid w:val="00E62B1B"/>
    <w:rPr>
      <w:rFonts w:ascii="Times New Roman" w:hAnsi="Times New Roman"/>
      <w:b/>
    </w:rPr>
  </w:style>
  <w:style w:type="character" w:customStyle="1" w:styleId="Artref">
    <w:name w:val="Art_ref"/>
    <w:basedOn w:val="DefaultParagraphFont"/>
    <w:qFormat/>
    <w:rsid w:val="00E62B1B"/>
  </w:style>
  <w:style w:type="character" w:customStyle="1" w:styleId="Tablefreq">
    <w:name w:val="Table_freq"/>
    <w:basedOn w:val="DefaultParagraphFont"/>
    <w:qFormat/>
    <w:rsid w:val="00E62B1B"/>
    <w:rPr>
      <w:b/>
      <w:color w:val="auto"/>
      <w:sz w:val="20"/>
    </w:rPr>
  </w:style>
  <w:style w:type="paragraph" w:customStyle="1" w:styleId="Formal">
    <w:name w:val="Formal"/>
    <w:basedOn w:val="ASN1"/>
    <w:qFormat/>
    <w:rsid w:val="00E62B1B"/>
    <w:pPr>
      <w:tabs>
        <w:tab w:val="left" w:pos="1871"/>
      </w:tabs>
      <w:jc w:val="left"/>
    </w:pPr>
    <w:rPr>
      <w:rFonts w:ascii="Times New Roman Bold" w:hAnsi="Times New Roman Bold"/>
      <w:b w:val="0"/>
    </w:rPr>
  </w:style>
  <w:style w:type="paragraph" w:customStyle="1" w:styleId="Section1">
    <w:name w:val="Section_1"/>
    <w:basedOn w:val="Normal"/>
    <w:qFormat/>
    <w:rsid w:val="00E62B1B"/>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qFormat/>
    <w:rsid w:val="00E62B1B"/>
    <w:rPr>
      <w:b w:val="0"/>
      <w:i/>
    </w:rPr>
  </w:style>
  <w:style w:type="paragraph" w:customStyle="1" w:styleId="AnnexNo">
    <w:name w:val="Annex_No"/>
    <w:basedOn w:val="Normal"/>
    <w:next w:val="Normal"/>
    <w:link w:val="AnnexNoChar"/>
    <w:qFormat/>
    <w:rsid w:val="00E62B1B"/>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qFormat/>
    <w:rsid w:val="00E62B1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E62B1B"/>
  </w:style>
  <w:style w:type="paragraph" w:customStyle="1" w:styleId="Appendixtitle">
    <w:name w:val="Appendix_title"/>
    <w:basedOn w:val="Annextitle"/>
    <w:next w:val="Normal"/>
    <w:qFormat/>
    <w:rsid w:val="00E62B1B"/>
  </w:style>
  <w:style w:type="paragraph" w:customStyle="1" w:styleId="Border">
    <w:name w:val="Border"/>
    <w:basedOn w:val="Normal"/>
    <w:qFormat/>
    <w:rsid w:val="00E62B1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qFormat/>
    <w:rsid w:val="00E62B1B"/>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qFormat/>
    <w:rsid w:val="00E62B1B"/>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qFormat/>
    <w:rsid w:val="00E62B1B"/>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qFormat/>
    <w:rsid w:val="00E62B1B"/>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qFormat/>
    <w:rsid w:val="00E62B1B"/>
  </w:style>
  <w:style w:type="paragraph" w:customStyle="1" w:styleId="Normalaftertitle0">
    <w:name w:val="Normal after title"/>
    <w:basedOn w:val="Normal"/>
    <w:next w:val="Normal"/>
    <w:qFormat/>
    <w:rsid w:val="00E62B1B"/>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qFormat/>
    <w:rsid w:val="00E62B1B"/>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E62B1B"/>
    <w:pPr>
      <w:tabs>
        <w:tab w:val="clear" w:pos="794"/>
        <w:tab w:val="clear" w:pos="1191"/>
        <w:tab w:val="left" w:pos="1134"/>
      </w:tabs>
      <w:jc w:val="left"/>
    </w:pPr>
  </w:style>
  <w:style w:type="paragraph" w:customStyle="1" w:styleId="Section3">
    <w:name w:val="Section_3"/>
    <w:basedOn w:val="Section1"/>
    <w:qFormat/>
    <w:rsid w:val="00E62B1B"/>
    <w:rPr>
      <w:b w:val="0"/>
    </w:rPr>
  </w:style>
  <w:style w:type="paragraph" w:customStyle="1" w:styleId="TableTextS5">
    <w:name w:val="Table_TextS5"/>
    <w:basedOn w:val="Normal"/>
    <w:qFormat/>
    <w:rsid w:val="00E62B1B"/>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E62B1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E62B1B"/>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E62B1B"/>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E62B1B"/>
  </w:style>
  <w:style w:type="paragraph" w:customStyle="1" w:styleId="Committee">
    <w:name w:val="Committee"/>
    <w:basedOn w:val="Normal"/>
    <w:qFormat/>
    <w:rsid w:val="00E62B1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qFormat/>
    <w:rsid w:val="00E62B1B"/>
    <w:rPr>
      <w:noProof/>
      <w:sz w:val="18"/>
      <w:lang w:val="en-GB" w:eastAsia="en-US"/>
    </w:rPr>
  </w:style>
  <w:style w:type="character" w:customStyle="1" w:styleId="FootnoteTextChar">
    <w:name w:val="Footnote Text Char"/>
    <w:basedOn w:val="DefaultParagraphFont"/>
    <w:link w:val="FootnoteText"/>
    <w:qFormat/>
    <w:rsid w:val="00E62B1B"/>
    <w:rPr>
      <w:sz w:val="22"/>
      <w:lang w:val="en-GB" w:eastAsia="en-US"/>
    </w:rPr>
  </w:style>
  <w:style w:type="paragraph" w:customStyle="1" w:styleId="Normalend">
    <w:name w:val="Normal_end"/>
    <w:basedOn w:val="Normal"/>
    <w:next w:val="Normal"/>
    <w:qFormat/>
    <w:rsid w:val="00E62B1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62B1B"/>
    <w:pPr>
      <w:keepNext/>
      <w:keepLines/>
    </w:pPr>
  </w:style>
  <w:style w:type="paragraph" w:customStyle="1" w:styleId="Subsection1">
    <w:name w:val="Subsection_1"/>
    <w:basedOn w:val="Section1"/>
    <w:next w:val="Normalaftertitle0"/>
    <w:qFormat/>
    <w:rsid w:val="00E62B1B"/>
  </w:style>
  <w:style w:type="paragraph" w:customStyle="1" w:styleId="Volumetitle">
    <w:name w:val="Volume_title"/>
    <w:basedOn w:val="Normal"/>
    <w:qFormat/>
    <w:rsid w:val="00E62B1B"/>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E62B1B"/>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62B1B"/>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E62B1B"/>
    <w:rPr>
      <w:rFonts w:ascii="Times New Roman" w:hAnsi="Times New Roman"/>
      <w:b w:val="0"/>
    </w:rPr>
  </w:style>
  <w:style w:type="paragraph" w:customStyle="1" w:styleId="Tablesplit">
    <w:name w:val="Table_split"/>
    <w:basedOn w:val="Tabletext"/>
    <w:qFormat/>
    <w:rsid w:val="00E62B1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E62B1B"/>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E62B1B"/>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E62B1B"/>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E62B1B"/>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E62B1B"/>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qFormat/>
    <w:rsid w:val="00E62B1B"/>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qFormat/>
    <w:rsid w:val="00E62B1B"/>
    <w:rPr>
      <w:rFonts w:ascii="Times New Roman Bold" w:hAnsi="Times New Roman Bold"/>
      <w:b/>
      <w:sz w:val="18"/>
      <w:lang w:val="en-GB" w:eastAsia="en-US"/>
    </w:rPr>
  </w:style>
  <w:style w:type="paragraph" w:customStyle="1" w:styleId="Figurewithlegend">
    <w:name w:val="Figure_with_legend"/>
    <w:basedOn w:val="Figure"/>
    <w:qFormat/>
    <w:rsid w:val="00E62B1B"/>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qFormat/>
    <w:rsid w:val="00E62B1B"/>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qFormat/>
    <w:rsid w:val="00E62B1B"/>
    <w:rPr>
      <w:sz w:val="24"/>
      <w:lang w:val="en-GB" w:eastAsia="en-US"/>
    </w:rPr>
  </w:style>
  <w:style w:type="character" w:styleId="PlaceholderText">
    <w:name w:val="Placeholder Text"/>
    <w:basedOn w:val="DefaultParagraphFont"/>
    <w:uiPriority w:val="99"/>
    <w:semiHidden/>
    <w:rsid w:val="00E62B1B"/>
    <w:rPr>
      <w:color w:val="808080"/>
    </w:rPr>
  </w:style>
  <w:style w:type="paragraph" w:customStyle="1" w:styleId="DocData">
    <w:name w:val="DocData"/>
    <w:basedOn w:val="Normal"/>
    <w:rsid w:val="00E62B1B"/>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paragraph" w:styleId="CommentText">
    <w:name w:val="annotation text"/>
    <w:basedOn w:val="Normal"/>
    <w:link w:val="CommentTextChar"/>
    <w:unhideWhenUsed/>
    <w:qFormat/>
    <w:rsid w:val="00E62B1B"/>
    <w:pPr>
      <w:tabs>
        <w:tab w:val="clear" w:pos="794"/>
        <w:tab w:val="clear" w:pos="1191"/>
        <w:tab w:val="clear" w:pos="1588"/>
        <w:tab w:val="clear" w:pos="1985"/>
        <w:tab w:val="left" w:pos="1134"/>
        <w:tab w:val="left" w:pos="1871"/>
        <w:tab w:val="left" w:pos="2268"/>
      </w:tabs>
      <w:jc w:val="left"/>
    </w:pPr>
    <w:rPr>
      <w:rFonts w:eastAsiaTheme="minorEastAsia"/>
    </w:rPr>
  </w:style>
  <w:style w:type="character" w:customStyle="1" w:styleId="CommentTextChar">
    <w:name w:val="Comment Text Char"/>
    <w:basedOn w:val="DefaultParagraphFont"/>
    <w:link w:val="CommentText"/>
    <w:qFormat/>
    <w:rsid w:val="00E62B1B"/>
    <w:rPr>
      <w:rFonts w:eastAsiaTheme="minorEastAsia"/>
      <w:sz w:val="24"/>
      <w:lang w:val="en-GB" w:eastAsia="en-US"/>
    </w:rPr>
  </w:style>
  <w:style w:type="paragraph" w:styleId="List2">
    <w:name w:val="List 2"/>
    <w:basedOn w:val="Normal"/>
    <w:semiHidden/>
    <w:unhideWhenUsed/>
    <w:qFormat/>
    <w:rsid w:val="00E62B1B"/>
    <w:pPr>
      <w:tabs>
        <w:tab w:val="clear" w:pos="794"/>
        <w:tab w:val="clear" w:pos="1191"/>
        <w:tab w:val="clear" w:pos="1588"/>
        <w:tab w:val="clear" w:pos="1985"/>
        <w:tab w:val="left" w:pos="1134"/>
        <w:tab w:val="left" w:pos="1871"/>
        <w:tab w:val="left" w:pos="2268"/>
      </w:tabs>
      <w:ind w:leftChars="200" w:left="100" w:hangingChars="200" w:hanging="200"/>
      <w:contextualSpacing/>
      <w:jc w:val="left"/>
    </w:pPr>
    <w:rPr>
      <w:rFonts w:eastAsiaTheme="minorEastAsia"/>
    </w:rPr>
  </w:style>
  <w:style w:type="paragraph" w:styleId="BalloonText">
    <w:name w:val="Balloon Text"/>
    <w:basedOn w:val="Normal"/>
    <w:link w:val="BalloonTextChar"/>
    <w:semiHidden/>
    <w:unhideWhenUsed/>
    <w:qFormat/>
    <w:rsid w:val="00E62B1B"/>
    <w:pPr>
      <w:tabs>
        <w:tab w:val="clear" w:pos="794"/>
        <w:tab w:val="clear" w:pos="1191"/>
        <w:tab w:val="clear" w:pos="1588"/>
        <w:tab w:val="clear" w:pos="1985"/>
        <w:tab w:val="left" w:pos="1134"/>
        <w:tab w:val="left" w:pos="1871"/>
        <w:tab w:val="left" w:pos="2268"/>
      </w:tabs>
      <w:spacing w:before="0"/>
      <w:jc w:val="left"/>
    </w:pPr>
    <w:rPr>
      <w:rFonts w:eastAsiaTheme="minorEastAsia"/>
      <w:sz w:val="18"/>
      <w:szCs w:val="18"/>
    </w:rPr>
  </w:style>
  <w:style w:type="character" w:customStyle="1" w:styleId="BalloonTextChar">
    <w:name w:val="Balloon Text Char"/>
    <w:basedOn w:val="DefaultParagraphFont"/>
    <w:link w:val="BalloonText"/>
    <w:semiHidden/>
    <w:qFormat/>
    <w:rsid w:val="00E62B1B"/>
    <w:rPr>
      <w:rFonts w:eastAsiaTheme="minorEastAsia"/>
      <w:sz w:val="18"/>
      <w:szCs w:val="18"/>
      <w:lang w:val="en-GB" w:eastAsia="en-US"/>
    </w:rPr>
  </w:style>
  <w:style w:type="paragraph" w:styleId="List">
    <w:name w:val="List"/>
    <w:basedOn w:val="Normal"/>
    <w:semiHidden/>
    <w:unhideWhenUsed/>
    <w:qFormat/>
    <w:rsid w:val="00E62B1B"/>
    <w:pPr>
      <w:tabs>
        <w:tab w:val="clear" w:pos="794"/>
        <w:tab w:val="clear" w:pos="1191"/>
        <w:tab w:val="clear" w:pos="1588"/>
        <w:tab w:val="clear" w:pos="1985"/>
        <w:tab w:val="left" w:pos="1134"/>
        <w:tab w:val="left" w:pos="1871"/>
        <w:tab w:val="left" w:pos="2268"/>
      </w:tabs>
      <w:ind w:left="200" w:hangingChars="200" w:hanging="200"/>
      <w:contextualSpacing/>
      <w:jc w:val="left"/>
    </w:pPr>
    <w:rPr>
      <w:rFonts w:eastAsiaTheme="minorEastAsia"/>
    </w:rPr>
  </w:style>
  <w:style w:type="paragraph" w:styleId="NormalWeb">
    <w:name w:val="Normal (Web)"/>
    <w:basedOn w:val="Normal"/>
    <w:uiPriority w:val="99"/>
    <w:unhideWhenUsed/>
    <w:qFormat/>
    <w:rsid w:val="00E62B1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paragraph" w:styleId="CommentSubject">
    <w:name w:val="annotation subject"/>
    <w:basedOn w:val="CommentText"/>
    <w:next w:val="CommentText"/>
    <w:link w:val="CommentSubjectChar"/>
    <w:semiHidden/>
    <w:unhideWhenUsed/>
    <w:qFormat/>
    <w:rsid w:val="00E62B1B"/>
    <w:rPr>
      <w:b/>
      <w:bCs/>
    </w:rPr>
  </w:style>
  <w:style w:type="character" w:customStyle="1" w:styleId="CommentSubjectChar">
    <w:name w:val="Comment Subject Char"/>
    <w:basedOn w:val="CommentTextChar"/>
    <w:link w:val="CommentSubject"/>
    <w:semiHidden/>
    <w:qFormat/>
    <w:rsid w:val="00E62B1B"/>
    <w:rPr>
      <w:rFonts w:eastAsiaTheme="minorEastAsia"/>
      <w:b/>
      <w:bCs/>
      <w:sz w:val="24"/>
      <w:lang w:val="en-GB" w:eastAsia="en-US"/>
    </w:rPr>
  </w:style>
  <w:style w:type="character" w:styleId="FollowedHyperlink">
    <w:name w:val="FollowedHyperlink"/>
    <w:basedOn w:val="DefaultParagraphFont"/>
    <w:semiHidden/>
    <w:unhideWhenUsed/>
    <w:qFormat/>
    <w:rsid w:val="00E62B1B"/>
    <w:rPr>
      <w:color w:val="800080" w:themeColor="followedHyperlink"/>
      <w:u w:val="single"/>
    </w:rPr>
  </w:style>
  <w:style w:type="character" w:styleId="CommentReference">
    <w:name w:val="annotation reference"/>
    <w:basedOn w:val="DefaultParagraphFont"/>
    <w:uiPriority w:val="99"/>
    <w:semiHidden/>
    <w:unhideWhenUsed/>
    <w:qFormat/>
    <w:rsid w:val="00E62B1B"/>
    <w:rPr>
      <w:sz w:val="21"/>
      <w:szCs w:val="21"/>
    </w:rPr>
  </w:style>
  <w:style w:type="character" w:customStyle="1" w:styleId="NormalaftertitleChar">
    <w:name w:val="Normal_after_title Char"/>
    <w:basedOn w:val="DefaultParagraphFont"/>
    <w:link w:val="Normalaftertitle"/>
    <w:qFormat/>
    <w:locked/>
    <w:rsid w:val="00E62B1B"/>
    <w:rPr>
      <w:sz w:val="24"/>
      <w:lang w:val="en-GB" w:eastAsia="en-US"/>
    </w:rPr>
  </w:style>
  <w:style w:type="character" w:customStyle="1" w:styleId="enumlev1Char">
    <w:name w:val="enumlev1 Char"/>
    <w:basedOn w:val="DefaultParagraphFont"/>
    <w:link w:val="enumlev1"/>
    <w:qFormat/>
    <w:locked/>
    <w:rsid w:val="00E62B1B"/>
    <w:rPr>
      <w:sz w:val="24"/>
      <w:lang w:val="en-GB" w:eastAsia="en-US"/>
    </w:rPr>
  </w:style>
  <w:style w:type="character" w:customStyle="1" w:styleId="AnnexNoChar">
    <w:name w:val="Annex_No Char"/>
    <w:link w:val="AnnexNo"/>
    <w:qFormat/>
    <w:rsid w:val="00E62B1B"/>
    <w:rPr>
      <w:caps/>
      <w:sz w:val="28"/>
      <w:lang w:val="en-GB" w:eastAsia="en-US"/>
    </w:rPr>
  </w:style>
  <w:style w:type="character" w:customStyle="1" w:styleId="Title1Char">
    <w:name w:val="Title 1 Char"/>
    <w:link w:val="Title1"/>
    <w:qFormat/>
    <w:locked/>
    <w:rsid w:val="00E62B1B"/>
    <w:rPr>
      <w:caps/>
      <w:sz w:val="28"/>
      <w:lang w:val="en-GB" w:eastAsia="en-US"/>
    </w:rPr>
  </w:style>
  <w:style w:type="character" w:customStyle="1" w:styleId="HeadingbChar">
    <w:name w:val="Heading_b Char"/>
    <w:basedOn w:val="DefaultParagraphFont"/>
    <w:link w:val="Headingb"/>
    <w:qFormat/>
    <w:locked/>
    <w:rsid w:val="00E62B1B"/>
    <w:rPr>
      <w:b/>
      <w:sz w:val="24"/>
      <w:lang w:val="en-GB" w:eastAsia="en-US"/>
    </w:rPr>
  </w:style>
  <w:style w:type="paragraph" w:customStyle="1" w:styleId="TOC10">
    <w:name w:val="TOC 标题1"/>
    <w:basedOn w:val="Heading1"/>
    <w:next w:val="Normal"/>
    <w:uiPriority w:val="39"/>
    <w:unhideWhenUsed/>
    <w:qFormat/>
    <w:rsid w:val="00E62B1B"/>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rPr>
  </w:style>
  <w:style w:type="table" w:customStyle="1" w:styleId="15">
    <w:name w:val="표 구분선15"/>
    <w:basedOn w:val="TableNormal"/>
    <w:qFormat/>
    <w:rsid w:val="00E62B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qFormat/>
    <w:rsid w:val="00E62B1B"/>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修订1"/>
    <w:hidden/>
    <w:uiPriority w:val="99"/>
    <w:semiHidden/>
    <w:qFormat/>
    <w:rsid w:val="00E62B1B"/>
    <w:rPr>
      <w:rFonts w:eastAsiaTheme="minorEastAsia"/>
      <w:sz w:val="24"/>
      <w:lang w:val="en-GB" w:eastAsia="en-US"/>
    </w:rPr>
  </w:style>
  <w:style w:type="character" w:customStyle="1" w:styleId="10">
    <w:name w:val="未处理的提及1"/>
    <w:basedOn w:val="DefaultParagraphFont"/>
    <w:uiPriority w:val="99"/>
    <w:semiHidden/>
    <w:unhideWhenUsed/>
    <w:qFormat/>
    <w:rsid w:val="00E62B1B"/>
    <w:rPr>
      <w:color w:val="605E5C"/>
      <w:shd w:val="clear" w:color="auto" w:fill="E1DFDD"/>
    </w:rPr>
  </w:style>
  <w:style w:type="paragraph" w:customStyle="1" w:styleId="TAL">
    <w:name w:val="TAL"/>
    <w:basedOn w:val="Normal"/>
    <w:qFormat/>
    <w:rsid w:val="00E62B1B"/>
    <w:pPr>
      <w:keepNext/>
      <w:keepLines/>
      <w:tabs>
        <w:tab w:val="clear" w:pos="794"/>
        <w:tab w:val="clear" w:pos="1191"/>
        <w:tab w:val="clear" w:pos="1588"/>
        <w:tab w:val="clear" w:pos="1985"/>
      </w:tabs>
      <w:spacing w:before="0"/>
      <w:jc w:val="left"/>
    </w:pPr>
    <w:rPr>
      <w:rFonts w:ascii="Arial" w:eastAsiaTheme="minorEastAsia" w:hAnsi="Arial"/>
      <w:sz w:val="18"/>
      <w:lang w:eastAsia="en-GB"/>
    </w:rPr>
  </w:style>
  <w:style w:type="paragraph" w:customStyle="1" w:styleId="TAH">
    <w:name w:val="TAH"/>
    <w:basedOn w:val="Normal"/>
    <w:qFormat/>
    <w:rsid w:val="00E62B1B"/>
    <w:pPr>
      <w:keepNext/>
      <w:keepLines/>
      <w:tabs>
        <w:tab w:val="clear" w:pos="794"/>
        <w:tab w:val="clear" w:pos="1191"/>
        <w:tab w:val="clear" w:pos="1588"/>
        <w:tab w:val="clear" w:pos="1985"/>
      </w:tabs>
      <w:spacing w:before="0"/>
      <w:jc w:val="center"/>
    </w:pPr>
    <w:rPr>
      <w:rFonts w:ascii="Arial" w:eastAsiaTheme="minorEastAsia" w:hAnsi="Arial"/>
      <w:b/>
      <w:sz w:val="18"/>
      <w:lang w:eastAsia="en-GB"/>
    </w:rPr>
  </w:style>
  <w:style w:type="paragraph" w:customStyle="1" w:styleId="TH">
    <w:name w:val="TH"/>
    <w:basedOn w:val="Normal"/>
    <w:link w:val="THChar"/>
    <w:qFormat/>
    <w:rsid w:val="00E62B1B"/>
    <w:pPr>
      <w:keepNext/>
      <w:keepLines/>
      <w:tabs>
        <w:tab w:val="clear" w:pos="794"/>
        <w:tab w:val="clear" w:pos="1191"/>
        <w:tab w:val="clear" w:pos="1588"/>
        <w:tab w:val="clear" w:pos="1985"/>
      </w:tabs>
      <w:spacing w:before="60" w:after="180"/>
      <w:jc w:val="center"/>
    </w:pPr>
    <w:rPr>
      <w:rFonts w:ascii="Arial" w:eastAsiaTheme="minorEastAsia" w:hAnsi="Arial"/>
      <w:b/>
      <w:sz w:val="20"/>
      <w:lang w:eastAsia="en-GB"/>
    </w:rPr>
  </w:style>
  <w:style w:type="character" w:customStyle="1" w:styleId="THChar">
    <w:name w:val="TH Char"/>
    <w:link w:val="TH"/>
    <w:qFormat/>
    <w:rsid w:val="00E62B1B"/>
    <w:rPr>
      <w:rFonts w:ascii="Arial" w:eastAsiaTheme="minorEastAsia" w:hAnsi="Arial"/>
      <w:b/>
      <w:lang w:val="en-GB" w:eastAsia="en-GB"/>
    </w:rPr>
  </w:style>
  <w:style w:type="paragraph" w:customStyle="1" w:styleId="TAN">
    <w:name w:val="TAN"/>
    <w:basedOn w:val="TAL"/>
    <w:qFormat/>
    <w:rsid w:val="00E62B1B"/>
    <w:pPr>
      <w:ind w:left="851" w:hanging="851"/>
    </w:pPr>
  </w:style>
  <w:style w:type="paragraph" w:customStyle="1" w:styleId="NO">
    <w:name w:val="NO"/>
    <w:basedOn w:val="Normal"/>
    <w:link w:val="NOChar"/>
    <w:qFormat/>
    <w:rsid w:val="00E62B1B"/>
    <w:pPr>
      <w:keepLines/>
      <w:tabs>
        <w:tab w:val="clear" w:pos="794"/>
        <w:tab w:val="clear" w:pos="1191"/>
        <w:tab w:val="clear" w:pos="1588"/>
        <w:tab w:val="clear" w:pos="1985"/>
      </w:tabs>
      <w:spacing w:before="0" w:after="180"/>
      <w:ind w:left="1135" w:hanging="851"/>
      <w:jc w:val="left"/>
    </w:pPr>
    <w:rPr>
      <w:rFonts w:eastAsiaTheme="minorEastAsia"/>
      <w:sz w:val="20"/>
      <w:lang w:eastAsia="en-GB"/>
    </w:rPr>
  </w:style>
  <w:style w:type="character" w:customStyle="1" w:styleId="NOChar">
    <w:name w:val="NO Char"/>
    <w:link w:val="NO"/>
    <w:qFormat/>
    <w:rsid w:val="00E62B1B"/>
    <w:rPr>
      <w:rFonts w:eastAsiaTheme="minorEastAsia"/>
      <w:lang w:val="en-GB" w:eastAsia="en-GB"/>
    </w:rPr>
  </w:style>
  <w:style w:type="paragraph" w:customStyle="1" w:styleId="B1">
    <w:name w:val="B1"/>
    <w:basedOn w:val="List"/>
    <w:link w:val="B1Char"/>
    <w:qFormat/>
    <w:rsid w:val="00E62B1B"/>
    <w:pPr>
      <w:tabs>
        <w:tab w:val="clear" w:pos="1134"/>
        <w:tab w:val="clear" w:pos="1871"/>
        <w:tab w:val="clear" w:pos="2268"/>
      </w:tabs>
      <w:spacing w:before="0" w:after="180"/>
      <w:ind w:left="568" w:firstLineChars="0" w:hanging="284"/>
      <w:contextualSpacing w:val="0"/>
    </w:pPr>
    <w:rPr>
      <w:sz w:val="20"/>
      <w:lang w:eastAsia="en-GB"/>
    </w:rPr>
  </w:style>
  <w:style w:type="character" w:customStyle="1" w:styleId="B1Char">
    <w:name w:val="B1 Char"/>
    <w:link w:val="B1"/>
    <w:qFormat/>
    <w:rsid w:val="00E62B1B"/>
    <w:rPr>
      <w:rFonts w:eastAsiaTheme="minorEastAsia"/>
      <w:lang w:val="en-GB" w:eastAsia="en-GB"/>
    </w:rPr>
  </w:style>
  <w:style w:type="paragraph" w:customStyle="1" w:styleId="TAC">
    <w:name w:val="TAC"/>
    <w:basedOn w:val="TAL"/>
    <w:qFormat/>
    <w:rsid w:val="00E62B1B"/>
    <w:pPr>
      <w:jc w:val="center"/>
    </w:pPr>
  </w:style>
  <w:style w:type="paragraph" w:styleId="ListParagraph">
    <w:name w:val="List Paragraph"/>
    <w:basedOn w:val="Normal"/>
    <w:uiPriority w:val="99"/>
    <w:qFormat/>
    <w:rsid w:val="00E62B1B"/>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rPr>
  </w:style>
  <w:style w:type="paragraph" w:customStyle="1" w:styleId="B2">
    <w:name w:val="B2"/>
    <w:basedOn w:val="List2"/>
    <w:link w:val="B2Char"/>
    <w:qFormat/>
    <w:rsid w:val="00E62B1B"/>
    <w:pPr>
      <w:tabs>
        <w:tab w:val="clear" w:pos="1134"/>
        <w:tab w:val="clear" w:pos="1871"/>
        <w:tab w:val="clear" w:pos="2268"/>
      </w:tabs>
      <w:spacing w:before="0" w:after="180"/>
      <w:ind w:leftChars="0" w:left="851" w:firstLineChars="0" w:hanging="284"/>
      <w:contextualSpacing w:val="0"/>
    </w:pPr>
    <w:rPr>
      <w:sz w:val="20"/>
    </w:rPr>
  </w:style>
  <w:style w:type="character" w:customStyle="1" w:styleId="B2Char">
    <w:name w:val="B2 Char"/>
    <w:link w:val="B2"/>
    <w:qFormat/>
    <w:rsid w:val="00E62B1B"/>
    <w:rPr>
      <w:rFonts w:eastAsiaTheme="minorEastAsia"/>
      <w:lang w:val="en-GB" w:eastAsia="en-US"/>
    </w:rPr>
  </w:style>
  <w:style w:type="paragraph" w:customStyle="1" w:styleId="2">
    <w:name w:val="修订2"/>
    <w:hidden/>
    <w:uiPriority w:val="99"/>
    <w:semiHidden/>
    <w:qFormat/>
    <w:rsid w:val="00E62B1B"/>
    <w:rPr>
      <w:rFonts w:eastAsiaTheme="minorEastAsia"/>
      <w:sz w:val="24"/>
      <w:lang w:val="en-GB" w:eastAsia="en-US"/>
    </w:rPr>
  </w:style>
  <w:style w:type="paragraph" w:customStyle="1" w:styleId="gmail-editorsnote">
    <w:name w:val="gmail-editorsnote"/>
    <w:basedOn w:val="Normal"/>
    <w:qFormat/>
    <w:rsid w:val="00E62B1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character" w:customStyle="1" w:styleId="hgkelc">
    <w:name w:val="hgkelc"/>
    <w:basedOn w:val="DefaultParagraphFont"/>
    <w:qFormat/>
    <w:rsid w:val="00E62B1B"/>
  </w:style>
  <w:style w:type="character" w:customStyle="1" w:styleId="mtfg0">
    <w:name w:val="mtfg0"/>
    <w:basedOn w:val="DefaultParagraphFont"/>
    <w:qFormat/>
    <w:rsid w:val="00E62B1B"/>
  </w:style>
  <w:style w:type="paragraph" w:customStyle="1" w:styleId="TOC20">
    <w:name w:val="TOC 标题2"/>
    <w:basedOn w:val="Heading1"/>
    <w:next w:val="Normal"/>
    <w:uiPriority w:val="39"/>
    <w:unhideWhenUsed/>
    <w:qFormat/>
    <w:rsid w:val="00E62B1B"/>
    <w:pPr>
      <w:tabs>
        <w:tab w:val="clear" w:pos="794"/>
        <w:tab w:val="clear" w:pos="1191"/>
        <w:tab w:val="clear" w:pos="1588"/>
        <w:tab w:val="clear" w:pos="1985"/>
        <w:tab w:val="left" w:pos="1134"/>
        <w:tab w:val="left" w:pos="1871"/>
        <w:tab w:val="left" w:pos="2268"/>
      </w:tabs>
      <w:spacing w:before="340" w:after="330" w:line="578" w:lineRule="auto"/>
      <w:ind w:left="0" w:firstLine="0"/>
      <w:jc w:val="left"/>
      <w:outlineLvl w:val="9"/>
    </w:pPr>
    <w:rPr>
      <w:rFonts w:eastAsiaTheme="minorEastAsia"/>
      <w:bCs/>
      <w:kern w:val="44"/>
      <w:sz w:val="44"/>
      <w:szCs w:val="44"/>
    </w:rPr>
  </w:style>
  <w:style w:type="character" w:customStyle="1" w:styleId="UnresolvedMention1">
    <w:name w:val="Unresolved Mention1"/>
    <w:basedOn w:val="DefaultParagraphFont"/>
    <w:uiPriority w:val="99"/>
    <w:semiHidden/>
    <w:unhideWhenUsed/>
    <w:qFormat/>
    <w:rsid w:val="00E62B1B"/>
    <w:rPr>
      <w:color w:val="605E5C"/>
      <w:shd w:val="clear" w:color="auto" w:fill="E1DFDD"/>
    </w:rPr>
  </w:style>
  <w:style w:type="character" w:customStyle="1" w:styleId="gmail-msofootnotereference">
    <w:name w:val="gmail-msofootnotereference"/>
    <w:basedOn w:val="DefaultParagraphFont"/>
    <w:qFormat/>
    <w:rsid w:val="00E62B1B"/>
  </w:style>
  <w:style w:type="paragraph" w:styleId="Revision">
    <w:name w:val="Revision"/>
    <w:hidden/>
    <w:uiPriority w:val="99"/>
    <w:semiHidden/>
    <w:rsid w:val="00E62B1B"/>
    <w:rPr>
      <w:rFonts w:eastAsiaTheme="minorEastAsia"/>
      <w:sz w:val="24"/>
      <w:lang w:val="en-GB" w:eastAsia="en-US"/>
    </w:rPr>
  </w:style>
  <w:style w:type="character" w:styleId="Strong">
    <w:name w:val="Strong"/>
    <w:basedOn w:val="DefaultParagraphFont"/>
    <w:uiPriority w:val="22"/>
    <w:qFormat/>
    <w:rsid w:val="00E62B1B"/>
    <w:rPr>
      <w:b/>
      <w:bCs/>
    </w:rPr>
  </w:style>
  <w:style w:type="character" w:customStyle="1" w:styleId="UnresolvedMention2">
    <w:name w:val="Unresolved Mention2"/>
    <w:basedOn w:val="DefaultParagraphFont"/>
    <w:uiPriority w:val="99"/>
    <w:semiHidden/>
    <w:unhideWhenUsed/>
    <w:rsid w:val="00E62B1B"/>
    <w:rPr>
      <w:color w:val="605E5C"/>
      <w:shd w:val="clear" w:color="auto" w:fill="E1DFDD"/>
    </w:rPr>
  </w:style>
  <w:style w:type="paragraph" w:customStyle="1" w:styleId="p1">
    <w:name w:val="p1"/>
    <w:basedOn w:val="Normal"/>
    <w:rsid w:val="00E62B1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tu.int/rec/R-REC-M.2083" TargetMode="External"/><Relationship Id="rId26"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https://www.itu.int/pub/R-REP-BT.2295" TargetMode="Externa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s://www.itu.int/rec/R-REC-BT.2016/en" TargetMode="External"/><Relationship Id="rId25"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s://www.itu.int/rec/R-REC-BT.1833/en" TargetMode="External"/><Relationship Id="rId20" Type="http://schemas.openxmlformats.org/officeDocument/2006/relationships/hyperlink" Target="https://www.itu.int/pub/R-REP-BT.2049"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P/en" TargetMode="External"/><Relationship Id="rId24" Type="http://schemas.openxmlformats.org/officeDocument/2006/relationships/hyperlink" Target="https://www.itu.int/rec/R-REC-M.208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tu.int/pub/R-REP-M.2373" TargetMode="Externa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hyperlink" Target="http://www.itu.int/ITU-R/go/patents/en" TargetMode="External"/><Relationship Id="rId19" Type="http://schemas.openxmlformats.org/officeDocument/2006/relationships/hyperlink" Target="https://www.itu.int/rec/R-REC-M.215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pub/R-QUE-SG05.262" TargetMode="External"/><Relationship Id="rId22" Type="http://schemas.openxmlformats.org/officeDocument/2006/relationships/hyperlink" Target="https://www.itu.int/pub/R-REP-M.2373" TargetMode="External"/><Relationship Id="rId27" Type="http://schemas.openxmlformats.org/officeDocument/2006/relationships/image" Target="media/image6.emf"/><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file.huawei.com/-/media/CORPORATE/PDF/white%20paper/White_Paper_on_the_Experience_driven_4K_Bearer_Network.pdf" TargetMode="External"/><Relationship Id="rId7" Type="http://schemas.openxmlformats.org/officeDocument/2006/relationships/hyperlink" Target="https://www.laoyaoba.com/n/805626" TargetMode="External"/><Relationship Id="rId2" Type="http://schemas.openxmlformats.org/officeDocument/2006/relationships/hyperlink" Target="https://www.ericsson.com/en/reports-and-papers/mobility-report/mobility-visualizer?f=9&amp;ft=2&amp;r=1&amp;t=11,12,13,14,15,16,17&amp;s=4&amp;u=3&amp;y=2019,2027&amp;c=6" TargetMode="External"/><Relationship Id="rId1" Type="http://schemas.openxmlformats.org/officeDocument/2006/relationships/hyperlink" Target="https://www.ericsson.com/49d3a0/assets/local/reports-papers/mobility-report/documents/2022/ericsson-mobility-report-june-2022.pdf" TargetMode="External"/><Relationship Id="rId6" Type="http://schemas.openxmlformats.org/officeDocument/2006/relationships/hyperlink" Target="http://www.5gaia.org.cn/FourthBloomingCup/News/Detail/360" TargetMode="External"/><Relationship Id="rId5" Type="http://schemas.openxmlformats.org/officeDocument/2006/relationships/hyperlink" Target="http://www.nrta.gov.cn/module/download/downfile.jsp?classid=0&amp;filename=cf359da741ac4bdba25f4b77b9cfc160.pdf" TargetMode="External"/><Relationship Id="rId4" Type="http://schemas.openxmlformats.org/officeDocument/2006/relationships/hyperlink" Target="http://www.zgjx.cn/2022-03/09/c_1310506639.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178</TotalTime>
  <Pages>34</Pages>
  <Words>12558</Words>
  <Characters>70362</Characters>
  <Application>Microsoft Office Word</Application>
  <DocSecurity>0</DocSecurity>
  <Lines>1962</Lines>
  <Paragraphs>982</Paragraphs>
  <ScaleCrop>false</ScaleCrop>
  <HeadingPairs>
    <vt:vector size="2" baseType="variant">
      <vt:variant>
        <vt:lpstr>Title</vt:lpstr>
      </vt:variant>
      <vt:variant>
        <vt:i4>1</vt:i4>
      </vt:variant>
    </vt:vector>
  </HeadingPairs>
  <TitlesOfParts>
    <vt:vector size="1" baseType="lpstr">
      <vt:lpstr>Report ITU-R M.2528-0 (09/2023) - Capabilities of the terrestrial component of IMT-2020 for multimedia communications</vt:lpstr>
    </vt:vector>
  </TitlesOfParts>
  <Manager/>
  <Company>ITU</Company>
  <LinksUpToDate>false</LinksUpToDate>
  <CharactersWithSpaces>82131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Capabilities of the terrestrial component of IMT-2020  for multimedia communications</dc:title>
  <dc:subject/>
  <dc:creator>ITU Radiocommunication Bureau (BR)</dc:creator>
  <cp:keywords>,</cp:keywords>
  <dc:description>Gachetc, 27/10/2023, ITU51017660</dc:description>
  <cp:lastModifiedBy>Gachet, Christelle</cp:lastModifiedBy>
  <cp:revision>38</cp:revision>
  <cp:lastPrinted>2023-03-17T12:42:00Z</cp:lastPrinted>
  <dcterms:created xsi:type="dcterms:W3CDTF">2023-10-12T09:14:00Z</dcterms:created>
  <dcterms:modified xsi:type="dcterms:W3CDTF">2023-10-27T07:29:00Z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27 October 2023</vt:lpwstr>
  </property>
</Properties>
</file>