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p w:rsidR="006E5A0E" w:rsidRPr="00D35935" w:rsidRDefault="006E5A0E" w:rsidP="006E5A0E">
      <w:pPr>
        <w:rPr>
          <w:lang w:val="en-GB"/>
        </w:rPr>
      </w:pPr>
    </w:p>
    <w:tbl>
      <w:tblPr>
        <w:tblW w:w="10089" w:type="dxa"/>
        <w:tblLook w:val="01E0" w:firstRow="1" w:lastRow="1" w:firstColumn="1" w:lastColumn="1" w:noHBand="0" w:noVBand="0"/>
      </w:tblPr>
      <w:tblGrid>
        <w:gridCol w:w="10089"/>
      </w:tblGrid>
      <w:tr w:rsidR="006E5A0E" w:rsidRPr="00D35935" w:rsidTr="00DA5E1C">
        <w:tc>
          <w:tcPr>
            <w:tcW w:w="10089" w:type="dxa"/>
          </w:tcPr>
          <w:p w:rsidR="006E5A0E" w:rsidRPr="00D35935" w:rsidRDefault="006E5A0E" w:rsidP="00DA5E1C">
            <w:pPr>
              <w:spacing w:before="380" w:line="280" w:lineRule="exact"/>
              <w:jc w:val="right"/>
              <w:rPr>
                <w:rFonts w:ascii="Tahoma" w:hAnsi="Tahoma" w:cs="Tahoma"/>
                <w:b/>
                <w:bCs/>
                <w:iCs/>
                <w:color w:val="509141"/>
                <w:sz w:val="32"/>
                <w:szCs w:val="32"/>
                <w:lang w:val="en-GB"/>
              </w:rPr>
            </w:pPr>
            <w:r w:rsidRPr="00D35935">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5pt" o:ole="">
                  <v:imagedata r:id="rId8" o:title=""/>
                </v:shape>
                <o:OLEObject Type="Embed" ProgID="Equation.3" ShapeID="_x0000_i1025" DrawAspect="Content" ObjectID="_1466940713" r:id="rId9"/>
              </w:object>
            </w:r>
          </w:p>
          <w:p w:rsidR="006E5A0E" w:rsidRPr="00D35935" w:rsidRDefault="006E5A0E" w:rsidP="005025C8">
            <w:pPr>
              <w:spacing w:before="380" w:line="280" w:lineRule="exact"/>
              <w:jc w:val="right"/>
              <w:rPr>
                <w:rFonts w:ascii="Tahoma" w:hAnsi="Tahoma" w:cs="Tahoma"/>
                <w:b/>
                <w:bCs/>
                <w:iCs/>
                <w:color w:val="509141"/>
                <w:sz w:val="36"/>
                <w:szCs w:val="36"/>
                <w:lang w:val="en-GB"/>
              </w:rPr>
            </w:pPr>
            <w:r w:rsidRPr="00D35935">
              <w:rPr>
                <w:rFonts w:ascii="Tahoma" w:hAnsi="Tahoma" w:cs="Tahoma"/>
                <w:b/>
                <w:bCs/>
                <w:iCs/>
                <w:color w:val="509141"/>
                <w:sz w:val="36"/>
                <w:szCs w:val="36"/>
                <w:lang w:val="en-GB"/>
              </w:rPr>
              <w:t>Report  ITU-R  M.</w:t>
            </w:r>
            <w:r w:rsidR="005025C8" w:rsidRPr="00D35935">
              <w:rPr>
                <w:rFonts w:ascii="Tahoma" w:hAnsi="Tahoma" w:cs="Tahoma"/>
                <w:b/>
                <w:bCs/>
                <w:iCs/>
                <w:color w:val="509141"/>
                <w:sz w:val="36"/>
                <w:szCs w:val="36"/>
                <w:lang w:val="en-GB"/>
              </w:rPr>
              <w:t>2220</w:t>
            </w:r>
            <w:r w:rsidR="00EE1B59">
              <w:rPr>
                <w:rFonts w:ascii="Tahoma" w:hAnsi="Tahoma" w:cs="Tahoma"/>
                <w:b/>
                <w:bCs/>
                <w:iCs/>
                <w:color w:val="509141"/>
                <w:sz w:val="36"/>
                <w:szCs w:val="36"/>
                <w:lang w:val="en-GB"/>
              </w:rPr>
              <w:t>-0</w:t>
            </w:r>
          </w:p>
          <w:p w:rsidR="006E5A0E" w:rsidRPr="00D35935" w:rsidRDefault="006E5A0E" w:rsidP="005025C8">
            <w:pPr>
              <w:spacing w:before="80" w:line="280" w:lineRule="exact"/>
              <w:jc w:val="right"/>
              <w:rPr>
                <w:rFonts w:ascii="Tahoma" w:hAnsi="Tahoma" w:cs="Tahoma"/>
                <w:iCs/>
                <w:color w:val="509141"/>
                <w:szCs w:val="24"/>
                <w:lang w:val="en-GB"/>
              </w:rPr>
            </w:pPr>
            <w:r w:rsidRPr="00D35935">
              <w:rPr>
                <w:rFonts w:ascii="Tahoma" w:hAnsi="Tahoma" w:cs="Tahoma"/>
                <w:b/>
                <w:bCs/>
                <w:iCs/>
                <w:color w:val="509141"/>
                <w:szCs w:val="24"/>
                <w:lang w:val="en-GB"/>
              </w:rPr>
              <w:t>(</w:t>
            </w:r>
            <w:r w:rsidR="005025C8" w:rsidRPr="00D35935">
              <w:rPr>
                <w:rFonts w:ascii="Tahoma" w:hAnsi="Tahoma" w:cs="Tahoma"/>
                <w:b/>
                <w:bCs/>
                <w:iCs/>
                <w:color w:val="509141"/>
                <w:szCs w:val="24"/>
                <w:lang w:val="en-GB"/>
              </w:rPr>
              <w:t>10</w:t>
            </w:r>
            <w:r w:rsidRPr="00D35935">
              <w:rPr>
                <w:rFonts w:ascii="Tahoma" w:hAnsi="Tahoma" w:cs="Tahoma"/>
                <w:b/>
                <w:bCs/>
                <w:iCs/>
                <w:color w:val="509141"/>
                <w:szCs w:val="24"/>
                <w:lang w:val="en-GB"/>
              </w:rPr>
              <w:t>/</w:t>
            </w:r>
            <w:r w:rsidR="005025C8" w:rsidRPr="00D35935">
              <w:rPr>
                <w:rFonts w:ascii="Tahoma" w:hAnsi="Tahoma" w:cs="Tahoma"/>
                <w:b/>
                <w:bCs/>
                <w:iCs/>
                <w:color w:val="509141"/>
                <w:szCs w:val="24"/>
                <w:lang w:val="en-GB"/>
              </w:rPr>
              <w:t>2011</w:t>
            </w:r>
            <w:r w:rsidRPr="00D35935">
              <w:rPr>
                <w:rFonts w:ascii="Tahoma" w:hAnsi="Tahoma" w:cs="Tahoma"/>
                <w:b/>
                <w:bCs/>
                <w:iCs/>
                <w:color w:val="509141"/>
                <w:szCs w:val="24"/>
                <w:lang w:val="en-GB"/>
              </w:rPr>
              <w:t>)</w:t>
            </w:r>
          </w:p>
        </w:tc>
      </w:tr>
      <w:tr w:rsidR="006E5A0E" w:rsidRPr="00EE1B59" w:rsidTr="00DA5E1C">
        <w:tc>
          <w:tcPr>
            <w:tcW w:w="10089" w:type="dxa"/>
          </w:tcPr>
          <w:p w:rsidR="006E5A0E" w:rsidRPr="00D35935" w:rsidRDefault="006E5A0E" w:rsidP="00DA5E1C">
            <w:pPr>
              <w:spacing w:before="80" w:line="500" w:lineRule="exact"/>
              <w:jc w:val="right"/>
              <w:rPr>
                <w:rFonts w:ascii="Tahoma" w:hAnsi="Tahoma" w:cs="Tahoma"/>
                <w:b/>
                <w:bCs/>
                <w:iCs/>
                <w:color w:val="509141"/>
                <w:sz w:val="44"/>
                <w:szCs w:val="44"/>
                <w:lang w:val="en-GB"/>
              </w:rPr>
            </w:pPr>
          </w:p>
          <w:p w:rsidR="006E5A0E" w:rsidRPr="00D35935" w:rsidRDefault="00117A87" w:rsidP="00224B1D">
            <w:pPr>
              <w:spacing w:before="80" w:line="500" w:lineRule="exact"/>
              <w:jc w:val="right"/>
              <w:rPr>
                <w:rFonts w:ascii="Tahoma" w:hAnsi="Tahoma" w:cs="Tahoma"/>
                <w:b/>
                <w:bCs/>
                <w:iCs/>
                <w:color w:val="509141"/>
                <w:sz w:val="44"/>
                <w:szCs w:val="44"/>
                <w:lang w:val="en-GB"/>
              </w:rPr>
            </w:pPr>
            <w:r w:rsidRPr="00D35935">
              <w:rPr>
                <w:rFonts w:ascii="Tahoma" w:hAnsi="Tahoma" w:cs="Tahoma"/>
                <w:b/>
                <w:bCs/>
                <w:iCs/>
                <w:color w:val="509141"/>
                <w:sz w:val="44"/>
                <w:szCs w:val="44"/>
                <w:lang w:val="en-GB"/>
              </w:rPr>
              <w:t>Calculation method to determine aggregate interference parameters of pulsed RF systems operating in and near the bands 1 164-1 215 MHz and 1 215-1 300 MHz that may impact radionavigation-satellite service airborne and ground-based receivers operating in those frequency bands</w:t>
            </w:r>
            <w:r w:rsidR="006E5A0E" w:rsidRPr="00D35935">
              <w:rPr>
                <w:rFonts w:ascii="Tahoma" w:hAnsi="Tahoma" w:cs="Tahoma"/>
                <w:b/>
                <w:bCs/>
                <w:iCs/>
                <w:color w:val="509141"/>
                <w:sz w:val="44"/>
                <w:szCs w:val="44"/>
                <w:lang w:val="en-GB"/>
              </w:rPr>
              <w:t xml:space="preserve">  </w:t>
            </w:r>
          </w:p>
        </w:tc>
      </w:tr>
      <w:tr w:rsidR="006E5A0E" w:rsidRPr="00D35935" w:rsidTr="00DA5E1C">
        <w:tc>
          <w:tcPr>
            <w:tcW w:w="10089" w:type="dxa"/>
          </w:tcPr>
          <w:p w:rsidR="006E5A0E" w:rsidRPr="00D35935" w:rsidRDefault="006E5A0E" w:rsidP="00DA5E1C">
            <w:pPr>
              <w:spacing w:before="80" w:line="280" w:lineRule="exact"/>
              <w:ind w:right="640"/>
              <w:rPr>
                <w:rFonts w:ascii="Tahoma" w:hAnsi="Tahoma" w:cs="Tahoma"/>
                <w:b/>
                <w:bCs/>
                <w:iCs/>
                <w:color w:val="243285"/>
                <w:sz w:val="32"/>
                <w:szCs w:val="32"/>
                <w:lang w:val="en-GB"/>
              </w:rPr>
            </w:pPr>
          </w:p>
          <w:p w:rsidR="006E5A0E" w:rsidRPr="00D35935" w:rsidRDefault="006E5A0E" w:rsidP="00DA5E1C">
            <w:pPr>
              <w:spacing w:before="80" w:line="280" w:lineRule="exact"/>
              <w:ind w:right="640"/>
              <w:rPr>
                <w:rFonts w:ascii="Tahoma" w:hAnsi="Tahoma" w:cs="Tahoma"/>
                <w:b/>
                <w:bCs/>
                <w:iCs/>
                <w:color w:val="243285"/>
                <w:sz w:val="32"/>
                <w:szCs w:val="32"/>
                <w:lang w:val="en-GB"/>
              </w:rPr>
            </w:pPr>
          </w:p>
          <w:p w:rsidR="006E5A0E" w:rsidRPr="00D35935" w:rsidRDefault="006E5A0E" w:rsidP="00DA5E1C">
            <w:pPr>
              <w:spacing w:before="80" w:line="280" w:lineRule="exact"/>
              <w:ind w:right="640"/>
              <w:rPr>
                <w:rFonts w:ascii="Tahoma" w:hAnsi="Tahoma" w:cs="Tahoma"/>
                <w:b/>
                <w:bCs/>
                <w:iCs/>
                <w:color w:val="243285"/>
                <w:sz w:val="32"/>
                <w:szCs w:val="32"/>
                <w:lang w:val="en-GB"/>
              </w:rPr>
            </w:pPr>
          </w:p>
          <w:p w:rsidR="006E5A0E" w:rsidRPr="00D35935" w:rsidRDefault="006E5A0E" w:rsidP="00DA5E1C">
            <w:pPr>
              <w:spacing w:before="80" w:after="180" w:line="360" w:lineRule="exact"/>
              <w:jc w:val="right"/>
              <w:rPr>
                <w:rFonts w:ascii="Tahoma" w:hAnsi="Tahoma" w:cs="Tahoma"/>
                <w:b/>
                <w:bCs/>
                <w:iCs/>
                <w:color w:val="243285"/>
                <w:sz w:val="36"/>
                <w:szCs w:val="36"/>
                <w:lang w:val="en-GB"/>
              </w:rPr>
            </w:pPr>
          </w:p>
          <w:p w:rsidR="006E5A0E" w:rsidRPr="00D35935" w:rsidRDefault="006E5A0E" w:rsidP="00DA5E1C">
            <w:pPr>
              <w:spacing w:before="80" w:after="180" w:line="360" w:lineRule="exact"/>
              <w:jc w:val="right"/>
              <w:rPr>
                <w:rFonts w:ascii="Tahoma" w:hAnsi="Tahoma" w:cs="Tahoma"/>
                <w:b/>
                <w:bCs/>
                <w:iCs/>
                <w:color w:val="509141"/>
                <w:sz w:val="36"/>
                <w:szCs w:val="36"/>
                <w:lang w:val="en-GB"/>
              </w:rPr>
            </w:pPr>
            <w:r w:rsidRPr="00D35935">
              <w:rPr>
                <w:rFonts w:ascii="Tahoma" w:hAnsi="Tahoma" w:cs="Tahoma"/>
                <w:b/>
                <w:bCs/>
                <w:iCs/>
                <w:color w:val="509141"/>
                <w:sz w:val="36"/>
                <w:szCs w:val="36"/>
                <w:lang w:val="en-GB"/>
              </w:rPr>
              <w:t>M Series</w:t>
            </w:r>
          </w:p>
          <w:p w:rsidR="006E5A0E" w:rsidRPr="00D35935" w:rsidRDefault="006E5A0E" w:rsidP="00DA5E1C">
            <w:pPr>
              <w:spacing w:before="80" w:line="420" w:lineRule="exact"/>
              <w:jc w:val="right"/>
              <w:rPr>
                <w:rFonts w:ascii="Tahoma" w:hAnsi="Tahoma" w:cs="Tahoma"/>
                <w:b/>
                <w:bCs/>
                <w:iCs/>
                <w:color w:val="509141"/>
                <w:sz w:val="36"/>
                <w:szCs w:val="36"/>
                <w:lang w:val="en-GB"/>
              </w:rPr>
            </w:pPr>
            <w:r w:rsidRPr="00D35935">
              <w:rPr>
                <w:rFonts w:ascii="Tahoma" w:hAnsi="Tahoma" w:cs="Tahoma"/>
                <w:b/>
                <w:bCs/>
                <w:iCs/>
                <w:color w:val="509141"/>
                <w:sz w:val="36"/>
                <w:szCs w:val="36"/>
                <w:lang w:val="en-GB"/>
              </w:rPr>
              <w:t>Mobile, radiodetermination, amateur</w:t>
            </w:r>
          </w:p>
          <w:p w:rsidR="006E5A0E" w:rsidRPr="00D35935" w:rsidRDefault="006E5A0E" w:rsidP="00DA5E1C">
            <w:pPr>
              <w:spacing w:before="80" w:line="420" w:lineRule="exact"/>
              <w:jc w:val="right"/>
              <w:rPr>
                <w:rFonts w:ascii="Tahoma" w:hAnsi="Tahoma" w:cs="Tahoma"/>
                <w:b/>
                <w:bCs/>
                <w:iCs/>
                <w:color w:val="509141"/>
                <w:sz w:val="36"/>
                <w:szCs w:val="36"/>
                <w:lang w:val="en-GB"/>
              </w:rPr>
            </w:pPr>
            <w:r w:rsidRPr="00D35935">
              <w:rPr>
                <w:rFonts w:ascii="Tahoma" w:hAnsi="Tahoma" w:cs="Tahoma"/>
                <w:b/>
                <w:bCs/>
                <w:iCs/>
                <w:color w:val="509141"/>
                <w:sz w:val="36"/>
                <w:szCs w:val="36"/>
                <w:lang w:val="en-GB"/>
              </w:rPr>
              <w:t>and related satellite services</w:t>
            </w:r>
          </w:p>
        </w:tc>
      </w:tr>
    </w:tbl>
    <w:p w:rsidR="006E5A0E" w:rsidRPr="00D35935" w:rsidRDefault="006E5A0E" w:rsidP="006E5A0E">
      <w:pPr>
        <w:spacing w:before="80"/>
        <w:rPr>
          <w:i/>
          <w:sz w:val="22"/>
          <w:lang w:val="en-GB"/>
        </w:rPr>
      </w:pPr>
    </w:p>
    <w:p w:rsidR="006E5A0E" w:rsidRPr="00D35935" w:rsidRDefault="006E5A0E" w:rsidP="006E5A0E">
      <w:pPr>
        <w:spacing w:before="80"/>
        <w:rPr>
          <w:i/>
          <w:sz w:val="22"/>
          <w:lang w:val="en-GB"/>
        </w:rPr>
      </w:pPr>
    </w:p>
    <w:p w:rsidR="006E5A0E" w:rsidRPr="00D35935" w:rsidRDefault="006E5A0E" w:rsidP="006E5A0E">
      <w:pPr>
        <w:rPr>
          <w:rFonts w:ascii="Palatino Linotype" w:hAnsi="Palatino Linotype"/>
          <w:lang w:val="en-GB"/>
        </w:rPr>
        <w:sectPr w:rsidR="006E5A0E" w:rsidRPr="00D35935" w:rsidSect="00DA5E1C">
          <w:headerReference w:type="even" r:id="rId10"/>
          <w:headerReference w:type="default" r:id="rId11"/>
          <w:pgSz w:w="11907" w:h="16840" w:code="9"/>
          <w:pgMar w:top="1089" w:right="1089" w:bottom="284" w:left="1089" w:header="567" w:footer="284" w:gutter="0"/>
          <w:pgNumType w:start="1"/>
          <w:cols w:space="720"/>
        </w:sectPr>
      </w:pPr>
    </w:p>
    <w:p w:rsidR="006E5A0E" w:rsidRPr="00D35935" w:rsidRDefault="006E5A0E" w:rsidP="006E5A0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D35935">
        <w:rPr>
          <w:bCs/>
          <w:sz w:val="24"/>
          <w:szCs w:val="24"/>
          <w:lang w:val="en-GB"/>
        </w:rPr>
        <w:lastRenderedPageBreak/>
        <w:t>Foreword</w:t>
      </w:r>
    </w:p>
    <w:p w:rsidR="006E5A0E" w:rsidRPr="00D35935" w:rsidRDefault="006E5A0E" w:rsidP="006E5A0E">
      <w:pPr>
        <w:spacing w:before="240"/>
        <w:rPr>
          <w:sz w:val="20"/>
          <w:lang w:val="en-GB"/>
        </w:rPr>
      </w:pPr>
      <w:r w:rsidRPr="00D3593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E5A0E" w:rsidRPr="00D35935" w:rsidRDefault="006E5A0E" w:rsidP="006E5A0E">
      <w:pPr>
        <w:rPr>
          <w:sz w:val="20"/>
          <w:lang w:val="en-GB"/>
        </w:rPr>
      </w:pPr>
      <w:r w:rsidRPr="00D35935">
        <w:rPr>
          <w:sz w:val="20"/>
          <w:lang w:val="en-GB"/>
        </w:rPr>
        <w:t>The regulatory and policy functions of the Radiocommunication Sector are performed by World and Regional Radiocommunication Conferences and Radiocommunication Assemblies supported by Study Groups.</w:t>
      </w:r>
    </w:p>
    <w:p w:rsidR="006E5A0E" w:rsidRPr="00D35935" w:rsidRDefault="006E5A0E" w:rsidP="006E5A0E">
      <w:pPr>
        <w:pStyle w:val="Heading1"/>
        <w:spacing w:before="400"/>
        <w:jc w:val="center"/>
        <w:rPr>
          <w:szCs w:val="24"/>
          <w:lang w:val="en-GB"/>
        </w:rPr>
      </w:pPr>
    </w:p>
    <w:p w:rsidR="006E5A0E" w:rsidRPr="00D35935" w:rsidRDefault="006E5A0E" w:rsidP="006E5A0E">
      <w:pPr>
        <w:pStyle w:val="Heading1"/>
        <w:spacing w:before="540"/>
        <w:jc w:val="center"/>
        <w:rPr>
          <w:szCs w:val="24"/>
          <w:lang w:val="en-GB"/>
        </w:rPr>
      </w:pPr>
      <w:bookmarkStart w:id="1" w:name="_Toc313628753"/>
      <w:bookmarkStart w:id="2" w:name="_Toc313628947"/>
      <w:bookmarkStart w:id="3" w:name="_Toc313872294"/>
      <w:r w:rsidRPr="00D35935">
        <w:rPr>
          <w:szCs w:val="24"/>
          <w:lang w:val="en-GB"/>
        </w:rPr>
        <w:t>Policy on Intellectual Property Right (IPR)</w:t>
      </w:r>
      <w:bookmarkEnd w:id="1"/>
      <w:bookmarkEnd w:id="2"/>
      <w:bookmarkEnd w:id="3"/>
    </w:p>
    <w:p w:rsidR="006E5A0E" w:rsidRPr="00D35935" w:rsidRDefault="006E5A0E" w:rsidP="006E5A0E">
      <w:pPr>
        <w:tabs>
          <w:tab w:val="left" w:pos="720"/>
        </w:tabs>
        <w:spacing w:before="240"/>
        <w:rPr>
          <w:sz w:val="20"/>
          <w:lang w:val="en-GB"/>
        </w:rPr>
      </w:pPr>
      <w:r w:rsidRPr="00D3593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D35935">
          <w:rPr>
            <w:rStyle w:val="Hyperlink"/>
            <w:sz w:val="20"/>
            <w:lang w:val="en-GB"/>
          </w:rPr>
          <w:t>http://www.itu.int/ITU-R/go/patents/en</w:t>
        </w:r>
      </w:hyperlink>
      <w:r w:rsidRPr="00D35935">
        <w:rPr>
          <w:sz w:val="20"/>
          <w:lang w:val="en-GB"/>
        </w:rPr>
        <w:t xml:space="preserve"> where the Guidelines for Implementation of the Common Patent Policy for ITU</w:t>
      </w:r>
      <w:r w:rsidRPr="00D35935">
        <w:rPr>
          <w:sz w:val="20"/>
          <w:lang w:val="en-GB"/>
        </w:rPr>
        <w:noBreakHyphen/>
        <w:t>T/ITU</w:t>
      </w:r>
      <w:r w:rsidRPr="00D35935">
        <w:rPr>
          <w:sz w:val="20"/>
          <w:lang w:val="en-GB"/>
        </w:rPr>
        <w:noBreakHyphen/>
        <w:t xml:space="preserve">R/ISO/IEC and the ITU-R patent information database can also be found. </w:t>
      </w:r>
    </w:p>
    <w:p w:rsidR="006E5A0E" w:rsidRPr="00D35935" w:rsidRDefault="006E5A0E" w:rsidP="006E5A0E">
      <w:pPr>
        <w:jc w:val="center"/>
        <w:rPr>
          <w:sz w:val="22"/>
          <w:lang w:val="en-GB"/>
        </w:rPr>
      </w:pPr>
    </w:p>
    <w:p w:rsidR="006E5A0E" w:rsidRPr="00D35935" w:rsidRDefault="006E5A0E" w:rsidP="006E5A0E">
      <w:pPr>
        <w:jc w:val="center"/>
        <w:rPr>
          <w:sz w:val="22"/>
          <w:lang w:val="en-GB"/>
        </w:rPr>
      </w:pPr>
    </w:p>
    <w:p w:rsidR="006E5A0E" w:rsidRPr="00D35935" w:rsidRDefault="006E5A0E" w:rsidP="006E5A0E">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E5A0E" w:rsidRPr="00EE1B59" w:rsidTr="00DA5E1C">
        <w:tc>
          <w:tcPr>
            <w:tcW w:w="9360" w:type="dxa"/>
            <w:gridSpan w:val="2"/>
            <w:tcBorders>
              <w:top w:val="single" w:sz="12" w:space="0" w:color="000080"/>
              <w:left w:val="single" w:sz="12" w:space="0" w:color="000080"/>
              <w:bottom w:val="nil"/>
              <w:right w:val="single" w:sz="12" w:space="0" w:color="000080"/>
            </w:tcBorders>
          </w:tcPr>
          <w:p w:rsidR="006E5A0E" w:rsidRPr="00D35935" w:rsidRDefault="006E5A0E" w:rsidP="00DA5E1C">
            <w:pPr>
              <w:pStyle w:val="ChapNo"/>
              <w:spacing w:before="240"/>
              <w:rPr>
                <w:sz w:val="22"/>
                <w:szCs w:val="22"/>
                <w:lang w:val="en-GB"/>
              </w:rPr>
            </w:pPr>
            <w:r w:rsidRPr="00D35935">
              <w:rPr>
                <w:sz w:val="22"/>
                <w:szCs w:val="22"/>
                <w:lang w:val="en-GB"/>
              </w:rPr>
              <w:t xml:space="preserve">Series of ITU-R Reports </w:t>
            </w:r>
          </w:p>
          <w:p w:rsidR="006E5A0E" w:rsidRPr="00D35935" w:rsidRDefault="006E5A0E" w:rsidP="00DA5E1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35935">
              <w:rPr>
                <w:b w:val="0"/>
                <w:sz w:val="18"/>
                <w:szCs w:val="18"/>
                <w:lang w:val="en-GB"/>
              </w:rPr>
              <w:t xml:space="preserve">(Also available online at </w:t>
            </w:r>
            <w:hyperlink r:id="rId13" w:history="1">
              <w:r w:rsidRPr="00D35935">
                <w:rPr>
                  <w:rStyle w:val="Hyperlink"/>
                  <w:b w:val="0"/>
                  <w:bCs/>
                  <w:sz w:val="18"/>
                  <w:szCs w:val="18"/>
                  <w:lang w:val="en-GB"/>
                </w:rPr>
                <w:t>http://www.itu.int/publ/R-REP/en</w:t>
              </w:r>
            </w:hyperlink>
            <w:r w:rsidRPr="00D35935">
              <w:rPr>
                <w:b w:val="0"/>
                <w:sz w:val="18"/>
                <w:szCs w:val="18"/>
                <w:lang w:val="en-GB"/>
              </w:rPr>
              <w:t>)</w:t>
            </w:r>
          </w:p>
        </w:tc>
      </w:tr>
      <w:tr w:rsidR="006E5A0E" w:rsidRPr="00D35935" w:rsidTr="00DA5E1C">
        <w:tc>
          <w:tcPr>
            <w:tcW w:w="1140" w:type="dxa"/>
            <w:tcBorders>
              <w:top w:val="nil"/>
              <w:left w:val="single" w:sz="12" w:space="0" w:color="000080"/>
              <w:bottom w:val="nil"/>
              <w:right w:val="nil"/>
            </w:tcBorders>
          </w:tcPr>
          <w:p w:rsidR="006E5A0E" w:rsidRPr="00D35935" w:rsidRDefault="006E5A0E" w:rsidP="00DA5E1C">
            <w:pPr>
              <w:spacing w:before="200" w:after="100"/>
              <w:ind w:left="57"/>
              <w:rPr>
                <w:b/>
                <w:bCs/>
                <w:sz w:val="20"/>
                <w:lang w:val="en-GB"/>
              </w:rPr>
            </w:pPr>
            <w:r w:rsidRPr="00D35935">
              <w:rPr>
                <w:b/>
                <w:bCs/>
                <w:sz w:val="20"/>
                <w:lang w:val="en-GB"/>
              </w:rPr>
              <w:t>Series</w:t>
            </w:r>
          </w:p>
        </w:tc>
        <w:tc>
          <w:tcPr>
            <w:tcW w:w="8220" w:type="dxa"/>
            <w:tcBorders>
              <w:top w:val="nil"/>
              <w:left w:val="nil"/>
              <w:bottom w:val="nil"/>
              <w:right w:val="single" w:sz="12" w:space="0" w:color="000080"/>
            </w:tcBorders>
          </w:tcPr>
          <w:p w:rsidR="006E5A0E" w:rsidRPr="00D35935" w:rsidRDefault="006E5A0E" w:rsidP="00DA5E1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35935">
              <w:rPr>
                <w:bCs/>
                <w:sz w:val="20"/>
                <w:lang w:val="en-GB"/>
              </w:rPr>
              <w:t>Title</w:t>
            </w:r>
          </w:p>
        </w:tc>
      </w:tr>
      <w:tr w:rsidR="006E5A0E" w:rsidRPr="00D35935" w:rsidTr="00DA5E1C">
        <w:tc>
          <w:tcPr>
            <w:tcW w:w="1140" w:type="dxa"/>
            <w:tcBorders>
              <w:top w:val="nil"/>
              <w:left w:val="single" w:sz="12" w:space="0" w:color="000080"/>
              <w:bottom w:val="nil"/>
              <w:right w:val="nil"/>
            </w:tcBorders>
          </w:tcPr>
          <w:p w:rsidR="006E5A0E" w:rsidRPr="00D35935" w:rsidRDefault="006E5A0E" w:rsidP="00DA5E1C">
            <w:pPr>
              <w:spacing w:before="30" w:after="30"/>
              <w:ind w:left="57"/>
              <w:jc w:val="left"/>
              <w:rPr>
                <w:b/>
                <w:bCs/>
                <w:sz w:val="20"/>
                <w:lang w:val="en-GB"/>
              </w:rPr>
            </w:pPr>
            <w:r w:rsidRPr="00D35935">
              <w:rPr>
                <w:b/>
                <w:bCs/>
                <w:sz w:val="20"/>
                <w:lang w:val="en-GB"/>
              </w:rPr>
              <w:t>BO</w:t>
            </w:r>
          </w:p>
        </w:tc>
        <w:tc>
          <w:tcPr>
            <w:tcW w:w="8220" w:type="dxa"/>
            <w:tcBorders>
              <w:top w:val="nil"/>
              <w:left w:val="nil"/>
              <w:bottom w:val="nil"/>
              <w:right w:val="single" w:sz="12" w:space="0" w:color="000080"/>
            </w:tcBorders>
          </w:tcPr>
          <w:p w:rsidR="006E5A0E" w:rsidRPr="00D35935" w:rsidRDefault="006E5A0E" w:rsidP="00DA5E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D35935">
              <w:rPr>
                <w:b w:val="0"/>
                <w:bCs/>
                <w:sz w:val="20"/>
                <w:lang w:val="en-GB"/>
              </w:rPr>
              <w:t>Satellite delivery</w:t>
            </w:r>
          </w:p>
        </w:tc>
      </w:tr>
      <w:tr w:rsidR="006E5A0E" w:rsidRPr="00EE1B59" w:rsidTr="00DA5E1C">
        <w:tc>
          <w:tcPr>
            <w:tcW w:w="1140" w:type="dxa"/>
            <w:tcBorders>
              <w:top w:val="nil"/>
              <w:left w:val="single" w:sz="12" w:space="0" w:color="000080"/>
              <w:bottom w:val="nil"/>
              <w:right w:val="nil"/>
            </w:tcBorders>
            <w:shd w:val="clear" w:color="auto" w:fill="auto"/>
          </w:tcPr>
          <w:p w:rsidR="006E5A0E" w:rsidRPr="00D35935" w:rsidRDefault="006E5A0E" w:rsidP="00DA5E1C">
            <w:pPr>
              <w:spacing w:before="30" w:after="30"/>
              <w:ind w:left="57"/>
              <w:jc w:val="left"/>
              <w:rPr>
                <w:rFonts w:ascii="Times New Roman Bold" w:hAnsi="Times New Roman Bold" w:cs="Times New Roman Bold"/>
                <w:b/>
                <w:bCs/>
                <w:sz w:val="20"/>
                <w:lang w:val="en-GB"/>
              </w:rPr>
            </w:pPr>
            <w:r w:rsidRPr="00D35935">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6E5A0E" w:rsidRPr="00D35935" w:rsidRDefault="006E5A0E" w:rsidP="00DA5E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35935">
              <w:rPr>
                <w:b w:val="0"/>
                <w:sz w:val="20"/>
                <w:lang w:val="en-GB"/>
              </w:rPr>
              <w:t>Recording for production, archival and play-out; film for television</w:t>
            </w:r>
          </w:p>
        </w:tc>
      </w:tr>
      <w:tr w:rsidR="006E5A0E" w:rsidRPr="00D35935" w:rsidTr="00DA5E1C">
        <w:tc>
          <w:tcPr>
            <w:tcW w:w="1140" w:type="dxa"/>
            <w:tcBorders>
              <w:top w:val="nil"/>
              <w:left w:val="single" w:sz="12" w:space="0" w:color="000080"/>
              <w:bottom w:val="nil"/>
              <w:right w:val="nil"/>
            </w:tcBorders>
          </w:tcPr>
          <w:p w:rsidR="006E5A0E" w:rsidRPr="00D35935" w:rsidRDefault="006E5A0E" w:rsidP="00DA5E1C">
            <w:pPr>
              <w:spacing w:before="30" w:after="30"/>
              <w:ind w:left="57"/>
              <w:jc w:val="left"/>
              <w:rPr>
                <w:b/>
                <w:bCs/>
                <w:sz w:val="20"/>
                <w:lang w:val="en-GB"/>
              </w:rPr>
            </w:pPr>
            <w:r w:rsidRPr="00D35935">
              <w:rPr>
                <w:b/>
                <w:bCs/>
                <w:sz w:val="20"/>
                <w:lang w:val="en-GB"/>
              </w:rPr>
              <w:t>BS</w:t>
            </w:r>
          </w:p>
        </w:tc>
        <w:tc>
          <w:tcPr>
            <w:tcW w:w="8220" w:type="dxa"/>
            <w:tcBorders>
              <w:top w:val="nil"/>
              <w:left w:val="nil"/>
              <w:bottom w:val="nil"/>
              <w:right w:val="single" w:sz="12" w:space="0" w:color="000080"/>
            </w:tcBorders>
          </w:tcPr>
          <w:p w:rsidR="006E5A0E" w:rsidRPr="00D35935" w:rsidRDefault="006E5A0E" w:rsidP="00DA5E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35935">
              <w:rPr>
                <w:b w:val="0"/>
                <w:sz w:val="20"/>
                <w:lang w:val="en-GB"/>
              </w:rPr>
              <w:t>Broadcasting service (sound)</w:t>
            </w:r>
          </w:p>
        </w:tc>
      </w:tr>
      <w:tr w:rsidR="006E5A0E" w:rsidRPr="00D35935" w:rsidTr="00DA5E1C">
        <w:tc>
          <w:tcPr>
            <w:tcW w:w="1140" w:type="dxa"/>
            <w:tcBorders>
              <w:top w:val="nil"/>
              <w:left w:val="single" w:sz="12" w:space="0" w:color="000080"/>
              <w:bottom w:val="nil"/>
              <w:right w:val="nil"/>
            </w:tcBorders>
            <w:shd w:val="clear" w:color="auto" w:fill="auto"/>
          </w:tcPr>
          <w:p w:rsidR="006E5A0E" w:rsidRPr="00D35935" w:rsidRDefault="006E5A0E" w:rsidP="00DA5E1C">
            <w:pPr>
              <w:spacing w:before="30" w:after="30"/>
              <w:ind w:left="57"/>
              <w:jc w:val="left"/>
              <w:rPr>
                <w:rFonts w:ascii="Times New Roman Bold" w:hAnsi="Times New Roman Bold" w:cs="Times New Roman Bold"/>
                <w:b/>
                <w:bCs/>
                <w:sz w:val="20"/>
                <w:lang w:val="en-GB"/>
              </w:rPr>
            </w:pPr>
            <w:r w:rsidRPr="00D35935">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6E5A0E" w:rsidRPr="00D35935" w:rsidRDefault="006E5A0E" w:rsidP="00DA5E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35935">
              <w:rPr>
                <w:b w:val="0"/>
                <w:sz w:val="20"/>
                <w:lang w:val="en-GB"/>
              </w:rPr>
              <w:t>Broadcasting service (television)</w:t>
            </w:r>
          </w:p>
        </w:tc>
      </w:tr>
      <w:tr w:rsidR="006E5A0E" w:rsidRPr="00D35935" w:rsidTr="00DA5E1C">
        <w:tc>
          <w:tcPr>
            <w:tcW w:w="1140" w:type="dxa"/>
            <w:tcBorders>
              <w:top w:val="nil"/>
              <w:left w:val="single" w:sz="12" w:space="0" w:color="000080"/>
              <w:bottom w:val="nil"/>
              <w:right w:val="nil"/>
            </w:tcBorders>
          </w:tcPr>
          <w:p w:rsidR="006E5A0E" w:rsidRPr="00D35935" w:rsidRDefault="006E5A0E" w:rsidP="00DA5E1C">
            <w:pPr>
              <w:spacing w:before="30" w:after="30"/>
              <w:ind w:left="57"/>
              <w:jc w:val="left"/>
              <w:rPr>
                <w:b/>
                <w:bCs/>
                <w:sz w:val="20"/>
                <w:lang w:val="en-GB"/>
              </w:rPr>
            </w:pPr>
            <w:r w:rsidRPr="00D35935">
              <w:rPr>
                <w:b/>
                <w:bCs/>
                <w:sz w:val="20"/>
                <w:lang w:val="en-GB"/>
              </w:rPr>
              <w:t>F</w:t>
            </w:r>
          </w:p>
        </w:tc>
        <w:tc>
          <w:tcPr>
            <w:tcW w:w="8220" w:type="dxa"/>
            <w:tcBorders>
              <w:top w:val="nil"/>
              <w:left w:val="nil"/>
              <w:bottom w:val="nil"/>
              <w:right w:val="single" w:sz="12" w:space="0" w:color="000080"/>
            </w:tcBorders>
          </w:tcPr>
          <w:p w:rsidR="006E5A0E" w:rsidRPr="00D35935" w:rsidRDefault="006E5A0E" w:rsidP="00DA5E1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35935">
              <w:rPr>
                <w:sz w:val="20"/>
                <w:lang w:val="en-GB"/>
              </w:rPr>
              <w:t>Fixed service</w:t>
            </w:r>
          </w:p>
        </w:tc>
      </w:tr>
      <w:tr w:rsidR="006E5A0E" w:rsidRPr="00D35935" w:rsidTr="00DA5E1C">
        <w:tc>
          <w:tcPr>
            <w:tcW w:w="1140" w:type="dxa"/>
            <w:tcBorders>
              <w:top w:val="nil"/>
              <w:left w:val="single" w:sz="12" w:space="0" w:color="000080"/>
              <w:bottom w:val="nil"/>
              <w:right w:val="nil"/>
            </w:tcBorders>
            <w:shd w:val="clear" w:color="auto" w:fill="F3F3F3"/>
          </w:tcPr>
          <w:p w:rsidR="006E5A0E" w:rsidRPr="00D35935" w:rsidRDefault="006E5A0E" w:rsidP="00DA5E1C">
            <w:pPr>
              <w:spacing w:before="30" w:after="30"/>
              <w:ind w:left="57"/>
              <w:jc w:val="left"/>
              <w:rPr>
                <w:b/>
                <w:bCs/>
                <w:color w:val="000080"/>
                <w:sz w:val="20"/>
                <w:lang w:val="en-GB"/>
              </w:rPr>
            </w:pPr>
            <w:r w:rsidRPr="00D35935">
              <w:rPr>
                <w:b/>
                <w:bCs/>
                <w:color w:val="000080"/>
                <w:sz w:val="20"/>
                <w:lang w:val="en-GB"/>
              </w:rPr>
              <w:t>M</w:t>
            </w:r>
          </w:p>
        </w:tc>
        <w:tc>
          <w:tcPr>
            <w:tcW w:w="8220" w:type="dxa"/>
            <w:tcBorders>
              <w:top w:val="nil"/>
              <w:left w:val="nil"/>
              <w:bottom w:val="nil"/>
              <w:right w:val="single" w:sz="12" w:space="0" w:color="000080"/>
            </w:tcBorders>
            <w:shd w:val="clear" w:color="auto" w:fill="F3F3F3"/>
          </w:tcPr>
          <w:p w:rsidR="006E5A0E" w:rsidRPr="00D35935" w:rsidRDefault="006E5A0E" w:rsidP="00DA5E1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D35935">
              <w:rPr>
                <w:bCs/>
                <w:color w:val="000080"/>
                <w:sz w:val="20"/>
                <w:lang w:val="en-GB"/>
              </w:rPr>
              <w:t>Mobile, radiodetermination, amateur and related satellite services</w:t>
            </w:r>
          </w:p>
        </w:tc>
      </w:tr>
      <w:tr w:rsidR="006E5A0E" w:rsidRPr="00D35935" w:rsidTr="00DA5E1C">
        <w:tc>
          <w:tcPr>
            <w:tcW w:w="1140" w:type="dxa"/>
            <w:tcBorders>
              <w:top w:val="nil"/>
              <w:left w:val="single" w:sz="12" w:space="0" w:color="000080"/>
              <w:bottom w:val="nil"/>
              <w:right w:val="nil"/>
            </w:tcBorders>
          </w:tcPr>
          <w:p w:rsidR="006E5A0E" w:rsidRPr="00D35935" w:rsidRDefault="006E5A0E" w:rsidP="00DA5E1C">
            <w:pPr>
              <w:spacing w:before="30" w:after="30"/>
              <w:ind w:left="57"/>
              <w:jc w:val="left"/>
              <w:rPr>
                <w:b/>
                <w:bCs/>
                <w:sz w:val="20"/>
                <w:lang w:val="en-GB"/>
              </w:rPr>
            </w:pPr>
            <w:r w:rsidRPr="00D35935">
              <w:rPr>
                <w:b/>
                <w:bCs/>
                <w:sz w:val="20"/>
                <w:lang w:val="en-GB"/>
              </w:rPr>
              <w:t>P</w:t>
            </w:r>
          </w:p>
        </w:tc>
        <w:tc>
          <w:tcPr>
            <w:tcW w:w="8220" w:type="dxa"/>
            <w:tcBorders>
              <w:top w:val="nil"/>
              <w:left w:val="nil"/>
              <w:bottom w:val="nil"/>
              <w:right w:val="single" w:sz="12" w:space="0" w:color="000080"/>
            </w:tcBorders>
          </w:tcPr>
          <w:p w:rsidR="006E5A0E" w:rsidRPr="00D35935" w:rsidRDefault="006E5A0E" w:rsidP="00DA5E1C">
            <w:pPr>
              <w:spacing w:before="30" w:after="30"/>
              <w:jc w:val="left"/>
              <w:rPr>
                <w:sz w:val="20"/>
                <w:lang w:val="en-GB"/>
              </w:rPr>
            </w:pPr>
            <w:r w:rsidRPr="00D35935">
              <w:rPr>
                <w:sz w:val="20"/>
                <w:lang w:val="en-GB"/>
              </w:rPr>
              <w:t>Radiowave propagation</w:t>
            </w:r>
          </w:p>
        </w:tc>
      </w:tr>
      <w:tr w:rsidR="006E5A0E" w:rsidRPr="00D35935" w:rsidTr="00DA5E1C">
        <w:tc>
          <w:tcPr>
            <w:tcW w:w="1140" w:type="dxa"/>
            <w:tcBorders>
              <w:top w:val="nil"/>
              <w:left w:val="single" w:sz="12" w:space="0" w:color="000080"/>
              <w:bottom w:val="nil"/>
              <w:right w:val="nil"/>
            </w:tcBorders>
          </w:tcPr>
          <w:p w:rsidR="006E5A0E" w:rsidRPr="00D35935" w:rsidRDefault="006E5A0E" w:rsidP="00DA5E1C">
            <w:pPr>
              <w:spacing w:before="30" w:after="30"/>
              <w:ind w:left="57"/>
              <w:jc w:val="left"/>
              <w:rPr>
                <w:b/>
                <w:bCs/>
                <w:sz w:val="20"/>
                <w:lang w:val="en-GB"/>
              </w:rPr>
            </w:pPr>
            <w:r w:rsidRPr="00D35935">
              <w:rPr>
                <w:b/>
                <w:bCs/>
                <w:sz w:val="20"/>
                <w:lang w:val="en-GB"/>
              </w:rPr>
              <w:t>RA</w:t>
            </w:r>
          </w:p>
        </w:tc>
        <w:tc>
          <w:tcPr>
            <w:tcW w:w="8220" w:type="dxa"/>
            <w:tcBorders>
              <w:top w:val="nil"/>
              <w:left w:val="nil"/>
              <w:bottom w:val="nil"/>
              <w:right w:val="single" w:sz="12" w:space="0" w:color="000080"/>
            </w:tcBorders>
          </w:tcPr>
          <w:p w:rsidR="006E5A0E" w:rsidRPr="00D35935" w:rsidRDefault="006E5A0E" w:rsidP="00DA5E1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35935">
              <w:rPr>
                <w:sz w:val="20"/>
                <w:lang w:val="en-GB"/>
              </w:rPr>
              <w:t>Radio astronomy</w:t>
            </w:r>
          </w:p>
        </w:tc>
      </w:tr>
      <w:tr w:rsidR="006E5A0E" w:rsidRPr="00D35935" w:rsidTr="00DA5E1C">
        <w:tc>
          <w:tcPr>
            <w:tcW w:w="1140" w:type="dxa"/>
            <w:tcBorders>
              <w:top w:val="nil"/>
              <w:left w:val="single" w:sz="12" w:space="0" w:color="000080"/>
              <w:bottom w:val="nil"/>
              <w:right w:val="nil"/>
            </w:tcBorders>
          </w:tcPr>
          <w:p w:rsidR="006E5A0E" w:rsidRPr="00D35935" w:rsidRDefault="006E5A0E" w:rsidP="00DA5E1C">
            <w:pPr>
              <w:spacing w:before="30" w:after="30"/>
              <w:ind w:left="57"/>
              <w:jc w:val="left"/>
              <w:rPr>
                <w:b/>
                <w:bCs/>
                <w:sz w:val="20"/>
                <w:lang w:val="en-GB"/>
              </w:rPr>
            </w:pPr>
            <w:r w:rsidRPr="00D35935">
              <w:rPr>
                <w:b/>
                <w:bCs/>
                <w:sz w:val="20"/>
                <w:lang w:val="en-GB"/>
              </w:rPr>
              <w:t>RS</w:t>
            </w:r>
          </w:p>
        </w:tc>
        <w:tc>
          <w:tcPr>
            <w:tcW w:w="8220" w:type="dxa"/>
            <w:tcBorders>
              <w:top w:val="nil"/>
              <w:left w:val="nil"/>
              <w:bottom w:val="nil"/>
              <w:right w:val="single" w:sz="12" w:space="0" w:color="000080"/>
            </w:tcBorders>
          </w:tcPr>
          <w:p w:rsidR="006E5A0E" w:rsidRPr="00D35935" w:rsidRDefault="006E5A0E" w:rsidP="00DA5E1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35935">
              <w:rPr>
                <w:sz w:val="20"/>
                <w:lang w:val="en-GB"/>
              </w:rPr>
              <w:t>Remote sensing systems</w:t>
            </w:r>
          </w:p>
        </w:tc>
      </w:tr>
      <w:tr w:rsidR="006E5A0E" w:rsidRPr="00D35935" w:rsidTr="00DA5E1C">
        <w:tc>
          <w:tcPr>
            <w:tcW w:w="1140" w:type="dxa"/>
            <w:tcBorders>
              <w:top w:val="nil"/>
              <w:left w:val="single" w:sz="12" w:space="0" w:color="000080"/>
              <w:bottom w:val="nil"/>
              <w:right w:val="nil"/>
            </w:tcBorders>
          </w:tcPr>
          <w:p w:rsidR="006E5A0E" w:rsidRPr="00D35935" w:rsidRDefault="006E5A0E" w:rsidP="00DA5E1C">
            <w:pPr>
              <w:spacing w:before="30" w:after="30"/>
              <w:ind w:left="57"/>
              <w:jc w:val="left"/>
              <w:rPr>
                <w:b/>
                <w:bCs/>
                <w:sz w:val="20"/>
                <w:lang w:val="en-GB"/>
              </w:rPr>
            </w:pPr>
            <w:r w:rsidRPr="00D35935">
              <w:rPr>
                <w:b/>
                <w:bCs/>
                <w:sz w:val="20"/>
                <w:lang w:val="en-GB"/>
              </w:rPr>
              <w:t>S</w:t>
            </w:r>
          </w:p>
        </w:tc>
        <w:tc>
          <w:tcPr>
            <w:tcW w:w="8220" w:type="dxa"/>
            <w:tcBorders>
              <w:top w:val="nil"/>
              <w:left w:val="nil"/>
              <w:bottom w:val="nil"/>
              <w:right w:val="single" w:sz="12" w:space="0" w:color="000080"/>
            </w:tcBorders>
          </w:tcPr>
          <w:p w:rsidR="006E5A0E" w:rsidRPr="00D35935" w:rsidRDefault="006E5A0E" w:rsidP="00DA5E1C">
            <w:pPr>
              <w:spacing w:before="30" w:after="30"/>
              <w:jc w:val="left"/>
              <w:rPr>
                <w:sz w:val="20"/>
                <w:lang w:val="en-GB"/>
              </w:rPr>
            </w:pPr>
            <w:r w:rsidRPr="00D35935">
              <w:rPr>
                <w:sz w:val="20"/>
                <w:lang w:val="en-GB"/>
              </w:rPr>
              <w:t>Fixed-satellite service</w:t>
            </w:r>
          </w:p>
        </w:tc>
      </w:tr>
      <w:tr w:rsidR="006E5A0E" w:rsidRPr="00D35935" w:rsidTr="00DA5E1C">
        <w:tc>
          <w:tcPr>
            <w:tcW w:w="1140" w:type="dxa"/>
            <w:tcBorders>
              <w:top w:val="nil"/>
              <w:left w:val="single" w:sz="12" w:space="0" w:color="000080"/>
              <w:bottom w:val="nil"/>
              <w:right w:val="nil"/>
            </w:tcBorders>
          </w:tcPr>
          <w:p w:rsidR="006E5A0E" w:rsidRPr="00D35935" w:rsidRDefault="006E5A0E" w:rsidP="00DA5E1C">
            <w:pPr>
              <w:spacing w:before="30" w:after="30"/>
              <w:ind w:left="57"/>
              <w:jc w:val="left"/>
              <w:rPr>
                <w:b/>
                <w:bCs/>
                <w:sz w:val="20"/>
                <w:lang w:val="en-GB"/>
              </w:rPr>
            </w:pPr>
            <w:r w:rsidRPr="00D35935">
              <w:rPr>
                <w:b/>
                <w:bCs/>
                <w:sz w:val="20"/>
                <w:lang w:val="en-GB"/>
              </w:rPr>
              <w:t>SA</w:t>
            </w:r>
          </w:p>
        </w:tc>
        <w:tc>
          <w:tcPr>
            <w:tcW w:w="8220" w:type="dxa"/>
            <w:tcBorders>
              <w:top w:val="nil"/>
              <w:left w:val="nil"/>
              <w:bottom w:val="nil"/>
              <w:right w:val="single" w:sz="12" w:space="0" w:color="000080"/>
            </w:tcBorders>
          </w:tcPr>
          <w:p w:rsidR="006E5A0E" w:rsidRPr="00D35935" w:rsidRDefault="006E5A0E" w:rsidP="00DA5E1C">
            <w:pPr>
              <w:spacing w:before="30" w:after="30"/>
              <w:jc w:val="left"/>
              <w:rPr>
                <w:sz w:val="20"/>
                <w:lang w:val="en-GB"/>
              </w:rPr>
            </w:pPr>
            <w:r w:rsidRPr="00D35935">
              <w:rPr>
                <w:sz w:val="20"/>
                <w:lang w:val="en-GB"/>
              </w:rPr>
              <w:t>Space applications and meteorology</w:t>
            </w:r>
          </w:p>
        </w:tc>
      </w:tr>
      <w:tr w:rsidR="006E5A0E" w:rsidRPr="00EE1B59" w:rsidTr="00DA5E1C">
        <w:tc>
          <w:tcPr>
            <w:tcW w:w="1140" w:type="dxa"/>
            <w:tcBorders>
              <w:top w:val="nil"/>
              <w:left w:val="single" w:sz="12" w:space="0" w:color="000080"/>
              <w:bottom w:val="nil"/>
              <w:right w:val="nil"/>
            </w:tcBorders>
          </w:tcPr>
          <w:p w:rsidR="006E5A0E" w:rsidRPr="00D35935" w:rsidRDefault="006E5A0E" w:rsidP="00DA5E1C">
            <w:pPr>
              <w:spacing w:before="30" w:after="30"/>
              <w:ind w:left="57"/>
              <w:jc w:val="left"/>
              <w:rPr>
                <w:b/>
                <w:bCs/>
                <w:sz w:val="20"/>
                <w:lang w:val="en-GB"/>
              </w:rPr>
            </w:pPr>
            <w:r w:rsidRPr="00D35935">
              <w:rPr>
                <w:b/>
                <w:bCs/>
                <w:sz w:val="20"/>
                <w:lang w:val="en-GB"/>
              </w:rPr>
              <w:t>SF</w:t>
            </w:r>
          </w:p>
        </w:tc>
        <w:tc>
          <w:tcPr>
            <w:tcW w:w="8220" w:type="dxa"/>
            <w:tcBorders>
              <w:top w:val="nil"/>
              <w:left w:val="nil"/>
              <w:bottom w:val="nil"/>
              <w:right w:val="single" w:sz="12" w:space="0" w:color="000080"/>
            </w:tcBorders>
          </w:tcPr>
          <w:p w:rsidR="006E5A0E" w:rsidRPr="00D35935" w:rsidRDefault="006E5A0E" w:rsidP="00DA5E1C">
            <w:pPr>
              <w:spacing w:before="30" w:after="30"/>
              <w:jc w:val="left"/>
              <w:rPr>
                <w:sz w:val="20"/>
                <w:lang w:val="en-GB"/>
              </w:rPr>
            </w:pPr>
            <w:r w:rsidRPr="00D35935">
              <w:rPr>
                <w:sz w:val="20"/>
                <w:lang w:val="en-GB"/>
              </w:rPr>
              <w:t>Frequency sharing and coordination between fixed-satellite and fixed service systems</w:t>
            </w:r>
          </w:p>
        </w:tc>
      </w:tr>
      <w:tr w:rsidR="006E5A0E" w:rsidRPr="00D35935" w:rsidTr="00DA5E1C">
        <w:tc>
          <w:tcPr>
            <w:tcW w:w="1140" w:type="dxa"/>
            <w:tcBorders>
              <w:top w:val="nil"/>
              <w:left w:val="single" w:sz="12" w:space="0" w:color="000080"/>
              <w:bottom w:val="single" w:sz="12" w:space="0" w:color="000080"/>
              <w:right w:val="nil"/>
            </w:tcBorders>
          </w:tcPr>
          <w:p w:rsidR="006E5A0E" w:rsidRPr="00D35935" w:rsidRDefault="006E5A0E" w:rsidP="00DA5E1C">
            <w:pPr>
              <w:spacing w:before="30" w:after="30"/>
              <w:ind w:left="57"/>
              <w:jc w:val="left"/>
              <w:rPr>
                <w:b/>
                <w:bCs/>
                <w:sz w:val="20"/>
                <w:lang w:val="en-GB"/>
              </w:rPr>
            </w:pPr>
            <w:r w:rsidRPr="00D35935">
              <w:rPr>
                <w:b/>
                <w:bCs/>
                <w:sz w:val="20"/>
                <w:lang w:val="en-GB"/>
              </w:rPr>
              <w:t>SM</w:t>
            </w:r>
          </w:p>
        </w:tc>
        <w:tc>
          <w:tcPr>
            <w:tcW w:w="8220" w:type="dxa"/>
            <w:tcBorders>
              <w:top w:val="nil"/>
              <w:left w:val="nil"/>
              <w:bottom w:val="single" w:sz="12" w:space="0" w:color="000080"/>
              <w:right w:val="single" w:sz="12" w:space="0" w:color="000080"/>
            </w:tcBorders>
          </w:tcPr>
          <w:p w:rsidR="006E5A0E" w:rsidRPr="00D35935" w:rsidRDefault="006E5A0E" w:rsidP="00DA5E1C">
            <w:pPr>
              <w:spacing w:before="30" w:after="180"/>
              <w:jc w:val="left"/>
              <w:rPr>
                <w:sz w:val="20"/>
                <w:lang w:val="en-GB"/>
              </w:rPr>
            </w:pPr>
            <w:r w:rsidRPr="00D35935">
              <w:rPr>
                <w:sz w:val="20"/>
                <w:lang w:val="en-GB"/>
              </w:rPr>
              <w:t>Spectrum management</w:t>
            </w:r>
          </w:p>
        </w:tc>
      </w:tr>
    </w:tbl>
    <w:p w:rsidR="006E5A0E" w:rsidRPr="00D35935" w:rsidRDefault="006E5A0E" w:rsidP="006E5A0E">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6E5A0E" w:rsidRPr="00D35935" w:rsidTr="00DA5E1C">
        <w:tc>
          <w:tcPr>
            <w:tcW w:w="720" w:type="dxa"/>
          </w:tcPr>
          <w:p w:rsidR="006E5A0E" w:rsidRPr="00D35935" w:rsidRDefault="006E5A0E" w:rsidP="00DA5E1C">
            <w:pPr>
              <w:jc w:val="center"/>
              <w:rPr>
                <w:sz w:val="22"/>
                <w:lang w:val="en-GB"/>
              </w:rPr>
            </w:pPr>
          </w:p>
        </w:tc>
      </w:tr>
    </w:tbl>
    <w:p w:rsidR="006E5A0E" w:rsidRPr="00D35935" w:rsidRDefault="006E5A0E" w:rsidP="006E5A0E">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6E5A0E" w:rsidRPr="00EE1B59" w:rsidTr="00DA5E1C">
        <w:tc>
          <w:tcPr>
            <w:tcW w:w="9360" w:type="dxa"/>
            <w:tcBorders>
              <w:top w:val="single" w:sz="12" w:space="0" w:color="000080"/>
              <w:left w:val="single" w:sz="12" w:space="0" w:color="000080"/>
              <w:bottom w:val="single" w:sz="12" w:space="0" w:color="000080"/>
              <w:right w:val="single" w:sz="12" w:space="0" w:color="000080"/>
            </w:tcBorders>
          </w:tcPr>
          <w:p w:rsidR="006E5A0E" w:rsidRPr="00D35935" w:rsidRDefault="006E5A0E" w:rsidP="00DA5E1C">
            <w:pPr>
              <w:spacing w:after="120"/>
              <w:jc w:val="left"/>
              <w:rPr>
                <w:b/>
                <w:bCs/>
                <w:sz w:val="20"/>
                <w:lang w:val="en-GB"/>
              </w:rPr>
            </w:pPr>
            <w:r w:rsidRPr="00D35935">
              <w:rPr>
                <w:b/>
                <w:bCs/>
                <w:i/>
                <w:iCs/>
                <w:sz w:val="20"/>
                <w:lang w:val="en-GB"/>
              </w:rPr>
              <w:t>Note</w:t>
            </w:r>
            <w:r w:rsidRPr="00D35935">
              <w:rPr>
                <w:i/>
                <w:iCs/>
                <w:sz w:val="20"/>
                <w:lang w:val="en-GB"/>
              </w:rPr>
              <w:t>: This ITU-R Report was approved in English by the Study Group under the procedure detailed in Resolution ITU-R 1.</w:t>
            </w:r>
          </w:p>
        </w:tc>
      </w:tr>
    </w:tbl>
    <w:p w:rsidR="006E5A0E" w:rsidRPr="00D35935" w:rsidRDefault="006E5A0E" w:rsidP="006E5A0E">
      <w:pPr>
        <w:spacing w:before="0"/>
        <w:jc w:val="center"/>
        <w:rPr>
          <w:sz w:val="22"/>
          <w:lang w:val="en-GB"/>
        </w:rPr>
      </w:pPr>
    </w:p>
    <w:p w:rsidR="006E5A0E" w:rsidRPr="00D35935" w:rsidRDefault="006E5A0E" w:rsidP="006E5A0E">
      <w:pPr>
        <w:spacing w:before="0"/>
        <w:jc w:val="center"/>
        <w:rPr>
          <w:sz w:val="22"/>
          <w:lang w:val="en-GB"/>
        </w:rPr>
      </w:pPr>
    </w:p>
    <w:p w:rsidR="006E5A0E" w:rsidRPr="00D35935" w:rsidRDefault="006E5A0E" w:rsidP="006E5A0E">
      <w:pPr>
        <w:spacing w:before="0"/>
        <w:jc w:val="right"/>
        <w:rPr>
          <w:i/>
          <w:iCs/>
          <w:sz w:val="20"/>
          <w:lang w:val="en-GB"/>
        </w:rPr>
      </w:pPr>
      <w:r w:rsidRPr="00D35935">
        <w:rPr>
          <w:i/>
          <w:iCs/>
          <w:sz w:val="20"/>
          <w:lang w:val="en-GB"/>
        </w:rPr>
        <w:t>Electronic Publication</w:t>
      </w:r>
    </w:p>
    <w:p w:rsidR="006E5A0E" w:rsidRPr="00D35935" w:rsidRDefault="006E5A0E" w:rsidP="00EE1B59">
      <w:pPr>
        <w:spacing w:before="0"/>
        <w:jc w:val="right"/>
        <w:rPr>
          <w:sz w:val="20"/>
          <w:lang w:val="en-GB"/>
        </w:rPr>
      </w:pPr>
      <w:r w:rsidRPr="00D35935">
        <w:rPr>
          <w:sz w:val="20"/>
          <w:lang w:val="en-GB"/>
        </w:rPr>
        <w:t>Geneva</w:t>
      </w:r>
      <w:r w:rsidR="0067664A" w:rsidRPr="00D35935">
        <w:rPr>
          <w:sz w:val="20"/>
          <w:lang w:val="en-GB"/>
        </w:rPr>
        <w:t>, 201</w:t>
      </w:r>
      <w:r w:rsidR="00EE1B59">
        <w:rPr>
          <w:sz w:val="20"/>
          <w:lang w:val="en-GB"/>
        </w:rPr>
        <w:t>4</w:t>
      </w:r>
    </w:p>
    <w:p w:rsidR="006E5A0E" w:rsidRPr="00D35935" w:rsidRDefault="006E5A0E" w:rsidP="00EE1B59">
      <w:pPr>
        <w:jc w:val="center"/>
        <w:rPr>
          <w:sz w:val="20"/>
          <w:lang w:val="en-GB"/>
        </w:rPr>
      </w:pPr>
      <w:r w:rsidRPr="00D35935">
        <w:rPr>
          <w:sz w:val="20"/>
          <w:lang w:val="en-GB"/>
        </w:rPr>
        <w:sym w:font="Symbol" w:char="00E3"/>
      </w:r>
      <w:r w:rsidRPr="00D35935">
        <w:rPr>
          <w:sz w:val="20"/>
          <w:lang w:val="en-GB"/>
        </w:rPr>
        <w:t xml:space="preserve"> ITU </w:t>
      </w:r>
      <w:bookmarkStart w:id="4" w:name="iiannee"/>
      <w:bookmarkEnd w:id="4"/>
      <w:r w:rsidR="0067664A" w:rsidRPr="00D35935">
        <w:rPr>
          <w:sz w:val="20"/>
          <w:lang w:val="en-GB"/>
        </w:rPr>
        <w:t>201</w:t>
      </w:r>
      <w:r w:rsidR="00EE1B59">
        <w:rPr>
          <w:sz w:val="20"/>
          <w:lang w:val="en-GB"/>
        </w:rPr>
        <w:t>4</w:t>
      </w:r>
    </w:p>
    <w:p w:rsidR="006E5A0E" w:rsidRPr="00D35935" w:rsidRDefault="006E5A0E" w:rsidP="006E5A0E">
      <w:pPr>
        <w:rPr>
          <w:sz w:val="18"/>
          <w:szCs w:val="18"/>
          <w:lang w:val="en-GB"/>
        </w:rPr>
      </w:pPr>
      <w:r w:rsidRPr="00D35935">
        <w:rPr>
          <w:sz w:val="18"/>
          <w:szCs w:val="18"/>
          <w:lang w:val="en-GB"/>
        </w:rPr>
        <w:t>All rights reserved. No part of this publication may be reproduced, by any means whatsoever, without written permission of ITU.</w:t>
      </w:r>
    </w:p>
    <w:p w:rsidR="006E5A0E" w:rsidRPr="00D35935" w:rsidRDefault="006E5A0E" w:rsidP="006E5A0E">
      <w:pPr>
        <w:tabs>
          <w:tab w:val="clear" w:pos="794"/>
          <w:tab w:val="clear" w:pos="1191"/>
          <w:tab w:val="clear" w:pos="1588"/>
          <w:tab w:val="clear" w:pos="1985"/>
        </w:tabs>
        <w:overflowPunct/>
        <w:autoSpaceDE/>
        <w:autoSpaceDN/>
        <w:adjustRightInd/>
        <w:spacing w:before="0"/>
        <w:jc w:val="left"/>
        <w:rPr>
          <w:i/>
          <w:sz w:val="20"/>
          <w:lang w:val="en-GB"/>
        </w:rPr>
        <w:sectPr w:rsidR="006E5A0E" w:rsidRPr="00D35935" w:rsidSect="00DA5E1C">
          <w:pgSz w:w="11907" w:h="16834"/>
          <w:pgMar w:top="1418" w:right="1134" w:bottom="1134" w:left="1134" w:header="720" w:footer="482" w:gutter="0"/>
          <w:paperSrc w:first="15" w:other="15"/>
          <w:pgNumType w:fmt="lowerRoman" w:start="2"/>
          <w:cols w:space="720"/>
        </w:sectPr>
      </w:pPr>
    </w:p>
    <w:p w:rsidR="006E5A0E" w:rsidRPr="00D35935" w:rsidRDefault="006E5A0E" w:rsidP="00D35935">
      <w:pPr>
        <w:pStyle w:val="RepNo"/>
        <w:spacing w:before="0"/>
        <w:rPr>
          <w:lang w:val="en-GB"/>
        </w:rPr>
      </w:pPr>
      <w:bookmarkStart w:id="5" w:name="irecnoe"/>
      <w:bookmarkEnd w:id="5"/>
      <w:r w:rsidRPr="00D35935">
        <w:rPr>
          <w:lang w:val="en-GB"/>
        </w:rPr>
        <w:lastRenderedPageBreak/>
        <w:t xml:space="preserve">REPORT </w:t>
      </w:r>
      <w:r w:rsidRPr="00D35935">
        <w:rPr>
          <w:rStyle w:val="href"/>
          <w:lang w:val="en-GB"/>
        </w:rPr>
        <w:t>ITU-R M.</w:t>
      </w:r>
      <w:r w:rsidR="00117A87" w:rsidRPr="00D35935">
        <w:rPr>
          <w:rStyle w:val="href"/>
          <w:lang w:val="en-GB"/>
        </w:rPr>
        <w:t>2220</w:t>
      </w:r>
      <w:r w:rsidR="00EE1B59">
        <w:rPr>
          <w:rStyle w:val="href"/>
          <w:lang w:val="en-GB"/>
        </w:rPr>
        <w:t>-0</w:t>
      </w:r>
    </w:p>
    <w:p w:rsidR="00117A87" w:rsidRPr="00D35935" w:rsidRDefault="00117A87" w:rsidP="00D35935">
      <w:pPr>
        <w:pStyle w:val="Reptitle"/>
        <w:rPr>
          <w:lang w:val="en-GB"/>
        </w:rPr>
      </w:pPr>
      <w:bookmarkStart w:id="6" w:name="_Toc306353962"/>
      <w:r w:rsidRPr="00D35935">
        <w:rPr>
          <w:lang w:val="en-GB"/>
        </w:rPr>
        <w:t>Calculation method to determine aggregate interference parameters of pulsed RF systems operating in and near the bands 1 164-1 215 MHz and 1 215</w:t>
      </w:r>
      <w:r w:rsidR="00D35935">
        <w:rPr>
          <w:lang w:val="en-GB"/>
        </w:rPr>
        <w:noBreakHyphen/>
      </w:r>
      <w:r w:rsidRPr="00D35935">
        <w:rPr>
          <w:lang w:val="en-GB"/>
        </w:rPr>
        <w:t>1</w:t>
      </w:r>
      <w:r w:rsidR="00D35935">
        <w:rPr>
          <w:lang w:val="en-GB"/>
        </w:rPr>
        <w:t> </w:t>
      </w:r>
      <w:r w:rsidRPr="00D35935">
        <w:rPr>
          <w:lang w:val="en-GB"/>
        </w:rPr>
        <w:t>300</w:t>
      </w:r>
      <w:r w:rsidR="00D35935">
        <w:rPr>
          <w:lang w:val="en-GB"/>
        </w:rPr>
        <w:t> </w:t>
      </w:r>
      <w:r w:rsidRPr="00D35935">
        <w:rPr>
          <w:lang w:val="en-GB"/>
        </w:rPr>
        <w:t xml:space="preserve">MHz that may impact radionavigation-satellite service </w:t>
      </w:r>
      <w:r w:rsidR="00D35935">
        <w:rPr>
          <w:lang w:val="en-GB"/>
        </w:rPr>
        <w:br/>
      </w:r>
      <w:r w:rsidRPr="00D35935">
        <w:rPr>
          <w:lang w:val="en-GB"/>
        </w:rPr>
        <w:t>airborne and ground</w:t>
      </w:r>
      <w:r w:rsidR="0067664A" w:rsidRPr="00D35935">
        <w:rPr>
          <w:lang w:val="en-GB"/>
        </w:rPr>
        <w:noBreakHyphen/>
      </w:r>
      <w:r w:rsidRPr="00D35935">
        <w:rPr>
          <w:lang w:val="en-GB"/>
        </w:rPr>
        <w:t xml:space="preserve">based receivers operating in those </w:t>
      </w:r>
      <w:r w:rsidR="00D35935">
        <w:rPr>
          <w:lang w:val="en-GB"/>
        </w:rPr>
        <w:br/>
      </w:r>
      <w:r w:rsidRPr="00D35935">
        <w:rPr>
          <w:lang w:val="en-GB"/>
        </w:rPr>
        <w:t>frequency bands</w:t>
      </w:r>
    </w:p>
    <w:p w:rsidR="00117A87" w:rsidRPr="00D35935" w:rsidRDefault="00117A87" w:rsidP="00117A87">
      <w:pPr>
        <w:pStyle w:val="Repref"/>
        <w:rPr>
          <w:lang w:val="en-GB"/>
        </w:rPr>
      </w:pPr>
      <w:r w:rsidRPr="00D35935">
        <w:rPr>
          <w:lang w:val="en-GB"/>
        </w:rPr>
        <w:t>(Questions ITU-R 217-2/4 and ITU-R 288/4)</w:t>
      </w:r>
    </w:p>
    <w:p w:rsidR="00117A87" w:rsidRPr="00D35935" w:rsidRDefault="00117A87" w:rsidP="00117A87">
      <w:pPr>
        <w:pStyle w:val="Repdate"/>
        <w:rPr>
          <w:lang w:val="en-GB"/>
        </w:rPr>
      </w:pPr>
      <w:r w:rsidRPr="00D35935">
        <w:rPr>
          <w:lang w:val="en-GB"/>
        </w:rPr>
        <w:t>(2011)</w:t>
      </w:r>
    </w:p>
    <w:p w:rsidR="00117A87" w:rsidRPr="00D35935" w:rsidRDefault="00117A87" w:rsidP="00117A87">
      <w:pPr>
        <w:jc w:val="center"/>
        <w:rPr>
          <w:lang w:val="en-GB" w:eastAsia="ja-JP"/>
        </w:rPr>
      </w:pPr>
      <w:r w:rsidRPr="00D35935">
        <w:rPr>
          <w:lang w:val="en-GB" w:eastAsia="ja-JP"/>
        </w:rPr>
        <w:t>TABLE OF CONTENTS</w:t>
      </w:r>
    </w:p>
    <w:p w:rsidR="006759BE" w:rsidRPr="006759BE" w:rsidRDefault="006759BE" w:rsidP="006759BE">
      <w:pPr>
        <w:pStyle w:val="toc0"/>
        <w:ind w:right="992"/>
        <w:rPr>
          <w:noProof/>
          <w:lang w:val="en-US"/>
        </w:rPr>
      </w:pPr>
      <w:r>
        <w:rPr>
          <w:lang w:val="en-GB"/>
        </w:rPr>
        <w:tab/>
        <w:t>Page</w:t>
      </w:r>
    </w:p>
    <w:p w:rsidR="006759BE" w:rsidRDefault="006759BE" w:rsidP="006759BE">
      <w:pPr>
        <w:pStyle w:val="TOC1"/>
        <w:ind w:right="992"/>
        <w:rPr>
          <w:rFonts w:asciiTheme="minorHAnsi" w:eastAsiaTheme="minorEastAsia" w:hAnsiTheme="minorHAnsi" w:cstheme="minorBidi"/>
          <w:noProof/>
          <w:sz w:val="22"/>
          <w:szCs w:val="22"/>
          <w:lang w:eastAsia="zh-CN"/>
        </w:rPr>
      </w:pPr>
      <w:r w:rsidRPr="007B16FC">
        <w:rPr>
          <w:noProof/>
          <w:lang w:val="en-GB"/>
        </w:rPr>
        <w:t>1</w:t>
      </w:r>
      <w:r>
        <w:rPr>
          <w:rFonts w:asciiTheme="minorHAnsi" w:eastAsiaTheme="minorEastAsia" w:hAnsiTheme="minorHAnsi" w:cstheme="minorBidi"/>
          <w:noProof/>
          <w:sz w:val="22"/>
          <w:szCs w:val="22"/>
          <w:lang w:eastAsia="zh-CN"/>
        </w:rPr>
        <w:tab/>
      </w:r>
      <w:r w:rsidRPr="007B16FC">
        <w:rPr>
          <w:noProof/>
          <w:lang w:val="en-GB"/>
        </w:rPr>
        <w:t xml:space="preserve">Report overview and </w:t>
      </w:r>
      <w:r w:rsidRPr="006759BE">
        <w:rPr>
          <w:noProof/>
          <w:lang w:val="en-GB"/>
        </w:rPr>
        <w:t>background</w:t>
      </w:r>
      <w:r>
        <w:rPr>
          <w:noProof/>
          <w:lang w:val="en-GB"/>
        </w:rPr>
        <w:tab/>
      </w:r>
      <w:r>
        <w:rPr>
          <w:noProof/>
          <w:lang w:val="en-GB"/>
        </w:rPr>
        <w:tab/>
      </w:r>
      <w:r w:rsidRPr="006759BE">
        <w:rPr>
          <w:noProof/>
        </w:rPr>
        <w:t>3</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1.1</w:t>
      </w:r>
      <w:r>
        <w:rPr>
          <w:rFonts w:asciiTheme="minorHAnsi" w:eastAsiaTheme="minorEastAsia" w:hAnsiTheme="minorHAnsi" w:cstheme="minorBidi"/>
          <w:noProof/>
          <w:sz w:val="22"/>
          <w:szCs w:val="22"/>
          <w:lang w:eastAsia="zh-CN"/>
        </w:rPr>
        <w:tab/>
      </w:r>
      <w:r w:rsidRPr="007B16FC">
        <w:rPr>
          <w:noProof/>
          <w:lang w:val="en-GB"/>
        </w:rPr>
        <w:t xml:space="preserve">Background for RNSS receivers operating in the 1 164-1 215 MHz </w:t>
      </w:r>
      <w:r w:rsidRPr="006759BE">
        <w:rPr>
          <w:noProof/>
          <w:lang w:val="en-GB"/>
        </w:rPr>
        <w:t>band</w:t>
      </w:r>
      <w:r>
        <w:rPr>
          <w:noProof/>
          <w:lang w:val="en-GB"/>
        </w:rPr>
        <w:tab/>
      </w:r>
      <w:r>
        <w:rPr>
          <w:noProof/>
          <w:lang w:val="en-GB"/>
        </w:rPr>
        <w:tab/>
      </w:r>
      <w:r w:rsidRPr="006759BE">
        <w:rPr>
          <w:noProof/>
        </w:rPr>
        <w:t>3</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1.2</w:t>
      </w:r>
      <w:r>
        <w:rPr>
          <w:rFonts w:asciiTheme="minorHAnsi" w:eastAsiaTheme="minorEastAsia" w:hAnsiTheme="minorHAnsi" w:cstheme="minorBidi"/>
          <w:noProof/>
          <w:sz w:val="22"/>
          <w:szCs w:val="22"/>
          <w:lang w:eastAsia="zh-CN"/>
        </w:rPr>
        <w:tab/>
      </w:r>
      <w:r w:rsidRPr="007B16FC">
        <w:rPr>
          <w:noProof/>
          <w:lang w:val="en-GB"/>
        </w:rPr>
        <w:t xml:space="preserve">Background for RNSS receivers operating in the 1 215-1 300 MHz </w:t>
      </w:r>
      <w:r w:rsidRPr="006759BE">
        <w:rPr>
          <w:noProof/>
          <w:lang w:val="en-GB"/>
        </w:rPr>
        <w:t>band</w:t>
      </w:r>
      <w:r>
        <w:rPr>
          <w:noProof/>
          <w:lang w:val="en-GB"/>
        </w:rPr>
        <w:tab/>
      </w:r>
      <w:r>
        <w:rPr>
          <w:noProof/>
          <w:lang w:val="en-GB"/>
        </w:rPr>
        <w:tab/>
      </w:r>
      <w:r w:rsidRPr="006759BE">
        <w:rPr>
          <w:noProof/>
        </w:rPr>
        <w:t>4</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1.3</w:t>
      </w:r>
      <w:r>
        <w:rPr>
          <w:rFonts w:asciiTheme="minorHAnsi" w:eastAsiaTheme="minorEastAsia" w:hAnsiTheme="minorHAnsi" w:cstheme="minorBidi"/>
          <w:noProof/>
          <w:sz w:val="22"/>
          <w:szCs w:val="22"/>
          <w:lang w:eastAsia="zh-CN"/>
        </w:rPr>
        <w:tab/>
      </w:r>
      <w:r w:rsidRPr="007B16FC">
        <w:rPr>
          <w:noProof/>
          <w:lang w:val="en-GB"/>
        </w:rPr>
        <w:t xml:space="preserve">Report </w:t>
      </w:r>
      <w:r w:rsidRPr="006759BE">
        <w:rPr>
          <w:noProof/>
          <w:lang w:val="en-GB"/>
        </w:rPr>
        <w:t>content</w:t>
      </w:r>
      <w:r>
        <w:rPr>
          <w:noProof/>
          <w:lang w:val="en-GB"/>
        </w:rPr>
        <w:tab/>
      </w:r>
      <w:r>
        <w:rPr>
          <w:noProof/>
          <w:lang w:val="en-GB"/>
        </w:rPr>
        <w:tab/>
      </w:r>
      <w:r w:rsidRPr="006759BE">
        <w:rPr>
          <w:noProof/>
        </w:rPr>
        <w:t>4</w:t>
      </w:r>
    </w:p>
    <w:p w:rsidR="006759BE" w:rsidRDefault="006759BE" w:rsidP="006759BE">
      <w:pPr>
        <w:pStyle w:val="TOC1"/>
        <w:ind w:right="992"/>
        <w:rPr>
          <w:rFonts w:asciiTheme="minorHAnsi" w:eastAsiaTheme="minorEastAsia" w:hAnsiTheme="minorHAnsi" w:cstheme="minorBidi"/>
          <w:noProof/>
          <w:sz w:val="22"/>
          <w:szCs w:val="22"/>
          <w:lang w:eastAsia="zh-CN"/>
        </w:rPr>
      </w:pPr>
      <w:r w:rsidRPr="007B16FC">
        <w:rPr>
          <w:noProof/>
          <w:lang w:val="en-GB"/>
        </w:rPr>
        <w:t>2</w:t>
      </w:r>
      <w:r>
        <w:rPr>
          <w:rFonts w:asciiTheme="minorHAnsi" w:eastAsiaTheme="minorEastAsia" w:hAnsiTheme="minorHAnsi" w:cstheme="minorBidi"/>
          <w:noProof/>
          <w:sz w:val="22"/>
          <w:szCs w:val="22"/>
          <w:lang w:eastAsia="zh-CN"/>
        </w:rPr>
        <w:tab/>
      </w:r>
      <w:r w:rsidRPr="007B16FC">
        <w:rPr>
          <w:noProof/>
          <w:lang w:val="en-GB"/>
        </w:rPr>
        <w:t xml:space="preserve">Simulation modelling and computation </w:t>
      </w:r>
      <w:r w:rsidRPr="006759BE">
        <w:rPr>
          <w:noProof/>
          <w:lang w:val="en-GB"/>
        </w:rPr>
        <w:t>methodology</w:t>
      </w:r>
      <w:r>
        <w:rPr>
          <w:noProof/>
          <w:lang w:val="en-GB"/>
        </w:rPr>
        <w:tab/>
      </w:r>
      <w:r>
        <w:rPr>
          <w:noProof/>
          <w:lang w:val="en-GB"/>
        </w:rPr>
        <w:tab/>
      </w:r>
      <w:r w:rsidRPr="006759BE">
        <w:rPr>
          <w:noProof/>
        </w:rPr>
        <w:t>5</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2.1</w:t>
      </w:r>
      <w:r>
        <w:rPr>
          <w:rFonts w:asciiTheme="minorHAnsi" w:eastAsiaTheme="minorEastAsia" w:hAnsiTheme="minorHAnsi" w:cstheme="minorBidi"/>
          <w:noProof/>
          <w:sz w:val="22"/>
          <w:szCs w:val="22"/>
          <w:lang w:eastAsia="zh-CN"/>
        </w:rPr>
        <w:tab/>
      </w:r>
      <w:r w:rsidRPr="007B16FC">
        <w:rPr>
          <w:noProof/>
          <w:lang w:val="en-GB"/>
        </w:rPr>
        <w:t xml:space="preserve">Basic computation </w:t>
      </w:r>
      <w:r w:rsidRPr="006759BE">
        <w:rPr>
          <w:noProof/>
          <w:lang w:val="en-GB"/>
        </w:rPr>
        <w:t>method</w:t>
      </w:r>
      <w:r>
        <w:rPr>
          <w:noProof/>
          <w:lang w:val="en-GB"/>
        </w:rPr>
        <w:tab/>
      </w:r>
      <w:r>
        <w:rPr>
          <w:noProof/>
          <w:lang w:val="en-GB"/>
        </w:rPr>
        <w:tab/>
      </w:r>
      <w:r w:rsidRPr="006759BE">
        <w:rPr>
          <w:noProof/>
        </w:rPr>
        <w:t>5</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2.1.1</w:t>
      </w:r>
      <w:r>
        <w:rPr>
          <w:rFonts w:asciiTheme="minorHAnsi" w:eastAsiaTheme="minorEastAsia" w:hAnsiTheme="minorHAnsi" w:cstheme="minorBidi"/>
          <w:noProof/>
          <w:sz w:val="22"/>
          <w:szCs w:val="22"/>
          <w:lang w:eastAsia="zh-CN"/>
        </w:rPr>
        <w:tab/>
      </w:r>
      <w:r w:rsidRPr="007B16FC">
        <w:rPr>
          <w:noProof/>
          <w:lang w:val="en-GB"/>
        </w:rPr>
        <w:t xml:space="preserve">RNSS receiver operational RFI scenario detailed </w:t>
      </w:r>
      <w:r w:rsidRPr="006759BE">
        <w:rPr>
          <w:noProof/>
          <w:lang w:val="en-GB"/>
        </w:rPr>
        <w:t>descriptions</w:t>
      </w:r>
      <w:r>
        <w:rPr>
          <w:noProof/>
          <w:lang w:val="en-GB"/>
        </w:rPr>
        <w:tab/>
      </w:r>
      <w:r>
        <w:rPr>
          <w:noProof/>
          <w:lang w:val="en-GB"/>
        </w:rPr>
        <w:tab/>
      </w:r>
      <w:r w:rsidRPr="006759BE">
        <w:rPr>
          <w:noProof/>
        </w:rPr>
        <w:t>5</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2.2</w:t>
      </w:r>
      <w:r>
        <w:rPr>
          <w:rFonts w:asciiTheme="minorHAnsi" w:eastAsiaTheme="minorEastAsia" w:hAnsiTheme="minorHAnsi" w:cstheme="minorBidi"/>
          <w:noProof/>
          <w:sz w:val="22"/>
          <w:szCs w:val="22"/>
          <w:lang w:eastAsia="zh-CN"/>
        </w:rPr>
        <w:tab/>
      </w:r>
      <w:r w:rsidRPr="007B16FC">
        <w:rPr>
          <w:noProof/>
          <w:lang w:val="en-GB"/>
        </w:rPr>
        <w:t xml:space="preserve">RNSS receiver </w:t>
      </w:r>
      <w:r w:rsidRPr="006759BE">
        <w:rPr>
          <w:noProof/>
          <w:lang w:val="en-GB"/>
        </w:rPr>
        <w:t>models</w:t>
      </w:r>
      <w:r>
        <w:rPr>
          <w:noProof/>
          <w:lang w:val="en-GB"/>
        </w:rPr>
        <w:tab/>
      </w:r>
      <w:r>
        <w:rPr>
          <w:noProof/>
          <w:lang w:val="en-GB"/>
        </w:rPr>
        <w:tab/>
      </w:r>
      <w:r w:rsidRPr="006759BE">
        <w:rPr>
          <w:noProof/>
        </w:rPr>
        <w:t>7</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2.2.1</w:t>
      </w:r>
      <w:r>
        <w:rPr>
          <w:rFonts w:asciiTheme="minorHAnsi" w:eastAsiaTheme="minorEastAsia" w:hAnsiTheme="minorHAnsi" w:cstheme="minorBidi"/>
          <w:noProof/>
          <w:sz w:val="22"/>
          <w:szCs w:val="22"/>
          <w:lang w:eastAsia="zh-CN"/>
        </w:rPr>
        <w:tab/>
      </w:r>
      <w:r w:rsidRPr="007B16FC">
        <w:rPr>
          <w:noProof/>
          <w:lang w:val="en-GB"/>
        </w:rPr>
        <w:t xml:space="preserve">General RNSS receive system model </w:t>
      </w:r>
      <w:r w:rsidRPr="006759BE">
        <w:rPr>
          <w:noProof/>
          <w:lang w:val="en-GB"/>
        </w:rPr>
        <w:t>descriptions</w:t>
      </w:r>
      <w:r>
        <w:rPr>
          <w:noProof/>
          <w:lang w:val="en-GB"/>
        </w:rPr>
        <w:tab/>
      </w:r>
      <w:r>
        <w:rPr>
          <w:noProof/>
          <w:lang w:val="en-GB"/>
        </w:rPr>
        <w:tab/>
      </w:r>
      <w:r w:rsidRPr="006759BE">
        <w:rPr>
          <w:noProof/>
        </w:rPr>
        <w:t>7</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2.2.2</w:t>
      </w:r>
      <w:r>
        <w:rPr>
          <w:rFonts w:asciiTheme="minorHAnsi" w:eastAsiaTheme="minorEastAsia" w:hAnsiTheme="minorHAnsi" w:cstheme="minorBidi"/>
          <w:noProof/>
          <w:sz w:val="22"/>
          <w:szCs w:val="22"/>
          <w:lang w:eastAsia="zh-CN"/>
        </w:rPr>
        <w:tab/>
      </w:r>
      <w:r w:rsidRPr="007B16FC">
        <w:rPr>
          <w:noProof/>
          <w:lang w:val="en-GB"/>
        </w:rPr>
        <w:t xml:space="preserve">RNSS receive antenna </w:t>
      </w:r>
      <w:r w:rsidRPr="006759BE">
        <w:rPr>
          <w:noProof/>
          <w:lang w:val="en-GB"/>
        </w:rPr>
        <w:t>models</w:t>
      </w:r>
      <w:r>
        <w:rPr>
          <w:noProof/>
          <w:lang w:val="en-GB"/>
        </w:rPr>
        <w:tab/>
      </w:r>
      <w:r>
        <w:rPr>
          <w:noProof/>
          <w:lang w:val="en-GB"/>
        </w:rPr>
        <w:tab/>
      </w:r>
      <w:r w:rsidRPr="006759BE">
        <w:rPr>
          <w:noProof/>
        </w:rPr>
        <w:t>8</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2.2.3</w:t>
      </w:r>
      <w:r>
        <w:rPr>
          <w:rFonts w:asciiTheme="minorHAnsi" w:eastAsiaTheme="minorEastAsia" w:hAnsiTheme="minorHAnsi" w:cstheme="minorBidi"/>
          <w:noProof/>
          <w:sz w:val="22"/>
          <w:szCs w:val="22"/>
          <w:lang w:eastAsia="zh-CN"/>
        </w:rPr>
        <w:tab/>
      </w:r>
      <w:r w:rsidRPr="007B16FC">
        <w:rPr>
          <w:noProof/>
          <w:lang w:val="en-GB"/>
        </w:rPr>
        <w:t xml:space="preserve">RNSS receiver RF front-end model </w:t>
      </w:r>
      <w:r w:rsidRPr="006759BE">
        <w:rPr>
          <w:noProof/>
          <w:lang w:val="en-GB"/>
        </w:rPr>
        <w:t>parameters</w:t>
      </w:r>
      <w:r>
        <w:rPr>
          <w:noProof/>
          <w:lang w:val="en-GB"/>
        </w:rPr>
        <w:tab/>
      </w:r>
      <w:r>
        <w:rPr>
          <w:noProof/>
          <w:lang w:val="en-GB"/>
        </w:rPr>
        <w:tab/>
      </w:r>
      <w:r w:rsidRPr="006759BE">
        <w:rPr>
          <w:noProof/>
        </w:rPr>
        <w:t>9</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2.2.4</w:t>
      </w:r>
      <w:r>
        <w:rPr>
          <w:rFonts w:asciiTheme="minorHAnsi" w:eastAsiaTheme="minorEastAsia" w:hAnsiTheme="minorHAnsi" w:cstheme="minorBidi"/>
          <w:noProof/>
          <w:sz w:val="22"/>
          <w:szCs w:val="22"/>
          <w:lang w:eastAsia="zh-CN"/>
        </w:rPr>
        <w:tab/>
      </w:r>
      <w:r w:rsidRPr="007B16FC">
        <w:rPr>
          <w:noProof/>
          <w:lang w:val="en-GB"/>
        </w:rPr>
        <w:t xml:space="preserve">RNSS receiver pulsed RFI </w:t>
      </w:r>
      <w:r w:rsidRPr="006759BE">
        <w:rPr>
          <w:noProof/>
          <w:lang w:val="en-GB"/>
        </w:rPr>
        <w:t>effects</w:t>
      </w:r>
      <w:r>
        <w:rPr>
          <w:noProof/>
          <w:lang w:val="en-GB"/>
        </w:rPr>
        <w:tab/>
      </w:r>
      <w:r>
        <w:rPr>
          <w:noProof/>
          <w:lang w:val="en-GB"/>
        </w:rPr>
        <w:tab/>
      </w:r>
      <w:r w:rsidRPr="006759BE">
        <w:rPr>
          <w:noProof/>
        </w:rPr>
        <w:t>10</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2.3</w:t>
      </w:r>
      <w:r>
        <w:rPr>
          <w:rFonts w:asciiTheme="minorHAnsi" w:eastAsiaTheme="minorEastAsia" w:hAnsiTheme="minorHAnsi" w:cstheme="minorBidi"/>
          <w:noProof/>
          <w:sz w:val="22"/>
          <w:szCs w:val="22"/>
          <w:lang w:eastAsia="zh-CN"/>
        </w:rPr>
        <w:tab/>
      </w:r>
      <w:r w:rsidRPr="007B16FC">
        <w:rPr>
          <w:noProof/>
          <w:lang w:val="en-GB"/>
        </w:rPr>
        <w:t xml:space="preserve">RNSS receiver pulsed RFI effects </w:t>
      </w:r>
      <w:r w:rsidRPr="006759BE">
        <w:rPr>
          <w:noProof/>
          <w:lang w:val="en-GB"/>
        </w:rPr>
        <w:t>theory</w:t>
      </w:r>
      <w:r>
        <w:rPr>
          <w:noProof/>
          <w:lang w:val="en-GB"/>
        </w:rPr>
        <w:tab/>
      </w:r>
      <w:r>
        <w:rPr>
          <w:noProof/>
          <w:lang w:val="en-GB"/>
        </w:rPr>
        <w:tab/>
      </w:r>
      <w:r w:rsidRPr="006759BE">
        <w:rPr>
          <w:noProof/>
        </w:rPr>
        <w:t>11</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2.3.1</w:t>
      </w:r>
      <w:r>
        <w:rPr>
          <w:rFonts w:asciiTheme="minorHAnsi" w:eastAsiaTheme="minorEastAsia" w:hAnsiTheme="minorHAnsi" w:cstheme="minorBidi"/>
          <w:noProof/>
          <w:sz w:val="22"/>
          <w:szCs w:val="22"/>
          <w:lang w:eastAsia="zh-CN"/>
        </w:rPr>
        <w:tab/>
      </w:r>
      <w:r w:rsidRPr="007B16FC">
        <w:rPr>
          <w:noProof/>
          <w:lang w:val="en-GB"/>
        </w:rPr>
        <w:t xml:space="preserve">Pulse blanking effects </w:t>
      </w:r>
      <w:r w:rsidRPr="006759BE">
        <w:rPr>
          <w:noProof/>
          <w:lang w:val="en-GB"/>
        </w:rPr>
        <w:t>theory</w:t>
      </w:r>
      <w:r>
        <w:rPr>
          <w:noProof/>
          <w:lang w:val="en-GB"/>
        </w:rPr>
        <w:tab/>
      </w:r>
      <w:r>
        <w:rPr>
          <w:noProof/>
          <w:lang w:val="en-GB"/>
        </w:rPr>
        <w:tab/>
      </w:r>
      <w:r w:rsidRPr="006759BE">
        <w:rPr>
          <w:noProof/>
        </w:rPr>
        <w:t>11</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2.3.2</w:t>
      </w:r>
      <w:r>
        <w:rPr>
          <w:rFonts w:asciiTheme="minorHAnsi" w:eastAsiaTheme="minorEastAsia" w:hAnsiTheme="minorHAnsi" w:cstheme="minorBidi"/>
          <w:noProof/>
          <w:sz w:val="22"/>
          <w:szCs w:val="22"/>
          <w:lang w:eastAsia="zh-CN"/>
        </w:rPr>
        <w:tab/>
      </w:r>
      <w:r w:rsidRPr="007B16FC">
        <w:rPr>
          <w:noProof/>
          <w:lang w:val="en-GB"/>
        </w:rPr>
        <w:t xml:space="preserve">Pulse RFI effect equation for a saturating RNSS </w:t>
      </w:r>
      <w:r w:rsidRPr="006759BE">
        <w:rPr>
          <w:noProof/>
          <w:lang w:val="en-GB"/>
        </w:rPr>
        <w:t>receiver</w:t>
      </w:r>
      <w:r>
        <w:rPr>
          <w:noProof/>
          <w:lang w:val="en-GB"/>
        </w:rPr>
        <w:tab/>
      </w:r>
      <w:r>
        <w:rPr>
          <w:noProof/>
          <w:lang w:val="en-GB"/>
        </w:rPr>
        <w:tab/>
      </w:r>
      <w:r w:rsidRPr="006759BE">
        <w:rPr>
          <w:noProof/>
        </w:rPr>
        <w:t>14</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2.3.3</w:t>
      </w:r>
      <w:r>
        <w:rPr>
          <w:rFonts w:asciiTheme="minorHAnsi" w:eastAsiaTheme="minorEastAsia" w:hAnsiTheme="minorHAnsi" w:cstheme="minorBidi"/>
          <w:noProof/>
          <w:sz w:val="22"/>
          <w:szCs w:val="22"/>
          <w:lang w:eastAsia="zh-CN"/>
        </w:rPr>
        <w:tab/>
      </w:r>
      <w:r w:rsidRPr="007B16FC">
        <w:rPr>
          <w:noProof/>
          <w:lang w:val="en-GB"/>
        </w:rPr>
        <w:t xml:space="preserve">Total aggregate wideband continuous interference </w:t>
      </w:r>
      <w:r w:rsidRPr="006759BE">
        <w:rPr>
          <w:noProof/>
          <w:lang w:val="en-GB"/>
        </w:rPr>
        <w:t>effect</w:t>
      </w:r>
      <w:r>
        <w:rPr>
          <w:noProof/>
          <w:lang w:val="en-GB"/>
        </w:rPr>
        <w:tab/>
      </w:r>
      <w:r>
        <w:rPr>
          <w:noProof/>
          <w:lang w:val="en-GB"/>
        </w:rPr>
        <w:tab/>
      </w:r>
      <w:r w:rsidRPr="006759BE">
        <w:rPr>
          <w:noProof/>
        </w:rPr>
        <w:t>15</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2.3.4</w:t>
      </w:r>
      <w:r>
        <w:rPr>
          <w:rFonts w:asciiTheme="minorHAnsi" w:eastAsiaTheme="minorEastAsia" w:hAnsiTheme="minorHAnsi" w:cstheme="minorBidi"/>
          <w:noProof/>
          <w:sz w:val="22"/>
          <w:szCs w:val="22"/>
          <w:lang w:eastAsia="zh-CN"/>
        </w:rPr>
        <w:tab/>
      </w:r>
      <w:r w:rsidRPr="007B16FC">
        <w:rPr>
          <w:noProof/>
          <w:lang w:val="en-GB"/>
        </w:rPr>
        <w:t xml:space="preserve">Usage limits for effective noise power spectral density, </w:t>
      </w:r>
      <w:r w:rsidRPr="007B16FC">
        <w:rPr>
          <w:i/>
          <w:noProof/>
          <w:lang w:val="en-GB"/>
        </w:rPr>
        <w:t>N</w:t>
      </w:r>
      <w:r w:rsidRPr="007B16FC">
        <w:rPr>
          <w:noProof/>
          <w:vertAlign w:val="subscript"/>
          <w:lang w:val="en-GB"/>
        </w:rPr>
        <w:t>0,</w:t>
      </w:r>
      <w:r w:rsidRPr="007B16FC">
        <w:rPr>
          <w:i/>
          <w:noProof/>
          <w:vertAlign w:val="subscript"/>
          <w:lang w:val="en-GB"/>
        </w:rPr>
        <w:t>EFF</w:t>
      </w:r>
      <w:r w:rsidRPr="007B16FC">
        <w:rPr>
          <w:noProof/>
        </w:rPr>
        <w:t xml:space="preserve">, </w:t>
      </w:r>
      <w:r w:rsidRPr="006759BE">
        <w:rPr>
          <w:noProof/>
          <w:lang w:val="en-GB"/>
        </w:rPr>
        <w:t>equations</w:t>
      </w:r>
      <w:r>
        <w:rPr>
          <w:noProof/>
          <w:lang w:val="en-GB"/>
        </w:rPr>
        <w:tab/>
      </w:r>
      <w:r>
        <w:rPr>
          <w:noProof/>
          <w:lang w:val="en-GB"/>
        </w:rPr>
        <w:tab/>
      </w:r>
      <w:r w:rsidRPr="006759BE">
        <w:rPr>
          <w:noProof/>
        </w:rPr>
        <w:t>15</w:t>
      </w:r>
    </w:p>
    <w:p w:rsidR="006759BE" w:rsidRDefault="006759BE" w:rsidP="006759BE">
      <w:pPr>
        <w:pStyle w:val="TOC1"/>
        <w:ind w:right="992"/>
        <w:rPr>
          <w:rFonts w:asciiTheme="minorHAnsi" w:eastAsiaTheme="minorEastAsia" w:hAnsiTheme="minorHAnsi" w:cstheme="minorBidi"/>
          <w:noProof/>
          <w:sz w:val="22"/>
          <w:szCs w:val="22"/>
          <w:lang w:eastAsia="zh-CN"/>
        </w:rPr>
      </w:pPr>
      <w:r w:rsidRPr="007B16FC">
        <w:rPr>
          <w:noProof/>
          <w:lang w:val="en-GB"/>
        </w:rPr>
        <w:t>3</w:t>
      </w:r>
      <w:r>
        <w:rPr>
          <w:rFonts w:asciiTheme="minorHAnsi" w:eastAsiaTheme="minorEastAsia" w:hAnsiTheme="minorHAnsi" w:cstheme="minorBidi"/>
          <w:noProof/>
          <w:sz w:val="22"/>
          <w:szCs w:val="22"/>
          <w:lang w:eastAsia="zh-CN"/>
        </w:rPr>
        <w:tab/>
      </w:r>
      <w:r w:rsidRPr="007B16FC">
        <w:rPr>
          <w:noProof/>
          <w:lang w:val="en-GB"/>
        </w:rPr>
        <w:t xml:space="preserve">Pulsed RF source emission models and airborne receiver aggregate pulse </w:t>
      </w:r>
      <w:r w:rsidRPr="006759BE">
        <w:rPr>
          <w:noProof/>
          <w:lang w:val="en-GB"/>
        </w:rPr>
        <w:t>parameters</w:t>
      </w:r>
      <w:r>
        <w:rPr>
          <w:noProof/>
          <w:lang w:val="en-GB"/>
        </w:rPr>
        <w:tab/>
      </w:r>
      <w:r>
        <w:rPr>
          <w:noProof/>
          <w:lang w:val="en-GB"/>
        </w:rPr>
        <w:tab/>
      </w:r>
      <w:r w:rsidRPr="006759BE">
        <w:rPr>
          <w:noProof/>
        </w:rPr>
        <w:t>16</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3.1</w:t>
      </w:r>
      <w:r>
        <w:rPr>
          <w:rFonts w:asciiTheme="minorHAnsi" w:eastAsiaTheme="minorEastAsia" w:hAnsiTheme="minorHAnsi" w:cstheme="minorBidi"/>
          <w:noProof/>
          <w:sz w:val="22"/>
          <w:szCs w:val="22"/>
          <w:lang w:eastAsia="zh-CN"/>
        </w:rPr>
        <w:tab/>
      </w:r>
      <w:r w:rsidRPr="007B16FC">
        <w:rPr>
          <w:noProof/>
          <w:lang w:val="en-GB"/>
        </w:rPr>
        <w:t xml:space="preserve">Pulsed RF source emission models for airborne RNSS </w:t>
      </w:r>
      <w:r w:rsidRPr="006759BE">
        <w:rPr>
          <w:noProof/>
          <w:lang w:val="en-GB"/>
        </w:rPr>
        <w:t>receivers</w:t>
      </w:r>
      <w:r>
        <w:rPr>
          <w:noProof/>
          <w:lang w:val="en-GB"/>
        </w:rPr>
        <w:tab/>
      </w:r>
      <w:r>
        <w:rPr>
          <w:noProof/>
          <w:lang w:val="en-GB"/>
        </w:rPr>
        <w:tab/>
      </w:r>
      <w:r w:rsidRPr="006759BE">
        <w:rPr>
          <w:noProof/>
        </w:rPr>
        <w:t>16</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3.1.1</w:t>
      </w:r>
      <w:r>
        <w:rPr>
          <w:rFonts w:asciiTheme="minorHAnsi" w:eastAsiaTheme="minorEastAsia" w:hAnsiTheme="minorHAnsi" w:cstheme="minorBidi"/>
          <w:noProof/>
          <w:sz w:val="22"/>
          <w:szCs w:val="22"/>
          <w:lang w:eastAsia="zh-CN"/>
        </w:rPr>
        <w:tab/>
      </w:r>
      <w:r w:rsidRPr="007B16FC">
        <w:rPr>
          <w:noProof/>
          <w:lang w:val="en-GB"/>
        </w:rPr>
        <w:t xml:space="preserve">DME/TACAN system pulsed emission </w:t>
      </w:r>
      <w:r w:rsidRPr="006759BE">
        <w:rPr>
          <w:noProof/>
          <w:lang w:val="en-GB"/>
        </w:rPr>
        <w:t>models</w:t>
      </w:r>
      <w:r>
        <w:rPr>
          <w:noProof/>
          <w:lang w:val="en-GB"/>
        </w:rPr>
        <w:tab/>
      </w:r>
      <w:r>
        <w:rPr>
          <w:noProof/>
          <w:lang w:val="en-GB"/>
        </w:rPr>
        <w:tab/>
      </w:r>
      <w:r w:rsidRPr="006759BE">
        <w:rPr>
          <w:noProof/>
        </w:rPr>
        <w:t>16</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3.1.2</w:t>
      </w:r>
      <w:r>
        <w:rPr>
          <w:rFonts w:asciiTheme="minorHAnsi" w:eastAsiaTheme="minorEastAsia" w:hAnsiTheme="minorHAnsi" w:cstheme="minorBidi"/>
          <w:noProof/>
          <w:sz w:val="22"/>
          <w:szCs w:val="22"/>
          <w:lang w:eastAsia="zh-CN"/>
        </w:rPr>
        <w:tab/>
      </w:r>
      <w:r w:rsidRPr="007B16FC">
        <w:rPr>
          <w:noProof/>
          <w:lang w:val="en-GB"/>
        </w:rPr>
        <w:t xml:space="preserve">CNI system pulsed emission </w:t>
      </w:r>
      <w:r w:rsidRPr="006759BE">
        <w:rPr>
          <w:noProof/>
          <w:lang w:val="en-GB"/>
        </w:rPr>
        <w:t>model</w:t>
      </w:r>
      <w:r>
        <w:rPr>
          <w:noProof/>
          <w:lang w:val="en-GB"/>
        </w:rPr>
        <w:tab/>
      </w:r>
      <w:r>
        <w:rPr>
          <w:noProof/>
          <w:lang w:val="en-GB"/>
        </w:rPr>
        <w:tab/>
      </w:r>
      <w:r w:rsidRPr="006759BE">
        <w:rPr>
          <w:noProof/>
        </w:rPr>
        <w:t>20</w:t>
      </w:r>
    </w:p>
    <w:p w:rsidR="006759BE" w:rsidRDefault="006759BE" w:rsidP="006759BE">
      <w:pPr>
        <w:pStyle w:val="toc0"/>
        <w:keepNext/>
        <w:keepLines/>
        <w:rPr>
          <w:noProof/>
          <w:lang w:val="en-GB"/>
        </w:rPr>
      </w:pPr>
      <w:r>
        <w:rPr>
          <w:noProof/>
          <w:lang w:val="en-GB"/>
        </w:rPr>
        <w:lastRenderedPageBreak/>
        <w:tab/>
        <w:t>Page</w:t>
      </w:r>
    </w:p>
    <w:p w:rsidR="006759BE" w:rsidRDefault="006759BE" w:rsidP="006759BE">
      <w:pPr>
        <w:pStyle w:val="TOC3"/>
        <w:keepNext/>
        <w:ind w:right="992"/>
        <w:rPr>
          <w:rFonts w:asciiTheme="minorHAnsi" w:eastAsiaTheme="minorEastAsia" w:hAnsiTheme="minorHAnsi" w:cstheme="minorBidi"/>
          <w:noProof/>
          <w:sz w:val="22"/>
          <w:szCs w:val="22"/>
          <w:lang w:eastAsia="zh-CN"/>
        </w:rPr>
      </w:pPr>
      <w:r w:rsidRPr="007B16FC">
        <w:rPr>
          <w:noProof/>
          <w:lang w:val="en-GB"/>
        </w:rPr>
        <w:t>3.1.3</w:t>
      </w:r>
      <w:r>
        <w:rPr>
          <w:rFonts w:asciiTheme="minorHAnsi" w:eastAsiaTheme="minorEastAsia" w:hAnsiTheme="minorHAnsi" w:cstheme="minorBidi"/>
          <w:noProof/>
          <w:sz w:val="22"/>
          <w:szCs w:val="22"/>
          <w:lang w:eastAsia="zh-CN"/>
        </w:rPr>
        <w:tab/>
      </w:r>
      <w:r w:rsidRPr="007B16FC">
        <w:rPr>
          <w:noProof/>
          <w:lang w:val="en-GB"/>
        </w:rPr>
        <w:t xml:space="preserve">ATC ground and airborne surveillance pulsed emission </w:t>
      </w:r>
      <w:r w:rsidRPr="006759BE">
        <w:rPr>
          <w:noProof/>
          <w:lang w:val="en-GB"/>
        </w:rPr>
        <w:t>models</w:t>
      </w:r>
      <w:r>
        <w:rPr>
          <w:noProof/>
          <w:lang w:val="en-GB"/>
        </w:rPr>
        <w:tab/>
      </w:r>
      <w:r>
        <w:rPr>
          <w:noProof/>
          <w:lang w:val="en-GB"/>
        </w:rPr>
        <w:tab/>
      </w:r>
      <w:r w:rsidRPr="006759BE">
        <w:rPr>
          <w:noProof/>
        </w:rPr>
        <w:t>23</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3.1.4</w:t>
      </w:r>
      <w:r>
        <w:rPr>
          <w:rFonts w:asciiTheme="minorHAnsi" w:eastAsiaTheme="minorEastAsia" w:hAnsiTheme="minorHAnsi" w:cstheme="minorBidi"/>
          <w:noProof/>
          <w:sz w:val="22"/>
          <w:szCs w:val="22"/>
          <w:lang w:eastAsia="zh-CN"/>
        </w:rPr>
        <w:tab/>
      </w:r>
      <w:r w:rsidRPr="007B16FC">
        <w:rPr>
          <w:noProof/>
          <w:lang w:val="en-GB"/>
        </w:rPr>
        <w:t xml:space="preserve">Airborne ARNS (DME/TACAN) interrogator pulsed emission </w:t>
      </w:r>
      <w:r w:rsidRPr="006759BE">
        <w:rPr>
          <w:noProof/>
          <w:lang w:val="en-GB"/>
        </w:rPr>
        <w:t>models</w:t>
      </w:r>
      <w:r>
        <w:rPr>
          <w:noProof/>
          <w:lang w:val="en-GB"/>
        </w:rPr>
        <w:tab/>
      </w:r>
      <w:r>
        <w:rPr>
          <w:noProof/>
          <w:lang w:val="en-GB"/>
        </w:rPr>
        <w:tab/>
      </w:r>
      <w:r w:rsidRPr="006759BE">
        <w:rPr>
          <w:noProof/>
        </w:rPr>
        <w:t>25</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3.2</w:t>
      </w:r>
      <w:r>
        <w:rPr>
          <w:rFonts w:asciiTheme="minorHAnsi" w:eastAsiaTheme="minorEastAsia" w:hAnsiTheme="minorHAnsi" w:cstheme="minorBidi"/>
          <w:noProof/>
          <w:sz w:val="22"/>
          <w:szCs w:val="22"/>
          <w:lang w:eastAsia="zh-CN"/>
        </w:rPr>
        <w:tab/>
      </w:r>
      <w:r w:rsidRPr="007B16FC">
        <w:rPr>
          <w:noProof/>
          <w:lang w:val="en-GB"/>
        </w:rPr>
        <w:t xml:space="preserve">Aggregate pulse parameters for airborne RNSS receivers in the 1 164-1 188 MHz </w:t>
      </w:r>
      <w:r w:rsidRPr="006759BE">
        <w:rPr>
          <w:noProof/>
          <w:lang w:val="en-GB"/>
        </w:rPr>
        <w:t>band</w:t>
      </w:r>
      <w:r>
        <w:rPr>
          <w:noProof/>
          <w:lang w:val="en-GB"/>
        </w:rPr>
        <w:tab/>
      </w:r>
      <w:r>
        <w:rPr>
          <w:noProof/>
          <w:lang w:val="en-GB"/>
        </w:rPr>
        <w:tab/>
      </w:r>
      <w:r w:rsidRPr="006759BE">
        <w:rPr>
          <w:noProof/>
        </w:rPr>
        <w:t>26</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3.2.1</w:t>
      </w:r>
      <w:r>
        <w:rPr>
          <w:rFonts w:asciiTheme="minorHAnsi" w:eastAsiaTheme="minorEastAsia" w:hAnsiTheme="minorHAnsi" w:cstheme="minorBidi"/>
          <w:noProof/>
          <w:sz w:val="22"/>
          <w:szCs w:val="22"/>
          <w:lang w:eastAsia="zh-CN"/>
        </w:rPr>
        <w:tab/>
      </w:r>
      <w:r w:rsidRPr="007B16FC">
        <w:rPr>
          <w:noProof/>
          <w:lang w:val="en-GB"/>
        </w:rPr>
        <w:t xml:space="preserve">DME/TACAN beacon aggregate pulse parameters – high altitude airborne RNSS </w:t>
      </w:r>
      <w:r w:rsidRPr="006759BE">
        <w:rPr>
          <w:noProof/>
          <w:lang w:val="en-GB"/>
        </w:rPr>
        <w:t>case</w:t>
      </w:r>
      <w:r>
        <w:rPr>
          <w:noProof/>
          <w:lang w:val="en-GB"/>
        </w:rPr>
        <w:tab/>
      </w:r>
      <w:r>
        <w:rPr>
          <w:noProof/>
          <w:lang w:val="en-GB"/>
        </w:rPr>
        <w:tab/>
      </w:r>
      <w:r w:rsidRPr="006759BE">
        <w:rPr>
          <w:noProof/>
        </w:rPr>
        <w:t>26</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3.2.2</w:t>
      </w:r>
      <w:r>
        <w:rPr>
          <w:rFonts w:asciiTheme="minorHAnsi" w:eastAsiaTheme="minorEastAsia" w:hAnsiTheme="minorHAnsi" w:cstheme="minorBidi"/>
          <w:noProof/>
          <w:sz w:val="22"/>
          <w:szCs w:val="22"/>
          <w:lang w:eastAsia="zh-CN"/>
        </w:rPr>
        <w:tab/>
      </w:r>
      <w:r w:rsidRPr="007B16FC">
        <w:rPr>
          <w:noProof/>
          <w:lang w:val="en-GB"/>
        </w:rPr>
        <w:t xml:space="preserve">Composite aggregate pulse parameters – high altitude airborne RNSS </w:t>
      </w:r>
      <w:r w:rsidRPr="006759BE">
        <w:rPr>
          <w:noProof/>
          <w:lang w:val="en-GB"/>
        </w:rPr>
        <w:t>case</w:t>
      </w:r>
      <w:r>
        <w:rPr>
          <w:noProof/>
          <w:lang w:val="en-GB"/>
        </w:rPr>
        <w:tab/>
      </w:r>
      <w:r>
        <w:rPr>
          <w:noProof/>
          <w:lang w:val="en-GB"/>
        </w:rPr>
        <w:tab/>
      </w:r>
      <w:r w:rsidRPr="006759BE">
        <w:rPr>
          <w:noProof/>
        </w:rPr>
        <w:t>27</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3.2.3</w:t>
      </w:r>
      <w:r>
        <w:rPr>
          <w:rFonts w:asciiTheme="minorHAnsi" w:eastAsiaTheme="minorEastAsia" w:hAnsiTheme="minorHAnsi" w:cstheme="minorBidi"/>
          <w:noProof/>
          <w:sz w:val="22"/>
          <w:szCs w:val="22"/>
          <w:lang w:eastAsia="zh-CN"/>
        </w:rPr>
        <w:tab/>
      </w:r>
      <w:r w:rsidRPr="007B16FC">
        <w:rPr>
          <w:noProof/>
          <w:lang w:val="en-GB"/>
        </w:rPr>
        <w:t>Low-altitude airborne RNSS receiver operational example (1 164-1 188 MHz)</w:t>
      </w:r>
      <w:r>
        <w:rPr>
          <w:noProof/>
          <w:lang w:val="en-GB"/>
        </w:rPr>
        <w:tab/>
      </w:r>
      <w:r>
        <w:rPr>
          <w:noProof/>
          <w:lang w:val="en-GB"/>
        </w:rPr>
        <w:tab/>
      </w:r>
      <w:r>
        <w:rPr>
          <w:noProof/>
        </w:rPr>
        <w:t>29</w:t>
      </w:r>
    </w:p>
    <w:p w:rsidR="006759BE" w:rsidRDefault="006759BE" w:rsidP="006759BE">
      <w:pPr>
        <w:pStyle w:val="TOC1"/>
        <w:ind w:right="992"/>
        <w:rPr>
          <w:rFonts w:asciiTheme="minorHAnsi" w:eastAsiaTheme="minorEastAsia" w:hAnsiTheme="minorHAnsi" w:cstheme="minorBidi"/>
          <w:noProof/>
          <w:sz w:val="22"/>
          <w:szCs w:val="22"/>
          <w:lang w:eastAsia="zh-CN"/>
        </w:rPr>
      </w:pPr>
      <w:r w:rsidRPr="007B16FC">
        <w:rPr>
          <w:noProof/>
          <w:lang w:val="en-GB"/>
        </w:rPr>
        <w:t>4</w:t>
      </w:r>
      <w:r>
        <w:rPr>
          <w:rFonts w:asciiTheme="minorHAnsi" w:eastAsiaTheme="minorEastAsia" w:hAnsiTheme="minorHAnsi" w:cstheme="minorBidi"/>
          <w:noProof/>
          <w:sz w:val="22"/>
          <w:szCs w:val="22"/>
          <w:lang w:eastAsia="zh-CN"/>
        </w:rPr>
        <w:tab/>
      </w:r>
      <w:r w:rsidRPr="007B16FC">
        <w:rPr>
          <w:noProof/>
          <w:lang w:val="en-GB"/>
        </w:rPr>
        <w:t xml:space="preserve">Aggregate pulsed RFI parameters for ground-based RNSS </w:t>
      </w:r>
      <w:r w:rsidRPr="006759BE">
        <w:rPr>
          <w:noProof/>
          <w:lang w:val="en-GB"/>
        </w:rPr>
        <w:t>receivers</w:t>
      </w:r>
      <w:r>
        <w:rPr>
          <w:noProof/>
          <w:lang w:val="en-GB"/>
        </w:rPr>
        <w:tab/>
      </w:r>
      <w:r>
        <w:rPr>
          <w:noProof/>
          <w:lang w:val="en-GB"/>
        </w:rPr>
        <w:tab/>
      </w:r>
      <w:r w:rsidRPr="006759BE">
        <w:rPr>
          <w:noProof/>
        </w:rPr>
        <w:t>31</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4.1</w:t>
      </w:r>
      <w:r>
        <w:rPr>
          <w:rFonts w:asciiTheme="minorHAnsi" w:eastAsiaTheme="minorEastAsia" w:hAnsiTheme="minorHAnsi" w:cstheme="minorBidi"/>
          <w:noProof/>
          <w:sz w:val="22"/>
          <w:szCs w:val="22"/>
          <w:lang w:eastAsia="zh-CN"/>
        </w:rPr>
        <w:tab/>
      </w:r>
      <w:r w:rsidRPr="007B16FC">
        <w:rPr>
          <w:noProof/>
          <w:lang w:val="en-GB"/>
        </w:rPr>
        <w:t xml:space="preserve">SBAS ground reference receiver (1 215-1 240 MHz) pulsed RFI </w:t>
      </w:r>
      <w:r w:rsidRPr="006759BE">
        <w:rPr>
          <w:noProof/>
          <w:lang w:val="en-GB"/>
        </w:rPr>
        <w:t>parameters</w:t>
      </w:r>
      <w:r>
        <w:rPr>
          <w:noProof/>
          <w:lang w:val="en-GB"/>
        </w:rPr>
        <w:tab/>
      </w:r>
      <w:r>
        <w:rPr>
          <w:noProof/>
          <w:lang w:val="en-GB"/>
        </w:rPr>
        <w:tab/>
      </w:r>
      <w:r w:rsidRPr="006759BE">
        <w:rPr>
          <w:noProof/>
        </w:rPr>
        <w:t>31</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4.1.1</w:t>
      </w:r>
      <w:r>
        <w:rPr>
          <w:rFonts w:asciiTheme="minorHAnsi" w:eastAsiaTheme="minorEastAsia" w:hAnsiTheme="minorHAnsi" w:cstheme="minorBidi"/>
          <w:noProof/>
          <w:sz w:val="22"/>
          <w:szCs w:val="22"/>
          <w:lang w:eastAsia="zh-CN"/>
        </w:rPr>
        <w:tab/>
      </w:r>
      <w:r w:rsidRPr="007B16FC">
        <w:rPr>
          <w:noProof/>
          <w:lang w:val="en-GB"/>
        </w:rPr>
        <w:t xml:space="preserve">SBAS ground reference receiver and pulsed RFI source </w:t>
      </w:r>
      <w:r w:rsidRPr="006759BE">
        <w:rPr>
          <w:noProof/>
          <w:lang w:val="en-GB"/>
        </w:rPr>
        <w:t>characteristics</w:t>
      </w:r>
      <w:r>
        <w:rPr>
          <w:noProof/>
          <w:lang w:val="en-GB"/>
        </w:rPr>
        <w:tab/>
      </w:r>
      <w:r>
        <w:rPr>
          <w:noProof/>
          <w:lang w:val="en-GB"/>
        </w:rPr>
        <w:tab/>
      </w:r>
      <w:r w:rsidRPr="006759BE">
        <w:rPr>
          <w:noProof/>
        </w:rPr>
        <w:t>31</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4.1.2</w:t>
      </w:r>
      <w:r>
        <w:rPr>
          <w:rFonts w:asciiTheme="minorHAnsi" w:eastAsiaTheme="minorEastAsia" w:hAnsiTheme="minorHAnsi" w:cstheme="minorBidi"/>
          <w:noProof/>
          <w:sz w:val="22"/>
          <w:szCs w:val="22"/>
          <w:lang w:eastAsia="zh-CN"/>
        </w:rPr>
        <w:tab/>
      </w:r>
      <w:r w:rsidRPr="007B16FC">
        <w:rPr>
          <w:noProof/>
          <w:lang w:val="en-GB"/>
        </w:rPr>
        <w:t xml:space="preserve">SBAS ground reference receiver pulsed RFI parameter </w:t>
      </w:r>
      <w:r w:rsidRPr="006759BE">
        <w:rPr>
          <w:noProof/>
          <w:lang w:val="en-GB"/>
        </w:rPr>
        <w:t>calculation</w:t>
      </w:r>
      <w:r>
        <w:rPr>
          <w:noProof/>
          <w:lang w:val="en-GB"/>
        </w:rPr>
        <w:tab/>
      </w:r>
      <w:r>
        <w:rPr>
          <w:noProof/>
          <w:lang w:val="en-GB"/>
        </w:rPr>
        <w:tab/>
      </w:r>
      <w:r w:rsidRPr="006759BE">
        <w:rPr>
          <w:noProof/>
        </w:rPr>
        <w:t>32</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4.1.3</w:t>
      </w:r>
      <w:r>
        <w:rPr>
          <w:rFonts w:asciiTheme="minorHAnsi" w:eastAsiaTheme="minorEastAsia" w:hAnsiTheme="minorHAnsi" w:cstheme="minorBidi"/>
          <w:noProof/>
          <w:sz w:val="22"/>
          <w:szCs w:val="22"/>
          <w:lang w:eastAsia="zh-CN"/>
        </w:rPr>
        <w:tab/>
      </w:r>
      <w:r w:rsidRPr="007B16FC">
        <w:rPr>
          <w:noProof/>
          <w:lang w:val="en-GB"/>
        </w:rPr>
        <w:t xml:space="preserve">Pulsed duty cycle parameter formula correction for EESS chirp and scanning </w:t>
      </w:r>
      <w:r w:rsidRPr="006759BE">
        <w:rPr>
          <w:noProof/>
          <w:lang w:val="en-GB"/>
        </w:rPr>
        <w:t>effects</w:t>
      </w:r>
      <w:r>
        <w:rPr>
          <w:noProof/>
          <w:lang w:val="en-GB"/>
        </w:rPr>
        <w:tab/>
      </w:r>
      <w:r>
        <w:rPr>
          <w:noProof/>
          <w:lang w:val="en-GB"/>
        </w:rPr>
        <w:tab/>
      </w:r>
      <w:r w:rsidRPr="006759BE">
        <w:rPr>
          <w:noProof/>
        </w:rPr>
        <w:t>32</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4.2</w:t>
      </w:r>
      <w:r>
        <w:rPr>
          <w:rFonts w:asciiTheme="minorHAnsi" w:eastAsiaTheme="minorEastAsia" w:hAnsiTheme="minorHAnsi" w:cstheme="minorBidi"/>
          <w:noProof/>
          <w:sz w:val="22"/>
          <w:szCs w:val="22"/>
          <w:lang w:eastAsia="zh-CN"/>
        </w:rPr>
        <w:tab/>
      </w:r>
      <w:r w:rsidRPr="007B16FC">
        <w:rPr>
          <w:noProof/>
          <w:lang w:val="en-GB"/>
        </w:rPr>
        <w:t xml:space="preserve">High-precision receiver aggregate pulsed RFI </w:t>
      </w:r>
      <w:r w:rsidRPr="006759BE">
        <w:rPr>
          <w:noProof/>
          <w:lang w:val="en-GB"/>
        </w:rPr>
        <w:t>parameters</w:t>
      </w:r>
      <w:r>
        <w:rPr>
          <w:noProof/>
          <w:lang w:val="en-GB"/>
        </w:rPr>
        <w:tab/>
      </w:r>
      <w:r>
        <w:rPr>
          <w:noProof/>
          <w:lang w:val="en-GB"/>
        </w:rPr>
        <w:tab/>
      </w:r>
      <w:r w:rsidRPr="006759BE">
        <w:rPr>
          <w:noProof/>
        </w:rPr>
        <w:t>32</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4.2.1</w:t>
      </w:r>
      <w:r>
        <w:rPr>
          <w:rFonts w:asciiTheme="minorHAnsi" w:eastAsiaTheme="minorEastAsia" w:hAnsiTheme="minorHAnsi" w:cstheme="minorBidi"/>
          <w:noProof/>
          <w:sz w:val="22"/>
          <w:szCs w:val="22"/>
          <w:lang w:eastAsia="zh-CN"/>
        </w:rPr>
        <w:tab/>
      </w:r>
      <w:r w:rsidRPr="007B16FC">
        <w:rPr>
          <w:noProof/>
          <w:lang w:val="en-GB"/>
        </w:rPr>
        <w:t xml:space="preserve">High-precision CDMA receiver (1 164-1 188 MHz) pulsed RFI </w:t>
      </w:r>
      <w:r w:rsidRPr="006759BE">
        <w:rPr>
          <w:noProof/>
          <w:lang w:val="en-GB"/>
        </w:rPr>
        <w:t>parameters</w:t>
      </w:r>
      <w:r>
        <w:rPr>
          <w:noProof/>
          <w:lang w:val="en-GB"/>
        </w:rPr>
        <w:tab/>
      </w:r>
      <w:r>
        <w:rPr>
          <w:noProof/>
          <w:lang w:val="en-GB"/>
        </w:rPr>
        <w:tab/>
      </w:r>
      <w:r w:rsidRPr="006759BE">
        <w:rPr>
          <w:noProof/>
        </w:rPr>
        <w:t>32</w:t>
      </w:r>
    </w:p>
    <w:p w:rsidR="006759BE" w:rsidRDefault="006759BE" w:rsidP="006759BE">
      <w:pPr>
        <w:pStyle w:val="TOC3"/>
        <w:ind w:right="992"/>
        <w:rPr>
          <w:rFonts w:asciiTheme="minorHAnsi" w:eastAsiaTheme="minorEastAsia" w:hAnsiTheme="minorHAnsi" w:cstheme="minorBidi"/>
          <w:noProof/>
          <w:sz w:val="22"/>
          <w:szCs w:val="22"/>
          <w:lang w:eastAsia="zh-CN"/>
        </w:rPr>
      </w:pPr>
      <w:r w:rsidRPr="007B16FC">
        <w:rPr>
          <w:noProof/>
          <w:lang w:val="en-GB"/>
        </w:rPr>
        <w:t>4.2.2</w:t>
      </w:r>
      <w:r>
        <w:rPr>
          <w:rFonts w:asciiTheme="minorHAnsi" w:eastAsiaTheme="minorEastAsia" w:hAnsiTheme="minorHAnsi" w:cstheme="minorBidi"/>
          <w:noProof/>
          <w:sz w:val="22"/>
          <w:szCs w:val="22"/>
          <w:lang w:eastAsia="zh-CN"/>
        </w:rPr>
        <w:tab/>
      </w:r>
      <w:r w:rsidRPr="007B16FC">
        <w:rPr>
          <w:noProof/>
          <w:lang w:val="en-GB"/>
        </w:rPr>
        <w:t xml:space="preserve">GPS High-precision semi-codeless receiver (1 215-1 240 MHz) pulsed RFI </w:t>
      </w:r>
      <w:r w:rsidRPr="006759BE">
        <w:rPr>
          <w:noProof/>
          <w:lang w:val="en-GB"/>
        </w:rPr>
        <w:t>parameters</w:t>
      </w:r>
      <w:r>
        <w:rPr>
          <w:noProof/>
          <w:lang w:val="en-GB"/>
        </w:rPr>
        <w:tab/>
      </w:r>
      <w:r>
        <w:rPr>
          <w:noProof/>
          <w:lang w:val="en-GB"/>
        </w:rPr>
        <w:tab/>
      </w:r>
      <w:r w:rsidRPr="006759BE">
        <w:rPr>
          <w:noProof/>
        </w:rPr>
        <w:t>34</w:t>
      </w:r>
    </w:p>
    <w:p w:rsidR="006759BE" w:rsidRDefault="006759BE" w:rsidP="006759BE">
      <w:pPr>
        <w:pStyle w:val="TOC1"/>
        <w:ind w:right="992"/>
        <w:rPr>
          <w:rFonts w:asciiTheme="minorHAnsi" w:eastAsiaTheme="minorEastAsia" w:hAnsiTheme="minorHAnsi" w:cstheme="minorBidi"/>
          <w:noProof/>
          <w:sz w:val="22"/>
          <w:szCs w:val="22"/>
          <w:lang w:eastAsia="zh-CN"/>
        </w:rPr>
      </w:pPr>
      <w:r w:rsidRPr="007B16FC">
        <w:rPr>
          <w:bCs/>
          <w:noProof/>
          <w:lang w:val="en-GB"/>
        </w:rPr>
        <w:t>5</w:t>
      </w:r>
      <w:r>
        <w:rPr>
          <w:rFonts w:asciiTheme="minorHAnsi" w:eastAsiaTheme="minorEastAsia" w:hAnsiTheme="minorHAnsi" w:cstheme="minorBidi"/>
          <w:noProof/>
          <w:sz w:val="22"/>
          <w:szCs w:val="22"/>
          <w:lang w:eastAsia="zh-CN"/>
        </w:rPr>
        <w:tab/>
      </w:r>
      <w:r w:rsidRPr="006759BE">
        <w:rPr>
          <w:noProof/>
          <w:lang w:val="en-GB"/>
        </w:rPr>
        <w:t>Conclusions</w:t>
      </w:r>
      <w:r>
        <w:rPr>
          <w:noProof/>
          <w:lang w:val="en-GB"/>
        </w:rPr>
        <w:tab/>
      </w:r>
      <w:r>
        <w:rPr>
          <w:noProof/>
          <w:lang w:val="en-GB"/>
        </w:rPr>
        <w:tab/>
      </w:r>
      <w:r w:rsidRPr="006759BE">
        <w:rPr>
          <w:noProof/>
        </w:rPr>
        <w:t>36</w:t>
      </w:r>
    </w:p>
    <w:p w:rsidR="006759BE" w:rsidRDefault="006759BE" w:rsidP="006759BE">
      <w:pPr>
        <w:pStyle w:val="TOC1"/>
        <w:ind w:right="992"/>
        <w:rPr>
          <w:rFonts w:asciiTheme="minorHAnsi" w:eastAsiaTheme="minorEastAsia" w:hAnsiTheme="minorHAnsi" w:cstheme="minorBidi"/>
          <w:noProof/>
          <w:sz w:val="22"/>
          <w:szCs w:val="22"/>
          <w:lang w:eastAsia="zh-CN"/>
        </w:rPr>
      </w:pPr>
      <w:r w:rsidRPr="007B16FC">
        <w:rPr>
          <w:noProof/>
          <w:lang w:val="en-GB"/>
        </w:rPr>
        <w:t xml:space="preserve">Annex A </w:t>
      </w:r>
      <w:r>
        <w:rPr>
          <w:noProof/>
          <w:lang w:val="en-GB"/>
        </w:rPr>
        <w:t>–</w:t>
      </w:r>
      <w:r w:rsidRPr="007B16FC">
        <w:rPr>
          <w:noProof/>
          <w:lang w:val="en-GB"/>
        </w:rPr>
        <w:t xml:space="preserve"> Propagation modelling with the GPS RFI Environmental Evaluation Tool (GREET)</w:t>
      </w:r>
      <w:r>
        <w:rPr>
          <w:noProof/>
          <w:lang w:val="en-GB"/>
        </w:rPr>
        <w:tab/>
      </w:r>
      <w:r>
        <w:rPr>
          <w:noProof/>
          <w:lang w:val="en-GB"/>
        </w:rPr>
        <w:tab/>
      </w:r>
      <w:r>
        <w:rPr>
          <w:noProof/>
        </w:rPr>
        <w:t>37</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A.1</w:t>
      </w:r>
      <w:r>
        <w:rPr>
          <w:rFonts w:asciiTheme="minorHAnsi" w:eastAsiaTheme="minorEastAsia" w:hAnsiTheme="minorHAnsi" w:cstheme="minorBidi"/>
          <w:noProof/>
          <w:sz w:val="22"/>
          <w:szCs w:val="22"/>
          <w:lang w:eastAsia="zh-CN"/>
        </w:rPr>
        <w:tab/>
      </w:r>
      <w:r w:rsidRPr="007B16FC">
        <w:rPr>
          <w:noProof/>
          <w:lang w:val="en-GB"/>
        </w:rPr>
        <w:t xml:space="preserve">GREET tool </w:t>
      </w:r>
      <w:r w:rsidRPr="006759BE">
        <w:rPr>
          <w:noProof/>
          <w:lang w:val="en-GB"/>
        </w:rPr>
        <w:t>overview</w:t>
      </w:r>
      <w:r>
        <w:rPr>
          <w:noProof/>
          <w:lang w:val="en-GB"/>
        </w:rPr>
        <w:tab/>
      </w:r>
      <w:r>
        <w:rPr>
          <w:noProof/>
          <w:lang w:val="en-GB"/>
        </w:rPr>
        <w:tab/>
      </w:r>
      <w:r w:rsidRPr="006759BE">
        <w:rPr>
          <w:noProof/>
        </w:rPr>
        <w:t>37</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A.2</w:t>
      </w:r>
      <w:r>
        <w:rPr>
          <w:rFonts w:asciiTheme="minorHAnsi" w:eastAsiaTheme="minorEastAsia" w:hAnsiTheme="minorHAnsi" w:cstheme="minorBidi"/>
          <w:noProof/>
          <w:sz w:val="22"/>
          <w:szCs w:val="22"/>
          <w:lang w:eastAsia="zh-CN"/>
        </w:rPr>
        <w:tab/>
      </w:r>
      <w:r w:rsidRPr="007B16FC">
        <w:rPr>
          <w:noProof/>
          <w:lang w:val="en-GB"/>
        </w:rPr>
        <w:t xml:space="preserve">Fixed emitter database </w:t>
      </w:r>
      <w:r w:rsidRPr="006759BE">
        <w:rPr>
          <w:noProof/>
          <w:lang w:val="en-GB"/>
        </w:rPr>
        <w:t>interface</w:t>
      </w:r>
      <w:r>
        <w:rPr>
          <w:noProof/>
          <w:lang w:val="en-GB"/>
        </w:rPr>
        <w:tab/>
      </w:r>
      <w:r>
        <w:rPr>
          <w:noProof/>
          <w:lang w:val="en-GB"/>
        </w:rPr>
        <w:tab/>
      </w:r>
      <w:r w:rsidRPr="006759BE">
        <w:rPr>
          <w:noProof/>
        </w:rPr>
        <w:t>38</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A.3</w:t>
      </w:r>
      <w:r>
        <w:rPr>
          <w:rFonts w:asciiTheme="minorHAnsi" w:eastAsiaTheme="minorEastAsia" w:hAnsiTheme="minorHAnsi" w:cstheme="minorBidi"/>
          <w:noProof/>
          <w:sz w:val="22"/>
          <w:szCs w:val="22"/>
          <w:lang w:eastAsia="zh-CN"/>
        </w:rPr>
        <w:tab/>
      </w:r>
      <w:r w:rsidRPr="007B16FC">
        <w:rPr>
          <w:noProof/>
          <w:lang w:val="en-GB"/>
        </w:rPr>
        <w:t xml:space="preserve">Fixed emitter RFI </w:t>
      </w:r>
      <w:r w:rsidRPr="006759BE">
        <w:rPr>
          <w:noProof/>
          <w:lang w:val="en-GB"/>
        </w:rPr>
        <w:t>calculator</w:t>
      </w:r>
      <w:r>
        <w:rPr>
          <w:noProof/>
          <w:lang w:val="en-GB"/>
        </w:rPr>
        <w:tab/>
      </w:r>
      <w:r>
        <w:rPr>
          <w:noProof/>
          <w:lang w:val="en-GB"/>
        </w:rPr>
        <w:tab/>
      </w:r>
      <w:r w:rsidRPr="006759BE">
        <w:rPr>
          <w:noProof/>
        </w:rPr>
        <w:t>38</w:t>
      </w:r>
    </w:p>
    <w:p w:rsidR="006759BE" w:rsidRDefault="006759BE" w:rsidP="006759BE">
      <w:pPr>
        <w:pStyle w:val="TOC2"/>
        <w:ind w:right="992"/>
        <w:rPr>
          <w:rFonts w:asciiTheme="minorHAnsi" w:eastAsiaTheme="minorEastAsia" w:hAnsiTheme="minorHAnsi" w:cstheme="minorBidi"/>
          <w:noProof/>
          <w:sz w:val="22"/>
          <w:szCs w:val="22"/>
          <w:lang w:eastAsia="zh-CN"/>
        </w:rPr>
      </w:pPr>
      <w:r w:rsidRPr="007B16FC">
        <w:rPr>
          <w:noProof/>
          <w:lang w:val="en-GB"/>
        </w:rPr>
        <w:t>A.4</w:t>
      </w:r>
      <w:r>
        <w:rPr>
          <w:rFonts w:asciiTheme="minorHAnsi" w:eastAsiaTheme="minorEastAsia" w:hAnsiTheme="minorHAnsi" w:cstheme="minorBidi"/>
          <w:noProof/>
          <w:sz w:val="22"/>
          <w:szCs w:val="22"/>
          <w:lang w:eastAsia="zh-CN"/>
        </w:rPr>
        <w:tab/>
      </w:r>
      <w:r w:rsidRPr="007B16FC">
        <w:rPr>
          <w:noProof/>
          <w:lang w:val="en-GB"/>
        </w:rPr>
        <w:t xml:space="preserve">Emulation of DME/TACAN ensemble </w:t>
      </w:r>
      <w:r w:rsidRPr="006759BE">
        <w:rPr>
          <w:noProof/>
          <w:lang w:val="en-GB"/>
        </w:rPr>
        <w:t>environment</w:t>
      </w:r>
      <w:r>
        <w:rPr>
          <w:noProof/>
          <w:lang w:val="en-GB"/>
        </w:rPr>
        <w:tab/>
      </w:r>
      <w:r>
        <w:rPr>
          <w:noProof/>
          <w:lang w:val="en-GB"/>
        </w:rPr>
        <w:tab/>
      </w:r>
      <w:r w:rsidRPr="006759BE">
        <w:rPr>
          <w:noProof/>
        </w:rPr>
        <w:t>39</w:t>
      </w:r>
    </w:p>
    <w:p w:rsidR="006759BE" w:rsidRDefault="006759BE" w:rsidP="006759BE">
      <w:pPr>
        <w:pStyle w:val="TOC1"/>
        <w:ind w:right="992"/>
        <w:rPr>
          <w:rFonts w:asciiTheme="minorHAnsi" w:eastAsiaTheme="minorEastAsia" w:hAnsiTheme="minorHAnsi" w:cstheme="minorBidi"/>
          <w:noProof/>
          <w:sz w:val="22"/>
          <w:szCs w:val="22"/>
          <w:lang w:eastAsia="zh-CN"/>
        </w:rPr>
      </w:pPr>
      <w:r w:rsidRPr="007B16FC">
        <w:rPr>
          <w:noProof/>
          <w:lang w:val="en-GB"/>
        </w:rPr>
        <w:t xml:space="preserve">Annex B </w:t>
      </w:r>
      <w:r>
        <w:rPr>
          <w:noProof/>
          <w:lang w:val="en-GB"/>
        </w:rPr>
        <w:t>–</w:t>
      </w:r>
      <w:r w:rsidRPr="007B16FC">
        <w:rPr>
          <w:noProof/>
          <w:lang w:val="en-GB"/>
        </w:rPr>
        <w:t xml:space="preserve"> Strong pulse collision model – net </w:t>
      </w:r>
      <w:r w:rsidRPr="007B16FC">
        <w:rPr>
          <w:i/>
          <w:noProof/>
          <w:lang w:val="en-GB"/>
        </w:rPr>
        <w:t>PDC</w:t>
      </w:r>
      <w:r w:rsidRPr="007B16FC">
        <w:rPr>
          <w:i/>
          <w:noProof/>
          <w:vertAlign w:val="subscript"/>
          <w:lang w:val="en-GB"/>
        </w:rPr>
        <w:t>B</w:t>
      </w:r>
      <w:r w:rsidRPr="007B16FC">
        <w:rPr>
          <w:noProof/>
          <w:lang w:val="en-GB"/>
        </w:rPr>
        <w:t xml:space="preserve"> </w:t>
      </w:r>
      <w:r w:rsidRPr="006759BE">
        <w:rPr>
          <w:noProof/>
          <w:lang w:val="en-GB"/>
        </w:rPr>
        <w:t>approach</w:t>
      </w:r>
      <w:r>
        <w:rPr>
          <w:noProof/>
          <w:lang w:val="en-GB"/>
        </w:rPr>
        <w:tab/>
      </w:r>
      <w:r>
        <w:rPr>
          <w:noProof/>
          <w:lang w:val="en-GB"/>
        </w:rPr>
        <w:tab/>
      </w:r>
      <w:r w:rsidRPr="006759BE">
        <w:rPr>
          <w:noProof/>
        </w:rPr>
        <w:t>43</w:t>
      </w:r>
    </w:p>
    <w:p w:rsidR="006759BE" w:rsidRPr="00D35935" w:rsidRDefault="006759BE" w:rsidP="00117A87">
      <w:pPr>
        <w:jc w:val="center"/>
        <w:rPr>
          <w:lang w:val="en-GB"/>
        </w:rPr>
      </w:pPr>
    </w:p>
    <w:p w:rsidR="005025C8" w:rsidRPr="00D35935" w:rsidRDefault="005025C8" w:rsidP="005B6AF9">
      <w:pPr>
        <w:pStyle w:val="Heading1"/>
        <w:rPr>
          <w:lang w:val="en-GB"/>
        </w:rPr>
      </w:pPr>
      <w:bookmarkStart w:id="7" w:name="_Toc313628948"/>
      <w:bookmarkStart w:id="8" w:name="_Toc313872295"/>
      <w:r w:rsidRPr="00D35935">
        <w:rPr>
          <w:lang w:val="en-GB"/>
        </w:rPr>
        <w:lastRenderedPageBreak/>
        <w:t>1</w:t>
      </w:r>
      <w:r w:rsidRPr="00D35935">
        <w:rPr>
          <w:lang w:val="en-GB"/>
        </w:rPr>
        <w:tab/>
        <w:t>Report overview and background</w:t>
      </w:r>
      <w:bookmarkEnd w:id="6"/>
      <w:bookmarkEnd w:id="7"/>
      <w:bookmarkEnd w:id="8"/>
    </w:p>
    <w:p w:rsidR="005025C8" w:rsidRPr="00D35935" w:rsidRDefault="005025C8" w:rsidP="005B6AF9">
      <w:pPr>
        <w:keepNext/>
        <w:keepLines/>
        <w:rPr>
          <w:lang w:val="en-GB"/>
        </w:rPr>
      </w:pPr>
      <w:r w:rsidRPr="00D35935">
        <w:rPr>
          <w:lang w:val="en-GB"/>
        </w:rPr>
        <w:t>This Report contains a method to calculate the aggregate RF interference (RFI) parameters of in-band and near-band pulsed RFI sources that may impact radionavigation-satellite service (RNSS) airborne and ground-based receivers. The pair of aggregate pulsed RFI parameters calculated by the method can then be used in a general pulsed RFI impact evaluation Recommendation for RNSS receivers that is being developed within the ITU-R. Detailed examples of the calculation are given in this Report for the cases of RNSS receivers operating in the 1 164-1 215 MHz and 1 215</w:t>
      </w:r>
      <w:r w:rsidR="00D35935">
        <w:rPr>
          <w:lang w:val="en-GB"/>
        </w:rPr>
        <w:noBreakHyphen/>
      </w:r>
      <w:r w:rsidRPr="00D35935">
        <w:rPr>
          <w:lang w:val="en-GB"/>
        </w:rPr>
        <w:t>1 300</w:t>
      </w:r>
      <w:r w:rsidR="00D35935">
        <w:rPr>
          <w:lang w:val="en-GB"/>
        </w:rPr>
        <w:t> </w:t>
      </w:r>
      <w:r w:rsidRPr="00D35935">
        <w:rPr>
          <w:lang w:val="en-GB"/>
        </w:rPr>
        <w:t>MHz bands. Possible application of the method in this Report to higher frequency RNSS bands could be the subject of further study within the ITU-R</w:t>
      </w:r>
      <w:r w:rsidRPr="00D35935">
        <w:rPr>
          <w:position w:val="6"/>
          <w:sz w:val="18"/>
          <w:lang w:val="en-GB"/>
        </w:rPr>
        <w:footnoteReference w:id="1"/>
      </w:r>
      <w:r w:rsidRPr="00D35935">
        <w:rPr>
          <w:lang w:val="en-GB"/>
        </w:rPr>
        <w:t>.</w:t>
      </w:r>
    </w:p>
    <w:p w:rsidR="005025C8" w:rsidRPr="00D35935" w:rsidRDefault="005025C8" w:rsidP="00DA5E1C">
      <w:pPr>
        <w:pStyle w:val="Heading2"/>
        <w:rPr>
          <w:lang w:val="en-GB"/>
        </w:rPr>
      </w:pPr>
      <w:bookmarkStart w:id="9" w:name="_Toc306353963"/>
      <w:bookmarkStart w:id="10" w:name="_Toc313628949"/>
      <w:bookmarkStart w:id="11" w:name="_Toc313872296"/>
      <w:r w:rsidRPr="00D35935">
        <w:rPr>
          <w:lang w:val="en-GB"/>
        </w:rPr>
        <w:t>1.1</w:t>
      </w:r>
      <w:r w:rsidRPr="00D35935">
        <w:rPr>
          <w:lang w:val="en-GB"/>
        </w:rPr>
        <w:tab/>
        <w:t>Background for RNSS receivers operating in the 1 164-1 215 MHz band</w:t>
      </w:r>
      <w:bookmarkEnd w:id="9"/>
      <w:bookmarkEnd w:id="10"/>
      <w:bookmarkEnd w:id="11"/>
    </w:p>
    <w:p w:rsidR="005025C8" w:rsidRPr="00D35935" w:rsidRDefault="005025C8" w:rsidP="00432D3A">
      <w:pPr>
        <w:rPr>
          <w:lang w:val="en-GB"/>
        </w:rPr>
      </w:pPr>
      <w:r w:rsidRPr="00D35935">
        <w:rPr>
          <w:lang w:val="en-GB"/>
        </w:rPr>
        <w:t>RNSS receivers in the 1 164-1 215 MHz band may experience pulsed RFI from the composite of in</w:t>
      </w:r>
      <w:r w:rsidRPr="00D35935">
        <w:rPr>
          <w:lang w:val="en-GB"/>
        </w:rPr>
        <w:noBreakHyphen/>
        <w:t xml:space="preserve">band and near-band pulsed RF emissions from both ground-based transmitters and airborne transmitters operating in the 960-1 215 MHz band. RNSS receivers, operating near 1 215 MHz, may experience additional pulsed RFI from ground-based radars operating near and above 1 215 MHz. The pulsed emissions composite includes ground-based </w:t>
      </w:r>
      <w:r w:rsidR="00DA5E1C" w:rsidRPr="00D35935">
        <w:rPr>
          <w:lang w:val="en-GB"/>
        </w:rPr>
        <w:t>distance measurement equipment (</w:t>
      </w:r>
      <w:r w:rsidRPr="00D35935">
        <w:rPr>
          <w:lang w:val="en-GB"/>
        </w:rPr>
        <w:t>DME</w:t>
      </w:r>
      <w:r w:rsidR="00DA5E1C" w:rsidRPr="00D35935">
        <w:rPr>
          <w:lang w:val="en-GB"/>
        </w:rPr>
        <w:t>)</w:t>
      </w:r>
      <w:r w:rsidRPr="00D35935">
        <w:rPr>
          <w:lang w:val="en-GB"/>
        </w:rPr>
        <w:t>/</w:t>
      </w:r>
      <w:r w:rsidR="00DA5E1C" w:rsidRPr="00D35935">
        <w:rPr>
          <w:lang w:val="en-GB"/>
        </w:rPr>
        <w:t>tactical air na</w:t>
      </w:r>
      <w:r w:rsidR="00432D3A" w:rsidRPr="00D35935">
        <w:rPr>
          <w:lang w:val="en-GB"/>
        </w:rPr>
        <w:t>vi</w:t>
      </w:r>
      <w:r w:rsidR="00DA5E1C" w:rsidRPr="00D35935">
        <w:rPr>
          <w:lang w:val="en-GB"/>
        </w:rPr>
        <w:t>gation (</w:t>
      </w:r>
      <w:r w:rsidRPr="00D35935">
        <w:rPr>
          <w:lang w:val="en-GB"/>
        </w:rPr>
        <w:t>TACAN</w:t>
      </w:r>
      <w:r w:rsidR="00DA5E1C" w:rsidRPr="00D35935">
        <w:rPr>
          <w:lang w:val="en-GB"/>
        </w:rPr>
        <w:t>)</w:t>
      </w:r>
      <w:r w:rsidRPr="00D35935">
        <w:rPr>
          <w:lang w:val="en-GB"/>
        </w:rPr>
        <w:t xml:space="preserve"> beacon transponders and air traffic control (ATC) secondary surveillance radars (SSRs) together with airborne communication terminals, civilian DME and Traffic Alert and Collision Avoidance System (TCAS) interrogators, and ATC transponders on other aircraft. Airborne RNSS receivers will also encounter continuous RFI from inter- and intra-RNSS satellite signals as well as near-band pulsed and continuous emissions from on-board DME and ATC transmitters. Ground-based RNSS receivers encounter different levels of several of the pulsed and continuous RFI sources.</w:t>
      </w:r>
    </w:p>
    <w:p w:rsidR="005025C8" w:rsidRPr="00D35935" w:rsidRDefault="005025C8" w:rsidP="005025C8">
      <w:pPr>
        <w:rPr>
          <w:lang w:val="en-GB"/>
        </w:rPr>
      </w:pPr>
      <w:r w:rsidRPr="00D35935">
        <w:rPr>
          <w:snapToGrid w:val="0"/>
          <w:lang w:val="en-GB" w:eastAsia="de-DE"/>
        </w:rPr>
        <w:t>DME and TACAN are pulse-ranging navigation systems that operate on pairs of 1 MHz channel increments within the 960-1 215 MHz frequency band. DME systems provide relative slant range measurement for aircraft. TACAN, a navigation system operating on the same basic channel plan, provides both relative azimuth and slant range information. The highest carrier frequency for on</w:t>
      </w:r>
      <w:r w:rsidRPr="00D35935">
        <w:rPr>
          <w:snapToGrid w:val="0"/>
          <w:lang w:val="en-GB" w:eastAsia="de-DE"/>
        </w:rPr>
        <w:noBreakHyphen/>
        <w:t xml:space="preserve">board DME/TACAN interrogator transmitters (1 150 MHz) is only 26.45 MHz below the lowest RNSS signals (L5/E5a) on carrier frequency 1 176.45 MHz. </w:t>
      </w:r>
      <w:r w:rsidRPr="00D35935">
        <w:rPr>
          <w:lang w:val="en-GB"/>
        </w:rPr>
        <w:t>Parts of the world with the densest DME/TACAN concentrations include an area in Europe and three areas in the United States</w:t>
      </w:r>
      <w:r w:rsidR="009059D9" w:rsidRPr="00D35935">
        <w:rPr>
          <w:lang w:val="en-GB"/>
        </w:rPr>
        <w:t xml:space="preserve"> of America</w:t>
      </w:r>
      <w:r w:rsidRPr="00D35935">
        <w:rPr>
          <w:lang w:val="en-GB"/>
        </w:rPr>
        <w:t>.</w:t>
      </w:r>
    </w:p>
    <w:p w:rsidR="005025C8" w:rsidRPr="00D35935" w:rsidRDefault="005025C8" w:rsidP="005025C8">
      <w:pPr>
        <w:rPr>
          <w:szCs w:val="24"/>
          <w:lang w:val="en-GB"/>
        </w:rPr>
      </w:pPr>
      <w:r w:rsidRPr="00D35935">
        <w:rPr>
          <w:lang w:val="en-GB"/>
        </w:rPr>
        <w:t>Some administrations authorize a system that utilizes spread spectrum techniques for terrestrial communication, navigation and identification (CNI) to operate within the 960-1 215 MHz band. This is generally true in the areas of the densest DME/TACAN concentrations mentioned above. This CNI system, which is utilized on surface and airborne platforms within a network, is a frequency-hopping system that operates on 51 different carrier frequencies (3 MHz increments) between 969 MHz and 1 206 MHz.</w:t>
      </w:r>
    </w:p>
    <w:p w:rsidR="005025C8" w:rsidRPr="00D35935" w:rsidRDefault="005025C8" w:rsidP="009F3231">
      <w:pPr>
        <w:rPr>
          <w:lang w:val="en-GB"/>
        </w:rPr>
      </w:pPr>
      <w:r w:rsidRPr="00D35935">
        <w:rPr>
          <w:lang w:val="en-GB"/>
        </w:rPr>
        <w:t>Widely used ATC and airborne TCAS surveillance systems operating at 1 030 and 1 090 MHz also need to be analysed. These include the ATC Radar Beacon System (ATCRBS) and Mode S secondary surveillance air and ground components, airborne TCAS, and the Mode S Extended</w:t>
      </w:r>
      <w:r w:rsidRPr="00D35935">
        <w:rPr>
          <w:lang w:val="en-GB"/>
        </w:rPr>
        <w:noBreakHyphen/>
        <w:t xml:space="preserve">Squitter systems for automatic dependent surveillance. Ground-based radars operating above 1 215 MHz may have an RFI impact to RNSS receivers below 1 215 MHz depending on frequency separation and RNSS receiver filter selectivity. These radars are described in </w:t>
      </w:r>
      <w:r w:rsidR="009F3231" w:rsidRPr="00D35935">
        <w:rPr>
          <w:bCs/>
          <w:lang w:val="en-GB"/>
        </w:rPr>
        <w:t>§</w:t>
      </w:r>
      <w:r w:rsidRPr="00D35935">
        <w:rPr>
          <w:lang w:val="en-GB"/>
        </w:rPr>
        <w:t xml:space="preserve"> 1.2.</w:t>
      </w:r>
    </w:p>
    <w:p w:rsidR="005025C8" w:rsidRPr="00D35935" w:rsidRDefault="005025C8" w:rsidP="00FA289D">
      <w:pPr>
        <w:rPr>
          <w:lang w:val="en-GB"/>
        </w:rPr>
      </w:pPr>
      <w:r w:rsidRPr="00D35935">
        <w:rPr>
          <w:lang w:val="en-GB"/>
        </w:rPr>
        <w:lastRenderedPageBreak/>
        <w:t xml:space="preserve">Continuous wideband RFI from several source types including intra- and inter-RNSS system satellite signal cross-correlation is also a factor. </w:t>
      </w:r>
      <w:r w:rsidRPr="00D35935">
        <w:rPr>
          <w:szCs w:val="24"/>
          <w:lang w:val="en-GB"/>
        </w:rPr>
        <w:t>Intra-RNSS system interference is defined as interference to the acquisition, tracking, and data demodulation due to its own signals. Inter-system interference is defined as interference to the acquisition, tracking, and data demodulation due to other RNSS generated signals and RNSS augmentations. Other continuous RFI sources include unwanted emissions from licensed and un-licensed transmitters and incidental emissions from non</w:t>
      </w:r>
      <w:r w:rsidR="00FA289D" w:rsidRPr="00D35935">
        <w:rPr>
          <w:szCs w:val="24"/>
          <w:lang w:val="en-GB"/>
        </w:rPr>
        <w:noBreakHyphen/>
      </w:r>
      <w:r w:rsidRPr="00D35935">
        <w:rPr>
          <w:szCs w:val="24"/>
          <w:lang w:val="en-GB"/>
        </w:rPr>
        <w:t>transmitting devices.</w:t>
      </w:r>
    </w:p>
    <w:p w:rsidR="005025C8" w:rsidRPr="00D35935" w:rsidRDefault="005025C8" w:rsidP="00FA289D">
      <w:pPr>
        <w:pStyle w:val="Heading2"/>
        <w:rPr>
          <w:lang w:val="en-GB"/>
        </w:rPr>
      </w:pPr>
      <w:bookmarkStart w:id="12" w:name="_Toc306353964"/>
      <w:bookmarkStart w:id="13" w:name="_Toc313628950"/>
      <w:bookmarkStart w:id="14" w:name="_Toc313872297"/>
      <w:r w:rsidRPr="00D35935">
        <w:rPr>
          <w:lang w:val="en-GB"/>
        </w:rPr>
        <w:t>1.2</w:t>
      </w:r>
      <w:r w:rsidRPr="00D35935">
        <w:rPr>
          <w:lang w:val="en-GB"/>
        </w:rPr>
        <w:tab/>
        <w:t>Background for RNSS receivers operating in the 1 215-1 300 MHz band</w:t>
      </w:r>
      <w:bookmarkEnd w:id="12"/>
      <w:bookmarkEnd w:id="13"/>
      <w:bookmarkEnd w:id="14"/>
    </w:p>
    <w:p w:rsidR="005025C8" w:rsidRPr="00D35935" w:rsidRDefault="005025C8" w:rsidP="00B85CDD">
      <w:pPr>
        <w:rPr>
          <w:lang w:val="en-GB"/>
        </w:rPr>
      </w:pPr>
      <w:r w:rsidRPr="00D35935">
        <w:rPr>
          <w:lang w:val="en-GB"/>
        </w:rPr>
        <w:t>RNSS receivers in the 1 215-1 300 MHz band may experience pulsed RFI from the composite of in</w:t>
      </w:r>
      <w:r w:rsidR="00B85CDD" w:rsidRPr="00D35935">
        <w:rPr>
          <w:lang w:val="en-GB"/>
        </w:rPr>
        <w:noBreakHyphen/>
        <w:t xml:space="preserve"> </w:t>
      </w:r>
      <w:r w:rsidRPr="00D35935">
        <w:rPr>
          <w:lang w:val="en-GB"/>
        </w:rPr>
        <w:t>and near-band pulsed RF emissions from ground-based radars operating in the 1 215-1 390 MHz band, the RFI from the amateur radio systems (1 240</w:t>
      </w:r>
      <w:r w:rsidRPr="00D35935">
        <w:rPr>
          <w:lang w:val="en-GB"/>
        </w:rPr>
        <w:noBreakHyphen/>
        <w:t>1 300 MHz), and the continuous wideband RFI from a variety of other sources.</w:t>
      </w:r>
    </w:p>
    <w:p w:rsidR="005025C8" w:rsidRPr="00D35935" w:rsidRDefault="005025C8" w:rsidP="005025C8">
      <w:pPr>
        <w:rPr>
          <w:lang w:val="en-GB"/>
        </w:rPr>
      </w:pPr>
      <w:r w:rsidRPr="00D35935">
        <w:rPr>
          <w:lang w:val="en-GB"/>
        </w:rPr>
        <w:t>There are many radars operating in and near this band worldwide for a wide variety of surveillance purposes. These radars transmit very high power pulsed-signals with varied frequencies and varied pulse durations from a few microseconds to a millisecond. These high power pulsed signals can be in</w:t>
      </w:r>
      <w:r w:rsidRPr="00D35935">
        <w:rPr>
          <w:lang w:val="en-GB"/>
        </w:rPr>
        <w:noBreakHyphen/>
        <w:t>band or near-band pulsed RFI to the RNSS receivers op</w:t>
      </w:r>
      <w:r w:rsidR="00BF60E5" w:rsidRPr="00D35935">
        <w:rPr>
          <w:lang w:val="en-GB"/>
        </w:rPr>
        <w:t>erating in this frequency band.</w:t>
      </w:r>
    </w:p>
    <w:p w:rsidR="005025C8" w:rsidRPr="00D35935" w:rsidRDefault="005025C8" w:rsidP="005025C8">
      <w:pPr>
        <w:rPr>
          <w:lang w:val="en-GB"/>
        </w:rPr>
      </w:pPr>
      <w:r w:rsidRPr="00D35935">
        <w:rPr>
          <w:lang w:val="en-GB"/>
        </w:rPr>
        <w:t>The amateur radio service operates at power levels up to 1.5 kW (with many restrictions), using a wide variety of emission types in or near the operating frequency range of RNSS receivers in the 1 215-1 300 MHz band. The unwanted and necessary emissions from these transmitters could potentially cause continuous interference. Pulsed transmission is not allowed.</w:t>
      </w:r>
    </w:p>
    <w:p w:rsidR="005025C8" w:rsidRPr="00D35935" w:rsidRDefault="005025C8" w:rsidP="0067664A">
      <w:pPr>
        <w:rPr>
          <w:lang w:val="en-GB"/>
        </w:rPr>
      </w:pPr>
      <w:r w:rsidRPr="00D35935">
        <w:rPr>
          <w:lang w:val="en-GB" w:eastAsia="ja-JP"/>
        </w:rPr>
        <w:t xml:space="preserve">Spaceborne active microwave sensors under the allocation of </w:t>
      </w:r>
      <w:r w:rsidRPr="00D35935">
        <w:rPr>
          <w:lang w:val="en-GB"/>
        </w:rPr>
        <w:t xml:space="preserve">the Earth exploration satellite service, (EESS (active)), </w:t>
      </w:r>
      <w:r w:rsidRPr="00D35935">
        <w:rPr>
          <w:lang w:val="en-GB" w:eastAsia="ja-JP"/>
        </w:rPr>
        <w:t xml:space="preserve">are also operating in the band 1 215-1 300 MHz. </w:t>
      </w:r>
      <w:r w:rsidRPr="00D35935">
        <w:rPr>
          <w:lang w:val="en-GB"/>
        </w:rPr>
        <w:t>The types of active sensors requiring use of this band include the synthetic aperture radar (SAR) and scatterometer.</w:t>
      </w:r>
      <w:r w:rsidRPr="00D35935">
        <w:rPr>
          <w:lang w:val="en-GB" w:eastAsia="ja-JP"/>
        </w:rPr>
        <w:t xml:space="preserve"> The</w:t>
      </w:r>
      <w:r w:rsidR="0067664A" w:rsidRPr="00D35935">
        <w:rPr>
          <w:lang w:val="en-GB" w:eastAsia="ja-JP"/>
        </w:rPr>
        <w:t xml:space="preserve"> </w:t>
      </w:r>
      <w:r w:rsidRPr="00D35935">
        <w:rPr>
          <w:lang w:val="en-GB" w:eastAsia="ja-JP"/>
        </w:rPr>
        <w:t>characteristics of these active sensors vary and the details are contained in preliminary draft revision to Recommendation ITU-R RS.1347, which is under development within the ITU-R. Since</w:t>
      </w:r>
      <w:r w:rsidR="0067664A" w:rsidRPr="00D35935">
        <w:rPr>
          <w:lang w:val="en-GB" w:eastAsia="ja-JP"/>
        </w:rPr>
        <w:t xml:space="preserve"> </w:t>
      </w:r>
      <w:r w:rsidRPr="00D35935">
        <w:rPr>
          <w:lang w:val="en-GB" w:eastAsia="ja-JP"/>
        </w:rPr>
        <w:t>the pulsed interference from spaceborne EESS (active) systems into an RNSS receiver will be dominated by one system, it is important that this methodology and its results be included in the evaluation of pulsed interference into RNSS receivers in the 1 215-1 300 MHz band.</w:t>
      </w:r>
      <w:r w:rsidRPr="00D35935" w:rsidDel="00EE2B4C">
        <w:rPr>
          <w:lang w:val="en-GB"/>
        </w:rPr>
        <w:t xml:space="preserve"> </w:t>
      </w:r>
      <w:r w:rsidRPr="00D35935">
        <w:rPr>
          <w:lang w:val="en-GB"/>
        </w:rPr>
        <w:t>Similar to the 1 164-1 215 MHz band, continuous wideband RFI from a variety of sources including intra- and inter-RNSS system satellite signal cross-correlation is also a factor.</w:t>
      </w:r>
    </w:p>
    <w:p w:rsidR="005025C8" w:rsidRPr="00D35935" w:rsidRDefault="005025C8" w:rsidP="00BF60E5">
      <w:pPr>
        <w:pStyle w:val="Heading2"/>
        <w:rPr>
          <w:lang w:val="en-GB"/>
        </w:rPr>
      </w:pPr>
      <w:bookmarkStart w:id="15" w:name="_Toc306353965"/>
      <w:bookmarkStart w:id="16" w:name="_Toc313628951"/>
      <w:bookmarkStart w:id="17" w:name="_Toc313872298"/>
      <w:r w:rsidRPr="00D35935">
        <w:rPr>
          <w:lang w:val="en-GB"/>
        </w:rPr>
        <w:t>1.3</w:t>
      </w:r>
      <w:r w:rsidRPr="00D35935">
        <w:rPr>
          <w:lang w:val="en-GB"/>
        </w:rPr>
        <w:tab/>
        <w:t>Report content</w:t>
      </w:r>
      <w:bookmarkEnd w:id="15"/>
      <w:bookmarkEnd w:id="16"/>
      <w:bookmarkEnd w:id="17"/>
    </w:p>
    <w:p w:rsidR="005025C8" w:rsidRPr="00D35935" w:rsidRDefault="005025C8" w:rsidP="005025C8">
      <w:pPr>
        <w:rPr>
          <w:lang w:val="en-GB"/>
        </w:rPr>
      </w:pPr>
      <w:r w:rsidRPr="00D35935">
        <w:rPr>
          <w:lang w:val="en-GB"/>
        </w:rPr>
        <w:t>The following sections provide a general methodology for computing aggregate pulsed RFI parameters for emissions of DME/TACAN and other pulsed RF systems on 1 164-1 215 MHz (L5/E5 signals) band RNSS systems, 1 164-1 188 MHz (L5/E5a signals) band RFI environment modelling, and L5 GPS airborne receiver performance analysis results for the US and Europe RFI hot-spots. Initially the focus of the Report was on airborne RNSS receivers. However RFI effect equations for other more general purpose terrestrial RNSS receivers are also discussed in the Report. The Report also provides the pulsed RFI scenarios and aggregate RFI parameter computation examples for ground-based RNSS receivers in the 1 164-1 215 and 1 215-1 300 MHz bands.</w:t>
      </w:r>
    </w:p>
    <w:p w:rsidR="005025C8" w:rsidRPr="00D35935" w:rsidRDefault="005025C8" w:rsidP="00BF60E5">
      <w:pPr>
        <w:pStyle w:val="Heading1"/>
        <w:rPr>
          <w:lang w:val="en-GB"/>
        </w:rPr>
      </w:pPr>
      <w:bookmarkStart w:id="18" w:name="_Toc306353966"/>
      <w:bookmarkStart w:id="19" w:name="_Toc313628952"/>
      <w:bookmarkStart w:id="20" w:name="_Toc313872299"/>
      <w:r w:rsidRPr="00D35935">
        <w:rPr>
          <w:lang w:val="en-GB"/>
        </w:rPr>
        <w:lastRenderedPageBreak/>
        <w:t>2</w:t>
      </w:r>
      <w:r w:rsidRPr="00D35935">
        <w:rPr>
          <w:lang w:val="en-GB"/>
        </w:rPr>
        <w:tab/>
        <w:t>Simulation modelling and computation methodology</w:t>
      </w:r>
      <w:bookmarkEnd w:id="18"/>
      <w:bookmarkEnd w:id="19"/>
      <w:bookmarkEnd w:id="20"/>
    </w:p>
    <w:p w:rsidR="005025C8" w:rsidRPr="00D35935" w:rsidRDefault="005025C8" w:rsidP="00BF60E5">
      <w:pPr>
        <w:pStyle w:val="Heading2"/>
        <w:rPr>
          <w:lang w:val="en-GB"/>
        </w:rPr>
      </w:pPr>
      <w:bookmarkStart w:id="21" w:name="_Toc306353967"/>
      <w:bookmarkStart w:id="22" w:name="_Toc313628953"/>
      <w:bookmarkStart w:id="23" w:name="_Toc313872300"/>
      <w:r w:rsidRPr="00D35935">
        <w:rPr>
          <w:lang w:val="en-GB"/>
        </w:rPr>
        <w:t>2.1</w:t>
      </w:r>
      <w:r w:rsidRPr="00D35935">
        <w:rPr>
          <w:lang w:val="en-GB"/>
        </w:rPr>
        <w:tab/>
        <w:t>Basic computation method</w:t>
      </w:r>
      <w:bookmarkEnd w:id="21"/>
      <w:bookmarkEnd w:id="22"/>
      <w:bookmarkEnd w:id="23"/>
    </w:p>
    <w:p w:rsidR="005025C8" w:rsidRPr="00D35935" w:rsidRDefault="005025C8" w:rsidP="005025C8">
      <w:pPr>
        <w:rPr>
          <w:lang w:val="en-GB"/>
        </w:rPr>
      </w:pPr>
      <w:r w:rsidRPr="00D35935">
        <w:rPr>
          <w:lang w:val="en-GB"/>
        </w:rPr>
        <w:t>The RFI parameter computation method described in this Report is used to support the classic “source-path-receiver” analysis framework. That framework involves generating or collecting information concerning three basic but interrelated elements: (1) emissions and location information of potential RFI sources; (2) interference path parameters derived from aircraft-RFI source encounter scenarios; and (3) models for receiver performance that include the effects of RFI. In general, the RFI encounter scenario underlies the analysis framework by providing key input elements to all three of its parts. The encounter scenario is based on a specific RNSS receiver operation that dictates such elements as applicable receiver performance requirements, RFI sources that might be present, and encounter geometries (i.e. distances between the receiver and RFI sources, and angles of arrival at the aircraft receive antenna). The information for RFI sources includes locations, antenna characteristics, and emission waveform types, power levels, and frequencies (for consideration in the receiver model). The receiver model provides the means for determining the effects of various interference types on receiver performance parameters.</w:t>
      </w:r>
    </w:p>
    <w:p w:rsidR="005025C8" w:rsidRPr="00D35935" w:rsidRDefault="005025C8" w:rsidP="00BF60E5">
      <w:pPr>
        <w:pStyle w:val="Heading3"/>
        <w:rPr>
          <w:lang w:val="en-GB"/>
        </w:rPr>
      </w:pPr>
      <w:bookmarkStart w:id="24" w:name="_Toc306353968"/>
      <w:bookmarkStart w:id="25" w:name="_Toc313628954"/>
      <w:bookmarkStart w:id="26" w:name="_Toc313872301"/>
      <w:r w:rsidRPr="00D35935">
        <w:rPr>
          <w:lang w:val="en-GB"/>
        </w:rPr>
        <w:t>2.1.1</w:t>
      </w:r>
      <w:r w:rsidRPr="00D35935">
        <w:rPr>
          <w:lang w:val="en-GB"/>
        </w:rPr>
        <w:tab/>
        <w:t>RNSS receiver operational RFI scenario detailed descriptions</w:t>
      </w:r>
      <w:bookmarkEnd w:id="24"/>
      <w:bookmarkEnd w:id="25"/>
      <w:bookmarkEnd w:id="26"/>
    </w:p>
    <w:p w:rsidR="005025C8" w:rsidRPr="00D35935" w:rsidRDefault="005025C8" w:rsidP="00BF60E5">
      <w:pPr>
        <w:pStyle w:val="Heading4"/>
        <w:rPr>
          <w:lang w:val="en-GB"/>
        </w:rPr>
      </w:pPr>
      <w:r w:rsidRPr="00D35935">
        <w:rPr>
          <w:lang w:val="en-GB"/>
        </w:rPr>
        <w:t>2.1.1.1</w:t>
      </w:r>
      <w:r w:rsidRPr="00D35935">
        <w:rPr>
          <w:lang w:val="en-GB"/>
        </w:rPr>
        <w:tab/>
        <w:t>High-altitude airborne RFI scenario for 1 164-1 188 MHz</w:t>
      </w:r>
    </w:p>
    <w:p w:rsidR="005025C8" w:rsidRPr="00D35935" w:rsidRDefault="005025C8" w:rsidP="005025C8">
      <w:pPr>
        <w:rPr>
          <w:lang w:val="en-GB"/>
        </w:rPr>
      </w:pPr>
      <w:r w:rsidRPr="00D35935">
        <w:rPr>
          <w:lang w:val="en-GB"/>
        </w:rPr>
        <w:t>The high altitude RFI scenario for the 1 164-1 188 MHz band (L5/E5a signals) for this Report has the following features:</w:t>
      </w:r>
    </w:p>
    <w:p w:rsidR="005025C8" w:rsidRPr="00D35935" w:rsidRDefault="005025C8" w:rsidP="00BF60E5">
      <w:pPr>
        <w:pStyle w:val="enumlev1"/>
        <w:rPr>
          <w:lang w:val="en-GB"/>
        </w:rPr>
      </w:pPr>
      <w:r w:rsidRPr="00D35935">
        <w:rPr>
          <w:lang w:val="en-GB"/>
        </w:rPr>
        <w:t>–</w:t>
      </w:r>
      <w:r w:rsidRPr="00D35935">
        <w:rPr>
          <w:lang w:val="en-GB"/>
        </w:rPr>
        <w:tab/>
        <w:t>The airborne RNSS receiver has dropped out of en-route navigation mode due to an event (e.g. an aircraft power bus outage) that forces acquisition of all satellite signals.</w:t>
      </w:r>
    </w:p>
    <w:p w:rsidR="005025C8" w:rsidRPr="00D35935" w:rsidRDefault="005025C8" w:rsidP="00BF60E5">
      <w:pPr>
        <w:pStyle w:val="enumlev1"/>
        <w:rPr>
          <w:lang w:val="en-GB"/>
        </w:rPr>
      </w:pPr>
      <w:r w:rsidRPr="00D35935">
        <w:rPr>
          <w:lang w:val="en-GB"/>
        </w:rPr>
        <w:t>–</w:t>
      </w:r>
      <w:r w:rsidRPr="00D35935">
        <w:rPr>
          <w:lang w:val="en-GB"/>
        </w:rPr>
        <w:tab/>
        <w:t>L-Band pulsed RFI sources (960-1 215 MHz) geometrically distributed to the radio line</w:t>
      </w:r>
      <w:r w:rsidRPr="00D35935">
        <w:rPr>
          <w:lang w:val="en-GB"/>
        </w:rPr>
        <w:noBreakHyphen/>
        <w:t>of</w:t>
      </w:r>
      <w:r w:rsidRPr="00D35935">
        <w:rPr>
          <w:lang w:val="en-GB"/>
        </w:rPr>
        <w:noBreakHyphen/>
        <w:t>sight (LoS):</w:t>
      </w:r>
    </w:p>
    <w:p w:rsidR="005025C8" w:rsidRPr="00D35935" w:rsidRDefault="005025C8" w:rsidP="00BF60E5">
      <w:pPr>
        <w:pStyle w:val="enumlev2"/>
        <w:rPr>
          <w:lang w:val="en-GB"/>
        </w:rPr>
      </w:pPr>
      <w:r w:rsidRPr="00D35935">
        <w:rPr>
          <w:lang w:val="en-GB"/>
        </w:rPr>
        <w:t>–</w:t>
      </w:r>
      <w:r w:rsidRPr="00D35935">
        <w:rPr>
          <w:lang w:val="en-GB"/>
        </w:rPr>
        <w:tab/>
        <w:t>in-band ground DME/TACAN beacon transponders;</w:t>
      </w:r>
    </w:p>
    <w:p w:rsidR="005025C8" w:rsidRPr="00D35935" w:rsidRDefault="005025C8" w:rsidP="00BF60E5">
      <w:pPr>
        <w:pStyle w:val="enumlev2"/>
        <w:rPr>
          <w:lang w:val="en-GB"/>
        </w:rPr>
      </w:pPr>
      <w:r w:rsidRPr="00D35935">
        <w:rPr>
          <w:lang w:val="en-GB"/>
        </w:rPr>
        <w:t>–</w:t>
      </w:r>
      <w:r w:rsidRPr="00D35935">
        <w:rPr>
          <w:lang w:val="en-GB"/>
        </w:rPr>
        <w:tab/>
        <w:t>near-band airborne DME/TACAN interrogators (on-board and nearby aircraft);</w:t>
      </w:r>
    </w:p>
    <w:p w:rsidR="005025C8" w:rsidRPr="00D35935" w:rsidRDefault="005025C8" w:rsidP="00BF60E5">
      <w:pPr>
        <w:pStyle w:val="enumlev2"/>
        <w:rPr>
          <w:lang w:val="en-GB"/>
        </w:rPr>
      </w:pPr>
      <w:r w:rsidRPr="00D35935">
        <w:rPr>
          <w:lang w:val="en-GB"/>
        </w:rPr>
        <w:t>–</w:t>
      </w:r>
      <w:r w:rsidRPr="00D35935">
        <w:rPr>
          <w:lang w:val="en-GB"/>
        </w:rPr>
        <w:tab/>
        <w:t xml:space="preserve">out-of-band </w:t>
      </w:r>
      <w:r w:rsidR="00BF60E5" w:rsidRPr="00D35935">
        <w:rPr>
          <w:lang w:val="en-GB"/>
        </w:rPr>
        <w:t xml:space="preserve">(OoB) </w:t>
      </w:r>
      <w:r w:rsidRPr="00D35935">
        <w:rPr>
          <w:lang w:val="en-GB"/>
        </w:rPr>
        <w:t>ATC surveillance systems (ground, on-board and nearby aircraft elements);</w:t>
      </w:r>
    </w:p>
    <w:p w:rsidR="005025C8" w:rsidRPr="00D35935" w:rsidRDefault="005025C8" w:rsidP="00BF60E5">
      <w:pPr>
        <w:pStyle w:val="enumlev2"/>
        <w:rPr>
          <w:lang w:val="en-GB"/>
        </w:rPr>
      </w:pPr>
      <w:r w:rsidRPr="00D35935">
        <w:rPr>
          <w:lang w:val="en-GB"/>
        </w:rPr>
        <w:t>–</w:t>
      </w:r>
      <w:r w:rsidRPr="00D35935">
        <w:rPr>
          <w:lang w:val="en-GB"/>
        </w:rPr>
        <w:tab/>
        <w:t>CNI system networks (ground and nearby airborne terminals).</w:t>
      </w:r>
    </w:p>
    <w:p w:rsidR="005025C8" w:rsidRPr="00D35935" w:rsidRDefault="001C5CF4" w:rsidP="00BF60E5">
      <w:pPr>
        <w:pStyle w:val="enumlev1"/>
        <w:rPr>
          <w:lang w:val="en-GB"/>
        </w:rPr>
      </w:pPr>
      <w:r w:rsidRPr="00D35935">
        <w:rPr>
          <w:lang w:val="en-GB"/>
        </w:rPr>
        <w:t>–</w:t>
      </w:r>
      <w:r w:rsidRPr="00D35935">
        <w:rPr>
          <w:lang w:val="en-GB"/>
        </w:rPr>
        <w:tab/>
        <w:t>Continuous wideband RFI from:</w:t>
      </w:r>
    </w:p>
    <w:p w:rsidR="005025C8" w:rsidRPr="00D35935" w:rsidRDefault="005025C8" w:rsidP="00BF60E5">
      <w:pPr>
        <w:pStyle w:val="enumlev2"/>
        <w:rPr>
          <w:lang w:val="en-GB"/>
        </w:rPr>
      </w:pPr>
      <w:r w:rsidRPr="00D35935">
        <w:rPr>
          <w:lang w:val="en-GB"/>
        </w:rPr>
        <w:t>–</w:t>
      </w:r>
      <w:r w:rsidRPr="00D35935">
        <w:rPr>
          <w:lang w:val="en-GB"/>
        </w:rPr>
        <w:tab/>
        <w:t>intra- and inter-RNSS system satellite signal cross</w:t>
      </w:r>
      <w:r w:rsidRPr="00D35935">
        <w:rPr>
          <w:lang w:val="en-GB"/>
        </w:rPr>
        <w:noBreakHyphen/>
        <w:t>correlation;</w:t>
      </w:r>
    </w:p>
    <w:p w:rsidR="005025C8" w:rsidRPr="00D35935" w:rsidRDefault="005025C8" w:rsidP="00BF60E5">
      <w:pPr>
        <w:pStyle w:val="enumlev2"/>
        <w:rPr>
          <w:lang w:val="en-GB"/>
        </w:rPr>
      </w:pPr>
      <w:r w:rsidRPr="00D35935">
        <w:rPr>
          <w:lang w:val="en-GB"/>
        </w:rPr>
        <w:t>–</w:t>
      </w:r>
      <w:r w:rsidRPr="00D35935">
        <w:rPr>
          <w:lang w:val="en-GB"/>
        </w:rPr>
        <w:tab/>
        <w:t>unwanted and unintentional wide- and narrow-band RFI from ground-based sources.</w:t>
      </w:r>
    </w:p>
    <w:p w:rsidR="005025C8" w:rsidRPr="00D35935" w:rsidRDefault="005025C8" w:rsidP="001C5CF4">
      <w:pPr>
        <w:pStyle w:val="Note"/>
        <w:rPr>
          <w:lang w:val="en-GB"/>
        </w:rPr>
      </w:pPr>
      <w:r w:rsidRPr="00D35935">
        <w:rPr>
          <w:lang w:val="en-GB"/>
        </w:rPr>
        <w:t>NOTE – Near-band emissions from ground-based air surveillance radars (1 215 MHz-1 390 MHz) are believed to have an impact on RNSS receivers operating up to 1 215 MHz but no significant impact on L5/E5a RNSS receivers operating below 1 188 MHz.</w:t>
      </w:r>
    </w:p>
    <w:p w:rsidR="005025C8" w:rsidRPr="00D35935" w:rsidRDefault="005025C8" w:rsidP="005025C8">
      <w:pPr>
        <w:rPr>
          <w:lang w:val="en-GB"/>
        </w:rPr>
      </w:pPr>
      <w:r w:rsidRPr="00D35935">
        <w:rPr>
          <w:lang w:val="en-GB"/>
        </w:rPr>
        <w:t xml:space="preserve">Since the most significant pulsed RFI effects are known to be relatively localized and occurring mainly above 20 000 feet </w:t>
      </w:r>
      <w:r w:rsidR="001C5CF4" w:rsidRPr="00D35935">
        <w:rPr>
          <w:lang w:val="en-GB"/>
        </w:rPr>
        <w:t>mean sea level (</w:t>
      </w:r>
      <w:r w:rsidRPr="00D35935">
        <w:rPr>
          <w:lang w:val="en-GB"/>
        </w:rPr>
        <w:t>MSL</w:t>
      </w:r>
      <w:r w:rsidR="001C5CF4" w:rsidRPr="00D35935">
        <w:rPr>
          <w:lang w:val="en-GB"/>
        </w:rPr>
        <w:t>)</w:t>
      </w:r>
      <w:r w:rsidRPr="00D35935">
        <w:rPr>
          <w:lang w:val="en-GB"/>
        </w:rPr>
        <w:t>, the airborne RNSS receiver is assumed to be in normal en-route navigation mode. For the purpose of analysing satellite signal “warm-start” acquisition after the triggering event is over, the RNSS satellite signals are assumed to be at least at their specified minimum values. Warm-start acquisition is a condition in which the RNSS receiver is able to use various recently-stored situational parameters (satellite ephemerides, aircraft motion, and receiver state) to reduce acquisition time.</w:t>
      </w:r>
    </w:p>
    <w:p w:rsidR="005025C8" w:rsidRPr="00D35935" w:rsidRDefault="005025C8" w:rsidP="00E45AF6">
      <w:pPr>
        <w:pStyle w:val="Heading4"/>
        <w:rPr>
          <w:lang w:val="en-GB"/>
        </w:rPr>
      </w:pPr>
      <w:r w:rsidRPr="00D35935">
        <w:rPr>
          <w:lang w:val="en-GB"/>
        </w:rPr>
        <w:lastRenderedPageBreak/>
        <w:t>2.1.1.2</w:t>
      </w:r>
      <w:r w:rsidRPr="00D35935">
        <w:rPr>
          <w:lang w:val="en-GB"/>
        </w:rPr>
        <w:tab/>
        <w:t>Low-altitude airborne RFI scenario for 1 164-1 188 MHz</w:t>
      </w:r>
    </w:p>
    <w:p w:rsidR="005025C8" w:rsidRPr="00D35935" w:rsidRDefault="005025C8" w:rsidP="005025C8">
      <w:pPr>
        <w:rPr>
          <w:lang w:val="en-GB"/>
        </w:rPr>
      </w:pPr>
      <w:r w:rsidRPr="00D35935">
        <w:rPr>
          <w:lang w:val="en-GB"/>
        </w:rPr>
        <w:t>RNSS receivers are susceptible to RFI sources that are both external and internal to the aircraft. The low-altitude (less than 2 000 ft) RFI scenario for the 1 164-1 188 MHz band (L5/E5a signals) for this Report includes:</w:t>
      </w:r>
    </w:p>
    <w:p w:rsidR="005025C8" w:rsidRPr="00D35935" w:rsidRDefault="005025C8" w:rsidP="00E45AF6">
      <w:pPr>
        <w:pStyle w:val="enumlev1"/>
        <w:rPr>
          <w:lang w:val="en-GB"/>
        </w:rPr>
      </w:pPr>
      <w:r w:rsidRPr="00D35935">
        <w:rPr>
          <w:lang w:val="en-GB"/>
        </w:rPr>
        <w:t>–</w:t>
      </w:r>
      <w:r w:rsidRPr="00D35935">
        <w:rPr>
          <w:lang w:val="en-GB"/>
        </w:rPr>
        <w:tab/>
        <w:t>Terminal RNAV approach airspace operations</w:t>
      </w:r>
    </w:p>
    <w:p w:rsidR="005025C8" w:rsidRPr="00D35935" w:rsidRDefault="005025C8" w:rsidP="00E45AF6">
      <w:pPr>
        <w:pStyle w:val="enumlev1"/>
        <w:rPr>
          <w:lang w:val="en-GB"/>
        </w:rPr>
      </w:pPr>
      <w:r w:rsidRPr="00D35935">
        <w:rPr>
          <w:lang w:val="en-GB"/>
        </w:rPr>
        <w:t>–</w:t>
      </w:r>
      <w:r w:rsidRPr="00D35935">
        <w:rPr>
          <w:lang w:val="en-GB"/>
        </w:rPr>
        <w:tab/>
        <w:t>Pulsed RFI sources in 960-1 215 MHz geometrically distributed to the radio L</w:t>
      </w:r>
      <w:r w:rsidR="00E45AF6" w:rsidRPr="00D35935">
        <w:rPr>
          <w:lang w:val="en-GB"/>
        </w:rPr>
        <w:t>oS</w:t>
      </w:r>
      <w:r w:rsidRPr="00D35935">
        <w:rPr>
          <w:lang w:val="en-GB"/>
        </w:rPr>
        <w:t>:</w:t>
      </w:r>
    </w:p>
    <w:p w:rsidR="005025C8" w:rsidRPr="00D35935" w:rsidRDefault="005025C8" w:rsidP="00E45AF6">
      <w:pPr>
        <w:pStyle w:val="enumlev2"/>
        <w:rPr>
          <w:lang w:val="en-GB"/>
        </w:rPr>
      </w:pPr>
      <w:r w:rsidRPr="00D35935">
        <w:rPr>
          <w:lang w:val="en-GB"/>
        </w:rPr>
        <w:t>–</w:t>
      </w:r>
      <w:r w:rsidRPr="00D35935">
        <w:rPr>
          <w:lang w:val="en-GB"/>
        </w:rPr>
        <w:tab/>
        <w:t>in-band ground DME/TACAN beacon transponders;</w:t>
      </w:r>
    </w:p>
    <w:p w:rsidR="005025C8" w:rsidRPr="00D35935" w:rsidRDefault="005025C8" w:rsidP="00E45AF6">
      <w:pPr>
        <w:pStyle w:val="enumlev2"/>
        <w:rPr>
          <w:lang w:val="en-GB"/>
        </w:rPr>
      </w:pPr>
      <w:r w:rsidRPr="00D35935">
        <w:rPr>
          <w:lang w:val="en-GB"/>
        </w:rPr>
        <w:t>–</w:t>
      </w:r>
      <w:r w:rsidRPr="00D35935">
        <w:rPr>
          <w:lang w:val="en-GB"/>
        </w:rPr>
        <w:tab/>
        <w:t>near-band airborne DME/TACAN interrogators (on-board and nearby aircraft);</w:t>
      </w:r>
    </w:p>
    <w:p w:rsidR="005025C8" w:rsidRPr="00D35935" w:rsidRDefault="005025C8" w:rsidP="00E45AF6">
      <w:pPr>
        <w:pStyle w:val="enumlev2"/>
        <w:rPr>
          <w:lang w:val="en-GB"/>
        </w:rPr>
      </w:pPr>
      <w:r w:rsidRPr="00D35935">
        <w:rPr>
          <w:lang w:val="en-GB"/>
        </w:rPr>
        <w:t>–</w:t>
      </w:r>
      <w:r w:rsidRPr="00D35935">
        <w:rPr>
          <w:lang w:val="en-GB"/>
        </w:rPr>
        <w:tab/>
      </w:r>
      <w:r w:rsidR="00E45AF6" w:rsidRPr="00D35935">
        <w:rPr>
          <w:lang w:val="en-GB"/>
        </w:rPr>
        <w:t>OoB</w:t>
      </w:r>
      <w:r w:rsidRPr="00D35935">
        <w:rPr>
          <w:lang w:val="en-GB"/>
        </w:rPr>
        <w:t xml:space="preserve"> ATC surveillance systems (ground, on-board, and nearby aircraft);</w:t>
      </w:r>
    </w:p>
    <w:p w:rsidR="005025C8" w:rsidRPr="00D35935" w:rsidRDefault="005025C8" w:rsidP="00E45AF6">
      <w:pPr>
        <w:pStyle w:val="enumlev2"/>
        <w:rPr>
          <w:lang w:val="en-GB"/>
        </w:rPr>
      </w:pPr>
      <w:r w:rsidRPr="00D35935">
        <w:rPr>
          <w:lang w:val="en-GB"/>
        </w:rPr>
        <w:t>–</w:t>
      </w:r>
      <w:r w:rsidRPr="00D35935">
        <w:rPr>
          <w:lang w:val="en-GB"/>
        </w:rPr>
        <w:tab/>
        <w:t>CNI system networks (ground and nearby airborne terminals).</w:t>
      </w:r>
    </w:p>
    <w:p w:rsidR="005025C8" w:rsidRPr="00D35935" w:rsidRDefault="005025C8" w:rsidP="00E45AF6">
      <w:pPr>
        <w:pStyle w:val="enumlev1"/>
        <w:rPr>
          <w:lang w:val="en-GB"/>
        </w:rPr>
      </w:pPr>
      <w:r w:rsidRPr="00D35935">
        <w:rPr>
          <w:lang w:val="en-GB"/>
        </w:rPr>
        <w:t>–</w:t>
      </w:r>
      <w:r w:rsidRPr="00D35935">
        <w:rPr>
          <w:lang w:val="en-GB"/>
        </w:rPr>
        <w:tab/>
        <w:t>Aggregate continuous RFI from the following:</w:t>
      </w:r>
    </w:p>
    <w:p w:rsidR="005025C8" w:rsidRPr="00D35935" w:rsidRDefault="005025C8" w:rsidP="00E45AF6">
      <w:pPr>
        <w:pStyle w:val="enumlev2"/>
        <w:rPr>
          <w:lang w:val="en-GB"/>
        </w:rPr>
      </w:pPr>
      <w:r w:rsidRPr="00D35935">
        <w:rPr>
          <w:lang w:val="en-GB"/>
        </w:rPr>
        <w:t>–</w:t>
      </w:r>
      <w:r w:rsidRPr="00D35935">
        <w:rPr>
          <w:lang w:val="en-GB"/>
        </w:rPr>
        <w:tab/>
        <w:t>intra- and inter-RNSS system satellite signal cross-correlation (wideband);</w:t>
      </w:r>
    </w:p>
    <w:p w:rsidR="005025C8" w:rsidRPr="00D35935" w:rsidRDefault="005025C8" w:rsidP="00E45AF6">
      <w:pPr>
        <w:pStyle w:val="enumlev2"/>
        <w:rPr>
          <w:lang w:val="en-GB"/>
        </w:rPr>
      </w:pPr>
      <w:r w:rsidRPr="00D35935">
        <w:rPr>
          <w:lang w:val="en-GB"/>
        </w:rPr>
        <w:t>–</w:t>
      </w:r>
      <w:r w:rsidRPr="00D35935">
        <w:rPr>
          <w:lang w:val="en-GB"/>
        </w:rPr>
        <w:tab/>
        <w:t>unwanted and unintentional wide- and narrow-band RFI from ground-based sources.</w:t>
      </w:r>
    </w:p>
    <w:p w:rsidR="005025C8" w:rsidRPr="00D35935" w:rsidRDefault="005025C8" w:rsidP="00E45AF6">
      <w:pPr>
        <w:pStyle w:val="Note"/>
        <w:rPr>
          <w:lang w:val="en-GB"/>
        </w:rPr>
      </w:pPr>
      <w:r w:rsidRPr="00D35935">
        <w:rPr>
          <w:lang w:val="en-GB"/>
        </w:rPr>
        <w:t>NOTE – Near-band emissions from ground-based air surveillance radars (1 215-1 400 MHz) are believed to have little impact on L5/E5a RNSS receivers operating below 1 188 MHz.</w:t>
      </w:r>
    </w:p>
    <w:p w:rsidR="005025C8" w:rsidRPr="00D35935" w:rsidRDefault="005025C8" w:rsidP="005025C8">
      <w:pPr>
        <w:rPr>
          <w:lang w:val="en-GB"/>
        </w:rPr>
      </w:pPr>
      <w:r w:rsidRPr="00D35935">
        <w:rPr>
          <w:lang w:val="en-GB"/>
        </w:rPr>
        <w:t>At low altitude, external RFI is a concern from terrestrial CW and continuous broadband emissions. However, on-board RFI from portable electronic devices (PEDs) is assumed not to be a concern because current in-flight rules require PEDs to be turned-off during the aircraft descent, approach, landing, and taxi phases of flight.</w:t>
      </w:r>
    </w:p>
    <w:p w:rsidR="005025C8" w:rsidRPr="00D35935" w:rsidRDefault="005025C8" w:rsidP="005025C8">
      <w:pPr>
        <w:rPr>
          <w:lang w:val="en-GB"/>
        </w:rPr>
      </w:pPr>
      <w:r w:rsidRPr="00D35935">
        <w:rPr>
          <w:lang w:val="en-GB"/>
        </w:rPr>
        <w:t>RFI from the near-band airborne DME/TACAN interrogators normally increases in the terminal area where a high density of aircraft operates.</w:t>
      </w:r>
    </w:p>
    <w:p w:rsidR="005025C8" w:rsidRPr="00D35935" w:rsidRDefault="005025C8" w:rsidP="005025C8">
      <w:pPr>
        <w:rPr>
          <w:lang w:val="en-GB"/>
        </w:rPr>
      </w:pPr>
      <w:r w:rsidRPr="00D35935">
        <w:rPr>
          <w:lang w:val="en-GB"/>
        </w:rPr>
        <w:t>In-band ground DME/TACAN beacons transponders, which have significant RFI effects on L5/E5a RNSS receivers at the high-altitude, may have less significant effects on L5/E5a RNSS receivers at the low-altitude.</w:t>
      </w:r>
    </w:p>
    <w:p w:rsidR="005025C8" w:rsidRPr="00D35935" w:rsidRDefault="005025C8" w:rsidP="00DC15F1">
      <w:pPr>
        <w:pStyle w:val="Heading4"/>
        <w:rPr>
          <w:lang w:val="en-GB"/>
        </w:rPr>
      </w:pPr>
      <w:r w:rsidRPr="00D35935">
        <w:rPr>
          <w:lang w:val="en-GB"/>
        </w:rPr>
        <w:t>2.1.1.3</w:t>
      </w:r>
      <w:r w:rsidRPr="00D35935">
        <w:rPr>
          <w:lang w:val="en-GB"/>
        </w:rPr>
        <w:tab/>
        <w:t>Ground-based RFI scenario for 1 164-1 215 MHz</w:t>
      </w:r>
    </w:p>
    <w:p w:rsidR="005025C8" w:rsidRPr="00D35935" w:rsidRDefault="005025C8" w:rsidP="005025C8">
      <w:pPr>
        <w:rPr>
          <w:lang w:val="en-GB"/>
        </w:rPr>
      </w:pPr>
      <w:r w:rsidRPr="00D35935">
        <w:rPr>
          <w:lang w:val="en-GB"/>
        </w:rPr>
        <w:t>The RFI scenario for ground-based RNSS receivers in the 1 164-1 215 MHz band applies to:</w:t>
      </w:r>
    </w:p>
    <w:p w:rsidR="005025C8" w:rsidRPr="00D35935" w:rsidRDefault="005025C8" w:rsidP="00DC15F1">
      <w:pPr>
        <w:pStyle w:val="enumlev1"/>
        <w:rPr>
          <w:lang w:val="en-GB"/>
        </w:rPr>
      </w:pPr>
      <w:r w:rsidRPr="00D35935">
        <w:rPr>
          <w:lang w:val="en-GB"/>
        </w:rPr>
        <w:t>–</w:t>
      </w:r>
      <w:r w:rsidRPr="00D35935">
        <w:rPr>
          <w:lang w:val="en-GB"/>
        </w:rPr>
        <w:tab/>
        <w:t>RNSS receivers for aircraft surface movement and fixed RNSS reference receivers;</w:t>
      </w:r>
    </w:p>
    <w:p w:rsidR="005025C8" w:rsidRPr="00D35935" w:rsidRDefault="005025C8" w:rsidP="00DC15F1">
      <w:pPr>
        <w:pStyle w:val="enumlev1"/>
        <w:rPr>
          <w:lang w:val="en-GB"/>
        </w:rPr>
      </w:pPr>
      <w:r w:rsidRPr="00D35935">
        <w:rPr>
          <w:lang w:val="en-GB"/>
        </w:rPr>
        <w:t>–</w:t>
      </w:r>
      <w:r w:rsidRPr="00D35935">
        <w:rPr>
          <w:lang w:val="en-GB"/>
        </w:rPr>
        <w:tab/>
        <w:t>fixed, portable, and mobile RNSS receivers (other RNSS applications).</w:t>
      </w:r>
    </w:p>
    <w:p w:rsidR="005025C8" w:rsidRPr="00D35935" w:rsidRDefault="005025C8" w:rsidP="00DC15F1">
      <w:pPr>
        <w:rPr>
          <w:lang w:val="en-GB"/>
        </w:rPr>
      </w:pPr>
      <w:r w:rsidRPr="00D35935">
        <w:rPr>
          <w:lang w:val="en-GB"/>
        </w:rPr>
        <w:t>The ground-based RFI scenario includes the following sources:</w:t>
      </w:r>
    </w:p>
    <w:p w:rsidR="005025C8" w:rsidRPr="00D35935" w:rsidRDefault="005025C8" w:rsidP="00DC15F1">
      <w:pPr>
        <w:pStyle w:val="enumlev1"/>
        <w:rPr>
          <w:lang w:val="en-GB"/>
        </w:rPr>
      </w:pPr>
      <w:r w:rsidRPr="00D35935">
        <w:rPr>
          <w:lang w:val="en-GB"/>
        </w:rPr>
        <w:t>–</w:t>
      </w:r>
      <w:r w:rsidRPr="00D35935">
        <w:rPr>
          <w:lang w:val="en-GB"/>
        </w:rPr>
        <w:tab/>
        <w:t>aggregate continuous RFI from the following:</w:t>
      </w:r>
    </w:p>
    <w:p w:rsidR="005025C8" w:rsidRPr="00D35935" w:rsidRDefault="005025C8" w:rsidP="00DC15F1">
      <w:pPr>
        <w:pStyle w:val="enumlev2"/>
        <w:rPr>
          <w:lang w:val="en-GB"/>
        </w:rPr>
      </w:pPr>
      <w:r w:rsidRPr="00D35935">
        <w:rPr>
          <w:lang w:val="en-GB"/>
        </w:rPr>
        <w:t>–</w:t>
      </w:r>
      <w:r w:rsidRPr="00D35935">
        <w:rPr>
          <w:lang w:val="en-GB"/>
        </w:rPr>
        <w:tab/>
        <w:t>intra- and inter-RNSS system satellite signal cross-correlation (wideband);</w:t>
      </w:r>
    </w:p>
    <w:p w:rsidR="005025C8" w:rsidRPr="00D35935" w:rsidRDefault="005025C8" w:rsidP="00BE19D0">
      <w:pPr>
        <w:pStyle w:val="enumlev2"/>
        <w:rPr>
          <w:lang w:val="en-GB"/>
        </w:rPr>
      </w:pPr>
      <w:r w:rsidRPr="00D35935">
        <w:rPr>
          <w:lang w:val="en-GB"/>
        </w:rPr>
        <w:t>–</w:t>
      </w:r>
      <w:r w:rsidRPr="00D35935">
        <w:rPr>
          <w:lang w:val="en-GB"/>
        </w:rPr>
        <w:tab/>
        <w:t>unwanted and unintentional wide- and narrow-ban</w:t>
      </w:r>
      <w:r w:rsidR="00DC15F1" w:rsidRPr="00D35935">
        <w:rPr>
          <w:lang w:val="en-GB"/>
        </w:rPr>
        <w:t>d RFI from ground-based sources</w:t>
      </w:r>
      <w:r w:rsidR="00BE19D0">
        <w:rPr>
          <w:lang w:val="en-GB"/>
        </w:rPr>
        <w:t>;</w:t>
      </w:r>
    </w:p>
    <w:p w:rsidR="005025C8" w:rsidRPr="00D35935" w:rsidRDefault="005025C8" w:rsidP="00680A24">
      <w:pPr>
        <w:pStyle w:val="enumlev1"/>
        <w:rPr>
          <w:lang w:val="en-GB"/>
        </w:rPr>
      </w:pPr>
      <w:r w:rsidRPr="00D35935">
        <w:rPr>
          <w:lang w:val="en-GB"/>
        </w:rPr>
        <w:t>–</w:t>
      </w:r>
      <w:r w:rsidRPr="00D35935">
        <w:rPr>
          <w:lang w:val="en-GB"/>
        </w:rPr>
        <w:tab/>
        <w:t>pulsed RFI sources in 960-1 215 MHz within the RNSS receive antenna radio L</w:t>
      </w:r>
      <w:r w:rsidR="00680A24" w:rsidRPr="00D35935">
        <w:rPr>
          <w:lang w:val="en-GB"/>
        </w:rPr>
        <w:t>o</w:t>
      </w:r>
      <w:r w:rsidRPr="00D35935">
        <w:rPr>
          <w:lang w:val="en-GB"/>
        </w:rPr>
        <w:t>S:</w:t>
      </w:r>
    </w:p>
    <w:p w:rsidR="005025C8" w:rsidRPr="00D35935" w:rsidRDefault="005025C8" w:rsidP="00DC15F1">
      <w:pPr>
        <w:pStyle w:val="enumlev2"/>
        <w:rPr>
          <w:lang w:val="en-GB"/>
        </w:rPr>
      </w:pPr>
      <w:r w:rsidRPr="00D35935">
        <w:rPr>
          <w:lang w:val="en-GB"/>
        </w:rPr>
        <w:t>–</w:t>
      </w:r>
      <w:r w:rsidRPr="00D35935">
        <w:rPr>
          <w:lang w:val="en-GB"/>
        </w:rPr>
        <w:tab/>
        <w:t>in-band ground DME/TACAN beacon transponders;</w:t>
      </w:r>
    </w:p>
    <w:p w:rsidR="005025C8" w:rsidRPr="00D35935" w:rsidRDefault="005025C8" w:rsidP="00DC15F1">
      <w:pPr>
        <w:pStyle w:val="enumlev2"/>
        <w:rPr>
          <w:lang w:val="en-GB"/>
        </w:rPr>
      </w:pPr>
      <w:r w:rsidRPr="00D35935">
        <w:rPr>
          <w:lang w:val="en-GB"/>
        </w:rPr>
        <w:t>–</w:t>
      </w:r>
      <w:r w:rsidRPr="00D35935">
        <w:rPr>
          <w:lang w:val="en-GB"/>
        </w:rPr>
        <w:tab/>
        <w:t>near-band airborne DME/TACAN interrogators (nearby aircraft);</w:t>
      </w:r>
    </w:p>
    <w:p w:rsidR="005025C8" w:rsidRPr="00D35935" w:rsidRDefault="005025C8" w:rsidP="00680A24">
      <w:pPr>
        <w:pStyle w:val="enumlev2"/>
        <w:rPr>
          <w:lang w:val="en-GB"/>
        </w:rPr>
      </w:pPr>
      <w:r w:rsidRPr="00D35935">
        <w:rPr>
          <w:lang w:val="en-GB"/>
        </w:rPr>
        <w:t>–</w:t>
      </w:r>
      <w:r w:rsidRPr="00D35935">
        <w:rPr>
          <w:lang w:val="en-GB"/>
        </w:rPr>
        <w:tab/>
      </w:r>
      <w:r w:rsidR="00680A24" w:rsidRPr="00D35935">
        <w:rPr>
          <w:lang w:val="en-GB"/>
        </w:rPr>
        <w:t>OoB</w:t>
      </w:r>
      <w:r w:rsidRPr="00D35935">
        <w:rPr>
          <w:lang w:val="en-GB"/>
        </w:rPr>
        <w:t xml:space="preserve"> ATC surveillance systems (ground and nearby aircraft);</w:t>
      </w:r>
    </w:p>
    <w:p w:rsidR="005025C8" w:rsidRPr="00D35935" w:rsidRDefault="005025C8" w:rsidP="00DC15F1">
      <w:pPr>
        <w:pStyle w:val="enumlev2"/>
        <w:rPr>
          <w:lang w:val="en-GB"/>
        </w:rPr>
      </w:pPr>
      <w:r w:rsidRPr="00D35935">
        <w:rPr>
          <w:lang w:val="en-GB"/>
        </w:rPr>
        <w:t>–</w:t>
      </w:r>
      <w:r w:rsidRPr="00D35935">
        <w:rPr>
          <w:lang w:val="en-GB"/>
        </w:rPr>
        <w:tab/>
        <w:t>CNI system networks (nearby airborne terminals).</w:t>
      </w:r>
    </w:p>
    <w:p w:rsidR="005025C8" w:rsidRPr="00D35935" w:rsidRDefault="005025C8" w:rsidP="00DC15F1">
      <w:pPr>
        <w:pStyle w:val="Note"/>
        <w:rPr>
          <w:lang w:val="en-GB"/>
        </w:rPr>
      </w:pPr>
      <w:r w:rsidRPr="00D35935">
        <w:rPr>
          <w:lang w:val="en-GB"/>
        </w:rPr>
        <w:t>NOTE – Near-band emissions from ground-based air surveillance radars (1 215-1 400 MHz) are believed to have very little impact on RNSS receivers operating below 1 215 MHz.</w:t>
      </w:r>
    </w:p>
    <w:p w:rsidR="005025C8" w:rsidRPr="00D35935" w:rsidRDefault="005025C8" w:rsidP="005025C8">
      <w:pPr>
        <w:rPr>
          <w:lang w:val="en-GB"/>
        </w:rPr>
      </w:pPr>
      <w:r w:rsidRPr="00D35935">
        <w:rPr>
          <w:lang w:val="en-GB"/>
        </w:rPr>
        <w:t>Ground-based RNSS receivers could see more than one in-band ground DME/TACAN beacon transponders (much less than the number seen by the low- and high-altitude airborne RNSS receivers).</w:t>
      </w:r>
    </w:p>
    <w:p w:rsidR="005025C8" w:rsidRPr="00D35935" w:rsidRDefault="005025C8" w:rsidP="00680A24">
      <w:pPr>
        <w:pStyle w:val="Heading4"/>
        <w:rPr>
          <w:lang w:val="en-GB"/>
        </w:rPr>
      </w:pPr>
      <w:r w:rsidRPr="00D35935">
        <w:rPr>
          <w:lang w:val="en-GB"/>
        </w:rPr>
        <w:lastRenderedPageBreak/>
        <w:t>2.1.1.4</w:t>
      </w:r>
      <w:r w:rsidRPr="00D35935">
        <w:rPr>
          <w:lang w:val="en-GB"/>
        </w:rPr>
        <w:tab/>
        <w:t>Ground-based RFI scenario for 1 215-1 300 MHz</w:t>
      </w:r>
    </w:p>
    <w:p w:rsidR="005025C8" w:rsidRPr="00D35935" w:rsidRDefault="005025C8" w:rsidP="005025C8">
      <w:pPr>
        <w:rPr>
          <w:lang w:val="en-GB"/>
        </w:rPr>
      </w:pPr>
      <w:r w:rsidRPr="00D35935">
        <w:rPr>
          <w:lang w:val="en-GB"/>
        </w:rPr>
        <w:t>The RFI scenario for ground-based RNSS receivers in the 1 215-1 300 MHz band includes:</w:t>
      </w:r>
    </w:p>
    <w:p w:rsidR="005025C8" w:rsidRPr="00D35935" w:rsidRDefault="005025C8" w:rsidP="00213400">
      <w:pPr>
        <w:pStyle w:val="enumlev1"/>
        <w:rPr>
          <w:lang w:val="en-GB"/>
        </w:rPr>
      </w:pPr>
      <w:r w:rsidRPr="00D35935">
        <w:rPr>
          <w:lang w:val="en-GB"/>
        </w:rPr>
        <w:t>–</w:t>
      </w:r>
      <w:r w:rsidRPr="00D35935">
        <w:rPr>
          <w:lang w:val="en-GB"/>
        </w:rPr>
        <w:tab/>
        <w:t>in-band pulsed emissions from ground-based surveillance radars;</w:t>
      </w:r>
    </w:p>
    <w:p w:rsidR="00680A24" w:rsidRPr="00D35935" w:rsidRDefault="005025C8" w:rsidP="00213400">
      <w:pPr>
        <w:pStyle w:val="enumlev1"/>
        <w:rPr>
          <w:lang w:val="en-GB"/>
        </w:rPr>
      </w:pPr>
      <w:r w:rsidRPr="00D35935">
        <w:rPr>
          <w:lang w:val="en-GB"/>
        </w:rPr>
        <w:t>–</w:t>
      </w:r>
      <w:r w:rsidRPr="00D35935">
        <w:rPr>
          <w:lang w:val="en-GB"/>
        </w:rPr>
        <w:tab/>
        <w:t xml:space="preserve">in-band pulsed emissions from spaceborne </w:t>
      </w:r>
      <w:r w:rsidR="00680A24" w:rsidRPr="00D35935">
        <w:rPr>
          <w:lang w:val="en-GB"/>
        </w:rPr>
        <w:t>SAR;</w:t>
      </w:r>
    </w:p>
    <w:p w:rsidR="005025C8" w:rsidRPr="00D35935" w:rsidRDefault="005025C8" w:rsidP="00BE19D0">
      <w:pPr>
        <w:pStyle w:val="enumlev1"/>
        <w:rPr>
          <w:lang w:val="en-GB"/>
        </w:rPr>
      </w:pPr>
      <w:r w:rsidRPr="00D35935">
        <w:rPr>
          <w:lang w:val="en-GB"/>
        </w:rPr>
        <w:t>–</w:t>
      </w:r>
      <w:r w:rsidRPr="00D35935">
        <w:rPr>
          <w:lang w:val="en-GB"/>
        </w:rPr>
        <w:tab/>
        <w:t>in-band continuous emissions from the amateur radio transmitters (1 240</w:t>
      </w:r>
      <w:r w:rsidRPr="00D35935">
        <w:rPr>
          <w:lang w:val="en-GB"/>
        </w:rPr>
        <w:noBreakHyphen/>
        <w:t>1 300 MHz);</w:t>
      </w:r>
    </w:p>
    <w:p w:rsidR="005025C8" w:rsidRPr="00D35935" w:rsidRDefault="005025C8" w:rsidP="00EC15AA">
      <w:pPr>
        <w:pStyle w:val="enumlev1"/>
        <w:rPr>
          <w:lang w:val="en-GB"/>
        </w:rPr>
      </w:pPr>
      <w:r w:rsidRPr="00D35935">
        <w:rPr>
          <w:lang w:val="en-GB"/>
        </w:rPr>
        <w:t>–</w:t>
      </w:r>
      <w:r w:rsidRPr="00D35935">
        <w:rPr>
          <w:lang w:val="en-GB"/>
        </w:rPr>
        <w:tab/>
        <w:t>aggregate continuous RFI from the following:</w:t>
      </w:r>
    </w:p>
    <w:p w:rsidR="005025C8" w:rsidRPr="00D35935" w:rsidRDefault="005025C8" w:rsidP="00EC15AA">
      <w:pPr>
        <w:pStyle w:val="enumlev2"/>
        <w:rPr>
          <w:lang w:val="en-GB"/>
        </w:rPr>
      </w:pPr>
      <w:r w:rsidRPr="00D35935">
        <w:rPr>
          <w:lang w:val="en-GB"/>
        </w:rPr>
        <w:t>–</w:t>
      </w:r>
      <w:r w:rsidRPr="00D35935">
        <w:rPr>
          <w:lang w:val="en-GB"/>
        </w:rPr>
        <w:tab/>
        <w:t xml:space="preserve">intra </w:t>
      </w:r>
      <w:r w:rsidR="00EC15AA" w:rsidRPr="00D35935">
        <w:rPr>
          <w:lang w:val="en-GB"/>
        </w:rPr>
        <w:t>–</w:t>
      </w:r>
      <w:r w:rsidRPr="00D35935">
        <w:rPr>
          <w:lang w:val="en-GB"/>
        </w:rPr>
        <w:t xml:space="preserve"> and inter-RNSS system satellite signal cross-correlation (wideband);</w:t>
      </w:r>
    </w:p>
    <w:p w:rsidR="005025C8" w:rsidRPr="00D35935" w:rsidRDefault="005025C8" w:rsidP="00EC15AA">
      <w:pPr>
        <w:pStyle w:val="enumlev2"/>
        <w:rPr>
          <w:lang w:val="en-GB"/>
        </w:rPr>
      </w:pPr>
      <w:r w:rsidRPr="00D35935">
        <w:rPr>
          <w:lang w:val="en-GB"/>
        </w:rPr>
        <w:t>–</w:t>
      </w:r>
      <w:r w:rsidRPr="00D35935">
        <w:rPr>
          <w:lang w:val="en-GB"/>
        </w:rPr>
        <w:tab/>
        <w:t>unwanted and unintentional wide- and narrow-band RFI from ground-based sources.</w:t>
      </w:r>
    </w:p>
    <w:p w:rsidR="005025C8" w:rsidRPr="00D35935" w:rsidRDefault="005025C8" w:rsidP="00A10D86">
      <w:pPr>
        <w:rPr>
          <w:lang w:val="en-GB"/>
        </w:rPr>
      </w:pPr>
      <w:r w:rsidRPr="00D35935">
        <w:rPr>
          <w:lang w:val="en-GB"/>
        </w:rPr>
        <w:t>Ground-based surveillance radars transmit very high power pulsed-signals with varied frequencies and varied pulsed durations from a few microseconds to a millisecond. These high po</w:t>
      </w:r>
      <w:r w:rsidR="00BE19D0">
        <w:rPr>
          <w:lang w:val="en-GB"/>
        </w:rPr>
        <w:t>wer pulsed signals are in-band/</w:t>
      </w:r>
      <w:r w:rsidRPr="00D35935">
        <w:rPr>
          <w:lang w:val="en-GB"/>
        </w:rPr>
        <w:t xml:space="preserve">near-band RFI to the RNSS receivers operating in this frequency band. It is believed that ground-based RNSS receivers may experience some RFI impact only from the nearby radars and not so much from the distance radars, due to </w:t>
      </w:r>
      <w:r w:rsidR="00A10D86" w:rsidRPr="00D35935">
        <w:rPr>
          <w:lang w:val="en-GB"/>
        </w:rPr>
        <w:t>LoS</w:t>
      </w:r>
      <w:r w:rsidRPr="00D35935">
        <w:rPr>
          <w:lang w:val="en-GB"/>
        </w:rPr>
        <w:t xml:space="preserve"> geometry and blockages.</w:t>
      </w:r>
    </w:p>
    <w:p w:rsidR="005025C8" w:rsidRPr="00D35935" w:rsidRDefault="005025C8" w:rsidP="005025C8">
      <w:pPr>
        <w:rPr>
          <w:lang w:val="en-GB"/>
        </w:rPr>
      </w:pPr>
      <w:r w:rsidRPr="00D35935">
        <w:rPr>
          <w:lang w:val="en-GB"/>
        </w:rPr>
        <w:t>The amateur radio service operates at power levels up to 1.5 kW (with many restrictions), using a wide variety of emission types. The necessary and unwanted emissions from these transmitters could potentially cause interference. Various narrowband emission types are authorized: CW, modulated CW, and radio-teletype (RTTY), radiotelephone, data, and imagery. In addition, spread spectrum is authorized with transmitter power restricted to 100 W or less. Pulsed transmission is not allowed.</w:t>
      </w:r>
    </w:p>
    <w:p w:rsidR="005025C8" w:rsidRPr="00D35935" w:rsidRDefault="005025C8" w:rsidP="008E1C13">
      <w:pPr>
        <w:pStyle w:val="Heading2"/>
        <w:rPr>
          <w:lang w:val="en-GB"/>
        </w:rPr>
      </w:pPr>
      <w:bookmarkStart w:id="27" w:name="_Toc306353969"/>
      <w:bookmarkStart w:id="28" w:name="_Toc313628955"/>
      <w:bookmarkStart w:id="29" w:name="_Toc313872302"/>
      <w:r w:rsidRPr="00D35935">
        <w:rPr>
          <w:lang w:val="en-GB"/>
        </w:rPr>
        <w:t>2.2</w:t>
      </w:r>
      <w:r w:rsidRPr="00D35935">
        <w:rPr>
          <w:lang w:val="en-GB"/>
        </w:rPr>
        <w:tab/>
        <w:t>RNSS receiver models</w:t>
      </w:r>
      <w:bookmarkEnd w:id="27"/>
      <w:bookmarkEnd w:id="28"/>
      <w:bookmarkEnd w:id="29"/>
    </w:p>
    <w:p w:rsidR="005025C8" w:rsidRPr="00D35935" w:rsidRDefault="005025C8" w:rsidP="008E1C13">
      <w:pPr>
        <w:pStyle w:val="Heading3"/>
        <w:rPr>
          <w:lang w:val="en-GB"/>
        </w:rPr>
      </w:pPr>
      <w:bookmarkStart w:id="30" w:name="_Toc306353970"/>
      <w:bookmarkStart w:id="31" w:name="_Toc313628956"/>
      <w:bookmarkStart w:id="32" w:name="_Toc313872303"/>
      <w:r w:rsidRPr="00D35935">
        <w:rPr>
          <w:lang w:val="en-GB"/>
        </w:rPr>
        <w:t>2.2.1</w:t>
      </w:r>
      <w:r w:rsidRPr="00D35935">
        <w:rPr>
          <w:lang w:val="en-GB"/>
        </w:rPr>
        <w:tab/>
        <w:t>General RNSS receive system model descriptions</w:t>
      </w:r>
      <w:bookmarkEnd w:id="30"/>
      <w:bookmarkEnd w:id="31"/>
      <w:bookmarkEnd w:id="32"/>
    </w:p>
    <w:p w:rsidR="005025C8" w:rsidRPr="00D35935" w:rsidRDefault="005025C8" w:rsidP="005025C8">
      <w:pPr>
        <w:rPr>
          <w:lang w:val="en-GB"/>
        </w:rPr>
      </w:pPr>
      <w:r w:rsidRPr="00D35935">
        <w:rPr>
          <w:lang w:val="en-GB"/>
        </w:rPr>
        <w:t>Because of in-band and near-band pulsed RFI, certain RNSS receivers operating in the bands 1 164</w:t>
      </w:r>
      <w:r w:rsidRPr="00D35935">
        <w:rPr>
          <w:lang w:val="en-GB"/>
        </w:rPr>
        <w:noBreakHyphen/>
        <w:t xml:space="preserve">1 215 MHz and 1 215-1 300 MHz may use increased frequency selectivity (compared to RNSS receivers in other bands and other RNSS receivers in these bands) and possibly a rapid digital pulse blanking technique. Either blanking or clipping the pulses that saturate the receiver’s front-end, can be used. </w:t>
      </w:r>
      <w:r w:rsidRPr="00D35935">
        <w:rPr>
          <w:szCs w:val="24"/>
          <w:lang w:val="en-GB"/>
        </w:rPr>
        <w:t>As a rule, compared to blanking, “clipping” the high</w:t>
      </w:r>
      <w:r w:rsidRPr="00D35935">
        <w:rPr>
          <w:szCs w:val="24"/>
          <w:lang w:val="en-GB"/>
        </w:rPr>
        <w:noBreakHyphen/>
        <w:t>level pulses, at the same amplitude level as the blanking threshold, results in twice the loss in dB.</w:t>
      </w:r>
    </w:p>
    <w:p w:rsidR="005025C8" w:rsidRPr="00D35935" w:rsidRDefault="005025C8" w:rsidP="005025C8">
      <w:pPr>
        <w:rPr>
          <w:lang w:val="en-GB"/>
        </w:rPr>
      </w:pPr>
      <w:r w:rsidRPr="00D35935">
        <w:rPr>
          <w:lang w:val="en-GB"/>
        </w:rPr>
        <w:t>Some RNSS receivers, especially ground-based receivers, might not employ the rapid digital pulse blanking technique. Their RF front-ends can be saturated from high-level pulsed-RFI. However, the RFI pulsed duty cycle (and thus the performance degradation) experienced on the ground is generally less than experienced by the airborne receivers at higher altitudes. Thus normal operation remains feasible. RNSS receivers, operated in these frequency bands, generally experience less pulsed RFI impact if they have a short overload recovery time from saturation. Less stringent RF/IF selectivity may be used outside their passbands compared to that used by airborne receivers.</w:t>
      </w:r>
    </w:p>
    <w:p w:rsidR="005025C8" w:rsidRPr="00D35935" w:rsidRDefault="005025C8" w:rsidP="008E1C13">
      <w:pPr>
        <w:pStyle w:val="Heading4"/>
        <w:rPr>
          <w:lang w:val="en-GB"/>
        </w:rPr>
      </w:pPr>
      <w:r w:rsidRPr="00D35935">
        <w:rPr>
          <w:lang w:val="en-GB"/>
        </w:rPr>
        <w:t>2.2.1.1</w:t>
      </w:r>
      <w:r w:rsidRPr="00D35935">
        <w:rPr>
          <w:lang w:val="en-GB"/>
        </w:rPr>
        <w:tab/>
        <w:t>Airborne RNSS receive system model for 1 164-1 188 MHz operation</w:t>
      </w:r>
    </w:p>
    <w:p w:rsidR="005025C8" w:rsidRPr="00D35935" w:rsidRDefault="005025C8" w:rsidP="005025C8">
      <w:pPr>
        <w:rPr>
          <w:lang w:val="en-GB"/>
        </w:rPr>
      </w:pPr>
      <w:r w:rsidRPr="00D35935">
        <w:rPr>
          <w:lang w:val="en-GB"/>
        </w:rPr>
        <w:t>A set of parameters are developed to address principal performance aspects of an L5 (1 164</w:t>
      </w:r>
      <w:r w:rsidRPr="00D35935">
        <w:rPr>
          <w:lang w:val="en-GB"/>
        </w:rPr>
        <w:noBreakHyphen/>
        <w:t>1 188 MHz) airborne receiver system. The set defines the receiver system model with which to assess the feasibility of proper performance in the presence of the RFI environment in operational scenarios. Key elements of the assumed model RNSS receiver are a dual-band active antenna and increased-selectivity RF/IF receiver front-end, a digital pulse blanker, and a multiple-correlator signal processor with a sufficient number of correlators for fast searches of the long signal codes (10.230 bits) proposed for the L5/E5 RNSS signals in the 1 164-1 215 MHz band.</w:t>
      </w:r>
    </w:p>
    <w:p w:rsidR="005025C8" w:rsidRPr="00D35935" w:rsidRDefault="005025C8" w:rsidP="008E1C13">
      <w:pPr>
        <w:rPr>
          <w:szCs w:val="24"/>
          <w:lang w:val="en-GB"/>
        </w:rPr>
      </w:pPr>
      <w:r w:rsidRPr="00D35935">
        <w:rPr>
          <w:lang w:val="en-GB"/>
        </w:rPr>
        <w:t xml:space="preserve">To help address </w:t>
      </w:r>
      <w:r w:rsidR="008E1C13" w:rsidRPr="00D35935">
        <w:rPr>
          <w:lang w:val="en-GB"/>
        </w:rPr>
        <w:t>OoB</w:t>
      </w:r>
      <w:r w:rsidRPr="00D35935">
        <w:rPr>
          <w:lang w:val="en-GB"/>
        </w:rPr>
        <w:t xml:space="preserve"> and near-band pulsed RFI, airborne RNSS receivers in the 1 164</w:t>
      </w:r>
      <w:r w:rsidRPr="00D35935">
        <w:rPr>
          <w:lang w:val="en-GB"/>
        </w:rPr>
        <w:noBreakHyphen/>
        <w:t xml:space="preserve">1 215 MHz band are assumed in this Report to employ a greater selectivity than the existing selectivity of </w:t>
      </w:r>
      <w:r w:rsidRPr="00D35935">
        <w:rPr>
          <w:lang w:val="en-GB"/>
        </w:rPr>
        <w:lastRenderedPageBreak/>
        <w:t>airborne L1 receivers. The selectivity factor of 5.5 dB/MHz outside the passband of the L5/E5 RNSS airborne receivers is used in this Report.</w:t>
      </w:r>
    </w:p>
    <w:p w:rsidR="005025C8" w:rsidRPr="00D35935" w:rsidRDefault="005025C8" w:rsidP="005025C8">
      <w:pPr>
        <w:rPr>
          <w:lang w:val="en-GB"/>
        </w:rPr>
      </w:pPr>
      <w:r w:rsidRPr="00D35935">
        <w:rPr>
          <w:lang w:val="en-GB"/>
        </w:rPr>
        <w:t>Because of the large amount of in-band pulsed RFI encountered at high enroute altitudes, airborne RNSS receivers are assumed in this Report to employ a rapid digital pulse blanking mitigation technique. More details are contained in § 2.2.4.1.</w:t>
      </w:r>
    </w:p>
    <w:p w:rsidR="005025C8" w:rsidRPr="00D35935" w:rsidRDefault="005025C8" w:rsidP="008A6AFA">
      <w:pPr>
        <w:pStyle w:val="Heading4"/>
        <w:rPr>
          <w:lang w:val="en-GB"/>
        </w:rPr>
      </w:pPr>
      <w:r w:rsidRPr="00D35935">
        <w:rPr>
          <w:lang w:val="en-GB"/>
        </w:rPr>
        <w:t>2.2.1.2</w:t>
      </w:r>
      <w:r w:rsidRPr="00D35935">
        <w:rPr>
          <w:lang w:val="en-GB"/>
        </w:rPr>
        <w:tab/>
        <w:t>Descriptions of ground-based RNSS receive system models</w:t>
      </w:r>
    </w:p>
    <w:p w:rsidR="005025C8" w:rsidRPr="00D35935" w:rsidRDefault="005025C8" w:rsidP="005025C8">
      <w:pPr>
        <w:rPr>
          <w:highlight w:val="lightGray"/>
          <w:lang w:val="en-GB"/>
        </w:rPr>
      </w:pPr>
      <w:r w:rsidRPr="00D35935">
        <w:rPr>
          <w:lang w:val="en-GB"/>
        </w:rPr>
        <w:t>Some RNSS receivers, especially those ground-based receivers, may not employ the rapid digital pulse blanking technique. Their RF front-ends can be saturated from high-level pulsed-RFI. However, the saturation pulsed duty cycle experienced on the ground is generally less than experienced by the airborne receivers. The amount of overload recovery time for RNSS receivers, operated in these frequency bands, directly influences the degree of pulsed RFI impact. Some ground-based receivers may employ a rapid digital pulse blanking circuitry with a relaxed RF/IF selectivity, 4 dB/MHz (compared to 5.5 dB/MHz used by airborne receivers) outside their passbands.</w:t>
      </w:r>
    </w:p>
    <w:p w:rsidR="005025C8" w:rsidRPr="00D35935" w:rsidRDefault="005025C8" w:rsidP="005025C8">
      <w:pPr>
        <w:rPr>
          <w:highlight w:val="lightGray"/>
          <w:lang w:val="en-GB"/>
        </w:rPr>
      </w:pPr>
      <w:r w:rsidRPr="00D35935">
        <w:rPr>
          <w:lang w:val="en-GB"/>
        </w:rPr>
        <w:t>Details of several RNSS receiver models and their associated antenna models will be described in subsequent sub-sections. These include airborne and ground-based receiver models in 1 164</w:t>
      </w:r>
      <w:r w:rsidRPr="00D35935">
        <w:rPr>
          <w:lang w:val="en-GB"/>
        </w:rPr>
        <w:noBreakHyphen/>
        <w:t>1 215 MHz and three ground-based receiver models in 1 215-1 300 MHz.</w:t>
      </w:r>
    </w:p>
    <w:p w:rsidR="005025C8" w:rsidRPr="00D35935" w:rsidRDefault="005025C8" w:rsidP="008A6AFA">
      <w:pPr>
        <w:pStyle w:val="Heading3"/>
        <w:rPr>
          <w:lang w:val="en-GB"/>
        </w:rPr>
      </w:pPr>
      <w:bookmarkStart w:id="33" w:name="_Toc306353971"/>
      <w:bookmarkStart w:id="34" w:name="_Toc313628957"/>
      <w:bookmarkStart w:id="35" w:name="_Toc313872304"/>
      <w:r w:rsidRPr="00D35935">
        <w:rPr>
          <w:lang w:val="en-GB"/>
        </w:rPr>
        <w:t>2.2.2</w:t>
      </w:r>
      <w:r w:rsidRPr="00D35935">
        <w:rPr>
          <w:lang w:val="en-GB"/>
        </w:rPr>
        <w:tab/>
        <w:t>RNSS receive antenna models</w:t>
      </w:r>
      <w:bookmarkEnd w:id="33"/>
      <w:bookmarkEnd w:id="34"/>
      <w:bookmarkEnd w:id="35"/>
    </w:p>
    <w:p w:rsidR="005025C8" w:rsidRPr="00D35935" w:rsidRDefault="005025C8" w:rsidP="008A6AFA">
      <w:pPr>
        <w:pStyle w:val="Heading4"/>
        <w:rPr>
          <w:lang w:val="en-GB"/>
        </w:rPr>
      </w:pPr>
      <w:r w:rsidRPr="00D35935">
        <w:rPr>
          <w:lang w:val="en-GB"/>
        </w:rPr>
        <w:t>2.2.2.1</w:t>
      </w:r>
      <w:r w:rsidRPr="00D35935">
        <w:rPr>
          <w:lang w:val="en-GB"/>
        </w:rPr>
        <w:tab/>
        <w:t>Airborne RNSS receive antenna model for 1 164-1 188 MHz</w:t>
      </w:r>
    </w:p>
    <w:p w:rsidR="005025C8" w:rsidRPr="00D35935" w:rsidRDefault="005025C8" w:rsidP="005025C8">
      <w:pPr>
        <w:rPr>
          <w:lang w:val="en-GB"/>
        </w:rPr>
      </w:pPr>
      <w:r w:rsidRPr="00D35935">
        <w:rPr>
          <w:lang w:val="en-GB"/>
        </w:rPr>
        <w:t>Studies</w:t>
      </w:r>
      <w:r w:rsidRPr="00D35935">
        <w:rPr>
          <w:position w:val="6"/>
          <w:sz w:val="18"/>
          <w:lang w:val="en-GB"/>
        </w:rPr>
        <w:footnoteReference w:id="2"/>
      </w:r>
      <w:r w:rsidRPr="00D35935">
        <w:rPr>
          <w:lang w:val="en-GB"/>
        </w:rPr>
        <w:t xml:space="preserve"> by an aviation standards organization have resulted in a model for lower hemisphere gain of an RNSS antenna installed on an aircraft. The model upper bound gain limit in the lower hemisphere has linear isotropic gain values for the RFI calculations that are –6 dBi at 0°, decrease log-linearly with angle to –10 dBi at –30°, and remain constant at –10 dBi from –30</w:t>
      </w:r>
      <w:r w:rsidRPr="00D35935">
        <w:rPr>
          <w:szCs w:val="24"/>
          <w:lang w:val="en-GB"/>
        </w:rPr>
        <w:sym w:font="Symbol" w:char="F0B0"/>
      </w:r>
      <w:r w:rsidRPr="00D35935">
        <w:rPr>
          <w:lang w:val="en-GB"/>
        </w:rPr>
        <w:t xml:space="preserve"> to –90° elevation.</w:t>
      </w:r>
    </w:p>
    <w:p w:rsidR="005025C8" w:rsidRPr="00D35935" w:rsidRDefault="005025C8" w:rsidP="005025C8">
      <w:pPr>
        <w:rPr>
          <w:lang w:val="en-GB"/>
        </w:rPr>
      </w:pPr>
      <w:r w:rsidRPr="00D35935">
        <w:rPr>
          <w:lang w:val="en-GB"/>
        </w:rPr>
        <w:t>For aircraft equipped with CAT II/III precision approach, an additional step in the limit to –13 dBi was selected to apply for the elevation angles between –45</w:t>
      </w:r>
      <w:r w:rsidRPr="00D35935">
        <w:rPr>
          <w:vertAlign w:val="superscript"/>
          <w:lang w:val="en-GB"/>
        </w:rPr>
        <w:t>o</w:t>
      </w:r>
      <w:r w:rsidRPr="00D35935">
        <w:rPr>
          <w:lang w:val="en-GB"/>
        </w:rPr>
        <w:t xml:space="preserve"> and –90</w:t>
      </w:r>
      <w:r w:rsidRPr="00D35935">
        <w:rPr>
          <w:vertAlign w:val="superscript"/>
          <w:lang w:val="en-GB"/>
        </w:rPr>
        <w:t>o</w:t>
      </w:r>
      <w:r w:rsidRPr="00D35935">
        <w:rPr>
          <w:lang w:val="en-GB"/>
        </w:rPr>
        <w:t>. This choice reflects the need to accommodate the smaller RFI separation distances and associated angles involved. It is also reflects the likelihood that larger body aircraft of the sort equipped for higher performance categories can achieve somewhat lower back-lobe gain.</w:t>
      </w:r>
    </w:p>
    <w:p w:rsidR="005025C8" w:rsidRPr="00D35935" w:rsidRDefault="005025C8" w:rsidP="0067664A">
      <w:pPr>
        <w:pStyle w:val="Heading4"/>
        <w:rPr>
          <w:lang w:val="en-GB"/>
        </w:rPr>
      </w:pPr>
      <w:r w:rsidRPr="00D35935">
        <w:rPr>
          <w:lang w:val="en-GB"/>
        </w:rPr>
        <w:t>2.2.2.2</w:t>
      </w:r>
      <w:r w:rsidRPr="00D35935">
        <w:rPr>
          <w:lang w:val="en-GB"/>
        </w:rPr>
        <w:tab/>
        <w:t>Other RNSS receive antenna models</w:t>
      </w:r>
    </w:p>
    <w:p w:rsidR="005025C8" w:rsidRPr="00D35935" w:rsidRDefault="005025C8" w:rsidP="0067664A">
      <w:pPr>
        <w:rPr>
          <w:lang w:val="en-GB"/>
        </w:rPr>
      </w:pPr>
      <w:r w:rsidRPr="00D35935">
        <w:rPr>
          <w:lang w:val="en-GB"/>
        </w:rPr>
        <w:t>A precision-performance ground-based antenna, for use with a high-precision RNSS receiver operating in the 1 164-1 215 MHz band, is designed to limit the multipath effects coming from ground reflection and other nearby buildings/obstacles. It also achieves very-low phase error at the same time by utilizing both advanced spiral technology and a self-complementary element structure. The</w:t>
      </w:r>
      <w:r w:rsidR="0067664A" w:rsidRPr="00D35935">
        <w:rPr>
          <w:lang w:val="en-GB"/>
        </w:rPr>
        <w:t xml:space="preserve"> </w:t>
      </w:r>
      <w:r w:rsidRPr="00D35935">
        <w:rPr>
          <w:lang w:val="en-GB"/>
        </w:rPr>
        <w:t xml:space="preserve">antenna is designed for uniform gain in azimuth. This antenna is </w:t>
      </w:r>
      <w:r w:rsidR="008A6AFA" w:rsidRPr="00D35935">
        <w:rPr>
          <w:lang w:val="en-GB"/>
        </w:rPr>
        <w:t>right-hand circular polorization (</w:t>
      </w:r>
      <w:r w:rsidRPr="00D35935">
        <w:rPr>
          <w:lang w:val="en-GB"/>
        </w:rPr>
        <w:t>RHCP</w:t>
      </w:r>
      <w:r w:rsidR="008A6AFA" w:rsidRPr="00D35935">
        <w:rPr>
          <w:lang w:val="en-GB"/>
        </w:rPr>
        <w:t>)</w:t>
      </w:r>
      <w:r w:rsidRPr="00D35935">
        <w:rPr>
          <w:lang w:val="en-GB"/>
        </w:rPr>
        <w:t xml:space="preserve"> and has antenna gains of –9 dBi or better at 5</w:t>
      </w:r>
      <w:r w:rsidRPr="00D35935">
        <w:rPr>
          <w:vertAlign w:val="superscript"/>
          <w:lang w:val="en-GB"/>
        </w:rPr>
        <w:t>o</w:t>
      </w:r>
      <w:r w:rsidRPr="00D35935">
        <w:rPr>
          <w:lang w:val="en-GB"/>
        </w:rPr>
        <w:t xml:space="preserve"> elevation angle and better than –3 dBi at zenith.</w:t>
      </w:r>
    </w:p>
    <w:p w:rsidR="005025C8" w:rsidRPr="00D35935" w:rsidRDefault="005025C8" w:rsidP="005025C8">
      <w:pPr>
        <w:rPr>
          <w:lang w:val="en-GB"/>
        </w:rPr>
      </w:pPr>
      <w:r w:rsidRPr="00D35935">
        <w:rPr>
          <w:lang w:val="en-GB"/>
        </w:rPr>
        <w:t>Similar performance is required of an SBAS ground reference receive antenna operating in the 1 215-1 300 MHz band. The antenna is RHCP and has antenna gains of –5 dBi maximum at 0</w:t>
      </w:r>
      <w:r w:rsidRPr="00D35935">
        <w:rPr>
          <w:vertAlign w:val="superscript"/>
          <w:lang w:val="en-GB"/>
        </w:rPr>
        <w:t>o</w:t>
      </w:r>
      <w:r w:rsidRPr="00D35935">
        <w:rPr>
          <w:lang w:val="en-GB"/>
        </w:rPr>
        <w:t xml:space="preserve"> elevation angle, better than –3 dBi at zenith, and uniform gain in azimuth.</w:t>
      </w:r>
    </w:p>
    <w:p w:rsidR="005025C8" w:rsidRPr="00D35935" w:rsidRDefault="005025C8" w:rsidP="008A6AFA">
      <w:pPr>
        <w:pStyle w:val="Heading3"/>
        <w:rPr>
          <w:lang w:val="en-GB"/>
        </w:rPr>
      </w:pPr>
      <w:bookmarkStart w:id="36" w:name="_Toc306353972"/>
      <w:bookmarkStart w:id="37" w:name="_Toc313628958"/>
      <w:bookmarkStart w:id="38" w:name="_Toc313872305"/>
      <w:r w:rsidRPr="00D35935">
        <w:rPr>
          <w:lang w:val="en-GB"/>
        </w:rPr>
        <w:lastRenderedPageBreak/>
        <w:t>2.2.3</w:t>
      </w:r>
      <w:r w:rsidRPr="00D35935">
        <w:rPr>
          <w:lang w:val="en-GB"/>
        </w:rPr>
        <w:tab/>
        <w:t>RNSS receiver RF front-end model parameters</w:t>
      </w:r>
      <w:bookmarkEnd w:id="36"/>
      <w:bookmarkEnd w:id="37"/>
      <w:bookmarkEnd w:id="38"/>
    </w:p>
    <w:p w:rsidR="005025C8" w:rsidRPr="00D35935" w:rsidRDefault="005025C8" w:rsidP="008A6AFA">
      <w:pPr>
        <w:pStyle w:val="Heading4"/>
        <w:rPr>
          <w:lang w:val="en-GB"/>
        </w:rPr>
      </w:pPr>
      <w:r w:rsidRPr="00D35935">
        <w:rPr>
          <w:lang w:val="en-GB"/>
        </w:rPr>
        <w:t>2.2.3.1</w:t>
      </w:r>
      <w:r w:rsidRPr="00D35935">
        <w:rPr>
          <w:lang w:val="en-GB"/>
        </w:rPr>
        <w:tab/>
        <w:t>Airborne 1 164-1 188 MHz band RNSS receiver RF front-end model parameters</w:t>
      </w:r>
    </w:p>
    <w:p w:rsidR="005025C8" w:rsidRPr="00D35935" w:rsidRDefault="005025C8" w:rsidP="008A6AFA">
      <w:pPr>
        <w:rPr>
          <w:lang w:val="en-GB"/>
        </w:rPr>
      </w:pPr>
      <w:r w:rsidRPr="00D35935">
        <w:rPr>
          <w:lang w:val="en-GB"/>
        </w:rPr>
        <w:t xml:space="preserve">Because of </w:t>
      </w:r>
      <w:r w:rsidR="008A6AFA" w:rsidRPr="00D35935">
        <w:rPr>
          <w:lang w:val="en-GB"/>
        </w:rPr>
        <w:t>OoB</w:t>
      </w:r>
      <w:r w:rsidRPr="00D35935">
        <w:rPr>
          <w:lang w:val="en-GB"/>
        </w:rPr>
        <w:t xml:space="preserve"> and near-band RFI including that from on-board pulsed transmitters, it is expected that RNSS L5/E5 aeronautical receiver standards may benefit from a higher selectivity than existing L1 receiver standards. The selectivity response (Fig. 1) assumed within this Report shows a 5.5 dB/MHz skirt attenuation for frequency offset from the passband corner frequency. This attenuation profile is assumed to be achieved through a set of filters distributed throughout the receiver’s front-end (including in the antenna pre-filter) and does not include the contribution of the PRN code correlation process. Feasibility of the selectivity was assessed, in part, by signal flow analysis</w:t>
      </w:r>
      <w:r w:rsidRPr="00D35935">
        <w:rPr>
          <w:position w:val="6"/>
          <w:sz w:val="18"/>
          <w:lang w:val="en-GB"/>
        </w:rPr>
        <w:footnoteReference w:id="3"/>
      </w:r>
      <w:r w:rsidRPr="00D35935">
        <w:rPr>
          <w:position w:val="6"/>
          <w:sz w:val="18"/>
          <w:lang w:val="en-GB"/>
        </w:rPr>
        <w:t xml:space="preserve"> </w:t>
      </w:r>
      <w:r w:rsidRPr="00D35935">
        <w:rPr>
          <w:lang w:val="en-GB"/>
        </w:rPr>
        <w:t xml:space="preserve">of a cascaded network of realistic receiver components (amplifiers, mixers, RF and IF filters) with amplifier gain compression effects included. In the pulsed RFI analysis the selectivity curve is applied as if it were concentrated at the antenna terminals to appropriately reduce the power level of near-band and </w:t>
      </w:r>
      <w:r w:rsidR="008A6AFA" w:rsidRPr="00D35935">
        <w:rPr>
          <w:lang w:val="en-GB"/>
        </w:rPr>
        <w:t xml:space="preserve">OoB </w:t>
      </w:r>
      <w:r w:rsidRPr="00D35935">
        <w:rPr>
          <w:lang w:val="en-GB"/>
        </w:rPr>
        <w:t>pulsed signals prior to comparison with the pulse blanking threshold.</w:t>
      </w:r>
    </w:p>
    <w:p w:rsidR="005025C8" w:rsidRPr="00D35935" w:rsidRDefault="005025C8" w:rsidP="005025C8">
      <w:pPr>
        <w:pStyle w:val="FigureNo"/>
        <w:rPr>
          <w:lang w:val="en-GB"/>
        </w:rPr>
      </w:pPr>
      <w:r w:rsidRPr="00D35935">
        <w:rPr>
          <w:lang w:val="en-GB"/>
        </w:rPr>
        <w:t>Figure 1</w:t>
      </w:r>
    </w:p>
    <w:p w:rsidR="005025C8" w:rsidRPr="00D35935" w:rsidRDefault="005025C8" w:rsidP="005F1726">
      <w:pPr>
        <w:pStyle w:val="Figuretitle"/>
        <w:rPr>
          <w:lang w:val="en-GB"/>
        </w:rPr>
      </w:pPr>
      <w:r w:rsidRPr="00D35935">
        <w:rPr>
          <w:lang w:val="en-GB"/>
        </w:rPr>
        <w:t>Frequency-dependent rejection vs. offset from L5/E5a centre freq</w:t>
      </w:r>
      <w:r w:rsidR="005F1726" w:rsidRPr="00D35935">
        <w:rPr>
          <w:lang w:val="en-GB"/>
        </w:rPr>
        <w:t>uency</w:t>
      </w:r>
    </w:p>
    <w:p w:rsidR="005025C8" w:rsidRPr="00D35935" w:rsidRDefault="005025C8" w:rsidP="005F1726">
      <w:pPr>
        <w:pStyle w:val="Figure"/>
        <w:rPr>
          <w:lang w:val="en-GB"/>
        </w:rPr>
      </w:pPr>
      <w:r w:rsidRPr="00D35935">
        <w:rPr>
          <w:noProof/>
          <w:lang w:val="en-US"/>
        </w:rPr>
        <w:drawing>
          <wp:inline distT="0" distB="0" distL="0" distR="0" wp14:anchorId="09031728" wp14:editId="569C1DA4">
            <wp:extent cx="5240020" cy="283083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0020" cy="2830830"/>
                    </a:xfrm>
                    <a:prstGeom prst="rect">
                      <a:avLst/>
                    </a:prstGeom>
                    <a:noFill/>
                    <a:ln>
                      <a:noFill/>
                    </a:ln>
                  </pic:spPr>
                </pic:pic>
              </a:graphicData>
            </a:graphic>
          </wp:inline>
        </w:drawing>
      </w:r>
    </w:p>
    <w:p w:rsidR="005025C8" w:rsidRPr="00D35935" w:rsidRDefault="005025C8" w:rsidP="0067664A">
      <w:pPr>
        <w:pStyle w:val="Normalaftertitle"/>
        <w:rPr>
          <w:lang w:val="en-GB"/>
        </w:rPr>
      </w:pPr>
      <w:r w:rsidRPr="00D35935">
        <w:rPr>
          <w:lang w:val="en-GB"/>
        </w:rPr>
        <w:t>One consequence of the increase in selectivity and peak pulse power handling as compared to L1 receivers is a higher receiver input noise temperature, due primarily to increased pre-filter insertion and limiter losses. The equivalent input thermal noise density is assumed to be –200 dBW/Hz for L5/E5a (as compared to –201.5 dBW/Hz assumed at L1). A typical L5/E5a receiver noise budget to justify the –200 dBW/Hz value is shown in Table 1.</w:t>
      </w:r>
    </w:p>
    <w:p w:rsidR="005025C8" w:rsidRPr="00D35935" w:rsidRDefault="005025C8" w:rsidP="005F1726">
      <w:pPr>
        <w:pStyle w:val="TableNo"/>
        <w:rPr>
          <w:lang w:val="en-GB"/>
        </w:rPr>
      </w:pPr>
      <w:r w:rsidRPr="00D35935">
        <w:rPr>
          <w:lang w:val="en-GB"/>
        </w:rPr>
        <w:lastRenderedPageBreak/>
        <w:t>T</w:t>
      </w:r>
      <w:r w:rsidR="005F1726" w:rsidRPr="00D35935">
        <w:rPr>
          <w:lang w:val="en-GB"/>
        </w:rPr>
        <w:t>ABLE</w:t>
      </w:r>
      <w:r w:rsidRPr="00D35935">
        <w:rPr>
          <w:lang w:val="en-GB"/>
        </w:rPr>
        <w:t xml:space="preserve"> 1</w:t>
      </w:r>
    </w:p>
    <w:p w:rsidR="005025C8" w:rsidRPr="00D35935" w:rsidRDefault="005025C8" w:rsidP="005F1726">
      <w:pPr>
        <w:pStyle w:val="Tabletitle"/>
        <w:rPr>
          <w:lang w:val="en-GB"/>
        </w:rPr>
      </w:pPr>
      <w:r w:rsidRPr="00D35935">
        <w:rPr>
          <w:lang w:val="en-GB"/>
        </w:rPr>
        <w:t>Typical L5/E5a receiver system noise budget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9"/>
        <w:gridCol w:w="1398"/>
        <w:gridCol w:w="5112"/>
      </w:tblGrid>
      <w:tr w:rsidR="005025C8" w:rsidRPr="00D35935" w:rsidTr="005F1726">
        <w:trPr>
          <w:cantSplit/>
          <w:tblHeader/>
          <w:jc w:val="center"/>
        </w:trPr>
        <w:tc>
          <w:tcPr>
            <w:tcW w:w="2700" w:type="dxa"/>
            <w:shd w:val="pct30" w:color="FFFFFF" w:fill="auto"/>
          </w:tcPr>
          <w:p w:rsidR="005025C8" w:rsidRPr="00D35935" w:rsidRDefault="005025C8" w:rsidP="005F1726">
            <w:pPr>
              <w:pStyle w:val="Tablehead"/>
              <w:rPr>
                <w:lang w:val="en-GB"/>
              </w:rPr>
            </w:pPr>
            <w:r w:rsidRPr="00D35935">
              <w:rPr>
                <w:lang w:val="en-GB"/>
              </w:rPr>
              <w:t>Parameter</w:t>
            </w:r>
          </w:p>
        </w:tc>
        <w:tc>
          <w:tcPr>
            <w:tcW w:w="1206" w:type="dxa"/>
            <w:shd w:val="pct30" w:color="FFFFFF" w:fill="auto"/>
          </w:tcPr>
          <w:p w:rsidR="005025C8" w:rsidRPr="00D35935" w:rsidRDefault="005025C8" w:rsidP="005F1726">
            <w:pPr>
              <w:pStyle w:val="Tablehead"/>
              <w:rPr>
                <w:lang w:val="en-GB"/>
              </w:rPr>
            </w:pPr>
            <w:r w:rsidRPr="00D35935">
              <w:rPr>
                <w:lang w:val="en-GB"/>
              </w:rPr>
              <w:t>Value</w:t>
            </w:r>
          </w:p>
        </w:tc>
        <w:tc>
          <w:tcPr>
            <w:tcW w:w="4410" w:type="dxa"/>
            <w:shd w:val="pct30" w:color="FFFFFF" w:fill="auto"/>
          </w:tcPr>
          <w:p w:rsidR="005025C8" w:rsidRPr="00D35935" w:rsidRDefault="005025C8" w:rsidP="005F1726">
            <w:pPr>
              <w:pStyle w:val="Tablehead"/>
              <w:rPr>
                <w:lang w:val="en-GB"/>
              </w:rPr>
            </w:pPr>
            <w:r w:rsidRPr="00D35935">
              <w:rPr>
                <w:lang w:val="en-GB"/>
              </w:rPr>
              <w:t>Comment</w:t>
            </w:r>
          </w:p>
        </w:tc>
      </w:tr>
      <w:tr w:rsidR="005025C8" w:rsidRPr="00EE1B59" w:rsidTr="005F1726">
        <w:trPr>
          <w:cantSplit/>
          <w:jc w:val="center"/>
        </w:trPr>
        <w:tc>
          <w:tcPr>
            <w:tcW w:w="2700" w:type="dxa"/>
          </w:tcPr>
          <w:p w:rsidR="005025C8" w:rsidRPr="00D35935" w:rsidRDefault="005025C8" w:rsidP="00613D43">
            <w:pPr>
              <w:pStyle w:val="Tabletext"/>
              <w:jc w:val="left"/>
              <w:rPr>
                <w:lang w:val="en-GB"/>
              </w:rPr>
            </w:pPr>
            <w:r w:rsidRPr="00D35935">
              <w:rPr>
                <w:lang w:val="en-GB"/>
              </w:rPr>
              <w:t>Preselector filter insertion loss</w:t>
            </w:r>
            <w:r w:rsidR="00C43394" w:rsidRPr="00D35935">
              <w:rPr>
                <w:lang w:val="en-GB"/>
              </w:rPr>
              <w:t xml:space="preserve"> (dB)</w:t>
            </w:r>
          </w:p>
        </w:tc>
        <w:tc>
          <w:tcPr>
            <w:tcW w:w="1206" w:type="dxa"/>
          </w:tcPr>
          <w:p w:rsidR="005025C8" w:rsidRPr="00D35935" w:rsidRDefault="00C43394" w:rsidP="00C43394">
            <w:pPr>
              <w:pStyle w:val="Tabletext"/>
              <w:jc w:val="center"/>
              <w:rPr>
                <w:lang w:val="en-GB"/>
              </w:rPr>
            </w:pPr>
            <w:r w:rsidRPr="00D35935">
              <w:rPr>
                <w:lang w:val="en-GB"/>
              </w:rPr>
              <w:t>2.19</w:t>
            </w:r>
          </w:p>
        </w:tc>
        <w:tc>
          <w:tcPr>
            <w:tcW w:w="4410" w:type="dxa"/>
          </w:tcPr>
          <w:p w:rsidR="005025C8" w:rsidRPr="00D35935" w:rsidRDefault="005025C8" w:rsidP="0067664A">
            <w:pPr>
              <w:pStyle w:val="Tabletext"/>
              <w:jc w:val="left"/>
              <w:rPr>
                <w:lang w:val="en-GB"/>
              </w:rPr>
            </w:pPr>
            <w:r w:rsidRPr="00D35935">
              <w:rPr>
                <w:lang w:val="en-GB"/>
              </w:rPr>
              <w:t>Higher than typical L1 value (due to increased selectivity)</w:t>
            </w:r>
          </w:p>
        </w:tc>
      </w:tr>
      <w:tr w:rsidR="005025C8" w:rsidRPr="00EE1B59" w:rsidTr="005F1726">
        <w:trPr>
          <w:cantSplit/>
          <w:jc w:val="center"/>
        </w:trPr>
        <w:tc>
          <w:tcPr>
            <w:tcW w:w="2700" w:type="dxa"/>
          </w:tcPr>
          <w:p w:rsidR="005025C8" w:rsidRPr="00D35935" w:rsidRDefault="005025C8" w:rsidP="00613D43">
            <w:pPr>
              <w:pStyle w:val="Tabletext"/>
              <w:jc w:val="left"/>
              <w:rPr>
                <w:lang w:val="en-GB"/>
              </w:rPr>
            </w:pPr>
            <w:r w:rsidRPr="00D35935">
              <w:rPr>
                <w:lang w:val="en-GB"/>
              </w:rPr>
              <w:t>Limiter loss</w:t>
            </w:r>
            <w:r w:rsidR="00C43394" w:rsidRPr="00D35935">
              <w:rPr>
                <w:lang w:val="en-GB"/>
              </w:rPr>
              <w:t xml:space="preserve"> (dB)</w:t>
            </w:r>
          </w:p>
        </w:tc>
        <w:tc>
          <w:tcPr>
            <w:tcW w:w="1206" w:type="dxa"/>
          </w:tcPr>
          <w:p w:rsidR="005025C8" w:rsidRPr="00D35935" w:rsidRDefault="005025C8" w:rsidP="005F1726">
            <w:pPr>
              <w:pStyle w:val="Tabletext"/>
              <w:jc w:val="center"/>
              <w:rPr>
                <w:lang w:val="en-GB"/>
              </w:rPr>
            </w:pPr>
            <w:r w:rsidRPr="00D35935">
              <w:rPr>
                <w:lang w:val="en-GB"/>
              </w:rPr>
              <w:t>0.5</w:t>
            </w:r>
          </w:p>
        </w:tc>
        <w:tc>
          <w:tcPr>
            <w:tcW w:w="4410" w:type="dxa"/>
          </w:tcPr>
          <w:p w:rsidR="005025C8" w:rsidRPr="00D35935" w:rsidRDefault="005025C8" w:rsidP="0067664A">
            <w:pPr>
              <w:pStyle w:val="Tabletext"/>
              <w:jc w:val="left"/>
              <w:rPr>
                <w:lang w:val="en-GB"/>
              </w:rPr>
            </w:pPr>
            <w:r w:rsidRPr="00D35935">
              <w:rPr>
                <w:lang w:val="en-GB"/>
              </w:rPr>
              <w:t>Higher than typical L1 value (due to increased peak pulse power handling req’t)</w:t>
            </w:r>
          </w:p>
        </w:tc>
      </w:tr>
      <w:tr w:rsidR="005025C8" w:rsidRPr="00EE1B59" w:rsidTr="005F1726">
        <w:trPr>
          <w:cantSplit/>
          <w:jc w:val="center"/>
        </w:trPr>
        <w:tc>
          <w:tcPr>
            <w:tcW w:w="2700" w:type="dxa"/>
          </w:tcPr>
          <w:p w:rsidR="005025C8" w:rsidRPr="00BE19D0" w:rsidRDefault="005025C8" w:rsidP="00613D43">
            <w:pPr>
              <w:pStyle w:val="Tabletext"/>
              <w:jc w:val="left"/>
              <w:rPr>
                <w:lang w:val="fr-CH"/>
              </w:rPr>
            </w:pPr>
            <w:r w:rsidRPr="00BE19D0">
              <w:rPr>
                <w:lang w:val="fr-CH"/>
              </w:rPr>
              <w:t xml:space="preserve">Low </w:t>
            </w:r>
            <w:r w:rsidR="00C43394" w:rsidRPr="00BE19D0">
              <w:rPr>
                <w:lang w:val="fr-CH"/>
              </w:rPr>
              <w:t>n</w:t>
            </w:r>
            <w:r w:rsidRPr="00BE19D0">
              <w:rPr>
                <w:lang w:val="fr-CH"/>
              </w:rPr>
              <w:t xml:space="preserve">oise </w:t>
            </w:r>
            <w:r w:rsidR="00C43394" w:rsidRPr="00BE19D0">
              <w:rPr>
                <w:lang w:val="fr-CH"/>
              </w:rPr>
              <w:t>a</w:t>
            </w:r>
            <w:r w:rsidRPr="00BE19D0">
              <w:rPr>
                <w:lang w:val="fr-CH"/>
              </w:rPr>
              <w:t>mplifier (LNA) noise figure (NF)</w:t>
            </w:r>
            <w:r w:rsidR="00C43394" w:rsidRPr="00BE19D0">
              <w:rPr>
                <w:lang w:val="fr-CH"/>
              </w:rPr>
              <w:t xml:space="preserve"> (dB)</w:t>
            </w:r>
          </w:p>
        </w:tc>
        <w:tc>
          <w:tcPr>
            <w:tcW w:w="1206" w:type="dxa"/>
          </w:tcPr>
          <w:p w:rsidR="005025C8" w:rsidRPr="00D35935" w:rsidRDefault="005025C8" w:rsidP="005F1726">
            <w:pPr>
              <w:pStyle w:val="Tabletext"/>
              <w:jc w:val="center"/>
              <w:rPr>
                <w:lang w:val="en-GB"/>
              </w:rPr>
            </w:pPr>
            <w:r w:rsidRPr="00D35935">
              <w:rPr>
                <w:lang w:val="en-GB"/>
              </w:rPr>
              <w:t>1.8</w:t>
            </w:r>
          </w:p>
        </w:tc>
        <w:tc>
          <w:tcPr>
            <w:tcW w:w="4410" w:type="dxa"/>
          </w:tcPr>
          <w:p w:rsidR="005025C8" w:rsidRPr="00D35935" w:rsidRDefault="005025C8" w:rsidP="0067664A">
            <w:pPr>
              <w:pStyle w:val="Tabletext"/>
              <w:jc w:val="left"/>
              <w:rPr>
                <w:lang w:val="en-GB"/>
              </w:rPr>
            </w:pPr>
            <w:r w:rsidRPr="00D35935">
              <w:rPr>
                <w:lang w:val="en-GB"/>
              </w:rPr>
              <w:t>Same as L1; includes impedance mismatch</w:t>
            </w:r>
          </w:p>
        </w:tc>
      </w:tr>
      <w:tr w:rsidR="005025C8" w:rsidRPr="00EE1B59" w:rsidTr="005F1726">
        <w:trPr>
          <w:cantSplit/>
          <w:jc w:val="center"/>
        </w:trPr>
        <w:tc>
          <w:tcPr>
            <w:tcW w:w="2700" w:type="dxa"/>
          </w:tcPr>
          <w:p w:rsidR="005025C8" w:rsidRPr="00D35935" w:rsidRDefault="005025C8" w:rsidP="00613D43">
            <w:pPr>
              <w:pStyle w:val="Tabletext"/>
              <w:jc w:val="left"/>
              <w:rPr>
                <w:lang w:val="en-GB"/>
              </w:rPr>
            </w:pPr>
            <w:r w:rsidRPr="00D35935">
              <w:rPr>
                <w:lang w:val="en-GB"/>
              </w:rPr>
              <w:t>Receiver – processor noise figure contribution</w:t>
            </w:r>
            <w:r w:rsidR="00C43394" w:rsidRPr="00D35935">
              <w:rPr>
                <w:lang w:val="en-GB"/>
              </w:rPr>
              <w:t xml:space="preserve"> (dB)</w:t>
            </w:r>
          </w:p>
        </w:tc>
        <w:tc>
          <w:tcPr>
            <w:tcW w:w="1206" w:type="dxa"/>
          </w:tcPr>
          <w:p w:rsidR="005025C8" w:rsidRPr="00D35935" w:rsidRDefault="005025C8" w:rsidP="005F1726">
            <w:pPr>
              <w:pStyle w:val="Tabletext"/>
              <w:jc w:val="center"/>
              <w:rPr>
                <w:lang w:val="en-GB"/>
              </w:rPr>
            </w:pPr>
            <w:r w:rsidRPr="00D35935">
              <w:rPr>
                <w:lang w:val="en-GB"/>
              </w:rPr>
              <w:t>0.6</w:t>
            </w:r>
          </w:p>
        </w:tc>
        <w:tc>
          <w:tcPr>
            <w:tcW w:w="4410" w:type="dxa"/>
          </w:tcPr>
          <w:p w:rsidR="005025C8" w:rsidRPr="00D35935" w:rsidRDefault="005025C8" w:rsidP="0067664A">
            <w:pPr>
              <w:pStyle w:val="Tabletext"/>
              <w:jc w:val="left"/>
              <w:rPr>
                <w:lang w:val="en-GB"/>
              </w:rPr>
            </w:pPr>
            <w:r w:rsidRPr="00D35935">
              <w:rPr>
                <w:lang w:val="en-GB"/>
              </w:rPr>
              <w:t>Assumes 13 dB cables losses antenna-to-</w:t>
            </w:r>
            <w:r w:rsidR="00707FAC" w:rsidRPr="00D35935">
              <w:rPr>
                <w:lang w:val="en-GB"/>
              </w:rPr>
              <w:t>receiver</w:t>
            </w:r>
            <w:r w:rsidRPr="00D35935">
              <w:rPr>
                <w:lang w:val="en-GB"/>
              </w:rPr>
              <w:t xml:space="preserve">, ~30 dB LNA gain, 7 dB </w:t>
            </w:r>
            <w:r w:rsidR="00707FAC" w:rsidRPr="00D35935">
              <w:rPr>
                <w:lang w:val="en-GB"/>
              </w:rPr>
              <w:t>receiver</w:t>
            </w:r>
            <w:r w:rsidRPr="00D35935">
              <w:rPr>
                <w:lang w:val="en-GB"/>
              </w:rPr>
              <w:t xml:space="preserve"> NF</w:t>
            </w:r>
          </w:p>
        </w:tc>
      </w:tr>
      <w:tr w:rsidR="005025C8" w:rsidRPr="00D35935" w:rsidTr="005F1726">
        <w:trPr>
          <w:cantSplit/>
          <w:jc w:val="center"/>
        </w:trPr>
        <w:tc>
          <w:tcPr>
            <w:tcW w:w="2700" w:type="dxa"/>
          </w:tcPr>
          <w:p w:rsidR="005025C8" w:rsidRPr="00D35935" w:rsidRDefault="005025C8" w:rsidP="00613D43">
            <w:pPr>
              <w:pStyle w:val="Tabletext"/>
              <w:jc w:val="left"/>
              <w:rPr>
                <w:lang w:val="en-GB"/>
              </w:rPr>
            </w:pPr>
            <w:r w:rsidRPr="00D35935">
              <w:rPr>
                <w:lang w:val="en-GB"/>
              </w:rPr>
              <w:t>R</w:t>
            </w:r>
            <w:r w:rsidR="00C43394" w:rsidRPr="00D35935">
              <w:rPr>
                <w:lang w:val="en-GB"/>
              </w:rPr>
              <w:t>e</w:t>
            </w:r>
            <w:r w:rsidRPr="00D35935">
              <w:rPr>
                <w:lang w:val="en-GB"/>
              </w:rPr>
              <w:t>c</w:t>
            </w:r>
            <w:r w:rsidR="00C43394" w:rsidRPr="00D35935">
              <w:rPr>
                <w:lang w:val="en-GB"/>
              </w:rPr>
              <w:t>ei</w:t>
            </w:r>
            <w:r w:rsidRPr="00D35935">
              <w:rPr>
                <w:lang w:val="en-GB"/>
              </w:rPr>
              <w:t>v</w:t>
            </w:r>
            <w:r w:rsidR="00C43394" w:rsidRPr="00D35935">
              <w:rPr>
                <w:lang w:val="en-GB"/>
              </w:rPr>
              <w:t>e</w:t>
            </w:r>
            <w:r w:rsidRPr="00D35935">
              <w:rPr>
                <w:lang w:val="en-GB"/>
              </w:rPr>
              <w:t>r input noise figure</w:t>
            </w:r>
            <w:r w:rsidR="00C43394" w:rsidRPr="00D35935">
              <w:rPr>
                <w:lang w:val="en-GB"/>
              </w:rPr>
              <w:t xml:space="preserve"> (dB)</w:t>
            </w:r>
          </w:p>
        </w:tc>
        <w:tc>
          <w:tcPr>
            <w:tcW w:w="1206" w:type="dxa"/>
          </w:tcPr>
          <w:p w:rsidR="005025C8" w:rsidRPr="00D35935" w:rsidRDefault="005025C8" w:rsidP="005F1726">
            <w:pPr>
              <w:pStyle w:val="Tabletext"/>
              <w:jc w:val="center"/>
              <w:rPr>
                <w:lang w:val="en-GB"/>
              </w:rPr>
            </w:pPr>
            <w:r w:rsidRPr="00D35935">
              <w:rPr>
                <w:lang w:val="en-GB"/>
              </w:rPr>
              <w:t>5.0</w:t>
            </w:r>
          </w:p>
        </w:tc>
        <w:tc>
          <w:tcPr>
            <w:tcW w:w="4410" w:type="dxa"/>
          </w:tcPr>
          <w:p w:rsidR="005025C8" w:rsidRPr="00D35935" w:rsidRDefault="005025C8" w:rsidP="0067664A">
            <w:pPr>
              <w:pStyle w:val="Tabletext"/>
              <w:jc w:val="left"/>
              <w:rPr>
                <w:lang w:val="en-GB"/>
              </w:rPr>
            </w:pPr>
            <w:r w:rsidRPr="00D35935">
              <w:rPr>
                <w:lang w:val="en-GB"/>
              </w:rPr>
              <w:t>Sum of above items</w:t>
            </w:r>
          </w:p>
        </w:tc>
      </w:tr>
      <w:tr w:rsidR="005025C8" w:rsidRPr="00D35935" w:rsidTr="005F1726">
        <w:trPr>
          <w:cantSplit/>
          <w:jc w:val="center"/>
        </w:trPr>
        <w:tc>
          <w:tcPr>
            <w:tcW w:w="2700" w:type="dxa"/>
          </w:tcPr>
          <w:p w:rsidR="005025C8" w:rsidRPr="00D35935" w:rsidRDefault="005025C8" w:rsidP="00613D43">
            <w:pPr>
              <w:pStyle w:val="Tabletext"/>
              <w:jc w:val="left"/>
              <w:rPr>
                <w:lang w:val="en-GB"/>
              </w:rPr>
            </w:pPr>
            <w:r w:rsidRPr="00D35935">
              <w:rPr>
                <w:lang w:val="en-GB"/>
              </w:rPr>
              <w:t>Equiv. r</w:t>
            </w:r>
            <w:r w:rsidR="00C43394" w:rsidRPr="00D35935">
              <w:rPr>
                <w:lang w:val="en-GB"/>
              </w:rPr>
              <w:t>e</w:t>
            </w:r>
            <w:r w:rsidRPr="00D35935">
              <w:rPr>
                <w:lang w:val="en-GB"/>
              </w:rPr>
              <w:t>c</w:t>
            </w:r>
            <w:r w:rsidR="00C43394" w:rsidRPr="00D35935">
              <w:rPr>
                <w:lang w:val="en-GB"/>
              </w:rPr>
              <w:t>ei</w:t>
            </w:r>
            <w:r w:rsidRPr="00D35935">
              <w:rPr>
                <w:lang w:val="en-GB"/>
              </w:rPr>
              <w:t>v</w:t>
            </w:r>
            <w:r w:rsidR="00C43394" w:rsidRPr="00D35935">
              <w:rPr>
                <w:lang w:val="en-GB"/>
              </w:rPr>
              <w:t>e</w:t>
            </w:r>
            <w:r w:rsidRPr="00D35935">
              <w:rPr>
                <w:lang w:val="en-GB"/>
              </w:rPr>
              <w:t>r input temp</w:t>
            </w:r>
            <w:r w:rsidR="00C43394" w:rsidRPr="00D35935">
              <w:rPr>
                <w:lang w:val="en-GB"/>
              </w:rPr>
              <w:t xml:space="preserve"> (K)</w:t>
            </w:r>
          </w:p>
        </w:tc>
        <w:tc>
          <w:tcPr>
            <w:tcW w:w="1206" w:type="dxa"/>
          </w:tcPr>
          <w:p w:rsidR="005025C8" w:rsidRPr="00D35935" w:rsidRDefault="005025C8" w:rsidP="00C43394">
            <w:pPr>
              <w:pStyle w:val="Tabletext"/>
              <w:jc w:val="center"/>
              <w:rPr>
                <w:lang w:val="en-GB"/>
              </w:rPr>
            </w:pPr>
            <w:r w:rsidRPr="00D35935">
              <w:rPr>
                <w:lang w:val="en-GB"/>
              </w:rPr>
              <w:t>627</w:t>
            </w:r>
          </w:p>
        </w:tc>
        <w:tc>
          <w:tcPr>
            <w:tcW w:w="4410" w:type="dxa"/>
          </w:tcPr>
          <w:p w:rsidR="005025C8" w:rsidRPr="00D35935" w:rsidRDefault="005025C8" w:rsidP="0067664A">
            <w:pPr>
              <w:pStyle w:val="Tabletext"/>
              <w:jc w:val="left"/>
              <w:rPr>
                <w:lang w:val="en-GB"/>
              </w:rPr>
            </w:pPr>
            <w:r w:rsidRPr="00D35935">
              <w:rPr>
                <w:lang w:val="en-GB"/>
              </w:rPr>
              <w:t>(10</w:t>
            </w:r>
            <w:r w:rsidRPr="00D35935">
              <w:rPr>
                <w:i/>
                <w:vertAlign w:val="superscript"/>
                <w:lang w:val="en-GB"/>
              </w:rPr>
              <w:t>NFdB</w:t>
            </w:r>
            <w:r w:rsidRPr="00D35935">
              <w:rPr>
                <w:vertAlign w:val="superscript"/>
                <w:lang w:val="en-GB"/>
              </w:rPr>
              <w:t xml:space="preserve">/10 </w:t>
            </w:r>
            <w:r w:rsidRPr="00D35935">
              <w:rPr>
                <w:lang w:val="en-GB"/>
              </w:rPr>
              <w:t>− 1)*290 K</w:t>
            </w:r>
          </w:p>
        </w:tc>
      </w:tr>
      <w:tr w:rsidR="005025C8" w:rsidRPr="00D35935" w:rsidTr="005F1726">
        <w:trPr>
          <w:cantSplit/>
          <w:jc w:val="center"/>
        </w:trPr>
        <w:tc>
          <w:tcPr>
            <w:tcW w:w="2700" w:type="dxa"/>
          </w:tcPr>
          <w:p w:rsidR="005025C8" w:rsidRPr="00D35935" w:rsidRDefault="005025C8" w:rsidP="00613D43">
            <w:pPr>
              <w:pStyle w:val="Tabletext"/>
              <w:jc w:val="left"/>
              <w:rPr>
                <w:lang w:val="en-GB"/>
              </w:rPr>
            </w:pPr>
            <w:r w:rsidRPr="00D35935">
              <w:rPr>
                <w:lang w:val="en-GB"/>
              </w:rPr>
              <w:t>Sky temperature</w:t>
            </w:r>
            <w:r w:rsidR="00C43394" w:rsidRPr="00D35935">
              <w:rPr>
                <w:lang w:val="en-GB"/>
              </w:rPr>
              <w:t xml:space="preserve"> (K)</w:t>
            </w:r>
          </w:p>
        </w:tc>
        <w:tc>
          <w:tcPr>
            <w:tcW w:w="1206" w:type="dxa"/>
          </w:tcPr>
          <w:p w:rsidR="005025C8" w:rsidRPr="00D35935" w:rsidRDefault="005025C8" w:rsidP="00BE19D0">
            <w:pPr>
              <w:pStyle w:val="Tabletext"/>
              <w:jc w:val="center"/>
              <w:rPr>
                <w:lang w:val="en-GB"/>
              </w:rPr>
            </w:pPr>
            <w:r w:rsidRPr="00D35935">
              <w:rPr>
                <w:lang w:val="en-GB"/>
              </w:rPr>
              <w:t>100</w:t>
            </w:r>
          </w:p>
        </w:tc>
        <w:tc>
          <w:tcPr>
            <w:tcW w:w="4410" w:type="dxa"/>
          </w:tcPr>
          <w:p w:rsidR="005025C8" w:rsidRPr="00D35935" w:rsidRDefault="005025C8" w:rsidP="0067664A">
            <w:pPr>
              <w:pStyle w:val="Tabletext"/>
              <w:jc w:val="left"/>
              <w:rPr>
                <w:lang w:val="en-GB"/>
              </w:rPr>
            </w:pPr>
            <w:r w:rsidRPr="00D35935">
              <w:rPr>
                <w:lang w:val="en-GB"/>
              </w:rPr>
              <w:t>Same as L1</w:t>
            </w:r>
          </w:p>
        </w:tc>
      </w:tr>
      <w:tr w:rsidR="005025C8" w:rsidRPr="00D35935" w:rsidTr="005F1726">
        <w:trPr>
          <w:cantSplit/>
          <w:jc w:val="center"/>
        </w:trPr>
        <w:tc>
          <w:tcPr>
            <w:tcW w:w="2700" w:type="dxa"/>
          </w:tcPr>
          <w:p w:rsidR="005025C8" w:rsidRPr="00D35935" w:rsidRDefault="005025C8" w:rsidP="00613D43">
            <w:pPr>
              <w:pStyle w:val="Tabletext"/>
              <w:jc w:val="left"/>
              <w:rPr>
                <w:lang w:val="en-GB"/>
              </w:rPr>
            </w:pPr>
            <w:r w:rsidRPr="00D35935">
              <w:rPr>
                <w:lang w:val="en-GB"/>
              </w:rPr>
              <w:t>System input noise temp</w:t>
            </w:r>
            <w:r w:rsidR="00C43394" w:rsidRPr="00D35935">
              <w:rPr>
                <w:lang w:val="en-GB"/>
              </w:rPr>
              <w:t xml:space="preserve"> (K)</w:t>
            </w:r>
          </w:p>
        </w:tc>
        <w:tc>
          <w:tcPr>
            <w:tcW w:w="1206" w:type="dxa"/>
          </w:tcPr>
          <w:p w:rsidR="005025C8" w:rsidRPr="00D35935" w:rsidRDefault="005025C8" w:rsidP="00BE19D0">
            <w:pPr>
              <w:pStyle w:val="Tabletext"/>
              <w:jc w:val="center"/>
              <w:rPr>
                <w:lang w:val="en-GB"/>
              </w:rPr>
            </w:pPr>
            <w:r w:rsidRPr="00D35935">
              <w:rPr>
                <w:lang w:val="en-GB"/>
              </w:rPr>
              <w:t>727</w:t>
            </w:r>
          </w:p>
        </w:tc>
        <w:tc>
          <w:tcPr>
            <w:tcW w:w="4410" w:type="dxa"/>
          </w:tcPr>
          <w:p w:rsidR="005025C8" w:rsidRPr="00D35935" w:rsidRDefault="005025C8" w:rsidP="0067664A">
            <w:pPr>
              <w:pStyle w:val="Tabletext"/>
              <w:jc w:val="left"/>
              <w:rPr>
                <w:vertAlign w:val="subscript"/>
                <w:lang w:val="en-GB"/>
              </w:rPr>
            </w:pPr>
            <w:r w:rsidRPr="00D35935">
              <w:rPr>
                <w:i/>
                <w:lang w:val="en-GB"/>
              </w:rPr>
              <w:t>T</w:t>
            </w:r>
            <w:r w:rsidRPr="00D35935">
              <w:rPr>
                <w:i/>
                <w:vertAlign w:val="subscript"/>
                <w:lang w:val="en-GB"/>
              </w:rPr>
              <w:t>SYS</w:t>
            </w:r>
            <w:r w:rsidRPr="00D35935">
              <w:rPr>
                <w:lang w:val="en-GB"/>
              </w:rPr>
              <w:t> = </w:t>
            </w:r>
            <w:r w:rsidRPr="00D35935">
              <w:rPr>
                <w:i/>
                <w:lang w:val="en-GB"/>
              </w:rPr>
              <w:t>T</w:t>
            </w:r>
            <w:r w:rsidRPr="00D35935">
              <w:rPr>
                <w:i/>
                <w:vertAlign w:val="subscript"/>
                <w:lang w:val="en-GB"/>
              </w:rPr>
              <w:t>SKY</w:t>
            </w:r>
            <w:r w:rsidRPr="00D35935">
              <w:rPr>
                <w:lang w:val="en-GB"/>
              </w:rPr>
              <w:t xml:space="preserve"> + </w:t>
            </w:r>
            <w:r w:rsidRPr="00D35935">
              <w:rPr>
                <w:i/>
                <w:lang w:val="en-GB"/>
              </w:rPr>
              <w:t>T</w:t>
            </w:r>
            <w:r w:rsidRPr="00D35935">
              <w:rPr>
                <w:i/>
                <w:vertAlign w:val="subscript"/>
                <w:lang w:val="en-GB"/>
              </w:rPr>
              <w:t>RCVR</w:t>
            </w:r>
          </w:p>
        </w:tc>
      </w:tr>
      <w:tr w:rsidR="005025C8" w:rsidRPr="00EE1B59" w:rsidTr="005F1726">
        <w:trPr>
          <w:cantSplit/>
          <w:jc w:val="center"/>
        </w:trPr>
        <w:tc>
          <w:tcPr>
            <w:tcW w:w="2700" w:type="dxa"/>
          </w:tcPr>
          <w:p w:rsidR="005025C8" w:rsidRPr="00D35935" w:rsidRDefault="005025C8" w:rsidP="00613D43">
            <w:pPr>
              <w:pStyle w:val="Tabletext"/>
              <w:jc w:val="left"/>
              <w:rPr>
                <w:lang w:val="en-GB"/>
              </w:rPr>
            </w:pPr>
            <w:r w:rsidRPr="00D35935">
              <w:rPr>
                <w:lang w:val="en-GB"/>
              </w:rPr>
              <w:t>System input noise spectral density</w:t>
            </w:r>
            <w:r w:rsidR="00C43394" w:rsidRPr="00D35935">
              <w:rPr>
                <w:lang w:val="en-GB"/>
              </w:rPr>
              <w:t xml:space="preserve"> (dBW/Hz)</w:t>
            </w:r>
          </w:p>
        </w:tc>
        <w:tc>
          <w:tcPr>
            <w:tcW w:w="1206" w:type="dxa"/>
          </w:tcPr>
          <w:p w:rsidR="005025C8" w:rsidRPr="00D35935" w:rsidRDefault="00C43394" w:rsidP="00C43394">
            <w:pPr>
              <w:pStyle w:val="Tabletext"/>
              <w:jc w:val="center"/>
              <w:rPr>
                <w:lang w:val="en-GB"/>
              </w:rPr>
            </w:pPr>
            <w:r w:rsidRPr="00D35935">
              <w:rPr>
                <w:lang w:val="en-GB"/>
              </w:rPr>
              <w:t>−200</w:t>
            </w:r>
          </w:p>
        </w:tc>
        <w:tc>
          <w:tcPr>
            <w:tcW w:w="4410" w:type="dxa"/>
          </w:tcPr>
          <w:p w:rsidR="005025C8" w:rsidRPr="00D35935" w:rsidRDefault="005025C8" w:rsidP="00AC2CA1">
            <w:pPr>
              <w:pStyle w:val="Tabletext"/>
              <w:jc w:val="left"/>
              <w:rPr>
                <w:lang w:val="en-GB"/>
              </w:rPr>
            </w:pPr>
            <w:r w:rsidRPr="00D35935">
              <w:rPr>
                <w:i/>
                <w:lang w:val="en-GB"/>
              </w:rPr>
              <w:t>k</w:t>
            </w:r>
            <w:r w:rsidRPr="00D35935">
              <w:rPr>
                <w:i/>
                <w:lang w:val="en-GB"/>
              </w:rPr>
              <w:sym w:font="Symbol" w:char="F0D7"/>
            </w:r>
            <w:r w:rsidRPr="00D35935">
              <w:rPr>
                <w:i/>
                <w:lang w:val="en-GB"/>
              </w:rPr>
              <w:t>T</w:t>
            </w:r>
            <w:r w:rsidRPr="00D35935">
              <w:rPr>
                <w:i/>
                <w:vertAlign w:val="subscript"/>
                <w:lang w:val="en-GB"/>
              </w:rPr>
              <w:t>SYS</w:t>
            </w:r>
            <w:r w:rsidRPr="00D35935">
              <w:rPr>
                <w:lang w:val="en-GB"/>
              </w:rPr>
              <w:t>, 1.5 dB higher than L1 due to higher selectivity, power handling req’t.</w:t>
            </w:r>
          </w:p>
        </w:tc>
      </w:tr>
    </w:tbl>
    <w:p w:rsidR="005025C8" w:rsidRPr="00D35935" w:rsidRDefault="005025C8" w:rsidP="005F1726">
      <w:pPr>
        <w:pStyle w:val="Tablefin"/>
      </w:pPr>
    </w:p>
    <w:p w:rsidR="005025C8" w:rsidRPr="00D35935" w:rsidRDefault="005025C8" w:rsidP="00196A99">
      <w:pPr>
        <w:pStyle w:val="Heading4"/>
        <w:rPr>
          <w:lang w:val="en-GB"/>
        </w:rPr>
      </w:pPr>
      <w:r w:rsidRPr="00D35935">
        <w:rPr>
          <w:lang w:val="en-GB"/>
        </w:rPr>
        <w:t>2.2.3.2</w:t>
      </w:r>
      <w:r w:rsidRPr="00D35935">
        <w:rPr>
          <w:lang w:val="en-GB"/>
        </w:rPr>
        <w:tab/>
        <w:t>RF front-end model parameters for ground-based RNSS receivers</w:t>
      </w:r>
    </w:p>
    <w:p w:rsidR="005025C8" w:rsidRPr="00D35935" w:rsidRDefault="005025C8" w:rsidP="00196A99">
      <w:pPr>
        <w:rPr>
          <w:lang w:val="en-GB"/>
        </w:rPr>
      </w:pPr>
      <w:r w:rsidRPr="00D35935">
        <w:rPr>
          <w:lang w:val="en-GB"/>
        </w:rPr>
        <w:t xml:space="preserve">Both 1 164-1 215 MHz and 1 215-1 300 MHz band SBAS ground reference receivers operate in the pulsed environment and the multipath environment. Consequently those receivers are assumed to use various means, including rapid digital pulsed RFI suppression technology to address in-band and adjacent band interference from pulsed DME/TACANS, radars, and other pulsed-systems. The receiver filter is designed to have linear phase characteristics over the ±10 MHz bandwidth. The 10 MHz filter will be used to attenuate the OOB emissions with at least 4 dB/MHz roll-off to a </w:t>
      </w:r>
      <w:r w:rsidR="00196A99" w:rsidRPr="00D35935">
        <w:rPr>
          <w:lang w:val="en-GB"/>
        </w:rPr>
        <w:t>–</w:t>
      </w:r>
      <w:r w:rsidRPr="00D35935">
        <w:rPr>
          <w:lang w:val="en-GB"/>
        </w:rPr>
        <w:t>70 dB max attenuation. The receivers are also designed to stay locked on both code and carrier in the presence of a single interferer with –20 dBW peak power, 1 ms pulse width, and a 10% duty cycle. Both receivers employ the narrow correlator tracking technology to minimize the multipath effects and provide the most accurate reference signal measurements at the same time.</w:t>
      </w:r>
    </w:p>
    <w:p w:rsidR="005025C8" w:rsidRPr="00D35935" w:rsidRDefault="005025C8" w:rsidP="00196A99">
      <w:pPr>
        <w:pStyle w:val="Heading3"/>
        <w:rPr>
          <w:lang w:val="en-GB"/>
        </w:rPr>
      </w:pPr>
      <w:bookmarkStart w:id="39" w:name="_Toc306353973"/>
      <w:bookmarkStart w:id="40" w:name="_Toc313628959"/>
      <w:bookmarkStart w:id="41" w:name="_Toc313872306"/>
      <w:r w:rsidRPr="00D35935">
        <w:rPr>
          <w:lang w:val="en-GB"/>
        </w:rPr>
        <w:t>2.2.4</w:t>
      </w:r>
      <w:r w:rsidRPr="00D35935">
        <w:rPr>
          <w:lang w:val="en-GB"/>
        </w:rPr>
        <w:tab/>
        <w:t>RNSS receiver pulsed RFI effects</w:t>
      </w:r>
      <w:bookmarkEnd w:id="39"/>
      <w:bookmarkEnd w:id="40"/>
      <w:bookmarkEnd w:id="41"/>
    </w:p>
    <w:p w:rsidR="005025C8" w:rsidRPr="00D35935" w:rsidRDefault="005025C8" w:rsidP="00196A99">
      <w:pPr>
        <w:pStyle w:val="Heading4"/>
        <w:rPr>
          <w:lang w:val="en-GB"/>
        </w:rPr>
      </w:pPr>
      <w:r w:rsidRPr="00D35935">
        <w:rPr>
          <w:lang w:val="en-GB"/>
        </w:rPr>
        <w:t>2.2.4.1</w:t>
      </w:r>
      <w:r w:rsidRPr="00D35935">
        <w:rPr>
          <w:lang w:val="en-GB"/>
        </w:rPr>
        <w:tab/>
        <w:t>Pulse blanking architecture model</w:t>
      </w:r>
    </w:p>
    <w:p w:rsidR="005025C8" w:rsidRPr="00D35935" w:rsidRDefault="005025C8" w:rsidP="0067664A">
      <w:pPr>
        <w:rPr>
          <w:lang w:val="en-GB"/>
        </w:rPr>
      </w:pPr>
      <w:r w:rsidRPr="00D35935">
        <w:rPr>
          <w:lang w:val="en-GB"/>
        </w:rPr>
        <w:t>The airborne RNSS L5/E5 receiver is assumed to employ rapid digital pulse blanking, or</w:t>
      </w:r>
      <w:r w:rsidR="0067664A" w:rsidRPr="00D35935">
        <w:rPr>
          <w:lang w:val="en-GB"/>
        </w:rPr>
        <w:t xml:space="preserve"> </w:t>
      </w:r>
      <w:r w:rsidRPr="00D35935">
        <w:rPr>
          <w:lang w:val="en-GB"/>
        </w:rPr>
        <w:t>a</w:t>
      </w:r>
      <w:r w:rsidR="0067664A" w:rsidRPr="00D35935">
        <w:rPr>
          <w:lang w:val="en-GB"/>
        </w:rPr>
        <w:t xml:space="preserve"> </w:t>
      </w:r>
      <w:r w:rsidRPr="00D35935">
        <w:rPr>
          <w:lang w:val="en-GB"/>
        </w:rPr>
        <w:t>technique that achieves equivalent performance in a high pulsed RFI environment. Other</w:t>
      </w:r>
      <w:r w:rsidR="0067664A" w:rsidRPr="00D35935">
        <w:rPr>
          <w:lang w:val="en-GB"/>
        </w:rPr>
        <w:t xml:space="preserve"> </w:t>
      </w:r>
      <w:r w:rsidRPr="00D35935">
        <w:rPr>
          <w:lang w:val="en-GB"/>
        </w:rPr>
        <w:t>blanking methods or a pulse clipping implementation could also be considered, for example, but with significantly less efficiency or more loss. As a rule, “clipping” the</w:t>
      </w:r>
      <w:r w:rsidR="0067664A" w:rsidRPr="00D35935">
        <w:rPr>
          <w:lang w:val="en-GB"/>
        </w:rPr>
        <w:t xml:space="preserve"> </w:t>
      </w:r>
      <w:r w:rsidRPr="00D35935">
        <w:rPr>
          <w:lang w:val="en-GB"/>
        </w:rPr>
        <w:t>high-level pulses, at the same amplitude level as the blanking threshold, resu</w:t>
      </w:r>
      <w:r w:rsidR="00196A99" w:rsidRPr="00D35935">
        <w:rPr>
          <w:lang w:val="en-GB"/>
        </w:rPr>
        <w:t>lts in twice the degradation (</w:t>
      </w:r>
      <w:r w:rsidRPr="00D35935">
        <w:rPr>
          <w:lang w:val="en-GB"/>
        </w:rPr>
        <w:t xml:space="preserve">dB) to </w:t>
      </w:r>
      <w:r w:rsidRPr="00D35935">
        <w:rPr>
          <w:i/>
          <w:lang w:val="en-GB"/>
        </w:rPr>
        <w:t>C</w:t>
      </w:r>
      <w:r w:rsidRPr="00D35935">
        <w:rPr>
          <w:lang w:val="en-GB"/>
        </w:rPr>
        <w:t>/</w:t>
      </w:r>
      <w:r w:rsidRPr="00D35935">
        <w:rPr>
          <w:i/>
          <w:lang w:val="en-GB"/>
        </w:rPr>
        <w:t>N</w:t>
      </w:r>
      <w:r w:rsidRPr="00D35935">
        <w:rPr>
          <w:vertAlign w:val="subscript"/>
          <w:lang w:val="en-GB"/>
        </w:rPr>
        <w:t>0</w:t>
      </w:r>
      <w:r w:rsidRPr="00D35935">
        <w:rPr>
          <w:lang w:val="en-GB"/>
        </w:rPr>
        <w:t>. The</w:t>
      </w:r>
      <w:r w:rsidR="0067664A" w:rsidRPr="00D35935">
        <w:rPr>
          <w:lang w:val="en-GB"/>
        </w:rPr>
        <w:t xml:space="preserve"> </w:t>
      </w:r>
      <w:r w:rsidRPr="00D35935">
        <w:rPr>
          <w:lang w:val="en-GB"/>
        </w:rPr>
        <w:t>block diagram below (Fig. 2) shows how digital pulse blanking might be implemented ahead of the signal correlators in an RNSS receiver.</w:t>
      </w:r>
    </w:p>
    <w:p w:rsidR="005025C8" w:rsidRPr="00D35935" w:rsidRDefault="005025C8" w:rsidP="00081354">
      <w:pPr>
        <w:pStyle w:val="FigureNo"/>
        <w:rPr>
          <w:lang w:val="en-GB"/>
        </w:rPr>
      </w:pPr>
      <w:r w:rsidRPr="00D35935">
        <w:rPr>
          <w:lang w:val="en-GB"/>
        </w:rPr>
        <w:lastRenderedPageBreak/>
        <w:t>Figure 2</w:t>
      </w:r>
    </w:p>
    <w:p w:rsidR="005025C8" w:rsidRPr="00D35935" w:rsidRDefault="005025C8" w:rsidP="00081354">
      <w:pPr>
        <w:pStyle w:val="Figuretitle"/>
        <w:rPr>
          <w:lang w:val="en-GB"/>
        </w:rPr>
      </w:pPr>
      <w:r w:rsidRPr="00D35935">
        <w:rPr>
          <w:lang w:val="en-GB"/>
        </w:rPr>
        <w:t>Block diagram of a typical digital pulse blanking receiver</w:t>
      </w:r>
    </w:p>
    <w:p w:rsidR="005025C8" w:rsidRPr="00D35935" w:rsidRDefault="005025C8" w:rsidP="00032DD0">
      <w:pPr>
        <w:pStyle w:val="Figure"/>
        <w:rPr>
          <w:lang w:val="en-GB"/>
        </w:rPr>
      </w:pPr>
      <w:r w:rsidRPr="00D35935">
        <w:rPr>
          <w:noProof/>
          <w:lang w:val="en-US"/>
        </w:rPr>
        <mc:AlternateContent>
          <mc:Choice Requires="wps">
            <w:drawing>
              <wp:anchor distT="0" distB="0" distL="114300" distR="114300" simplePos="0" relativeHeight="251662336" behindDoc="0" locked="0" layoutInCell="1" allowOverlap="1" wp14:anchorId="33A54A62" wp14:editId="67236E83">
                <wp:simplePos x="0" y="0"/>
                <wp:positionH relativeFrom="character">
                  <wp:posOffset>0</wp:posOffset>
                </wp:positionH>
                <wp:positionV relativeFrom="line">
                  <wp:posOffset>0</wp:posOffset>
                </wp:positionV>
                <wp:extent cx="5069840" cy="1037590"/>
                <wp:effectExtent l="0" t="0" r="16510" b="1016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1037590"/>
                        </a:xfrm>
                        <a:prstGeom prst="rect">
                          <a:avLst/>
                        </a:prstGeom>
                        <a:solidFill>
                          <a:srgbClr val="FFFFFF"/>
                        </a:solidFill>
                        <a:ln w="9525">
                          <a:solidFill>
                            <a:srgbClr val="000000"/>
                          </a:solidFill>
                          <a:miter lim="800000"/>
                          <a:headEnd/>
                          <a:tailEnd/>
                        </a:ln>
                      </wps:spPr>
                      <wps:txbx>
                        <w:txbxContent>
                          <w:p w:rsidR="00AC2CA1" w:rsidRDefault="00AC2CA1" w:rsidP="0067664A">
                            <w:pPr>
                              <w:pStyle w:val="Figure"/>
                            </w:pPr>
                            <w:r>
                              <w:rPr>
                                <w:noProof/>
                                <w:lang w:val="en-US"/>
                              </w:rPr>
                              <w:drawing>
                                <wp:inline distT="0" distB="0" distL="0" distR="0" wp14:anchorId="2FB17F40" wp14:editId="476B7D16">
                                  <wp:extent cx="4786630" cy="874395"/>
                                  <wp:effectExtent l="0" t="0" r="0" b="0"/>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6630" cy="8743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54A62" id="_x0000_t202" coordsize="21600,21600" o:spt="202" path="m,l,21600r21600,l21600,xe">
                <v:stroke joinstyle="miter"/>
                <v:path gradientshapeok="t" o:connecttype="rect"/>
              </v:shapetype>
              <v:shape id="Text Box 165" o:spid="_x0000_s1026" type="#_x0000_t202" style="position:absolute;margin-left:0;margin-top:0;width:399.2pt;height:81.7pt;z-index:251662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">
                <v:textbox>
                  <w:txbxContent>
                    <w:p w:rsidR="00AC2CA1" w:rsidRDefault="00AC2CA1" w:rsidP="0067664A">
                      <w:pPr>
                        <w:pStyle w:val="Figure"/>
                      </w:pPr>
                      <w:r>
                        <w:rPr>
                          <w:noProof/>
                          <w:lang w:val="en-US"/>
                        </w:rPr>
                        <w:drawing>
                          <wp:inline distT="0" distB="0" distL="0" distR="0" wp14:anchorId="2FB17F40" wp14:editId="476B7D16">
                            <wp:extent cx="4786630" cy="874395"/>
                            <wp:effectExtent l="0" t="0" r="0" b="0"/>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6630" cy="874395"/>
                                    </a:xfrm>
                                    <a:prstGeom prst="rect">
                                      <a:avLst/>
                                    </a:prstGeom>
                                    <a:noFill/>
                                    <a:ln>
                                      <a:noFill/>
                                    </a:ln>
                                  </pic:spPr>
                                </pic:pic>
                              </a:graphicData>
                            </a:graphic>
                          </wp:inline>
                        </w:drawing>
                      </w:r>
                    </w:p>
                  </w:txbxContent>
                </v:textbox>
                <w10:wrap anchory="line"/>
              </v:shape>
            </w:pict>
          </mc:Fallback>
        </mc:AlternateContent>
      </w:r>
      <w:r w:rsidRPr="00D35935">
        <w:rPr>
          <w:noProof/>
          <w:lang w:val="en-US"/>
        </w:rPr>
        <w:drawing>
          <wp:inline distT="0" distB="0" distL="0" distR="0" wp14:anchorId="55537A6B" wp14:editId="7E8C4B1C">
            <wp:extent cx="4858385" cy="962025"/>
            <wp:effectExtent l="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t="-100000" b="100000"/>
                    <a:stretch>
                      <a:fillRect/>
                    </a:stretch>
                  </pic:blipFill>
                  <pic:spPr bwMode="auto">
                    <a:xfrm>
                      <a:off x="0" y="0"/>
                      <a:ext cx="4858385" cy="962025"/>
                    </a:xfrm>
                    <a:prstGeom prst="rect">
                      <a:avLst/>
                    </a:prstGeom>
                    <a:noFill/>
                    <a:ln>
                      <a:noFill/>
                    </a:ln>
                  </pic:spPr>
                </pic:pic>
              </a:graphicData>
            </a:graphic>
          </wp:inline>
        </w:drawing>
      </w:r>
    </w:p>
    <w:p w:rsidR="005025C8" w:rsidRPr="00D35935" w:rsidRDefault="005025C8" w:rsidP="0067664A">
      <w:pPr>
        <w:pStyle w:val="Normalaftertitle"/>
        <w:rPr>
          <w:lang w:val="en-GB"/>
        </w:rPr>
      </w:pPr>
      <w:r w:rsidRPr="00D35935">
        <w:rPr>
          <w:lang w:val="en-GB"/>
        </w:rPr>
        <w:t>Rapid response in the digital blanking, or an equivalent mechanization, is also important. In general, the digital pulse blanking receiver uses automatic gain control (AGC), which excludes detected pulses from the gain calculations. It is important that the AGC recovery quickly, ideally in less than 5</w:t>
      </w:r>
      <w:r w:rsidR="0067664A" w:rsidRPr="00D35935">
        <w:rPr>
          <w:lang w:val="en-GB"/>
        </w:rPr>
        <w:t> </w:t>
      </w:r>
      <w:r w:rsidRPr="00D35935">
        <w:rPr>
          <w:lang w:val="en-GB"/>
        </w:rPr>
        <w:t xml:space="preserve">ms. Careful AGC implementation is necessary to minimize the </w:t>
      </w:r>
      <w:r w:rsidRPr="00D35935">
        <w:rPr>
          <w:i/>
          <w:iCs/>
          <w:lang w:val="en-GB"/>
        </w:rPr>
        <w:t>A</w:t>
      </w:r>
      <w:r w:rsidRPr="00D35935">
        <w:rPr>
          <w:lang w:val="en-GB"/>
        </w:rPr>
        <w:t>/</w:t>
      </w:r>
      <w:r w:rsidRPr="00D35935">
        <w:rPr>
          <w:i/>
          <w:iCs/>
          <w:lang w:val="en-GB"/>
        </w:rPr>
        <w:t>D</w:t>
      </w:r>
      <w:r w:rsidRPr="00D35935">
        <w:rPr>
          <w:lang w:val="en-GB"/>
        </w:rPr>
        <w:t xml:space="preserve"> quantization losses. Any blanking delay allows part of the strong pulse to enter the correlator (albeit clipped), in</w:t>
      </w:r>
      <w:r w:rsidR="0067664A" w:rsidRPr="00D35935">
        <w:rPr>
          <w:lang w:val="en-GB"/>
        </w:rPr>
        <w:t xml:space="preserve"> </w:t>
      </w:r>
      <w:r w:rsidRPr="00D35935">
        <w:rPr>
          <w:lang w:val="en-GB"/>
        </w:rPr>
        <w:t>addition to continued blanking (and resulting signal loss) after the pulse subsides. The result is a</w:t>
      </w:r>
      <w:r w:rsidR="0067664A" w:rsidRPr="00D35935">
        <w:rPr>
          <w:lang w:val="en-GB"/>
        </w:rPr>
        <w:t xml:space="preserve"> </w:t>
      </w:r>
      <w:r w:rsidRPr="00D35935">
        <w:rPr>
          <w:lang w:val="en-GB"/>
        </w:rPr>
        <w:t>combination of clipping and increased pulse duty cycle.</w:t>
      </w:r>
    </w:p>
    <w:p w:rsidR="005025C8" w:rsidRPr="00D35935" w:rsidRDefault="005025C8" w:rsidP="00061A31">
      <w:pPr>
        <w:rPr>
          <w:lang w:val="en-GB"/>
        </w:rPr>
      </w:pPr>
      <w:r w:rsidRPr="00D35935">
        <w:rPr>
          <w:lang w:val="en-GB"/>
        </w:rPr>
        <w:t xml:space="preserve">Pulses that saturate the receiver’s front-end will be blanked or clipped, depending upon mechanization. However, depending upon the level of saturation, pulse stretching will occur to some degree, effectively increasing the blanking duty cycle. Thus, it is important that this stretching be kept at a minimum. Fortunately, except for onboard pulsed signals, saturation should not occur in a well-designed receiver/antenna. When it does, the duty cycle of such pulses should be relatively low if careful gain distribution is considered. The effect of the blanking threshold value is further discussed in </w:t>
      </w:r>
      <w:r w:rsidR="00061A31" w:rsidRPr="00D35935">
        <w:rPr>
          <w:bCs/>
          <w:lang w:val="en-GB"/>
        </w:rPr>
        <w:t>§</w:t>
      </w:r>
      <w:r w:rsidRPr="00D35935">
        <w:rPr>
          <w:lang w:val="en-GB"/>
        </w:rPr>
        <w:t xml:space="preserve"> 2.3.1.</w:t>
      </w:r>
    </w:p>
    <w:p w:rsidR="005025C8" w:rsidRPr="00D35935" w:rsidRDefault="005025C8" w:rsidP="00032DD0">
      <w:pPr>
        <w:pStyle w:val="Heading4"/>
        <w:rPr>
          <w:lang w:val="en-GB"/>
        </w:rPr>
      </w:pPr>
      <w:r w:rsidRPr="00D35935">
        <w:rPr>
          <w:lang w:val="en-GB"/>
        </w:rPr>
        <w:t>2.2.4.2</w:t>
      </w:r>
      <w:r w:rsidRPr="00D35935">
        <w:rPr>
          <w:lang w:val="en-GB"/>
        </w:rPr>
        <w:tab/>
        <w:t>Pulse saturation architecture model</w:t>
      </w:r>
    </w:p>
    <w:p w:rsidR="005025C8" w:rsidRPr="00D35935" w:rsidRDefault="005025C8" w:rsidP="0067664A">
      <w:pPr>
        <w:rPr>
          <w:lang w:val="en-GB"/>
        </w:rPr>
      </w:pPr>
      <w:r w:rsidRPr="00D35935">
        <w:rPr>
          <w:szCs w:val="24"/>
          <w:lang w:val="en-GB"/>
        </w:rPr>
        <w:t xml:space="preserve">Certain RNSS receivers operating in the RNSS bands, for example, ground-based applications may not be subjected to large amounts of in-band and near-band pulsed RFI as airborne RNSS receivers. As such, they may not contain pulse blanking circuitry as described in </w:t>
      </w:r>
      <w:r w:rsidR="00061A31" w:rsidRPr="00D35935">
        <w:rPr>
          <w:bCs/>
          <w:lang w:val="en-GB"/>
        </w:rPr>
        <w:t>§</w:t>
      </w:r>
      <w:r w:rsidRPr="00D35935">
        <w:rPr>
          <w:szCs w:val="24"/>
          <w:lang w:val="en-GB"/>
        </w:rPr>
        <w:t xml:space="preserve"> 2.2.4.1 above, but rather will be saturated briefly by RFI pulses from nearby sources. The block diagram of a typical pulse-saturation receiver is similar to the block diagram in Fig. 2 above, without the pulse-blanking circuitry. Pulse saturation architecture model may be employed for ground-based RNSS receivers/ equipment. In-band pulses will typically saturate the last gain stage first. Near</w:t>
      </w:r>
      <w:r w:rsidR="0067664A" w:rsidRPr="00D35935">
        <w:rPr>
          <w:szCs w:val="24"/>
          <w:lang w:val="en-GB"/>
        </w:rPr>
        <w:t xml:space="preserve"> </w:t>
      </w:r>
      <w:r w:rsidRPr="00D35935">
        <w:rPr>
          <w:szCs w:val="24"/>
          <w:lang w:val="en-GB"/>
        </w:rPr>
        <w:t xml:space="preserve">band interference will tend to saturate the intermediate gain stages with medium level input interference, and </w:t>
      </w:r>
      <w:r w:rsidR="00032DD0" w:rsidRPr="00D35935">
        <w:rPr>
          <w:szCs w:val="24"/>
          <w:lang w:val="en-GB"/>
        </w:rPr>
        <w:t>OoB</w:t>
      </w:r>
      <w:r w:rsidRPr="00D35935">
        <w:rPr>
          <w:szCs w:val="24"/>
          <w:lang w:val="en-GB"/>
        </w:rPr>
        <w:t xml:space="preserve"> interference signals will saturate only the first RF stage of the front</w:t>
      </w:r>
      <w:r w:rsidRPr="00D35935">
        <w:rPr>
          <w:szCs w:val="24"/>
          <w:lang w:val="en-GB"/>
        </w:rPr>
        <w:noBreakHyphen/>
        <w:t>end. This</w:t>
      </w:r>
      <w:r w:rsidR="0067664A" w:rsidRPr="00D35935">
        <w:rPr>
          <w:szCs w:val="24"/>
          <w:lang w:val="en-GB"/>
        </w:rPr>
        <w:t xml:space="preserve"> </w:t>
      </w:r>
      <w:r w:rsidRPr="00D35935">
        <w:rPr>
          <w:szCs w:val="24"/>
          <w:lang w:val="en-GB"/>
        </w:rPr>
        <w:t>characteristic is due to the interspersing of filters between each RF and Intermediate Frequency (IF) gain stage, which leads to increasing frequency selectivity as the interference signal proceeds through the front-end. T</w:t>
      </w:r>
      <w:r w:rsidRPr="00D35935">
        <w:rPr>
          <w:lang w:val="en-GB"/>
        </w:rPr>
        <w:t>he saturation pulse duty cycle is much less than experienced by the airborne receivers. Still, it is important that pulse-saturation RNSS receivers, operated in this frequency band, have a short recovery time.</w:t>
      </w:r>
    </w:p>
    <w:p w:rsidR="005025C8" w:rsidRPr="00D35935" w:rsidRDefault="005025C8" w:rsidP="00032DD0">
      <w:pPr>
        <w:pStyle w:val="Heading2"/>
        <w:rPr>
          <w:lang w:val="en-GB"/>
        </w:rPr>
      </w:pPr>
      <w:bookmarkStart w:id="42" w:name="_Toc306353974"/>
      <w:bookmarkStart w:id="43" w:name="_Toc313628960"/>
      <w:bookmarkStart w:id="44" w:name="_Toc313872307"/>
      <w:r w:rsidRPr="00D35935">
        <w:rPr>
          <w:lang w:val="en-GB"/>
        </w:rPr>
        <w:t>2.3</w:t>
      </w:r>
      <w:r w:rsidRPr="00D35935">
        <w:rPr>
          <w:lang w:val="en-GB"/>
        </w:rPr>
        <w:tab/>
        <w:t>RNSS receiver pulsed RFI effects theory</w:t>
      </w:r>
      <w:bookmarkEnd w:id="42"/>
      <w:bookmarkEnd w:id="43"/>
      <w:bookmarkEnd w:id="44"/>
    </w:p>
    <w:p w:rsidR="005025C8" w:rsidRPr="00D35935" w:rsidRDefault="005025C8" w:rsidP="00032DD0">
      <w:pPr>
        <w:pStyle w:val="Heading3"/>
        <w:rPr>
          <w:lang w:val="en-GB"/>
        </w:rPr>
      </w:pPr>
      <w:bookmarkStart w:id="45" w:name="_Toc306353975"/>
      <w:bookmarkStart w:id="46" w:name="_Toc313628961"/>
      <w:bookmarkStart w:id="47" w:name="_Toc313872308"/>
      <w:r w:rsidRPr="00D35935">
        <w:rPr>
          <w:lang w:val="en-GB"/>
        </w:rPr>
        <w:t>2.3.1</w:t>
      </w:r>
      <w:r w:rsidRPr="00D35935">
        <w:rPr>
          <w:lang w:val="en-GB"/>
        </w:rPr>
        <w:tab/>
        <w:t>Pulse blanking effects theory</w:t>
      </w:r>
      <w:bookmarkEnd w:id="45"/>
      <w:bookmarkEnd w:id="46"/>
      <w:bookmarkEnd w:id="47"/>
    </w:p>
    <w:p w:rsidR="005025C8" w:rsidRPr="00D35935" w:rsidRDefault="005025C8" w:rsidP="005025C8">
      <w:pPr>
        <w:rPr>
          <w:noProof/>
          <w:lang w:val="en-GB"/>
        </w:rPr>
      </w:pPr>
      <w:r w:rsidRPr="00D35935">
        <w:rPr>
          <w:noProof/>
          <w:lang w:val="en-GB"/>
        </w:rPr>
        <w:t xml:space="preserve">In this Report the theoretical equation to compute the effective </w:t>
      </w:r>
      <w:r w:rsidRPr="00D35935">
        <w:rPr>
          <w:i/>
          <w:lang w:val="en-GB"/>
        </w:rPr>
        <w:t>C</w:t>
      </w:r>
      <w:r w:rsidRPr="00D35935">
        <w:rPr>
          <w:lang w:val="en-GB"/>
        </w:rPr>
        <w:t>/</w:t>
      </w:r>
      <w:r w:rsidRPr="00D35935">
        <w:rPr>
          <w:i/>
          <w:lang w:val="en-GB"/>
        </w:rPr>
        <w:t>N</w:t>
      </w:r>
      <w:r w:rsidRPr="00D35935">
        <w:rPr>
          <w:vertAlign w:val="subscript"/>
          <w:lang w:val="en-GB"/>
        </w:rPr>
        <w:t>0</w:t>
      </w:r>
      <w:r w:rsidRPr="00D35935">
        <w:rPr>
          <w:noProof/>
          <w:lang w:val="en-GB"/>
        </w:rPr>
        <w:t xml:space="preserve"> for a pulse blanking receiver has been updated from ones used in earlier studies. In algebraic terms it is:</w:t>
      </w:r>
    </w:p>
    <w:p w:rsidR="005025C8" w:rsidRPr="00D35935" w:rsidRDefault="00032DD0" w:rsidP="00F76AF1">
      <w:pPr>
        <w:pStyle w:val="Equation"/>
        <w:rPr>
          <w:noProof/>
          <w:lang w:val="en-GB"/>
        </w:rPr>
      </w:pPr>
      <w:r w:rsidRPr="00D35935">
        <w:rPr>
          <w:lang w:val="en-GB"/>
        </w:rPr>
        <w:tab/>
      </w:r>
      <w:r w:rsidRPr="00D35935">
        <w:rPr>
          <w:lang w:val="en-GB"/>
        </w:rPr>
        <w:tab/>
      </w:r>
      <w:r w:rsidR="00D76EFF" w:rsidRPr="00D76EFF">
        <w:rPr>
          <w:position w:val="-66"/>
          <w:lang w:val="en-GB"/>
        </w:rPr>
        <w:object w:dxaOrig="3660" w:dyaOrig="1100">
          <v:shape id="_x0000_i1026" type="#_x0000_t75" style="width:183pt;height:55pt" o:ole="">
            <v:imagedata r:id="rId17" o:title=""/>
          </v:shape>
          <o:OLEObject Type="Embed" ProgID="Equation.3" ShapeID="_x0000_i1026" DrawAspect="Content" ObjectID="_1466940714" r:id="rId18"/>
        </w:object>
      </w:r>
      <w:r w:rsidR="005025C8" w:rsidRPr="00D35935">
        <w:rPr>
          <w:lang w:val="en-GB"/>
        </w:rPr>
        <w:tab/>
      </w:r>
      <w:r w:rsidR="005025C8" w:rsidRPr="00D35935">
        <w:rPr>
          <w:noProof/>
          <w:lang w:val="en-GB"/>
        </w:rPr>
        <w:t>(</w:t>
      </w:r>
      <w:r w:rsidR="005025C8" w:rsidRPr="00D35935">
        <w:rPr>
          <w:bCs/>
          <w:noProof/>
          <w:lang w:val="en-GB"/>
        </w:rPr>
        <w:t>1</w:t>
      </w:r>
      <w:r w:rsidR="005025C8" w:rsidRPr="00D35935">
        <w:rPr>
          <w:noProof/>
          <w:lang w:val="en-GB"/>
        </w:rPr>
        <w:t>)</w:t>
      </w:r>
    </w:p>
    <w:p w:rsidR="005025C8" w:rsidRPr="00D35935" w:rsidRDefault="005025C8" w:rsidP="0067664A">
      <w:pPr>
        <w:keepNext/>
        <w:keepLines/>
        <w:rPr>
          <w:noProof/>
          <w:lang w:val="en-GB"/>
        </w:rPr>
      </w:pPr>
      <w:r w:rsidRPr="00D35935">
        <w:rPr>
          <w:noProof/>
          <w:lang w:val="en-GB"/>
        </w:rPr>
        <w:lastRenderedPageBreak/>
        <w:t>where:</w:t>
      </w:r>
    </w:p>
    <w:p w:rsidR="005025C8" w:rsidRPr="00D35935" w:rsidRDefault="005025C8" w:rsidP="00F76AF1">
      <w:pPr>
        <w:pStyle w:val="Equationlegend"/>
        <w:rPr>
          <w:noProof/>
          <w:lang w:val="en-GB"/>
        </w:rPr>
      </w:pPr>
      <w:r w:rsidRPr="00D35935">
        <w:rPr>
          <w:noProof/>
          <w:lang w:val="en-GB"/>
        </w:rPr>
        <w:tab/>
      </w:r>
      <w:r w:rsidRPr="00D35935">
        <w:rPr>
          <w:i/>
          <w:noProof/>
          <w:lang w:val="en-GB"/>
        </w:rPr>
        <w:t>C</w:t>
      </w:r>
      <w:r w:rsidR="00F76AF1" w:rsidRPr="00D35935">
        <w:rPr>
          <w:noProof/>
          <w:lang w:val="en-GB"/>
        </w:rPr>
        <w:t>:</w:t>
      </w:r>
      <w:r w:rsidR="00F76AF1" w:rsidRPr="00D35935">
        <w:rPr>
          <w:noProof/>
          <w:lang w:val="en-GB"/>
        </w:rPr>
        <w:tab/>
      </w:r>
      <w:r w:rsidRPr="00D35935">
        <w:rPr>
          <w:noProof/>
          <w:lang w:val="en-GB"/>
        </w:rPr>
        <w:t>post-correlator (interference-free) RNSS satellite carrier power (W);</w:t>
      </w:r>
    </w:p>
    <w:p w:rsidR="005025C8" w:rsidRPr="00D35935" w:rsidRDefault="005025C8" w:rsidP="00F76AF1">
      <w:pPr>
        <w:pStyle w:val="Equationlegend"/>
        <w:rPr>
          <w:noProof/>
          <w:lang w:val="en-GB"/>
        </w:rPr>
      </w:pPr>
      <w:r w:rsidRPr="00D35935">
        <w:rPr>
          <w:noProof/>
          <w:lang w:val="en-GB"/>
        </w:rPr>
        <w:tab/>
      </w:r>
      <w:r w:rsidRPr="00D35935">
        <w:rPr>
          <w:i/>
          <w:noProof/>
          <w:lang w:val="en-GB"/>
        </w:rPr>
        <w:t>N</w:t>
      </w:r>
      <w:r w:rsidRPr="00D35935">
        <w:rPr>
          <w:noProof/>
          <w:vertAlign w:val="subscript"/>
          <w:lang w:val="en-GB"/>
        </w:rPr>
        <w:t>0</w:t>
      </w:r>
      <w:r w:rsidRPr="00D35935">
        <w:rPr>
          <w:noProof/>
          <w:lang w:val="en-GB"/>
        </w:rPr>
        <w:t>:</w:t>
      </w:r>
      <w:r w:rsidRPr="00D35935">
        <w:rPr>
          <w:noProof/>
          <w:lang w:val="en-GB"/>
        </w:rPr>
        <w:tab/>
        <w:t>receiver system thermal noise density (W/Hz);</w:t>
      </w:r>
    </w:p>
    <w:p w:rsidR="005025C8" w:rsidRPr="00D35935" w:rsidRDefault="005025C8" w:rsidP="00F76AF1">
      <w:pPr>
        <w:pStyle w:val="Equationlegend"/>
        <w:rPr>
          <w:noProof/>
          <w:lang w:val="en-GB"/>
        </w:rPr>
      </w:pPr>
      <w:r w:rsidRPr="00D35935">
        <w:rPr>
          <w:noProof/>
          <w:lang w:val="en-GB"/>
        </w:rPr>
        <w:tab/>
      </w:r>
      <w:r w:rsidRPr="00D35935">
        <w:rPr>
          <w:i/>
          <w:noProof/>
          <w:lang w:val="en-GB"/>
        </w:rPr>
        <w:t>I</w:t>
      </w:r>
      <w:r w:rsidRPr="00D35935">
        <w:rPr>
          <w:i/>
          <w:noProof/>
          <w:vertAlign w:val="subscript"/>
          <w:lang w:val="en-GB"/>
        </w:rPr>
        <w:t>0,WB</w:t>
      </w:r>
      <w:r w:rsidRPr="00D35935">
        <w:rPr>
          <w:noProof/>
          <w:lang w:val="en-GB"/>
        </w:rPr>
        <w:t>:</w:t>
      </w:r>
      <w:r w:rsidRPr="00D35935">
        <w:rPr>
          <w:noProof/>
          <w:lang w:val="en-GB"/>
        </w:rPr>
        <w:tab/>
        <w:t xml:space="preserve">total wideband equivalent continuous RFI power spectral density </w:t>
      </w:r>
      <w:r w:rsidR="00F76AF1" w:rsidRPr="00D35935">
        <w:rPr>
          <w:noProof/>
          <w:lang w:val="en-GB"/>
        </w:rPr>
        <w:t xml:space="preserve">(PSD) </w:t>
      </w:r>
      <w:r w:rsidRPr="00D35935">
        <w:rPr>
          <w:noProof/>
          <w:lang w:val="en-GB"/>
        </w:rPr>
        <w:t>(W/Hz)</w:t>
      </w:r>
      <w:r w:rsidRPr="00D35935">
        <w:rPr>
          <w:noProof/>
          <w:lang w:val="en-GB" w:eastAsia="ja-JP"/>
        </w:rPr>
        <w:t xml:space="preserve"> (in case that other RNSS interference is included, </w:t>
      </w:r>
      <w:r w:rsidR="00F76AF1" w:rsidRPr="00D35935">
        <w:rPr>
          <w:noProof/>
          <w:lang w:val="en-GB" w:eastAsia="ja-JP"/>
        </w:rPr>
        <w:t>s</w:t>
      </w:r>
      <w:r w:rsidRPr="00D35935">
        <w:rPr>
          <w:noProof/>
          <w:lang w:val="en-GB" w:eastAsia="ja-JP"/>
        </w:rPr>
        <w:t xml:space="preserve">pectral </w:t>
      </w:r>
      <w:r w:rsidR="00F76AF1" w:rsidRPr="00D35935">
        <w:rPr>
          <w:noProof/>
          <w:lang w:val="en-GB" w:eastAsia="ja-JP"/>
        </w:rPr>
        <w:t>separation c</w:t>
      </w:r>
      <w:r w:rsidRPr="00D35935">
        <w:rPr>
          <w:noProof/>
          <w:lang w:val="en-GB" w:eastAsia="ja-JP"/>
        </w:rPr>
        <w:t>oefficient</w:t>
      </w:r>
      <w:r w:rsidR="00F76AF1" w:rsidRPr="00D35935">
        <w:rPr>
          <w:noProof/>
          <w:lang w:val="en-GB" w:eastAsia="ja-JP"/>
        </w:rPr>
        <w:t xml:space="preserve"> (SSC)</w:t>
      </w:r>
      <w:r w:rsidRPr="00D35935">
        <w:rPr>
          <w:noProof/>
          <w:lang w:val="en-GB" w:eastAsia="ja-JP"/>
        </w:rPr>
        <w:t xml:space="preserve"> should be properly taken into account);</w:t>
      </w:r>
    </w:p>
    <w:p w:rsidR="005025C8" w:rsidRPr="00D35935" w:rsidRDefault="005025C8" w:rsidP="00F76AF1">
      <w:pPr>
        <w:pStyle w:val="Equationlegend"/>
        <w:rPr>
          <w:noProof/>
          <w:lang w:val="en-GB"/>
        </w:rPr>
      </w:pPr>
      <w:r w:rsidRPr="00D35935">
        <w:rPr>
          <w:noProof/>
          <w:lang w:val="en-GB"/>
        </w:rPr>
        <w:tab/>
      </w:r>
      <w:r w:rsidRPr="00D35935">
        <w:rPr>
          <w:i/>
          <w:noProof/>
          <w:lang w:val="en-GB"/>
        </w:rPr>
        <w:t>PDC</w:t>
      </w:r>
      <w:r w:rsidRPr="00D35935">
        <w:rPr>
          <w:i/>
          <w:noProof/>
          <w:vertAlign w:val="subscript"/>
          <w:lang w:val="en-GB"/>
        </w:rPr>
        <w:t>B</w:t>
      </w:r>
      <w:r w:rsidRPr="00D35935">
        <w:rPr>
          <w:noProof/>
          <w:lang w:val="en-GB"/>
        </w:rPr>
        <w:t>:</w:t>
      </w:r>
      <w:r w:rsidRPr="00D35935">
        <w:rPr>
          <w:noProof/>
          <w:lang w:val="en-GB"/>
        </w:rPr>
        <w:tab/>
        <w:t xml:space="preserve">(pulse duty cycle-blanker) is the net aggregate duty cycle of all pulses strong enough to activate the blanker (unitless fraction); and </w:t>
      </w:r>
    </w:p>
    <w:p w:rsidR="005025C8" w:rsidRPr="00D35935" w:rsidRDefault="005025C8" w:rsidP="00F76AF1">
      <w:pPr>
        <w:pStyle w:val="Equationlegend"/>
        <w:rPr>
          <w:lang w:val="en-GB"/>
        </w:rPr>
      </w:pPr>
      <w:r w:rsidRPr="00D35935">
        <w:rPr>
          <w:noProof/>
          <w:lang w:val="en-GB"/>
        </w:rPr>
        <w:tab/>
      </w:r>
      <w:r w:rsidRPr="00D35935">
        <w:rPr>
          <w:i/>
          <w:lang w:val="en-GB"/>
        </w:rPr>
        <w:t>R</w:t>
      </w:r>
      <w:r w:rsidRPr="00D35935">
        <w:rPr>
          <w:i/>
          <w:vertAlign w:val="subscript"/>
          <w:lang w:val="en-GB"/>
        </w:rPr>
        <w:t>I</w:t>
      </w:r>
      <w:r w:rsidRPr="00D35935">
        <w:rPr>
          <w:noProof/>
          <w:lang w:val="en-GB"/>
        </w:rPr>
        <w:t>:</w:t>
      </w:r>
      <w:r w:rsidRPr="00D35935">
        <w:rPr>
          <w:noProof/>
          <w:lang w:val="en-GB"/>
        </w:rPr>
        <w:tab/>
        <w:t xml:space="preserve">unitless post-correlator ratio </w:t>
      </w:r>
      <w:r w:rsidRPr="00D35935">
        <w:rPr>
          <w:lang w:val="en-GB"/>
        </w:rPr>
        <w:t xml:space="preserve">of total aggregate below-blanker average pulsed RFI power density to receiver system thermal noise density </w:t>
      </w:r>
      <w:r w:rsidRPr="00D35935">
        <w:rPr>
          <w:i/>
          <w:lang w:val="en-GB"/>
        </w:rPr>
        <w:t>N</w:t>
      </w:r>
      <w:r w:rsidRPr="00D35935">
        <w:rPr>
          <w:vertAlign w:val="subscript"/>
          <w:lang w:val="en-GB"/>
        </w:rPr>
        <w:t>0</w:t>
      </w:r>
      <w:r w:rsidRPr="00D35935">
        <w:rPr>
          <w:lang w:val="en-GB"/>
        </w:rPr>
        <w:t>.</w:t>
      </w:r>
    </w:p>
    <w:p w:rsidR="005025C8" w:rsidRPr="00D35935" w:rsidRDefault="005025C8" w:rsidP="005025C8">
      <w:pPr>
        <w:rPr>
          <w:lang w:val="en-GB"/>
        </w:rPr>
      </w:pPr>
      <w:r w:rsidRPr="00D35935">
        <w:rPr>
          <w:i/>
          <w:lang w:val="en-GB"/>
        </w:rPr>
        <w:t>R</w:t>
      </w:r>
      <w:r w:rsidRPr="00D35935">
        <w:rPr>
          <w:vertAlign w:val="subscript"/>
          <w:lang w:val="en-GB"/>
        </w:rPr>
        <w:t>I</w:t>
      </w:r>
      <w:r w:rsidRPr="00D35935">
        <w:rPr>
          <w:lang w:val="en-GB"/>
        </w:rPr>
        <w:t xml:space="preserve"> is given by:</w:t>
      </w:r>
    </w:p>
    <w:p w:rsidR="005025C8" w:rsidRPr="00D35935" w:rsidRDefault="005025C8" w:rsidP="00F76AF1">
      <w:pPr>
        <w:pStyle w:val="Equation"/>
        <w:rPr>
          <w:noProof/>
          <w:lang w:val="en-GB"/>
        </w:rPr>
      </w:pPr>
      <w:r w:rsidRPr="00D35935">
        <w:rPr>
          <w:lang w:val="en-GB"/>
        </w:rPr>
        <w:tab/>
      </w:r>
      <w:r w:rsidRPr="00D35935">
        <w:rPr>
          <w:lang w:val="en-GB"/>
        </w:rPr>
        <w:tab/>
      </w:r>
      <w:r w:rsidR="00724454" w:rsidRPr="00D35935">
        <w:rPr>
          <w:position w:val="-32"/>
          <w:lang w:val="en-GB"/>
        </w:rPr>
        <w:object w:dxaOrig="2540" w:dyaOrig="760">
          <v:shape id="_x0000_i1027" type="#_x0000_t75" style="width:127pt;height:37.5pt" o:ole="">
            <v:imagedata r:id="rId19" o:title=""/>
          </v:shape>
          <o:OLEObject Type="Embed" ProgID="Equation.3" ShapeID="_x0000_i1027" DrawAspect="Content" ObjectID="_1466940715" r:id="rId20"/>
        </w:object>
      </w:r>
      <w:r w:rsidRPr="00D35935">
        <w:rPr>
          <w:lang w:val="en-GB"/>
        </w:rPr>
        <w:tab/>
      </w:r>
      <w:r w:rsidRPr="00D35935">
        <w:rPr>
          <w:noProof/>
          <w:lang w:val="en-GB"/>
        </w:rPr>
        <w:t>(2)</w:t>
      </w:r>
    </w:p>
    <w:p w:rsidR="005025C8" w:rsidRPr="00D35935" w:rsidRDefault="005025C8" w:rsidP="005025C8">
      <w:pPr>
        <w:rPr>
          <w:noProof/>
          <w:lang w:val="en-GB"/>
        </w:rPr>
      </w:pPr>
      <w:r w:rsidRPr="00D35935">
        <w:rPr>
          <w:noProof/>
          <w:lang w:val="en-GB"/>
        </w:rPr>
        <w:t>where:</w:t>
      </w:r>
    </w:p>
    <w:p w:rsidR="005025C8" w:rsidRPr="00D35935" w:rsidRDefault="005025C8" w:rsidP="00F76AF1">
      <w:pPr>
        <w:pStyle w:val="Equationlegend"/>
        <w:rPr>
          <w:noProof/>
          <w:lang w:val="en-GB"/>
        </w:rPr>
      </w:pPr>
      <w:r w:rsidRPr="00D35935">
        <w:rPr>
          <w:noProof/>
          <w:lang w:val="en-GB"/>
        </w:rPr>
        <w:tab/>
      </w:r>
      <w:r w:rsidRPr="00D35935">
        <w:rPr>
          <w:i/>
          <w:iCs/>
          <w:noProof/>
          <w:lang w:val="en-GB"/>
        </w:rPr>
        <w:t>N</w:t>
      </w:r>
      <w:r w:rsidRPr="00D35935">
        <w:rPr>
          <w:noProof/>
          <w:lang w:val="en-GB"/>
        </w:rPr>
        <w:t>:</w:t>
      </w:r>
      <w:r w:rsidRPr="00D35935">
        <w:rPr>
          <w:noProof/>
          <w:lang w:val="en-GB"/>
        </w:rPr>
        <w:tab/>
        <w:t>total number of pulsed emitters that generate received pulses (i.e. pulses or pulse portions) below the blanker threshold;</w:t>
      </w:r>
    </w:p>
    <w:p w:rsidR="005025C8" w:rsidRPr="00D35935" w:rsidRDefault="005025C8" w:rsidP="00F76AF1">
      <w:pPr>
        <w:pStyle w:val="Equationlegend"/>
        <w:rPr>
          <w:noProof/>
          <w:lang w:val="en-GB"/>
        </w:rPr>
      </w:pPr>
      <w:r w:rsidRPr="00D35935">
        <w:rPr>
          <w:i/>
          <w:noProof/>
          <w:lang w:val="en-GB"/>
        </w:rPr>
        <w:tab/>
        <w:t>P</w:t>
      </w:r>
      <w:r w:rsidRPr="00D35935">
        <w:rPr>
          <w:i/>
          <w:noProof/>
          <w:vertAlign w:val="subscript"/>
          <w:lang w:val="en-GB"/>
        </w:rPr>
        <w:t>i</w:t>
      </w:r>
      <w:r w:rsidRPr="00D35935">
        <w:rPr>
          <w:noProof/>
          <w:lang w:val="en-GB"/>
        </w:rPr>
        <w:t>:</w:t>
      </w:r>
      <w:r w:rsidRPr="00D35935">
        <w:rPr>
          <w:noProof/>
          <w:lang w:val="en-GB"/>
        </w:rPr>
        <w:tab/>
        <w:t xml:space="preserve">peak received power (W) of the </w:t>
      </w:r>
      <w:r w:rsidRPr="00D35935">
        <w:rPr>
          <w:i/>
          <w:noProof/>
          <w:lang w:val="en-GB"/>
        </w:rPr>
        <w:t>i</w:t>
      </w:r>
      <w:r w:rsidRPr="00D35935">
        <w:rPr>
          <w:noProof/>
          <w:lang w:val="en-GB"/>
        </w:rPr>
        <w:t>-th pulse emitter (referenced to the passive receive antenna output) with peak level below the blanker threshold;</w:t>
      </w:r>
    </w:p>
    <w:p w:rsidR="005025C8" w:rsidRPr="00D35935" w:rsidRDefault="005025C8" w:rsidP="00F76AF1">
      <w:pPr>
        <w:pStyle w:val="Equationlegend"/>
        <w:rPr>
          <w:noProof/>
          <w:lang w:val="en-GB"/>
        </w:rPr>
      </w:pPr>
      <w:r w:rsidRPr="00D35935">
        <w:rPr>
          <w:noProof/>
          <w:lang w:val="en-GB"/>
        </w:rPr>
        <w:tab/>
      </w:r>
      <w:r w:rsidRPr="00D35935">
        <w:rPr>
          <w:i/>
          <w:noProof/>
          <w:lang w:val="en-GB"/>
        </w:rPr>
        <w:t>BW</w:t>
      </w:r>
      <w:r w:rsidRPr="00D35935">
        <w:rPr>
          <w:noProof/>
          <w:lang w:val="en-GB"/>
        </w:rPr>
        <w:t>:</w:t>
      </w:r>
      <w:r w:rsidRPr="00D35935">
        <w:rPr>
          <w:noProof/>
          <w:lang w:val="en-GB"/>
        </w:rPr>
        <w:tab/>
        <w:t xml:space="preserve">pre-correlator IF bandwidth (for spreading effect) (Hz); and </w:t>
      </w:r>
    </w:p>
    <w:p w:rsidR="005025C8" w:rsidRPr="00D35935" w:rsidRDefault="005025C8" w:rsidP="00F76AF1">
      <w:pPr>
        <w:pStyle w:val="Equationlegend"/>
        <w:rPr>
          <w:noProof/>
          <w:lang w:val="en-GB"/>
        </w:rPr>
      </w:pPr>
      <w:r w:rsidRPr="00D35935">
        <w:rPr>
          <w:noProof/>
          <w:lang w:val="en-GB"/>
        </w:rPr>
        <w:tab/>
      </w:r>
      <w:r w:rsidRPr="00D35935">
        <w:rPr>
          <w:i/>
          <w:noProof/>
          <w:lang w:val="en-GB"/>
        </w:rPr>
        <w:t>dc</w:t>
      </w:r>
      <w:r w:rsidRPr="00D35935">
        <w:rPr>
          <w:i/>
          <w:noProof/>
          <w:vertAlign w:val="subscript"/>
          <w:lang w:val="en-GB"/>
        </w:rPr>
        <w:t>i</w:t>
      </w:r>
      <w:r w:rsidRPr="00D35935">
        <w:rPr>
          <w:noProof/>
          <w:lang w:val="en-GB"/>
        </w:rPr>
        <w:t>:</w:t>
      </w:r>
      <w:r w:rsidRPr="00D35935">
        <w:rPr>
          <w:noProof/>
          <w:lang w:val="en-GB"/>
        </w:rPr>
        <w:tab/>
        <w:t xml:space="preserve">duty cycle (unitless fraction) of the </w:t>
      </w:r>
      <w:r w:rsidRPr="00D35935">
        <w:rPr>
          <w:i/>
          <w:noProof/>
          <w:lang w:val="en-GB"/>
        </w:rPr>
        <w:t>i</w:t>
      </w:r>
      <w:r w:rsidRPr="00D35935">
        <w:rPr>
          <w:noProof/>
          <w:lang w:val="en-GB"/>
        </w:rPr>
        <w:t>-th below-blanker pulsed emitter exclusive of pulse collisions.</w:t>
      </w:r>
    </w:p>
    <w:p w:rsidR="005025C8" w:rsidRPr="00D35935" w:rsidRDefault="005025C8" w:rsidP="005025C8">
      <w:pPr>
        <w:rPr>
          <w:lang w:val="en-GB"/>
        </w:rPr>
      </w:pPr>
      <w:r w:rsidRPr="00D35935">
        <w:rPr>
          <w:noProof/>
          <w:lang w:val="en-GB"/>
        </w:rPr>
        <w:t>The right-hand terms of equation (1) are the following:</w:t>
      </w:r>
    </w:p>
    <w:p w:rsidR="005025C8" w:rsidRPr="00D35935" w:rsidRDefault="005025C8" w:rsidP="00F76AF1">
      <w:pPr>
        <w:pStyle w:val="enumlev1"/>
        <w:rPr>
          <w:lang w:val="en-GB"/>
        </w:rPr>
      </w:pPr>
      <w:r w:rsidRPr="00D35935">
        <w:rPr>
          <w:lang w:val="en-GB"/>
        </w:rPr>
        <w:t>–</w:t>
      </w:r>
      <w:r w:rsidRPr="00D35935">
        <w:rPr>
          <w:lang w:val="en-GB"/>
        </w:rPr>
        <w:tab/>
        <w:t xml:space="preserve">first term – </w:t>
      </w:r>
      <w:r w:rsidRPr="00D35935">
        <w:rPr>
          <w:i/>
          <w:lang w:val="en-GB"/>
        </w:rPr>
        <w:t>C</w:t>
      </w:r>
      <w:r w:rsidRPr="00D35935">
        <w:rPr>
          <w:lang w:val="en-GB"/>
        </w:rPr>
        <w:t>/</w:t>
      </w:r>
      <w:r w:rsidRPr="00D35935">
        <w:rPr>
          <w:i/>
          <w:lang w:val="en-GB"/>
        </w:rPr>
        <w:t>N</w:t>
      </w:r>
      <w:r w:rsidRPr="00D35935">
        <w:rPr>
          <w:vertAlign w:val="subscript"/>
          <w:lang w:val="en-GB"/>
        </w:rPr>
        <w:t>0</w:t>
      </w:r>
      <w:r w:rsidRPr="00D35935">
        <w:rPr>
          <w:lang w:val="en-GB"/>
        </w:rPr>
        <w:t xml:space="preserve"> (Hz) in the absence of interference;</w:t>
      </w:r>
    </w:p>
    <w:p w:rsidR="005025C8" w:rsidRPr="00D35935" w:rsidRDefault="005025C8" w:rsidP="00F76AF1">
      <w:pPr>
        <w:pStyle w:val="enumlev1"/>
        <w:rPr>
          <w:lang w:val="en-GB"/>
        </w:rPr>
      </w:pPr>
      <w:r w:rsidRPr="00D35935">
        <w:rPr>
          <w:lang w:val="en-GB"/>
        </w:rPr>
        <w:t>–</w:t>
      </w:r>
      <w:r w:rsidRPr="00D35935">
        <w:rPr>
          <w:lang w:val="en-GB"/>
        </w:rPr>
        <w:tab/>
        <w:t xml:space="preserve">second term (numerator) – Net </w:t>
      </w:r>
      <w:r w:rsidRPr="00D35935">
        <w:rPr>
          <w:i/>
          <w:lang w:val="en-GB"/>
        </w:rPr>
        <w:t>C</w:t>
      </w:r>
      <w:r w:rsidRPr="00D35935">
        <w:rPr>
          <w:lang w:val="en-GB"/>
        </w:rPr>
        <w:t>/</w:t>
      </w:r>
      <w:r w:rsidRPr="00D35935">
        <w:rPr>
          <w:i/>
          <w:lang w:val="en-GB"/>
        </w:rPr>
        <w:t>N</w:t>
      </w:r>
      <w:r w:rsidRPr="00D35935">
        <w:rPr>
          <w:vertAlign w:val="subscript"/>
          <w:lang w:val="en-GB"/>
        </w:rPr>
        <w:t>0</w:t>
      </w:r>
      <w:r w:rsidRPr="00D35935">
        <w:rPr>
          <w:lang w:val="en-GB"/>
        </w:rPr>
        <w:t xml:space="preserve"> reduction due to the blanker (1-</w:t>
      </w:r>
      <w:r w:rsidRPr="00D35935">
        <w:rPr>
          <w:i/>
          <w:iCs/>
          <w:lang w:val="en-GB"/>
        </w:rPr>
        <w:t>PDC</w:t>
      </w:r>
      <w:r w:rsidR="00F76AF1" w:rsidRPr="00D35935">
        <w:rPr>
          <w:i/>
          <w:iCs/>
          <w:vertAlign w:val="subscript"/>
          <w:lang w:val="en-GB"/>
        </w:rPr>
        <w:t>b</w:t>
      </w:r>
      <w:r w:rsidRPr="00D35935">
        <w:rPr>
          <w:lang w:val="en-GB"/>
        </w:rPr>
        <w:t>) after accounting for low-level pulse erasures by strong pulse blanking;</w:t>
      </w:r>
    </w:p>
    <w:p w:rsidR="005025C8" w:rsidRPr="00D35935" w:rsidRDefault="005025C8" w:rsidP="00F76AF1">
      <w:pPr>
        <w:pStyle w:val="enumlev1"/>
        <w:rPr>
          <w:lang w:val="en-GB"/>
        </w:rPr>
      </w:pPr>
      <w:r w:rsidRPr="00D35935">
        <w:rPr>
          <w:lang w:val="en-GB"/>
        </w:rPr>
        <w:t>–</w:t>
      </w:r>
      <w:r w:rsidRPr="00D35935">
        <w:rPr>
          <w:lang w:val="en-GB"/>
        </w:rPr>
        <w:tab/>
        <w:t>third term (denominator) – Relative increase of the noise floor caused by:</w:t>
      </w:r>
    </w:p>
    <w:p w:rsidR="005025C8" w:rsidRPr="00D35935" w:rsidRDefault="005025C8" w:rsidP="00F76AF1">
      <w:pPr>
        <w:pStyle w:val="enumlev2"/>
        <w:rPr>
          <w:lang w:val="en-GB"/>
        </w:rPr>
      </w:pPr>
      <w:r w:rsidRPr="00D35935">
        <w:rPr>
          <w:lang w:val="en-GB"/>
        </w:rPr>
        <w:t>–</w:t>
      </w:r>
      <w:r w:rsidRPr="00D35935">
        <w:rPr>
          <w:lang w:val="en-GB"/>
        </w:rPr>
        <w:tab/>
        <w:t>suppression of receiver system thermal noise</w:t>
      </w:r>
      <w:r w:rsidR="00F76AF1" w:rsidRPr="00D35935">
        <w:rPr>
          <w:lang w:val="en-GB"/>
        </w:rPr>
        <w:t>,</w:t>
      </w:r>
      <w:r w:rsidRPr="00D35935">
        <w:rPr>
          <w:lang w:val="en-GB"/>
        </w:rPr>
        <w:t xml:space="preserve"> </w:t>
      </w:r>
      <w:r w:rsidRPr="00D35935">
        <w:rPr>
          <w:i/>
          <w:lang w:val="en-GB"/>
        </w:rPr>
        <w:t>N</w:t>
      </w:r>
      <w:r w:rsidRPr="00D35935">
        <w:rPr>
          <w:vertAlign w:val="subscript"/>
          <w:lang w:val="en-GB"/>
        </w:rPr>
        <w:t>0</w:t>
      </w:r>
      <w:r w:rsidRPr="00D35935">
        <w:rPr>
          <w:lang w:val="en-GB"/>
        </w:rPr>
        <w:t xml:space="preserve"> and total wideband continuous interference</w:t>
      </w:r>
      <w:r w:rsidR="00F76AF1" w:rsidRPr="00D35935">
        <w:rPr>
          <w:lang w:val="en-GB"/>
        </w:rPr>
        <w:t>,</w:t>
      </w:r>
      <w:r w:rsidRPr="00D35935">
        <w:rPr>
          <w:lang w:val="en-GB"/>
        </w:rPr>
        <w:t xml:space="preserve"> </w:t>
      </w:r>
      <w:r w:rsidR="00F76AF1" w:rsidRPr="00D35935">
        <w:rPr>
          <w:lang w:val="en-GB"/>
        </w:rPr>
        <w:t>I</w:t>
      </w:r>
      <w:r w:rsidRPr="00D35935">
        <w:rPr>
          <w:vertAlign w:val="subscript"/>
          <w:lang w:val="en-GB"/>
        </w:rPr>
        <w:t>0,</w:t>
      </w:r>
      <w:r w:rsidRPr="00D35935">
        <w:rPr>
          <w:i/>
          <w:iCs/>
          <w:vertAlign w:val="subscript"/>
          <w:lang w:val="en-GB"/>
        </w:rPr>
        <w:t>WB</w:t>
      </w:r>
      <w:r w:rsidRPr="00D35935">
        <w:rPr>
          <w:lang w:val="en-GB"/>
        </w:rPr>
        <w:t xml:space="preserve"> densities by the blanker; plus</w:t>
      </w:r>
    </w:p>
    <w:p w:rsidR="005025C8" w:rsidRPr="00D35935" w:rsidRDefault="005025C8" w:rsidP="00F76AF1">
      <w:pPr>
        <w:pStyle w:val="enumlev2"/>
        <w:rPr>
          <w:lang w:val="en-GB"/>
        </w:rPr>
      </w:pPr>
      <w:r w:rsidRPr="00D35935">
        <w:rPr>
          <w:lang w:val="en-GB"/>
        </w:rPr>
        <w:t>–</w:t>
      </w:r>
      <w:r w:rsidRPr="00D35935">
        <w:rPr>
          <w:lang w:val="en-GB"/>
        </w:rPr>
        <w:tab/>
        <w:t>noise floor contribution</w:t>
      </w:r>
      <w:r w:rsidR="00F76AF1" w:rsidRPr="00D35935">
        <w:rPr>
          <w:lang w:val="en-GB"/>
        </w:rPr>
        <w:t>,</w:t>
      </w:r>
      <w:r w:rsidRPr="00D35935">
        <w:rPr>
          <w:lang w:val="en-GB"/>
        </w:rPr>
        <w:t xml:space="preserve"> </w:t>
      </w:r>
      <w:r w:rsidRPr="00D35935">
        <w:rPr>
          <w:i/>
          <w:iCs/>
          <w:lang w:val="en-GB"/>
        </w:rPr>
        <w:t>R</w:t>
      </w:r>
      <w:r w:rsidRPr="00D35935">
        <w:rPr>
          <w:i/>
          <w:iCs/>
          <w:vertAlign w:val="subscript"/>
          <w:lang w:val="en-GB"/>
        </w:rPr>
        <w:t>I</w:t>
      </w:r>
      <w:r w:rsidRPr="00D35935">
        <w:rPr>
          <w:lang w:val="en-GB"/>
        </w:rPr>
        <w:t xml:space="preserve"> from low-level pulses adjusted to account for low</w:t>
      </w:r>
      <w:r w:rsidRPr="00D35935">
        <w:rPr>
          <w:lang w:val="en-GB"/>
        </w:rPr>
        <w:noBreakHyphen/>
        <w:t>level pulse erasures by pulse blanking.</w:t>
      </w:r>
    </w:p>
    <w:p w:rsidR="005025C8" w:rsidRPr="00D35935" w:rsidRDefault="005025C8" w:rsidP="005025C8">
      <w:pPr>
        <w:rPr>
          <w:noProof/>
          <w:lang w:val="en-GB"/>
        </w:rPr>
      </w:pPr>
      <w:r w:rsidRPr="00D35935">
        <w:rPr>
          <w:noProof/>
          <w:lang w:val="en-GB"/>
        </w:rPr>
        <w:t xml:space="preserve">To help streamline the necessary pulsed RFI inpact calculations, an additional term has been defined in relation to equation (1). The term “effective noise density ratio”, </w:t>
      </w:r>
      <w:r w:rsidRPr="00D35935">
        <w:rPr>
          <w:i/>
          <w:lang w:val="en-GB"/>
        </w:rPr>
        <w:t>N</w:t>
      </w:r>
      <w:r w:rsidRPr="00D35935">
        <w:rPr>
          <w:vertAlign w:val="subscript"/>
          <w:lang w:val="en-GB"/>
        </w:rPr>
        <w:t>0,</w:t>
      </w:r>
      <w:r w:rsidRPr="00D35935">
        <w:rPr>
          <w:i/>
          <w:vertAlign w:val="subscript"/>
          <w:lang w:val="en-GB"/>
        </w:rPr>
        <w:t>EFF</w:t>
      </w:r>
      <w:r w:rsidRPr="00D35935">
        <w:rPr>
          <w:noProof/>
          <w:lang w:val="en-GB"/>
        </w:rPr>
        <w:t>, which combines the pulsed RFI effects on thermal noise density, wideband continuous RFI density, and signal loss, is defined algebraically as:</w:t>
      </w:r>
    </w:p>
    <w:p w:rsidR="005025C8" w:rsidRPr="00D35935" w:rsidRDefault="005025C8" w:rsidP="00F76AF1">
      <w:pPr>
        <w:pStyle w:val="Equation"/>
        <w:rPr>
          <w:noProof/>
          <w:lang w:val="en-GB"/>
        </w:rPr>
      </w:pPr>
      <w:r w:rsidRPr="00D35935">
        <w:rPr>
          <w:noProof/>
          <w:lang w:val="en-GB"/>
        </w:rPr>
        <w:tab/>
      </w:r>
      <w:r w:rsidRPr="00D35935">
        <w:rPr>
          <w:noProof/>
          <w:lang w:val="en-GB"/>
        </w:rPr>
        <w:tab/>
      </w:r>
      <w:r w:rsidR="00724454" w:rsidRPr="00D35935">
        <w:rPr>
          <w:position w:val="-32"/>
          <w:lang w:val="en-GB"/>
        </w:rPr>
        <w:object w:dxaOrig="3739" w:dyaOrig="760">
          <v:shape id="_x0000_i1028" type="#_x0000_t75" style="width:186pt;height:37.5pt" o:ole="">
            <v:imagedata r:id="rId21" o:title=""/>
          </v:shape>
          <o:OLEObject Type="Embed" ProgID="Equation.3" ShapeID="_x0000_i1028" DrawAspect="Content" ObjectID="_1466940716" r:id="rId22"/>
        </w:object>
      </w:r>
      <w:r w:rsidRPr="00D35935">
        <w:rPr>
          <w:lang w:val="en-GB"/>
        </w:rPr>
        <w:tab/>
        <w:t>(3)</w:t>
      </w:r>
    </w:p>
    <w:p w:rsidR="005025C8" w:rsidRPr="00D35935" w:rsidRDefault="005025C8" w:rsidP="005025C8">
      <w:pPr>
        <w:rPr>
          <w:noProof/>
          <w:lang w:val="en-GB"/>
        </w:rPr>
      </w:pPr>
      <w:r w:rsidRPr="00D35935">
        <w:rPr>
          <w:noProof/>
          <w:lang w:val="en-GB"/>
        </w:rPr>
        <w:t>and in logarithmic form as:</w:t>
      </w:r>
    </w:p>
    <w:p w:rsidR="005025C8" w:rsidRPr="00D35935" w:rsidRDefault="005025C8" w:rsidP="00110177">
      <w:pPr>
        <w:tabs>
          <w:tab w:val="center" w:pos="4820"/>
          <w:tab w:val="right" w:pos="9639"/>
        </w:tabs>
        <w:rPr>
          <w:noProof/>
          <w:lang w:val="en-GB"/>
        </w:rPr>
      </w:pPr>
      <w:r w:rsidRPr="00D35935">
        <w:rPr>
          <w:lang w:val="en-GB"/>
        </w:rPr>
        <w:tab/>
      </w:r>
      <w:r w:rsidRPr="00D35935">
        <w:rPr>
          <w:lang w:val="en-GB"/>
        </w:rPr>
        <w:tab/>
      </w:r>
      <w:r w:rsidR="00724454" w:rsidRPr="00D35935">
        <w:rPr>
          <w:position w:val="-34"/>
          <w:lang w:val="en-GB"/>
        </w:rPr>
        <w:object w:dxaOrig="6500" w:dyaOrig="800">
          <v:shape id="_x0000_i1029" type="#_x0000_t75" style="width:324.5pt;height:40pt" o:ole="">
            <v:imagedata r:id="rId23" o:title=""/>
          </v:shape>
          <o:OLEObject Type="Embed" ProgID="Equation.3" ShapeID="_x0000_i1029" DrawAspect="Content" ObjectID="_1466940717" r:id="rId24"/>
        </w:object>
      </w:r>
      <w:r w:rsidRPr="00D35935">
        <w:rPr>
          <w:lang w:val="en-GB"/>
        </w:rPr>
        <w:tab/>
        <w:t>(</w:t>
      </w:r>
      <w:r w:rsidRPr="00D35935">
        <w:rPr>
          <w:bCs/>
          <w:lang w:val="en-GB"/>
        </w:rPr>
        <w:t>4</w:t>
      </w:r>
      <w:r w:rsidRPr="00D35935">
        <w:rPr>
          <w:lang w:val="en-GB"/>
        </w:rPr>
        <w:t>)</w:t>
      </w:r>
    </w:p>
    <w:p w:rsidR="005025C8" w:rsidRPr="00D35935" w:rsidRDefault="005025C8" w:rsidP="00724454">
      <w:pPr>
        <w:keepNext/>
        <w:keepLines/>
        <w:rPr>
          <w:lang w:val="en-GB"/>
        </w:rPr>
      </w:pPr>
      <w:r w:rsidRPr="00D35935">
        <w:rPr>
          <w:lang w:val="en-GB"/>
        </w:rPr>
        <w:lastRenderedPageBreak/>
        <w:t xml:space="preserve">The term </w:t>
      </w:r>
      <w:r w:rsidRPr="00D35935">
        <w:rPr>
          <w:i/>
          <w:lang w:val="en-GB"/>
        </w:rPr>
        <w:t>N</w:t>
      </w:r>
      <w:r w:rsidRPr="00D35935">
        <w:rPr>
          <w:vertAlign w:val="subscript"/>
          <w:lang w:val="en-GB"/>
        </w:rPr>
        <w:t>0</w:t>
      </w:r>
      <w:r w:rsidRPr="00D35935">
        <w:rPr>
          <w:i/>
          <w:vertAlign w:val="subscript"/>
          <w:lang w:val="en-GB"/>
        </w:rPr>
        <w:t>,EFF</w:t>
      </w:r>
      <w:r w:rsidRPr="00D35935">
        <w:rPr>
          <w:lang w:val="en-GB"/>
        </w:rPr>
        <w:t xml:space="preserve"> is quite flexible in handling the varying amounts of continuous and pulsed RFI encountered in both high and low altitude aircraft as well as other operational scenarios. The second and third log terms within the brackets combine to form the updated “degradation factor” used in earlier US and European studies. In the limit where the effective continuous wideband RFI density, </w:t>
      </w:r>
      <w:r w:rsidRPr="00D35935">
        <w:rPr>
          <w:i/>
          <w:lang w:val="en-GB"/>
        </w:rPr>
        <w:t>I</w:t>
      </w:r>
      <w:r w:rsidRPr="00D35935">
        <w:rPr>
          <w:vertAlign w:val="subscript"/>
          <w:lang w:val="en-GB"/>
        </w:rPr>
        <w:t>0,</w:t>
      </w:r>
      <w:r w:rsidRPr="00D35935">
        <w:rPr>
          <w:i/>
          <w:vertAlign w:val="subscript"/>
          <w:lang w:val="en-GB"/>
        </w:rPr>
        <w:t>WB</w:t>
      </w:r>
      <w:r w:rsidRPr="00D35935">
        <w:rPr>
          <w:lang w:val="en-GB"/>
        </w:rPr>
        <w:t xml:space="preserve"> = 0, </w:t>
      </w:r>
      <w:r w:rsidRPr="00D35935">
        <w:rPr>
          <w:i/>
          <w:lang w:val="en-GB"/>
        </w:rPr>
        <w:t>N</w:t>
      </w:r>
      <w:r w:rsidRPr="00D35935">
        <w:rPr>
          <w:vertAlign w:val="subscript"/>
          <w:lang w:val="en-GB"/>
        </w:rPr>
        <w:t>0,</w:t>
      </w:r>
      <w:r w:rsidRPr="00D35935">
        <w:rPr>
          <w:i/>
          <w:vertAlign w:val="subscript"/>
          <w:lang w:val="en-GB"/>
        </w:rPr>
        <w:t>EFF</w:t>
      </w:r>
      <w:r w:rsidRPr="00D35935">
        <w:rPr>
          <w:lang w:val="en-GB"/>
        </w:rPr>
        <w:t xml:space="preserve"> reduces to the pulsed RFI degradation effect. In the other limit where both </w:t>
      </w:r>
      <w:r w:rsidRPr="00D35935">
        <w:rPr>
          <w:i/>
          <w:lang w:val="en-GB"/>
        </w:rPr>
        <w:t>PDC</w:t>
      </w:r>
      <w:r w:rsidR="0092436F" w:rsidRPr="00D35935">
        <w:rPr>
          <w:i/>
          <w:vertAlign w:val="subscript"/>
          <w:lang w:val="en-GB"/>
        </w:rPr>
        <w:t>b</w:t>
      </w:r>
      <w:r w:rsidRPr="00D35935">
        <w:rPr>
          <w:lang w:val="en-GB"/>
        </w:rPr>
        <w:t xml:space="preserve"> and </w:t>
      </w:r>
      <w:r w:rsidRPr="00D35935">
        <w:rPr>
          <w:i/>
          <w:lang w:val="en-GB"/>
        </w:rPr>
        <w:t>R</w:t>
      </w:r>
      <w:r w:rsidRPr="00D35935">
        <w:rPr>
          <w:i/>
          <w:vertAlign w:val="subscript"/>
          <w:lang w:val="en-GB"/>
        </w:rPr>
        <w:t>I</w:t>
      </w:r>
      <w:r w:rsidRPr="00D35935">
        <w:rPr>
          <w:lang w:val="en-GB"/>
        </w:rPr>
        <w:t xml:space="preserve"> = 0, </w:t>
      </w:r>
      <w:r w:rsidRPr="00D35935">
        <w:rPr>
          <w:i/>
          <w:lang w:val="en-GB"/>
        </w:rPr>
        <w:t>N</w:t>
      </w:r>
      <w:r w:rsidRPr="00D35935">
        <w:rPr>
          <w:vertAlign w:val="subscript"/>
          <w:lang w:val="en-GB"/>
        </w:rPr>
        <w:t>0,</w:t>
      </w:r>
      <w:r w:rsidRPr="00D35935">
        <w:rPr>
          <w:i/>
          <w:vertAlign w:val="subscript"/>
          <w:lang w:val="en-GB"/>
        </w:rPr>
        <w:t>EFF</w:t>
      </w:r>
      <w:r w:rsidRPr="00D35935">
        <w:rPr>
          <w:lang w:val="en-GB"/>
        </w:rPr>
        <w:t xml:space="preserve"> reduces to the conventional form (</w:t>
      </w:r>
      <w:r w:rsidRPr="00D35935">
        <w:rPr>
          <w:i/>
          <w:lang w:val="en-GB"/>
        </w:rPr>
        <w:t>N</w:t>
      </w:r>
      <w:r w:rsidRPr="00D35935">
        <w:rPr>
          <w:vertAlign w:val="subscript"/>
          <w:lang w:val="en-GB"/>
        </w:rPr>
        <w:t>0</w:t>
      </w:r>
      <w:r w:rsidRPr="00D35935">
        <w:rPr>
          <w:lang w:val="en-GB"/>
        </w:rPr>
        <w:t xml:space="preserve"> + </w:t>
      </w:r>
      <w:r w:rsidRPr="00D35935">
        <w:rPr>
          <w:i/>
          <w:lang w:val="en-GB"/>
        </w:rPr>
        <w:t>I</w:t>
      </w:r>
      <w:r w:rsidRPr="00D35935">
        <w:rPr>
          <w:vertAlign w:val="subscript"/>
          <w:lang w:val="en-GB"/>
        </w:rPr>
        <w:t>0</w:t>
      </w:r>
      <w:r w:rsidRPr="00D35935">
        <w:rPr>
          <w:lang w:val="en-GB"/>
        </w:rPr>
        <w:t>).</w:t>
      </w:r>
    </w:p>
    <w:p w:rsidR="005025C8" w:rsidRPr="00D35935" w:rsidRDefault="005025C8" w:rsidP="0092436F">
      <w:pPr>
        <w:rPr>
          <w:lang w:val="en-GB"/>
        </w:rPr>
      </w:pPr>
      <w:r w:rsidRPr="00D35935">
        <w:rPr>
          <w:i/>
          <w:lang w:val="en-GB"/>
        </w:rPr>
        <w:t>PDC</w:t>
      </w:r>
      <w:r w:rsidR="0092436F" w:rsidRPr="00D35935">
        <w:rPr>
          <w:i/>
          <w:vertAlign w:val="subscript"/>
          <w:lang w:val="en-GB"/>
        </w:rPr>
        <w:t>b</w:t>
      </w:r>
      <w:r w:rsidRPr="00D35935">
        <w:rPr>
          <w:lang w:val="en-GB"/>
        </w:rPr>
        <w:t>, the composite aggregate strong pulse blanking factor from the operations of multiple heterogeneous pulsed systems, is given as:</w:t>
      </w:r>
    </w:p>
    <w:p w:rsidR="005025C8" w:rsidRPr="00D35935" w:rsidRDefault="005025C8" w:rsidP="0092436F">
      <w:pPr>
        <w:pStyle w:val="Equation"/>
        <w:rPr>
          <w:lang w:val="en-GB"/>
        </w:rPr>
      </w:pPr>
      <w:r w:rsidRPr="00D35935">
        <w:rPr>
          <w:lang w:val="en-GB"/>
        </w:rPr>
        <w:tab/>
      </w:r>
      <w:r w:rsidRPr="00D35935">
        <w:rPr>
          <w:lang w:val="en-GB"/>
        </w:rPr>
        <w:tab/>
      </w:r>
      <w:r w:rsidR="00724454" w:rsidRPr="00D35935">
        <w:rPr>
          <w:position w:val="-36"/>
          <w:lang w:val="en-GB"/>
        </w:rPr>
        <w:object w:dxaOrig="2620" w:dyaOrig="620">
          <v:shape id="_x0000_i1030" type="#_x0000_t75" style="width:131pt;height:31pt" o:ole="">
            <v:imagedata r:id="rId25" o:title=""/>
          </v:shape>
          <o:OLEObject Type="Embed" ProgID="Equation.3" ShapeID="_x0000_i1030" DrawAspect="Content" ObjectID="_1466940718" r:id="rId26"/>
        </w:object>
      </w:r>
      <w:r w:rsidRPr="00D35935">
        <w:rPr>
          <w:lang w:val="en-GB"/>
        </w:rPr>
        <w:tab/>
        <w:t>(</w:t>
      </w:r>
      <w:r w:rsidRPr="00D35935">
        <w:rPr>
          <w:bCs/>
          <w:lang w:val="en-GB"/>
        </w:rPr>
        <w:t>5</w:t>
      </w:r>
      <w:r w:rsidRPr="00D35935">
        <w:rPr>
          <w:lang w:val="en-GB"/>
        </w:rPr>
        <w:t>)</w:t>
      </w:r>
    </w:p>
    <w:p w:rsidR="005025C8" w:rsidRPr="00D35935" w:rsidRDefault="005025C8" w:rsidP="0092436F">
      <w:pPr>
        <w:rPr>
          <w:lang w:val="en-GB"/>
        </w:rPr>
      </w:pPr>
      <w:r w:rsidRPr="00D35935">
        <w:rPr>
          <w:lang w:val="en-GB"/>
        </w:rPr>
        <w:t xml:space="preserve">where the symbol </w:t>
      </w:r>
      <w:r w:rsidR="00724454" w:rsidRPr="00D35935">
        <w:rPr>
          <w:position w:val="-36"/>
          <w:lang w:val="en-GB"/>
        </w:rPr>
        <w:object w:dxaOrig="499" w:dyaOrig="620">
          <v:shape id="_x0000_i1031" type="#_x0000_t75" style="width:25pt;height:31pt" o:ole="">
            <v:imagedata r:id="rId27" o:title=""/>
          </v:shape>
          <o:OLEObject Type="Embed" ProgID="Equation.3" ShapeID="_x0000_i1031" DrawAspect="Content" ObjectID="_1466940719" r:id="rId28"/>
        </w:object>
      </w:r>
      <w:r w:rsidRPr="00D35935">
        <w:rPr>
          <w:lang w:val="en-GB"/>
        </w:rPr>
        <w:t xml:space="preserve">denotes multiplication carried over the system index, </w:t>
      </w:r>
      <w:r w:rsidRPr="00D35935">
        <w:rPr>
          <w:i/>
          <w:lang w:val="en-GB"/>
        </w:rPr>
        <w:t>j</w:t>
      </w:r>
      <w:r w:rsidRPr="00D35935">
        <w:rPr>
          <w:lang w:val="en-GB"/>
        </w:rPr>
        <w:t xml:space="preserve">, with, for example, </w:t>
      </w:r>
      <w:r w:rsidRPr="00D35935">
        <w:rPr>
          <w:i/>
          <w:lang w:val="en-GB"/>
        </w:rPr>
        <w:t>PDC</w:t>
      </w:r>
      <w:r w:rsidR="0092436F" w:rsidRPr="00D35935">
        <w:rPr>
          <w:i/>
          <w:vertAlign w:val="subscript"/>
          <w:lang w:val="en-GB"/>
        </w:rPr>
        <w:t>b</w:t>
      </w:r>
      <w:r w:rsidRPr="00D35935">
        <w:rPr>
          <w:vertAlign w:val="subscript"/>
          <w:lang w:val="en-GB"/>
        </w:rPr>
        <w:t>1</w:t>
      </w:r>
      <w:r w:rsidRPr="00D35935">
        <w:rPr>
          <w:lang w:val="en-GB"/>
        </w:rPr>
        <w:t> = </w:t>
      </w:r>
      <w:r w:rsidRPr="00D35935">
        <w:rPr>
          <w:i/>
          <w:lang w:val="en-GB"/>
        </w:rPr>
        <w:t>PDC</w:t>
      </w:r>
      <w:r w:rsidR="0092436F" w:rsidRPr="00D35935">
        <w:rPr>
          <w:i/>
          <w:vertAlign w:val="subscript"/>
          <w:lang w:val="en-GB"/>
        </w:rPr>
        <w:t>b</w:t>
      </w:r>
      <w:r w:rsidRPr="00D35935">
        <w:rPr>
          <w:vertAlign w:val="subscript"/>
          <w:lang w:val="en-GB"/>
        </w:rPr>
        <w:t>,</w:t>
      </w:r>
      <w:r w:rsidRPr="00D35935">
        <w:rPr>
          <w:i/>
          <w:vertAlign w:val="subscript"/>
          <w:lang w:val="en-GB"/>
        </w:rPr>
        <w:t>TACAN/DME</w:t>
      </w:r>
      <w:r w:rsidRPr="00D35935">
        <w:rPr>
          <w:lang w:val="en-GB"/>
        </w:rPr>
        <w:t xml:space="preserve">, </w:t>
      </w:r>
      <w:r w:rsidRPr="00D35935">
        <w:rPr>
          <w:i/>
          <w:lang w:val="en-GB"/>
        </w:rPr>
        <w:t>PDC</w:t>
      </w:r>
      <w:r w:rsidR="0092436F" w:rsidRPr="00D35935">
        <w:rPr>
          <w:i/>
          <w:vertAlign w:val="subscript"/>
          <w:lang w:val="en-GB"/>
        </w:rPr>
        <w:t>b</w:t>
      </w:r>
      <w:r w:rsidRPr="00D35935">
        <w:rPr>
          <w:vertAlign w:val="subscript"/>
          <w:lang w:val="en-GB"/>
        </w:rPr>
        <w:t>2</w:t>
      </w:r>
      <w:r w:rsidRPr="00D35935">
        <w:rPr>
          <w:lang w:val="en-GB"/>
        </w:rPr>
        <w:t> = </w:t>
      </w:r>
      <w:r w:rsidRPr="00D35935">
        <w:rPr>
          <w:i/>
          <w:lang w:val="en-GB"/>
        </w:rPr>
        <w:t>PDC</w:t>
      </w:r>
      <w:r w:rsidR="0092436F" w:rsidRPr="00D35935">
        <w:rPr>
          <w:i/>
          <w:vertAlign w:val="subscript"/>
          <w:lang w:val="en-GB"/>
        </w:rPr>
        <w:t>b</w:t>
      </w:r>
      <w:r w:rsidRPr="00D35935">
        <w:rPr>
          <w:vertAlign w:val="subscript"/>
          <w:lang w:val="en-GB"/>
        </w:rPr>
        <w:t>,</w:t>
      </w:r>
      <w:r w:rsidRPr="00D35935">
        <w:rPr>
          <w:i/>
          <w:vertAlign w:val="subscript"/>
          <w:lang w:val="en-GB"/>
        </w:rPr>
        <w:t>CNI</w:t>
      </w:r>
      <w:r w:rsidRPr="00D35935">
        <w:rPr>
          <w:lang w:val="en-GB"/>
        </w:rPr>
        <w:t>, etc. This formulation assumes that strong pulse blanking effects from heterogeneous systems are stochastically independent.</w:t>
      </w:r>
    </w:p>
    <w:p w:rsidR="005025C8" w:rsidRPr="00D35935" w:rsidRDefault="005025C8" w:rsidP="00724454">
      <w:pPr>
        <w:rPr>
          <w:lang w:val="en-GB"/>
        </w:rPr>
      </w:pPr>
      <w:r w:rsidRPr="00D35935">
        <w:rPr>
          <w:lang w:val="en-GB"/>
        </w:rPr>
        <w:t xml:space="preserve">Also, </w:t>
      </w:r>
      <w:r w:rsidRPr="00D35935">
        <w:rPr>
          <w:i/>
          <w:lang w:val="en-GB"/>
        </w:rPr>
        <w:t>R</w:t>
      </w:r>
      <w:r w:rsidRPr="00D35935">
        <w:rPr>
          <w:i/>
          <w:vertAlign w:val="subscript"/>
          <w:lang w:val="en-GB"/>
        </w:rPr>
        <w:t>I</w:t>
      </w:r>
      <w:r w:rsidRPr="00D35935">
        <w:rPr>
          <w:lang w:val="en-GB"/>
        </w:rPr>
        <w:t xml:space="preserve"> (the algebraic form in equation (2)), the aggregate weak pulse RFI contribution (i.e.</w:t>
      </w:r>
      <w:r w:rsidR="00724454" w:rsidRPr="00D35935">
        <w:rPr>
          <w:lang w:val="en-GB"/>
        </w:rPr>
        <w:t xml:space="preserve"> </w:t>
      </w:r>
      <w:r w:rsidRPr="00D35935">
        <w:rPr>
          <w:lang w:val="en-GB"/>
        </w:rPr>
        <w:t>pulses or pulse portions below blanker threshold) is compiled as the simple sum over the system index,</w:t>
      </w:r>
      <w:r w:rsidRPr="00D35935">
        <w:rPr>
          <w:i/>
          <w:lang w:val="en-GB"/>
        </w:rPr>
        <w:t xml:space="preserve"> j</w:t>
      </w:r>
      <w:r w:rsidRPr="00D35935">
        <w:rPr>
          <w:lang w:val="en-GB"/>
        </w:rPr>
        <w:t xml:space="preserve">, of the </w:t>
      </w:r>
      <w:r w:rsidRPr="00D35935">
        <w:rPr>
          <w:i/>
          <w:lang w:val="en-GB"/>
        </w:rPr>
        <w:t>R</w:t>
      </w:r>
      <w:r w:rsidRPr="00D35935">
        <w:rPr>
          <w:i/>
          <w:vertAlign w:val="subscript"/>
          <w:lang w:val="en-GB"/>
        </w:rPr>
        <w:t>i</w:t>
      </w:r>
      <w:r w:rsidRPr="00D35935">
        <w:rPr>
          <w:lang w:val="en-GB"/>
        </w:rPr>
        <w:t xml:space="preserve"> factors determined separately for each pulsed system. That is:</w:t>
      </w:r>
    </w:p>
    <w:p w:rsidR="005025C8" w:rsidRPr="00D35935" w:rsidRDefault="005025C8" w:rsidP="0092436F">
      <w:pPr>
        <w:pStyle w:val="Equation"/>
        <w:rPr>
          <w:lang w:val="en-GB"/>
        </w:rPr>
      </w:pPr>
      <w:r w:rsidRPr="00D35935">
        <w:rPr>
          <w:lang w:val="en-GB"/>
        </w:rPr>
        <w:tab/>
      </w:r>
      <w:r w:rsidRPr="00D35935">
        <w:rPr>
          <w:lang w:val="en-GB"/>
        </w:rPr>
        <w:tab/>
      </w:r>
      <w:r w:rsidR="00724454" w:rsidRPr="00D35935">
        <w:rPr>
          <w:position w:val="-36"/>
          <w:lang w:val="en-GB"/>
        </w:rPr>
        <w:object w:dxaOrig="1219" w:dyaOrig="620">
          <v:shape id="_x0000_i1032" type="#_x0000_t75" style="width:61pt;height:31pt" o:ole="">
            <v:imagedata r:id="rId29" o:title=""/>
          </v:shape>
          <o:OLEObject Type="Embed" ProgID="Equation.3" ShapeID="_x0000_i1032" DrawAspect="Content" ObjectID="_1466940720" r:id="rId30"/>
        </w:object>
      </w:r>
      <w:r w:rsidRPr="00D35935">
        <w:rPr>
          <w:lang w:val="en-GB"/>
        </w:rPr>
        <w:tab/>
        <w:t>(6)</w:t>
      </w:r>
    </w:p>
    <w:p w:rsidR="005025C8" w:rsidRPr="00D35935" w:rsidRDefault="005025C8" w:rsidP="005025C8">
      <w:pPr>
        <w:rPr>
          <w:lang w:val="en-GB"/>
        </w:rPr>
      </w:pPr>
      <w:r w:rsidRPr="00D35935">
        <w:rPr>
          <w:lang w:val="en-GB"/>
        </w:rPr>
        <w:t xml:space="preserve">Note, by the way, the </w:t>
      </w:r>
      <w:r w:rsidRPr="00D35935">
        <w:rPr>
          <w:i/>
          <w:lang w:val="en-GB"/>
        </w:rPr>
        <w:t>R</w:t>
      </w:r>
      <w:r w:rsidRPr="00D35935">
        <w:rPr>
          <w:i/>
          <w:vertAlign w:val="subscript"/>
          <w:lang w:val="en-GB"/>
        </w:rPr>
        <w:t>I</w:t>
      </w:r>
      <w:r w:rsidRPr="00D35935">
        <w:rPr>
          <w:lang w:val="en-GB"/>
        </w:rPr>
        <w:t xml:space="preserve"> term appears in relation to the continuous RFI terms in equation (1), that the net pulsed noise contribution has been adjusted to account for strong pulse blanking erasures even though </w:t>
      </w:r>
      <w:r w:rsidRPr="00D35935">
        <w:rPr>
          <w:i/>
          <w:lang w:val="en-GB"/>
        </w:rPr>
        <w:t>R</w:t>
      </w:r>
      <w:r w:rsidRPr="00D35935">
        <w:rPr>
          <w:i/>
          <w:vertAlign w:val="subscript"/>
          <w:lang w:val="en-GB"/>
        </w:rPr>
        <w:t>I</w:t>
      </w:r>
      <w:r w:rsidRPr="00D35935">
        <w:rPr>
          <w:lang w:val="en-GB"/>
        </w:rPr>
        <w:t xml:space="preserve"> and its component parts are computed without assuming erasures. The adjustment was made algebraically at the composite level by dividing out the common factor (1-</w:t>
      </w:r>
      <w:r w:rsidRPr="00D35935">
        <w:rPr>
          <w:i/>
          <w:lang w:val="en-GB"/>
        </w:rPr>
        <w:t>PDC</w:t>
      </w:r>
      <w:r w:rsidRPr="00D35935">
        <w:rPr>
          <w:i/>
          <w:vertAlign w:val="subscript"/>
          <w:lang w:val="en-GB"/>
        </w:rPr>
        <w:t>B</w:t>
      </w:r>
      <w:r w:rsidRPr="00D35935">
        <w:rPr>
          <w:lang w:val="en-GB"/>
        </w:rPr>
        <w:t>) from each denominator term to cancel an equal numerator factor.</w:t>
      </w:r>
    </w:p>
    <w:p w:rsidR="005025C8" w:rsidRPr="00D35935" w:rsidRDefault="005025C8" w:rsidP="005025C8">
      <w:pPr>
        <w:rPr>
          <w:noProof/>
          <w:lang w:val="en-GB"/>
        </w:rPr>
      </w:pPr>
      <w:r w:rsidRPr="00D35935">
        <w:rPr>
          <w:noProof/>
          <w:lang w:val="en-GB"/>
        </w:rPr>
        <w:t>The version of equation (1) used in earlier studies conservatively assumed that neither strong nor low-level/weak pulses collide with each other</w:t>
      </w:r>
      <w:r w:rsidRPr="00D35935">
        <w:rPr>
          <w:vertAlign w:val="superscript"/>
          <w:lang w:val="en-GB"/>
        </w:rPr>
        <w:footnoteReference w:id="4"/>
      </w:r>
      <w:r w:rsidRPr="00D35935">
        <w:rPr>
          <w:vertAlign w:val="superscript"/>
          <w:lang w:val="en-GB"/>
        </w:rPr>
        <w:t>,</w:t>
      </w:r>
      <w:r w:rsidRPr="00D35935">
        <w:rPr>
          <w:vertAlign w:val="superscript"/>
          <w:lang w:val="en-GB"/>
        </w:rPr>
        <w:footnoteReference w:id="5"/>
      </w:r>
      <w:r w:rsidRPr="00D35935">
        <w:rPr>
          <w:noProof/>
          <w:lang w:val="en-GB"/>
        </w:rPr>
        <w:t>. More recent software and hardware validation efforts</w:t>
      </w:r>
      <w:r w:rsidRPr="00D35935">
        <w:rPr>
          <w:vertAlign w:val="superscript"/>
          <w:lang w:val="en-GB"/>
        </w:rPr>
        <w:footnoteReference w:id="6"/>
      </w:r>
      <w:r w:rsidRPr="00D35935">
        <w:rPr>
          <w:noProof/>
          <w:lang w:val="en-GB"/>
        </w:rPr>
        <w:t>, however, revealed that this conservatism is too severe especially for high altitude analysis of the TACAN/DME RFI in high concentration regions. In those instances the gross strong pulse duty cycle without considering pulse collisions can approach or even exceed 100%. The critical findings incorporated in equations (1), and (4)-(6) that reduce this conservatism are as follows:</w:t>
      </w:r>
    </w:p>
    <w:p w:rsidR="005025C8" w:rsidRPr="00D35935" w:rsidRDefault="005025C8" w:rsidP="006F1DB8">
      <w:pPr>
        <w:pStyle w:val="enumlev1"/>
        <w:rPr>
          <w:lang w:val="en-GB"/>
        </w:rPr>
      </w:pPr>
      <w:r w:rsidRPr="00D35935">
        <w:rPr>
          <w:lang w:val="en-GB"/>
        </w:rPr>
        <w:t>–</w:t>
      </w:r>
      <w:r w:rsidRPr="00D35935">
        <w:rPr>
          <w:lang w:val="en-GB"/>
        </w:rPr>
        <w:tab/>
        <w:t>accounting for strong pulse overlays (power above the pulse blanking threshold);</w:t>
      </w:r>
    </w:p>
    <w:p w:rsidR="005025C8" w:rsidRPr="00D35935" w:rsidRDefault="005025C8" w:rsidP="006F1DB8">
      <w:pPr>
        <w:pStyle w:val="enumlev1"/>
        <w:rPr>
          <w:lang w:val="en-GB"/>
        </w:rPr>
      </w:pPr>
      <w:r w:rsidRPr="00D35935">
        <w:rPr>
          <w:lang w:val="en-GB"/>
        </w:rPr>
        <w:t>–</w:t>
      </w:r>
      <w:r w:rsidRPr="00D35935">
        <w:rPr>
          <w:lang w:val="en-GB"/>
        </w:rPr>
        <w:tab/>
        <w:t>erasure of weak pulses (below the blanking threshold) by strong pulse blanking;</w:t>
      </w:r>
    </w:p>
    <w:p w:rsidR="005025C8" w:rsidRPr="00D35935" w:rsidRDefault="005025C8" w:rsidP="006F1DB8">
      <w:pPr>
        <w:pStyle w:val="enumlev1"/>
        <w:rPr>
          <w:lang w:val="en-GB"/>
        </w:rPr>
      </w:pPr>
      <w:r w:rsidRPr="00D35935">
        <w:rPr>
          <w:lang w:val="en-GB"/>
        </w:rPr>
        <w:t>–</w:t>
      </w:r>
      <w:r w:rsidRPr="00D35935">
        <w:rPr>
          <w:lang w:val="en-GB"/>
        </w:rPr>
        <w:tab/>
        <w:t>residual portion of Gaussian DME/TACAN pulse after the pulse blanking;</w:t>
      </w:r>
    </w:p>
    <w:p w:rsidR="005025C8" w:rsidRPr="00D35935" w:rsidRDefault="005025C8" w:rsidP="006F1DB8">
      <w:pPr>
        <w:pStyle w:val="enumlev1"/>
        <w:rPr>
          <w:lang w:val="en-GB"/>
        </w:rPr>
      </w:pPr>
      <w:r w:rsidRPr="00D35935">
        <w:rPr>
          <w:lang w:val="en-GB"/>
        </w:rPr>
        <w:t>–</w:t>
      </w:r>
      <w:r w:rsidRPr="00D35935">
        <w:rPr>
          <w:lang w:val="en-GB"/>
        </w:rPr>
        <w:tab/>
        <w:t>pulse blanking and erasure interaction among heterogeneous pulses from the DME/TACAN, CNI systems, and ATC systems.</w:t>
      </w:r>
    </w:p>
    <w:p w:rsidR="005025C8" w:rsidRPr="00D35935" w:rsidRDefault="005025C8" w:rsidP="005025C8">
      <w:pPr>
        <w:rPr>
          <w:noProof/>
          <w:lang w:val="en-GB"/>
        </w:rPr>
      </w:pPr>
      <w:r w:rsidRPr="00D35935">
        <w:rPr>
          <w:noProof/>
          <w:lang w:val="en-GB"/>
        </w:rPr>
        <w:t>More details of the pulse overlap model derivation are in Annex B.</w:t>
      </w:r>
    </w:p>
    <w:p w:rsidR="005025C8" w:rsidRPr="00D35935" w:rsidRDefault="005025C8" w:rsidP="00724454">
      <w:pPr>
        <w:keepNext/>
        <w:keepLines/>
        <w:rPr>
          <w:lang w:val="en-GB"/>
        </w:rPr>
      </w:pPr>
      <w:r w:rsidRPr="00D35935">
        <w:rPr>
          <w:lang w:val="en-GB"/>
        </w:rPr>
        <w:lastRenderedPageBreak/>
        <w:t>One implicit pulse blanking parameter known to have a significant effect on results is the blanking threshold value. Early analyses used a blanking threshold power value of –86.5 dBm in a 20 MHz pre-correlator bandwidth. More recent work</w:t>
      </w:r>
      <w:r w:rsidRPr="00D35935">
        <w:rPr>
          <w:vertAlign w:val="superscript"/>
          <w:lang w:val="en-GB"/>
        </w:rPr>
        <w:footnoteReference w:id="7"/>
      </w:r>
      <w:r w:rsidRPr="00D35935">
        <w:rPr>
          <w:lang w:val="en-GB"/>
        </w:rPr>
        <w:t xml:space="preserve"> has led to the choice of a –90 dBm in a 20 MHz pre</w:t>
      </w:r>
      <w:r w:rsidRPr="00D35935">
        <w:rPr>
          <w:lang w:val="en-GB"/>
        </w:rPr>
        <w:noBreakHyphen/>
        <w:t>correlator bandwidth value which appears close to optimum for a range of relative contributions from weak and strong pulsed RFI sources. For all analyses to date the threshold defines a fixed, abrupt boundary between blanked intervals and un-blanked pulsed noise intervals. A fixed threshold may not be practical to use in an actual GPS receiver design; receiver gain and noise variations would likely suggest use of an adaptive threshold. However, differences due to assuming an ideal fixed threshold in predicted blanking performance compared to actual measured performance appear to be insignificant</w:t>
      </w:r>
      <w:r w:rsidRPr="00D35935">
        <w:rPr>
          <w:vertAlign w:val="superscript"/>
          <w:lang w:val="en-GB"/>
        </w:rPr>
        <w:footnoteReference w:id="8"/>
      </w:r>
      <w:r w:rsidRPr="00D35935">
        <w:rPr>
          <w:lang w:val="en-GB"/>
        </w:rPr>
        <w:t>.</w:t>
      </w:r>
    </w:p>
    <w:p w:rsidR="005025C8" w:rsidRPr="00D35935" w:rsidRDefault="005025C8" w:rsidP="00444D51">
      <w:pPr>
        <w:pStyle w:val="Heading3"/>
        <w:rPr>
          <w:lang w:val="en-GB"/>
        </w:rPr>
      </w:pPr>
      <w:bookmarkStart w:id="48" w:name="_Toc306353976"/>
      <w:bookmarkStart w:id="49" w:name="_Toc313628962"/>
      <w:bookmarkStart w:id="50" w:name="_Toc313872309"/>
      <w:r w:rsidRPr="00D35935">
        <w:rPr>
          <w:lang w:val="en-GB"/>
        </w:rPr>
        <w:t>2.3.2</w:t>
      </w:r>
      <w:r w:rsidRPr="00D35935">
        <w:rPr>
          <w:lang w:val="en-GB"/>
        </w:rPr>
        <w:tab/>
        <w:t>Pulse RFI effect equation for a saturating RNSS receiver</w:t>
      </w:r>
      <w:bookmarkEnd w:id="48"/>
      <w:bookmarkEnd w:id="49"/>
      <w:bookmarkEnd w:id="50"/>
    </w:p>
    <w:p w:rsidR="005025C8" w:rsidRPr="00D35935" w:rsidRDefault="005025C8" w:rsidP="00061A31">
      <w:pPr>
        <w:rPr>
          <w:lang w:val="en-GB"/>
        </w:rPr>
      </w:pPr>
      <w:r w:rsidRPr="00D35935">
        <w:rPr>
          <w:lang w:val="en-GB"/>
        </w:rPr>
        <w:t>Certain RNSS receivers operating in the 1 164-1 215 MHz or 1 215-1 300 MHz band in ground</w:t>
      </w:r>
      <w:r w:rsidRPr="00D35935">
        <w:rPr>
          <w:lang w:val="en-GB"/>
        </w:rPr>
        <w:noBreakHyphen/>
        <w:t>based applications may not subjected to large amounts of in-band and adjacent band pulsed RF interference as air</w:t>
      </w:r>
      <w:r w:rsidRPr="00D35935">
        <w:rPr>
          <w:lang w:val="en-GB"/>
        </w:rPr>
        <w:noBreakHyphen/>
        <w:t xml:space="preserve">navigation receivers are. As such, they may not contain pulse blanking circuitry as described in </w:t>
      </w:r>
      <w:r w:rsidR="00061A31" w:rsidRPr="00D35935">
        <w:rPr>
          <w:bCs/>
          <w:lang w:val="en-GB"/>
        </w:rPr>
        <w:t>§</w:t>
      </w:r>
      <w:r w:rsidRPr="00D35935">
        <w:rPr>
          <w:lang w:val="en-GB"/>
        </w:rPr>
        <w:t xml:space="preserve"> 2.3.1 but rather will be saturated briefly by RFI pulses from near</w:t>
      </w:r>
      <w:r w:rsidRPr="00D35935">
        <w:rPr>
          <w:lang w:val="en-GB"/>
        </w:rPr>
        <w:noBreakHyphen/>
        <w:t>by sources. The presence of pulsed RFI reduces the amount of continuous RFI that the RNSS receiver can tolerate.</w:t>
      </w:r>
    </w:p>
    <w:p w:rsidR="005025C8" w:rsidRPr="00D35935" w:rsidRDefault="005025C8" w:rsidP="005025C8">
      <w:pPr>
        <w:rPr>
          <w:lang w:val="en-GB"/>
        </w:rPr>
      </w:pPr>
      <w:r w:rsidRPr="00D35935">
        <w:rPr>
          <w:lang w:val="en-GB"/>
        </w:rPr>
        <w:t xml:space="preserve">The effects of both pulsed and continuous RFI for a saturating RNSS receiver can be quantified, similar to (3), by defining an effective post-correlator noise power spectral density, </w:t>
      </w:r>
      <w:r w:rsidRPr="00D35935">
        <w:rPr>
          <w:i/>
          <w:iCs/>
          <w:lang w:val="en-GB"/>
        </w:rPr>
        <w:t>N</w:t>
      </w:r>
      <w:r w:rsidRPr="00D35935">
        <w:rPr>
          <w:vertAlign w:val="subscript"/>
          <w:lang w:val="en-GB"/>
        </w:rPr>
        <w:t>0,</w:t>
      </w:r>
      <w:r w:rsidRPr="00D35935">
        <w:rPr>
          <w:i/>
          <w:iCs/>
          <w:vertAlign w:val="subscript"/>
          <w:lang w:val="en-GB"/>
        </w:rPr>
        <w:t>EFF</w:t>
      </w:r>
      <w:r w:rsidRPr="00D35935">
        <w:rPr>
          <w:lang w:val="en-GB"/>
        </w:rPr>
        <w:t>, as:</w:t>
      </w:r>
    </w:p>
    <w:p w:rsidR="005025C8" w:rsidRPr="00D35935" w:rsidRDefault="006F1DB8" w:rsidP="006F1DB8">
      <w:pPr>
        <w:pStyle w:val="Equation"/>
        <w:rPr>
          <w:lang w:val="en-GB"/>
        </w:rPr>
      </w:pPr>
      <w:r w:rsidRPr="00D35935">
        <w:rPr>
          <w:lang w:val="en-GB"/>
        </w:rPr>
        <w:tab/>
      </w:r>
      <w:r w:rsidRPr="00D35935">
        <w:rPr>
          <w:lang w:val="en-GB"/>
        </w:rPr>
        <w:tab/>
      </w:r>
      <w:r w:rsidR="005025C8" w:rsidRPr="00D35935">
        <w:rPr>
          <w:lang w:val="en-GB"/>
        </w:rPr>
        <w:object w:dxaOrig="4080" w:dyaOrig="1020">
          <v:shape id="_x0000_i1033" type="#_x0000_t75" style="width:237.5pt;height:60pt" o:ole="">
            <v:imagedata r:id="rId31" o:title=""/>
          </v:shape>
          <o:OLEObject Type="Embed" ProgID="Equation.DSMT4" ShapeID="_x0000_i1033" DrawAspect="Content" ObjectID="_1466940721" r:id="rId32"/>
        </w:object>
      </w:r>
      <w:r w:rsidRPr="00D35935">
        <w:rPr>
          <w:lang w:val="en-GB"/>
        </w:rPr>
        <w:tab/>
      </w:r>
      <w:r w:rsidR="005025C8" w:rsidRPr="00D35935">
        <w:rPr>
          <w:szCs w:val="24"/>
          <w:lang w:val="en-GB"/>
        </w:rPr>
        <w:t>(7a)</w:t>
      </w:r>
    </w:p>
    <w:p w:rsidR="005025C8" w:rsidRPr="00D35935" w:rsidRDefault="005025C8" w:rsidP="005025C8">
      <w:pPr>
        <w:rPr>
          <w:lang w:val="en-GB"/>
        </w:rPr>
      </w:pPr>
      <w:r w:rsidRPr="00D35935">
        <w:rPr>
          <w:lang w:val="en-GB"/>
        </w:rPr>
        <w:t>where, similar to equation (2):</w:t>
      </w:r>
    </w:p>
    <w:p w:rsidR="005025C8" w:rsidRPr="00D35935" w:rsidRDefault="005025C8" w:rsidP="006F1DB8">
      <w:pPr>
        <w:pStyle w:val="Equation"/>
        <w:rPr>
          <w:noProof/>
          <w:lang w:val="en-GB"/>
        </w:rPr>
      </w:pPr>
      <w:r w:rsidRPr="00D35935">
        <w:rPr>
          <w:lang w:val="en-GB"/>
        </w:rPr>
        <w:tab/>
      </w:r>
      <w:r w:rsidRPr="00D35935">
        <w:rPr>
          <w:lang w:val="en-GB"/>
        </w:rPr>
        <w:tab/>
      </w:r>
      <w:r w:rsidR="00724454" w:rsidRPr="00D35935">
        <w:rPr>
          <w:position w:val="-32"/>
          <w:lang w:val="en-GB"/>
        </w:rPr>
        <w:object w:dxaOrig="2540" w:dyaOrig="760">
          <v:shape id="_x0000_i1034" type="#_x0000_t75" style="width:127pt;height:37.5pt" o:ole="">
            <v:imagedata r:id="rId33" o:title=""/>
          </v:shape>
          <o:OLEObject Type="Embed" ProgID="Equation.3" ShapeID="_x0000_i1034" DrawAspect="Content" ObjectID="_1466940722" r:id="rId34"/>
        </w:object>
      </w:r>
      <w:r w:rsidR="00C936D4" w:rsidRPr="00D35935">
        <w:rPr>
          <w:position w:val="-10"/>
          <w:lang w:val="en-GB"/>
        </w:rPr>
        <w:object w:dxaOrig="180" w:dyaOrig="340">
          <v:shape id="_x0000_i1035" type="#_x0000_t75" style="width:9pt;height:17pt" o:ole="">
            <v:imagedata r:id="rId35" o:title=""/>
          </v:shape>
          <o:OLEObject Type="Embed" ProgID="Equation.3" ShapeID="_x0000_i1035" DrawAspect="Content" ObjectID="_1466940723" r:id="rId36"/>
        </w:object>
      </w:r>
      <w:r w:rsidRPr="00D35935">
        <w:rPr>
          <w:lang w:val="en-GB"/>
        </w:rPr>
        <w:tab/>
      </w:r>
      <w:r w:rsidRPr="00D35935">
        <w:rPr>
          <w:noProof/>
          <w:lang w:val="en-GB"/>
        </w:rPr>
        <w:t>(7b)</w:t>
      </w:r>
    </w:p>
    <w:p w:rsidR="005025C8" w:rsidRPr="00D35935" w:rsidRDefault="005025C8" w:rsidP="005025C8">
      <w:pPr>
        <w:rPr>
          <w:lang w:val="en-GB"/>
        </w:rPr>
      </w:pPr>
      <w:r w:rsidRPr="00D35935">
        <w:rPr>
          <w:noProof/>
          <w:lang w:val="en-GB"/>
        </w:rPr>
        <w:t>In the above equations,</w:t>
      </w:r>
    </w:p>
    <w:p w:rsidR="005025C8" w:rsidRPr="00D35935" w:rsidRDefault="005025C8" w:rsidP="00C936D4">
      <w:pPr>
        <w:pStyle w:val="Equationlegend"/>
        <w:rPr>
          <w:lang w:val="en-GB"/>
        </w:rPr>
      </w:pPr>
      <w:r w:rsidRPr="00D35935">
        <w:rPr>
          <w:lang w:val="en-GB"/>
        </w:rPr>
        <w:tab/>
      </w:r>
      <w:r w:rsidRPr="00D35935">
        <w:rPr>
          <w:i/>
          <w:iCs/>
          <w:lang w:val="en-GB"/>
        </w:rPr>
        <w:t>N</w:t>
      </w:r>
      <w:r w:rsidRPr="00D35935">
        <w:rPr>
          <w:vertAlign w:val="subscript"/>
          <w:lang w:val="en-GB"/>
        </w:rPr>
        <w:t>0</w:t>
      </w:r>
      <w:r w:rsidRPr="00D35935">
        <w:rPr>
          <w:lang w:val="en-GB"/>
        </w:rPr>
        <w:t>:</w:t>
      </w:r>
      <w:r w:rsidRPr="00D35935">
        <w:rPr>
          <w:lang w:val="en-GB"/>
        </w:rPr>
        <w:tab/>
        <w:t xml:space="preserve">receive system thermal noise </w:t>
      </w:r>
      <w:r w:rsidR="00C936D4" w:rsidRPr="00D35935">
        <w:rPr>
          <w:lang w:val="en-GB"/>
        </w:rPr>
        <w:t>PSD</w:t>
      </w:r>
      <w:r w:rsidRPr="00D35935">
        <w:rPr>
          <w:lang w:val="en-GB"/>
        </w:rPr>
        <w:t xml:space="preserve"> </w:t>
      </w:r>
      <w:r w:rsidR="00C936D4" w:rsidRPr="00D35935">
        <w:rPr>
          <w:lang w:val="en-GB"/>
        </w:rPr>
        <w:t>(</w:t>
      </w:r>
      <w:r w:rsidRPr="00D35935">
        <w:rPr>
          <w:lang w:val="en-GB"/>
        </w:rPr>
        <w:t>W/Hz</w:t>
      </w:r>
      <w:r w:rsidR="00C936D4" w:rsidRPr="00D35935">
        <w:rPr>
          <w:lang w:val="en-GB"/>
        </w:rPr>
        <w:t>)</w:t>
      </w:r>
      <w:r w:rsidRPr="00D35935">
        <w:rPr>
          <w:lang w:val="en-GB"/>
        </w:rPr>
        <w:t xml:space="preserve"> (= </w:t>
      </w:r>
      <w:r w:rsidRPr="00D35935">
        <w:rPr>
          <w:i/>
          <w:iCs/>
          <w:lang w:val="en-GB"/>
        </w:rPr>
        <w:t>kT</w:t>
      </w:r>
      <w:r w:rsidRPr="00D35935">
        <w:rPr>
          <w:i/>
          <w:iCs/>
          <w:vertAlign w:val="subscript"/>
          <w:lang w:val="en-GB"/>
        </w:rPr>
        <w:t>SYS</w:t>
      </w:r>
      <w:r w:rsidRPr="00D35935">
        <w:rPr>
          <w:lang w:val="en-GB"/>
        </w:rPr>
        <w:t>);</w:t>
      </w:r>
    </w:p>
    <w:p w:rsidR="005025C8" w:rsidRPr="00D35935" w:rsidRDefault="005025C8" w:rsidP="00C936D4">
      <w:pPr>
        <w:pStyle w:val="Equationlegend"/>
        <w:rPr>
          <w:lang w:val="en-GB"/>
        </w:rPr>
      </w:pPr>
      <w:r w:rsidRPr="00D35935">
        <w:rPr>
          <w:lang w:val="en-GB"/>
        </w:rPr>
        <w:tab/>
      </w:r>
      <w:r w:rsidRPr="00D35935">
        <w:rPr>
          <w:i/>
          <w:iCs/>
          <w:lang w:val="en-GB"/>
        </w:rPr>
        <w:t>I</w:t>
      </w:r>
      <w:r w:rsidRPr="00D35935">
        <w:rPr>
          <w:vertAlign w:val="subscript"/>
          <w:lang w:val="en-GB"/>
        </w:rPr>
        <w:t>0,</w:t>
      </w:r>
      <w:r w:rsidRPr="00D35935">
        <w:rPr>
          <w:i/>
          <w:iCs/>
          <w:vertAlign w:val="subscript"/>
          <w:lang w:val="en-GB"/>
        </w:rPr>
        <w:t>WB</w:t>
      </w:r>
      <w:r w:rsidRPr="00D35935">
        <w:rPr>
          <w:lang w:val="en-GB"/>
        </w:rPr>
        <w:t>:</w:t>
      </w:r>
      <w:r w:rsidRPr="00D35935">
        <w:rPr>
          <w:lang w:val="en-GB"/>
        </w:rPr>
        <w:tab/>
        <w:t xml:space="preserve">total wideband equivalent continuous RFI </w:t>
      </w:r>
      <w:r w:rsidR="00C936D4" w:rsidRPr="00D35935">
        <w:rPr>
          <w:lang w:val="en-GB"/>
        </w:rPr>
        <w:t>PSD</w:t>
      </w:r>
      <w:r w:rsidRPr="00D35935">
        <w:rPr>
          <w:lang w:val="en-GB"/>
        </w:rPr>
        <w:t xml:space="preserve"> (W/Hz);</w:t>
      </w:r>
    </w:p>
    <w:p w:rsidR="005025C8" w:rsidRPr="00D35935" w:rsidRDefault="005025C8" w:rsidP="00C936D4">
      <w:pPr>
        <w:pStyle w:val="Equationlegend"/>
        <w:rPr>
          <w:lang w:val="en-GB"/>
        </w:rPr>
      </w:pPr>
      <w:r w:rsidRPr="00D35935">
        <w:rPr>
          <w:lang w:val="en-GB"/>
        </w:rPr>
        <w:tab/>
      </w:r>
      <w:r w:rsidRPr="00D35935">
        <w:rPr>
          <w:i/>
          <w:iCs/>
          <w:lang w:val="en-GB"/>
        </w:rPr>
        <w:t>PDC</w:t>
      </w:r>
      <w:r w:rsidRPr="00D35935">
        <w:rPr>
          <w:i/>
          <w:iCs/>
          <w:vertAlign w:val="subscript"/>
          <w:lang w:val="en-GB"/>
        </w:rPr>
        <w:t>LIM</w:t>
      </w:r>
      <w:r w:rsidRPr="00D35935">
        <w:rPr>
          <w:lang w:val="en-GB"/>
        </w:rPr>
        <w:t>:</w:t>
      </w:r>
      <w:r w:rsidRPr="00D35935">
        <w:rPr>
          <w:lang w:val="en-GB"/>
        </w:rPr>
        <w:tab/>
        <w:t>aggregate fractional duty cycle of the saturating RFI pulses (unitless);</w:t>
      </w:r>
    </w:p>
    <w:p w:rsidR="005025C8" w:rsidRPr="00D35935" w:rsidRDefault="005025C8" w:rsidP="00C936D4">
      <w:pPr>
        <w:pStyle w:val="Equationlegend"/>
        <w:rPr>
          <w:lang w:val="en-GB"/>
        </w:rPr>
      </w:pPr>
      <w:r w:rsidRPr="00D35935">
        <w:rPr>
          <w:lang w:val="en-GB"/>
        </w:rPr>
        <w:tab/>
      </w:r>
      <w:r w:rsidRPr="00D35935">
        <w:rPr>
          <w:i/>
          <w:iCs/>
          <w:lang w:val="en-GB"/>
        </w:rPr>
        <w:t>R</w:t>
      </w:r>
      <w:r w:rsidRPr="00D35935">
        <w:rPr>
          <w:i/>
          <w:iCs/>
          <w:vertAlign w:val="subscript"/>
          <w:lang w:val="en-GB"/>
        </w:rPr>
        <w:t>I</w:t>
      </w:r>
      <w:r w:rsidRPr="00D35935">
        <w:rPr>
          <w:lang w:val="en-GB"/>
        </w:rPr>
        <w:t>:</w:t>
      </w:r>
      <w:r w:rsidRPr="00D35935">
        <w:rPr>
          <w:lang w:val="en-GB"/>
        </w:rPr>
        <w:tab/>
        <w:t xml:space="preserve">ratio of aggregate below-saturation average pulse RFI power density to </w:t>
      </w:r>
      <w:r w:rsidRPr="00D35935">
        <w:rPr>
          <w:i/>
          <w:iCs/>
          <w:lang w:val="en-GB"/>
        </w:rPr>
        <w:t>N</w:t>
      </w:r>
      <w:r w:rsidRPr="00D35935">
        <w:rPr>
          <w:vertAlign w:val="subscript"/>
          <w:lang w:val="en-GB"/>
        </w:rPr>
        <w:t>0</w:t>
      </w:r>
      <w:r w:rsidRPr="00D35935">
        <w:rPr>
          <w:szCs w:val="24"/>
          <w:lang w:val="en-GB"/>
        </w:rPr>
        <w:t xml:space="preserve"> (unitless ratio)</w:t>
      </w:r>
      <w:r w:rsidRPr="00D35935">
        <w:rPr>
          <w:lang w:val="en-GB"/>
        </w:rPr>
        <w:t>;</w:t>
      </w:r>
    </w:p>
    <w:p w:rsidR="005025C8" w:rsidRPr="00D35935" w:rsidRDefault="005025C8" w:rsidP="00C936D4">
      <w:pPr>
        <w:pStyle w:val="Equationlegend"/>
        <w:rPr>
          <w:i/>
          <w:noProof/>
          <w:lang w:val="en-GB"/>
        </w:rPr>
      </w:pPr>
      <w:r w:rsidRPr="00D35935">
        <w:rPr>
          <w:lang w:val="en-GB"/>
        </w:rPr>
        <w:tab/>
      </w:r>
      <w:r w:rsidRPr="00D35935">
        <w:rPr>
          <w:i/>
          <w:iCs/>
          <w:lang w:val="en-GB"/>
        </w:rPr>
        <w:t>N</w:t>
      </w:r>
      <w:r w:rsidRPr="00D35935">
        <w:rPr>
          <w:i/>
          <w:iCs/>
          <w:vertAlign w:val="subscript"/>
          <w:lang w:val="en-GB"/>
        </w:rPr>
        <w:t>LIM</w:t>
      </w:r>
      <w:r w:rsidRPr="00D35935">
        <w:rPr>
          <w:lang w:val="en-GB"/>
        </w:rPr>
        <w:t>:</w:t>
      </w:r>
      <w:r w:rsidRPr="00D35935">
        <w:rPr>
          <w:lang w:val="en-GB"/>
        </w:rPr>
        <w:tab/>
        <w:t>ratio of receiver A/D saturation level to 1</w:t>
      </w:r>
      <w:r w:rsidRPr="00D35935">
        <w:rPr>
          <w:szCs w:val="24"/>
          <w:lang w:val="en-GB"/>
        </w:rPr>
        <w:sym w:font="Symbol" w:char="F073"/>
      </w:r>
      <w:r w:rsidRPr="00D35935">
        <w:rPr>
          <w:lang w:val="en-GB"/>
        </w:rPr>
        <w:t xml:space="preserve"> noise voltage established by AGC (unit-less ratio);</w:t>
      </w:r>
    </w:p>
    <w:p w:rsidR="005025C8" w:rsidRPr="00D35935" w:rsidRDefault="005025C8" w:rsidP="00C936D4">
      <w:pPr>
        <w:pStyle w:val="Equationlegend"/>
        <w:rPr>
          <w:noProof/>
          <w:lang w:val="en-GB"/>
        </w:rPr>
      </w:pPr>
      <w:r w:rsidRPr="00D35935">
        <w:rPr>
          <w:i/>
          <w:iCs/>
          <w:lang w:val="en-GB"/>
        </w:rPr>
        <w:tab/>
      </w:r>
      <w:r w:rsidRPr="00D35935">
        <w:rPr>
          <w:i/>
          <w:noProof/>
          <w:lang w:val="en-GB"/>
        </w:rPr>
        <w:t>P</w:t>
      </w:r>
      <w:r w:rsidRPr="00D35935">
        <w:rPr>
          <w:i/>
          <w:noProof/>
          <w:vertAlign w:val="subscript"/>
          <w:lang w:val="en-GB"/>
        </w:rPr>
        <w:t>i</w:t>
      </w:r>
      <w:r w:rsidRPr="00D35935">
        <w:rPr>
          <w:noProof/>
          <w:lang w:val="en-GB"/>
        </w:rPr>
        <w:t>:</w:t>
      </w:r>
      <w:r w:rsidRPr="00D35935">
        <w:rPr>
          <w:noProof/>
          <w:lang w:val="en-GB"/>
        </w:rPr>
        <w:tab/>
        <w:t xml:space="preserve">peak received RFI power of the </w:t>
      </w:r>
      <w:r w:rsidRPr="00D35935">
        <w:rPr>
          <w:i/>
          <w:noProof/>
          <w:lang w:val="en-GB"/>
        </w:rPr>
        <w:t>i</w:t>
      </w:r>
      <w:r w:rsidRPr="00D35935">
        <w:rPr>
          <w:noProof/>
          <w:lang w:val="en-GB"/>
        </w:rPr>
        <w:t>-th below-saturation level pulsed emitter (W), (referenced to the receiver passive antenna terminal);</w:t>
      </w:r>
    </w:p>
    <w:p w:rsidR="005025C8" w:rsidRPr="00D35935" w:rsidRDefault="005025C8" w:rsidP="00C936D4">
      <w:pPr>
        <w:pStyle w:val="Equationlegend"/>
        <w:rPr>
          <w:noProof/>
          <w:lang w:val="en-GB"/>
        </w:rPr>
      </w:pPr>
      <w:r w:rsidRPr="00D35935">
        <w:rPr>
          <w:noProof/>
          <w:lang w:val="en-GB"/>
        </w:rPr>
        <w:tab/>
      </w:r>
      <w:r w:rsidRPr="00D35935">
        <w:rPr>
          <w:i/>
          <w:noProof/>
          <w:lang w:val="en-GB"/>
        </w:rPr>
        <w:t>BW</w:t>
      </w:r>
      <w:r w:rsidRPr="00D35935">
        <w:rPr>
          <w:noProof/>
          <w:lang w:val="en-GB"/>
        </w:rPr>
        <w:t>:</w:t>
      </w:r>
      <w:r w:rsidRPr="00D35935">
        <w:rPr>
          <w:noProof/>
          <w:lang w:val="en-GB"/>
        </w:rPr>
        <w:tab/>
        <w:t>pre-correlator IF bandwidth (for spreading effect) (Hz); and</w:t>
      </w:r>
    </w:p>
    <w:p w:rsidR="005025C8" w:rsidRPr="00D35935" w:rsidRDefault="005025C8" w:rsidP="00C936D4">
      <w:pPr>
        <w:pStyle w:val="Equationlegend"/>
        <w:rPr>
          <w:lang w:val="en-GB"/>
        </w:rPr>
      </w:pPr>
      <w:r w:rsidRPr="00D35935">
        <w:rPr>
          <w:noProof/>
          <w:lang w:val="en-GB"/>
        </w:rPr>
        <w:tab/>
      </w:r>
      <w:r w:rsidRPr="00D35935">
        <w:rPr>
          <w:i/>
          <w:noProof/>
          <w:lang w:val="en-GB"/>
        </w:rPr>
        <w:t>dc</w:t>
      </w:r>
      <w:r w:rsidRPr="00D35935">
        <w:rPr>
          <w:i/>
          <w:noProof/>
          <w:vertAlign w:val="subscript"/>
          <w:lang w:val="en-GB"/>
        </w:rPr>
        <w:t>i</w:t>
      </w:r>
      <w:r w:rsidRPr="00D35935">
        <w:rPr>
          <w:noProof/>
          <w:lang w:val="en-GB"/>
        </w:rPr>
        <w:t>:</w:t>
      </w:r>
      <w:r w:rsidRPr="00D35935">
        <w:rPr>
          <w:noProof/>
          <w:lang w:val="en-GB"/>
        </w:rPr>
        <w:tab/>
        <w:t xml:space="preserve">duty cycle (unitless) of the </w:t>
      </w:r>
      <w:r w:rsidRPr="00D35935">
        <w:rPr>
          <w:i/>
          <w:noProof/>
          <w:lang w:val="en-GB"/>
        </w:rPr>
        <w:t>i</w:t>
      </w:r>
      <w:r w:rsidRPr="00D35935">
        <w:rPr>
          <w:noProof/>
          <w:lang w:val="en-GB"/>
        </w:rPr>
        <w:t>-th low-level RFI signal exclusive of pulse collisions.</w:t>
      </w:r>
    </w:p>
    <w:p w:rsidR="005025C8" w:rsidRPr="00D35935" w:rsidRDefault="005025C8" w:rsidP="005025C8">
      <w:pPr>
        <w:rPr>
          <w:lang w:val="en-GB"/>
        </w:rPr>
      </w:pPr>
      <w:r w:rsidRPr="00D35935">
        <w:rPr>
          <w:lang w:val="en-GB"/>
        </w:rPr>
        <w:lastRenderedPageBreak/>
        <w:t xml:space="preserve">All the noise and interference terms in equations (7a) and (7b) are referenced to the receive system passive receive antenna terminals. The parameter </w:t>
      </w:r>
      <w:r w:rsidRPr="00D35935">
        <w:rPr>
          <w:i/>
          <w:iCs/>
          <w:lang w:val="en-GB"/>
        </w:rPr>
        <w:t>N</w:t>
      </w:r>
      <w:r w:rsidRPr="00D35935">
        <w:rPr>
          <w:i/>
          <w:iCs/>
          <w:vertAlign w:val="subscript"/>
          <w:lang w:val="en-GB"/>
        </w:rPr>
        <w:t>LIM</w:t>
      </w:r>
      <w:r w:rsidRPr="00D35935">
        <w:rPr>
          <w:lang w:val="en-GB"/>
        </w:rPr>
        <w:t xml:space="preserve"> is a receiver parameter that is determined by the analogue</w:t>
      </w:r>
      <w:r w:rsidRPr="00D35935">
        <w:rPr>
          <w:lang w:val="en-GB"/>
        </w:rPr>
        <w:noBreakHyphen/>
        <w:t xml:space="preserve">to-digital conversion implementation. For the simplest hard-limiting RNSS receiver (with a “1-bit” quantizer), </w:t>
      </w:r>
      <w:r w:rsidRPr="00D35935">
        <w:rPr>
          <w:i/>
          <w:iCs/>
          <w:lang w:val="en-GB"/>
        </w:rPr>
        <w:t>N</w:t>
      </w:r>
      <w:r w:rsidRPr="00D35935">
        <w:rPr>
          <w:i/>
          <w:iCs/>
          <w:vertAlign w:val="subscript"/>
          <w:lang w:val="en-GB"/>
        </w:rPr>
        <w:t>LIM</w:t>
      </w:r>
      <w:r w:rsidRPr="00D35935">
        <w:rPr>
          <w:lang w:val="en-GB"/>
        </w:rPr>
        <w:t xml:space="preserve"> = unity. Since, in that case, the receiver limits on noise, the RFI parameter </w:t>
      </w:r>
      <w:r w:rsidRPr="00D35935">
        <w:rPr>
          <w:i/>
          <w:iCs/>
          <w:lang w:val="en-GB"/>
        </w:rPr>
        <w:t>R</w:t>
      </w:r>
      <w:r w:rsidRPr="00D35935">
        <w:rPr>
          <w:i/>
          <w:iCs/>
          <w:vertAlign w:val="subscript"/>
          <w:lang w:val="en-GB"/>
        </w:rPr>
        <w:t>I</w:t>
      </w:r>
      <w:r w:rsidRPr="00D35935">
        <w:rPr>
          <w:lang w:val="en-GB"/>
        </w:rPr>
        <w:t xml:space="preserve"> is essentially zero. In more general cases, </w:t>
      </w:r>
      <w:r w:rsidRPr="00D35935">
        <w:rPr>
          <w:i/>
          <w:iCs/>
          <w:lang w:val="en-GB"/>
        </w:rPr>
        <w:t>R</w:t>
      </w:r>
      <w:r w:rsidRPr="00D35935">
        <w:rPr>
          <w:i/>
          <w:iCs/>
          <w:vertAlign w:val="subscript"/>
          <w:lang w:val="en-GB"/>
        </w:rPr>
        <w:t>I</w:t>
      </w:r>
      <w:r w:rsidRPr="00D35935">
        <w:rPr>
          <w:lang w:val="en-GB"/>
        </w:rPr>
        <w:t xml:space="preserve"> is related to the receiver saturation level and the peak power and pulse duty cycle of below-saturation RFI pulses. Note that when no the pulsed RFI is present, the RFI parameters, </w:t>
      </w:r>
      <w:r w:rsidRPr="00D35935">
        <w:rPr>
          <w:i/>
          <w:lang w:val="en-GB"/>
        </w:rPr>
        <w:t>PDC</w:t>
      </w:r>
      <w:r w:rsidRPr="00D35935">
        <w:rPr>
          <w:i/>
          <w:vertAlign w:val="subscript"/>
          <w:lang w:val="en-GB"/>
        </w:rPr>
        <w:t>LIM</w:t>
      </w:r>
      <w:r w:rsidRPr="00D35935">
        <w:rPr>
          <w:lang w:val="en-GB"/>
        </w:rPr>
        <w:t xml:space="preserve"> and </w:t>
      </w:r>
      <w:r w:rsidRPr="00D35935">
        <w:rPr>
          <w:i/>
          <w:lang w:val="en-GB"/>
        </w:rPr>
        <w:t>R</w:t>
      </w:r>
      <w:r w:rsidRPr="00D35935">
        <w:rPr>
          <w:i/>
          <w:vertAlign w:val="subscript"/>
          <w:lang w:val="en-GB"/>
        </w:rPr>
        <w:t>I</w:t>
      </w:r>
      <w:r w:rsidRPr="00D35935">
        <w:rPr>
          <w:lang w:val="en-GB"/>
        </w:rPr>
        <w:t xml:space="preserve"> are zero and equation (7a) reduces to </w:t>
      </w:r>
      <w:r w:rsidRPr="00D35935">
        <w:rPr>
          <w:i/>
          <w:iCs/>
          <w:lang w:val="en-GB"/>
        </w:rPr>
        <w:t>N</w:t>
      </w:r>
      <w:r w:rsidRPr="00D35935">
        <w:rPr>
          <w:vertAlign w:val="subscript"/>
          <w:lang w:val="en-GB"/>
        </w:rPr>
        <w:t>0,</w:t>
      </w:r>
      <w:r w:rsidRPr="00D35935">
        <w:rPr>
          <w:i/>
          <w:iCs/>
          <w:vertAlign w:val="subscript"/>
          <w:lang w:val="en-GB"/>
        </w:rPr>
        <w:t>EFF</w:t>
      </w:r>
      <w:r w:rsidRPr="00D35935">
        <w:rPr>
          <w:lang w:val="en-GB"/>
        </w:rPr>
        <w:t> = </w:t>
      </w:r>
      <w:r w:rsidRPr="00D35935">
        <w:rPr>
          <w:i/>
          <w:iCs/>
          <w:lang w:val="en-GB"/>
        </w:rPr>
        <w:t>N</w:t>
      </w:r>
      <w:r w:rsidRPr="00D35935">
        <w:rPr>
          <w:vertAlign w:val="subscript"/>
          <w:lang w:val="en-GB"/>
        </w:rPr>
        <w:t>0</w:t>
      </w:r>
      <w:r w:rsidRPr="00D35935">
        <w:rPr>
          <w:lang w:val="en-GB"/>
        </w:rPr>
        <w:t xml:space="preserve"> + </w:t>
      </w:r>
      <w:r w:rsidRPr="00D35935">
        <w:rPr>
          <w:i/>
          <w:iCs/>
          <w:lang w:val="en-GB"/>
        </w:rPr>
        <w:t>I</w:t>
      </w:r>
      <w:r w:rsidRPr="00D35935">
        <w:rPr>
          <w:vertAlign w:val="subscript"/>
          <w:lang w:val="en-GB"/>
        </w:rPr>
        <w:t>0,</w:t>
      </w:r>
      <w:r w:rsidRPr="00D35935">
        <w:rPr>
          <w:i/>
          <w:iCs/>
          <w:vertAlign w:val="subscript"/>
          <w:lang w:val="en-GB"/>
        </w:rPr>
        <w:t>WB</w:t>
      </w:r>
      <w:r w:rsidRPr="00D35935">
        <w:rPr>
          <w:lang w:val="en-GB"/>
        </w:rPr>
        <w:t xml:space="preserve">, a familiar definition for continuous RFI analysis. Note also that if </w:t>
      </w:r>
      <w:r w:rsidRPr="00D35935">
        <w:rPr>
          <w:i/>
          <w:iCs/>
          <w:lang w:val="en-GB"/>
        </w:rPr>
        <w:t>N</w:t>
      </w:r>
      <w:r w:rsidRPr="00D35935">
        <w:rPr>
          <w:i/>
          <w:iCs/>
          <w:vertAlign w:val="subscript"/>
          <w:lang w:val="en-GB"/>
        </w:rPr>
        <w:t>LIM</w:t>
      </w:r>
      <w:r w:rsidRPr="00D35935">
        <w:rPr>
          <w:lang w:val="en-GB"/>
        </w:rPr>
        <w:t xml:space="preserve"> is set to zero, equation (7a) reduces to the identical form as equation (3) for a pulse blanking receiver.</w:t>
      </w:r>
    </w:p>
    <w:p w:rsidR="005025C8" w:rsidRPr="00D35935" w:rsidRDefault="005025C8" w:rsidP="00444D51">
      <w:pPr>
        <w:rPr>
          <w:lang w:val="en-GB"/>
        </w:rPr>
      </w:pPr>
      <w:r w:rsidRPr="00D35935">
        <w:rPr>
          <w:lang w:val="en-GB"/>
        </w:rPr>
        <w:t xml:space="preserve">Given a maximum value for </w:t>
      </w:r>
      <w:r w:rsidRPr="00D35935">
        <w:rPr>
          <w:i/>
          <w:iCs/>
          <w:lang w:val="en-GB"/>
        </w:rPr>
        <w:t>N</w:t>
      </w:r>
      <w:r w:rsidRPr="00D35935">
        <w:rPr>
          <w:vertAlign w:val="subscript"/>
          <w:lang w:val="en-GB"/>
        </w:rPr>
        <w:t>0,</w:t>
      </w:r>
      <w:r w:rsidRPr="00D35935">
        <w:rPr>
          <w:i/>
          <w:iCs/>
          <w:vertAlign w:val="subscript"/>
          <w:lang w:val="en-GB"/>
        </w:rPr>
        <w:t>EFF</w:t>
      </w:r>
      <w:r w:rsidRPr="00D35935">
        <w:rPr>
          <w:lang w:val="en-GB"/>
        </w:rPr>
        <w:t xml:space="preserve"> and the set of pulsed RFI parameters, equation (7a) can be solved for the allowable aggregate continuous wideband </w:t>
      </w:r>
      <w:r w:rsidR="00444D51" w:rsidRPr="00D35935">
        <w:rPr>
          <w:lang w:val="en-GB"/>
        </w:rPr>
        <w:t>PSD</w:t>
      </w:r>
      <w:r w:rsidRPr="00D35935">
        <w:rPr>
          <w:lang w:val="en-GB"/>
        </w:rPr>
        <w:t xml:space="preserve"> for the non-RNSS interference component.</w:t>
      </w:r>
    </w:p>
    <w:p w:rsidR="005025C8" w:rsidRPr="00D35935" w:rsidRDefault="005025C8" w:rsidP="005025C8">
      <w:pPr>
        <w:rPr>
          <w:lang w:val="en-GB"/>
        </w:rPr>
      </w:pPr>
      <w:r w:rsidRPr="00D35935">
        <w:rPr>
          <w:lang w:val="en-GB"/>
        </w:rPr>
        <w:t xml:space="preserve">Equations identical in form to (5) and (6), respectively, are used to compute aggregate values for </w:t>
      </w:r>
      <w:r w:rsidRPr="00D35935">
        <w:rPr>
          <w:i/>
          <w:iCs/>
          <w:lang w:val="en-GB"/>
        </w:rPr>
        <w:t>PDC</w:t>
      </w:r>
      <w:r w:rsidRPr="00D35935">
        <w:rPr>
          <w:i/>
          <w:iCs/>
          <w:vertAlign w:val="subscript"/>
          <w:lang w:val="en-GB"/>
        </w:rPr>
        <w:t>LIM</w:t>
      </w:r>
      <w:r w:rsidRPr="00D35935">
        <w:rPr>
          <w:lang w:val="en-GB"/>
        </w:rPr>
        <w:t xml:space="preserve"> and </w:t>
      </w:r>
      <w:r w:rsidRPr="00D35935">
        <w:rPr>
          <w:i/>
          <w:iCs/>
          <w:lang w:val="en-GB"/>
        </w:rPr>
        <w:t>R</w:t>
      </w:r>
      <w:r w:rsidRPr="00D35935">
        <w:rPr>
          <w:i/>
          <w:iCs/>
          <w:vertAlign w:val="subscript"/>
          <w:lang w:val="en-GB"/>
        </w:rPr>
        <w:t>I</w:t>
      </w:r>
      <w:r w:rsidRPr="00D35935">
        <w:rPr>
          <w:lang w:val="en-GB"/>
        </w:rPr>
        <w:t xml:space="preserve"> from a composite of several pulsed sources. </w:t>
      </w:r>
      <w:r w:rsidRPr="00D35935">
        <w:rPr>
          <w:noProof/>
          <w:lang w:val="en-GB"/>
        </w:rPr>
        <w:t>For scenarios with large values of</w:t>
      </w:r>
      <w:r w:rsidRPr="00D35935">
        <w:rPr>
          <w:i/>
          <w:noProof/>
          <w:lang w:val="en-GB"/>
        </w:rPr>
        <w:t xml:space="preserve"> </w:t>
      </w:r>
      <w:r w:rsidRPr="00D35935">
        <w:rPr>
          <w:i/>
          <w:lang w:val="en-GB"/>
        </w:rPr>
        <w:t>PDC</w:t>
      </w:r>
      <w:r w:rsidRPr="00D35935">
        <w:rPr>
          <w:i/>
          <w:vertAlign w:val="subscript"/>
          <w:lang w:val="en-GB"/>
        </w:rPr>
        <w:t>LIM</w:t>
      </w:r>
      <w:r w:rsidRPr="00D35935">
        <w:rPr>
          <w:lang w:val="en-GB"/>
        </w:rPr>
        <w:t>, the pulsed RFI degradation for the saturating receiver tends to be larger than for a pulse blanking receiver.</w:t>
      </w:r>
    </w:p>
    <w:p w:rsidR="005025C8" w:rsidRPr="00D35935" w:rsidRDefault="005025C8" w:rsidP="00444D51">
      <w:pPr>
        <w:pStyle w:val="Heading3"/>
        <w:rPr>
          <w:lang w:val="en-GB"/>
        </w:rPr>
      </w:pPr>
      <w:bookmarkStart w:id="51" w:name="_Toc306353977"/>
      <w:bookmarkStart w:id="52" w:name="_Toc313628963"/>
      <w:bookmarkStart w:id="53" w:name="_Toc313872310"/>
      <w:r w:rsidRPr="00D35935">
        <w:rPr>
          <w:lang w:val="en-GB"/>
        </w:rPr>
        <w:t>2.3.3</w:t>
      </w:r>
      <w:r w:rsidRPr="00D35935">
        <w:rPr>
          <w:lang w:val="en-GB"/>
        </w:rPr>
        <w:tab/>
        <w:t>Total aggregate wideband continuous interference effect</w:t>
      </w:r>
      <w:bookmarkEnd w:id="51"/>
      <w:bookmarkEnd w:id="52"/>
      <w:bookmarkEnd w:id="53"/>
    </w:p>
    <w:p w:rsidR="005025C8" w:rsidRPr="00D35935" w:rsidRDefault="005025C8" w:rsidP="00444D51">
      <w:pPr>
        <w:rPr>
          <w:noProof/>
          <w:lang w:val="en-GB"/>
        </w:rPr>
      </w:pPr>
      <w:r w:rsidRPr="00D35935">
        <w:rPr>
          <w:noProof/>
          <w:lang w:val="en-GB"/>
        </w:rPr>
        <w:t xml:space="preserve">When analyzing the effect of pulsed RFI to RNSS receivers it is necessary to quantify the total amount of continuous RFI that is also present. The combined effect of continuous and pulsed RFI must remain below some specific limit to permit proper RNSS receiver operation. In general, since that combined RFI effect limit is fixed for a given receiver type or application, the amount of pulsed RFI that can be tolerated depends on the amount of continuous RFI present and vice versa. </w:t>
      </w:r>
      <w:r w:rsidRPr="00D35935">
        <w:rPr>
          <w:lang w:val="en-GB"/>
        </w:rPr>
        <w:t xml:space="preserve">As noted in the definitions above, the term, </w:t>
      </w:r>
      <w:r w:rsidRPr="00D76EFF">
        <w:rPr>
          <w:i/>
          <w:iCs/>
          <w:lang w:val="en-GB"/>
        </w:rPr>
        <w:t>I</w:t>
      </w:r>
      <w:r w:rsidRPr="00D35935">
        <w:rPr>
          <w:vertAlign w:val="subscript"/>
          <w:lang w:val="en-GB"/>
        </w:rPr>
        <w:t>0,</w:t>
      </w:r>
      <w:r w:rsidRPr="00D76EFF">
        <w:rPr>
          <w:i/>
          <w:iCs/>
          <w:vertAlign w:val="subscript"/>
          <w:lang w:val="en-GB"/>
        </w:rPr>
        <w:t>WB</w:t>
      </w:r>
      <w:r w:rsidRPr="00D35935">
        <w:rPr>
          <w:lang w:val="en-GB"/>
        </w:rPr>
        <w:t xml:space="preserve">, is used to represent the </w:t>
      </w:r>
      <w:r w:rsidRPr="00D35935">
        <w:rPr>
          <w:noProof/>
          <w:lang w:val="en-GB"/>
        </w:rPr>
        <w:t xml:space="preserve">total wideband equivalent continuous RFI </w:t>
      </w:r>
      <w:r w:rsidR="00444D51" w:rsidRPr="00D35935">
        <w:rPr>
          <w:noProof/>
          <w:lang w:val="en-GB"/>
        </w:rPr>
        <w:t>PSD</w:t>
      </w:r>
      <w:r w:rsidRPr="00D35935">
        <w:rPr>
          <w:noProof/>
          <w:lang w:val="en-GB"/>
        </w:rPr>
        <w:t xml:space="preserve"> present at the RNSS receive antenna. To minimize the complexity of the pulsed RFI analysis, the </w:t>
      </w:r>
      <w:r w:rsidRPr="00D35935">
        <w:rPr>
          <w:lang w:val="en-GB"/>
        </w:rPr>
        <w:t>I</w:t>
      </w:r>
      <w:r w:rsidRPr="00D35935">
        <w:rPr>
          <w:vertAlign w:val="subscript"/>
          <w:lang w:val="en-GB"/>
        </w:rPr>
        <w:t>0,</w:t>
      </w:r>
      <w:r w:rsidRPr="00D35935">
        <w:rPr>
          <w:i/>
          <w:iCs/>
          <w:vertAlign w:val="subscript"/>
          <w:lang w:val="en-GB"/>
        </w:rPr>
        <w:t>WB</w:t>
      </w:r>
      <w:r w:rsidRPr="00D35935">
        <w:rPr>
          <w:lang w:val="en-GB"/>
        </w:rPr>
        <w:t xml:space="preserve"> term is assumed to be a fixed value representing the baseline condition.</w:t>
      </w:r>
    </w:p>
    <w:p w:rsidR="005025C8" w:rsidRPr="00D35935" w:rsidRDefault="005025C8" w:rsidP="00224B1D">
      <w:pPr>
        <w:rPr>
          <w:lang w:val="en-GB"/>
        </w:rPr>
      </w:pPr>
      <w:r w:rsidRPr="00D35935">
        <w:rPr>
          <w:noProof/>
          <w:lang w:val="en-GB"/>
        </w:rPr>
        <w:t xml:space="preserve">The </w:t>
      </w:r>
      <w:r w:rsidRPr="00D35935">
        <w:rPr>
          <w:lang w:val="en-GB"/>
        </w:rPr>
        <w:t xml:space="preserve">total </w:t>
      </w:r>
      <w:r w:rsidR="00444D51" w:rsidRPr="00D35935">
        <w:rPr>
          <w:lang w:val="en-GB"/>
        </w:rPr>
        <w:t xml:space="preserve">PSD </w:t>
      </w:r>
      <w:r w:rsidRPr="00D35935">
        <w:rPr>
          <w:lang w:val="en-GB"/>
        </w:rPr>
        <w:t>I</w:t>
      </w:r>
      <w:r w:rsidRPr="00D35935">
        <w:rPr>
          <w:vertAlign w:val="subscript"/>
          <w:lang w:val="en-GB"/>
        </w:rPr>
        <w:t>0,</w:t>
      </w:r>
      <w:r w:rsidRPr="00D35935">
        <w:rPr>
          <w:i/>
          <w:iCs/>
          <w:vertAlign w:val="subscript"/>
          <w:lang w:val="en-GB"/>
        </w:rPr>
        <w:t>WB</w:t>
      </w:r>
      <w:r w:rsidRPr="00D35935">
        <w:rPr>
          <w:lang w:val="en-GB"/>
        </w:rPr>
        <w:t>, represents the sum of several component terms that include, in general, both non-RNSS and RNSS continuous RFI. As such, it is generally larger in value than the continuous RFI threshold values for the various receivers contained in several RNSS receiver characteristics Recommendations</w:t>
      </w:r>
      <w:r w:rsidR="00224B1D">
        <w:rPr>
          <w:lang w:val="en-GB"/>
        </w:rPr>
        <w:t>.</w:t>
      </w:r>
      <w:r w:rsidRPr="00D35935">
        <w:rPr>
          <w:lang w:val="en-GB"/>
        </w:rPr>
        <w:t xml:space="preserve"> That difference is due at least in part to the explicit exclusion of RNSS RFI</w:t>
      </w:r>
      <w:r w:rsidRPr="00D35935">
        <w:rPr>
          <w:vertAlign w:val="superscript"/>
          <w:lang w:val="en-GB"/>
        </w:rPr>
        <w:footnoteReference w:id="9"/>
      </w:r>
      <w:r w:rsidRPr="00D35935">
        <w:rPr>
          <w:lang w:val="en-GB"/>
        </w:rPr>
        <w:t xml:space="preserve"> from those threshold values. Some specific safety applications may also have excluded certain other components from the listed non-RNSS RFI thresholds, but these excluded components must be added into the total for I</w:t>
      </w:r>
      <w:r w:rsidRPr="00D35935">
        <w:rPr>
          <w:vertAlign w:val="subscript"/>
          <w:lang w:val="en-GB"/>
        </w:rPr>
        <w:t>0,</w:t>
      </w:r>
      <w:r w:rsidRPr="00D35935">
        <w:rPr>
          <w:i/>
          <w:iCs/>
          <w:vertAlign w:val="subscript"/>
          <w:lang w:val="en-GB"/>
        </w:rPr>
        <w:t>WB</w:t>
      </w:r>
      <w:r w:rsidRPr="00D35935">
        <w:rPr>
          <w:lang w:val="en-GB"/>
        </w:rPr>
        <w:t>.</w:t>
      </w:r>
    </w:p>
    <w:p w:rsidR="005025C8" w:rsidRPr="00D35935" w:rsidRDefault="005025C8" w:rsidP="00B85104">
      <w:pPr>
        <w:pStyle w:val="Heading3"/>
        <w:rPr>
          <w:lang w:val="en-GB"/>
        </w:rPr>
      </w:pPr>
      <w:bookmarkStart w:id="54" w:name="_Toc306353978"/>
      <w:bookmarkStart w:id="55" w:name="_Toc313628964"/>
      <w:bookmarkStart w:id="56" w:name="_Toc313872311"/>
      <w:r w:rsidRPr="00D35935">
        <w:rPr>
          <w:lang w:val="en-GB"/>
        </w:rPr>
        <w:t>2.3.4</w:t>
      </w:r>
      <w:r w:rsidRPr="00D35935">
        <w:rPr>
          <w:lang w:val="en-GB"/>
        </w:rPr>
        <w:tab/>
        <w:t>Usage limits for effective noise power spectral density</w:t>
      </w:r>
      <w:r w:rsidR="00444D51" w:rsidRPr="00D35935">
        <w:rPr>
          <w:lang w:val="en-GB"/>
        </w:rPr>
        <w:t>,</w:t>
      </w:r>
      <w:r w:rsidRPr="00D35935">
        <w:rPr>
          <w:lang w:val="en-GB"/>
        </w:rPr>
        <w:t xml:space="preserve"> </w:t>
      </w:r>
      <w:r w:rsidRPr="00D35935">
        <w:rPr>
          <w:i/>
          <w:lang w:val="en-GB"/>
        </w:rPr>
        <w:t>N</w:t>
      </w:r>
      <w:r w:rsidRPr="00D35935">
        <w:rPr>
          <w:vertAlign w:val="subscript"/>
          <w:lang w:val="en-GB"/>
        </w:rPr>
        <w:t>0,</w:t>
      </w:r>
      <w:r w:rsidRPr="00D35935">
        <w:rPr>
          <w:i/>
          <w:vertAlign w:val="subscript"/>
          <w:lang w:val="en-GB"/>
        </w:rPr>
        <w:t>EFF</w:t>
      </w:r>
      <w:r w:rsidR="00B85104" w:rsidRPr="00BE19D0">
        <w:rPr>
          <w:lang w:val="en-US"/>
        </w:rPr>
        <w:t xml:space="preserve">, </w:t>
      </w:r>
      <w:r w:rsidRPr="00D35935">
        <w:rPr>
          <w:lang w:val="en-GB"/>
        </w:rPr>
        <w:t>equations</w:t>
      </w:r>
      <w:bookmarkEnd w:id="54"/>
      <w:bookmarkEnd w:id="55"/>
      <w:bookmarkEnd w:id="56"/>
    </w:p>
    <w:p w:rsidR="005025C8" w:rsidRPr="00D35935" w:rsidRDefault="005025C8" w:rsidP="00EE1B59">
      <w:pPr>
        <w:ind w:right="-142"/>
        <w:rPr>
          <w:iCs/>
          <w:lang w:val="en-GB"/>
        </w:rPr>
      </w:pPr>
      <w:r w:rsidRPr="00D35935">
        <w:rPr>
          <w:iCs/>
          <w:lang w:val="en-GB"/>
        </w:rPr>
        <w:t>For RFI pulse width values from 0.1 to 1 000 m</w:t>
      </w:r>
      <w:r w:rsidR="00EE1B59">
        <w:rPr>
          <w:iCs/>
          <w:lang w:val="en-GB"/>
        </w:rPr>
        <w:t>icrosecond</w:t>
      </w:r>
      <w:r w:rsidRPr="00D35935">
        <w:rPr>
          <w:iCs/>
          <w:lang w:val="en-GB"/>
        </w:rPr>
        <w:t>s,</w:t>
      </w:r>
      <w:r w:rsidRPr="00D35935">
        <w:rPr>
          <w:lang w:val="en-GB"/>
        </w:rPr>
        <w:t xml:space="preserve"> the </w:t>
      </w:r>
      <w:r w:rsidRPr="00D35935">
        <w:rPr>
          <w:i/>
          <w:iCs/>
          <w:lang w:val="en-GB"/>
        </w:rPr>
        <w:t>N</w:t>
      </w:r>
      <w:r w:rsidRPr="00D35935">
        <w:rPr>
          <w:vertAlign w:val="subscript"/>
          <w:lang w:val="en-GB"/>
        </w:rPr>
        <w:t>0,</w:t>
      </w:r>
      <w:r w:rsidRPr="00D35935">
        <w:rPr>
          <w:i/>
          <w:iCs/>
          <w:vertAlign w:val="subscript"/>
          <w:lang w:val="en-GB"/>
        </w:rPr>
        <w:t>EFF</w:t>
      </w:r>
      <w:r w:rsidRPr="00D35935">
        <w:rPr>
          <w:i/>
          <w:iCs/>
          <w:lang w:val="en-GB"/>
        </w:rPr>
        <w:t xml:space="preserve"> </w:t>
      </w:r>
      <w:r w:rsidRPr="00D35935">
        <w:rPr>
          <w:lang w:val="en-GB"/>
        </w:rPr>
        <w:t xml:space="preserve">defining equations described in </w:t>
      </w:r>
      <w:r w:rsidR="00061A31" w:rsidRPr="00D35935">
        <w:rPr>
          <w:bCs/>
          <w:lang w:val="en-GB"/>
        </w:rPr>
        <w:t>§§</w:t>
      </w:r>
      <w:r w:rsidRPr="00D35935">
        <w:rPr>
          <w:lang w:val="en-GB"/>
        </w:rPr>
        <w:t xml:space="preserve"> 2.3.1 and 2.3.2 above </w:t>
      </w:r>
      <w:r w:rsidRPr="00D35935">
        <w:rPr>
          <w:iCs/>
          <w:lang w:val="en-GB"/>
        </w:rPr>
        <w:t>have been shown to be properly represent the pulsed RFI effect on RNSS receivers operating in signal tracking mode in the 1 164-1 215 MHz and 1 215-1 300 MHz bands. For some RNSS receivers operating in the signal acquisition mode, the equations also properly represent the pulsed RFI effect over the same RFI pulse width range as long as associated pulse duty cycles remain moderate.</w:t>
      </w:r>
    </w:p>
    <w:p w:rsidR="005025C8" w:rsidRPr="00D35935" w:rsidRDefault="005025C8" w:rsidP="005025C8">
      <w:pPr>
        <w:rPr>
          <w:lang w:val="en-GB" w:eastAsia="ru-RU"/>
        </w:rPr>
      </w:pPr>
      <w:r w:rsidRPr="00D35935">
        <w:rPr>
          <w:lang w:val="en-GB" w:eastAsia="ru-RU"/>
        </w:rPr>
        <w:t>For certain RNSS receiver operating in the acquisition mode with small accumulation time (about 1-2 ms), further study may be needed to determine the usage limits for high duty cycle and long interference pulse width and verify the equation predictions.</w:t>
      </w:r>
    </w:p>
    <w:p w:rsidR="005025C8" w:rsidRPr="00D35935" w:rsidRDefault="005025C8" w:rsidP="00444D51">
      <w:pPr>
        <w:pStyle w:val="Heading1"/>
        <w:rPr>
          <w:lang w:val="en-GB"/>
        </w:rPr>
      </w:pPr>
      <w:bookmarkStart w:id="57" w:name="_Toc306353979"/>
      <w:bookmarkStart w:id="58" w:name="_Toc313628965"/>
      <w:bookmarkStart w:id="59" w:name="_Toc313872312"/>
      <w:r w:rsidRPr="00D35935">
        <w:rPr>
          <w:lang w:val="en-GB"/>
        </w:rPr>
        <w:lastRenderedPageBreak/>
        <w:t>3</w:t>
      </w:r>
      <w:r w:rsidRPr="00D35935">
        <w:rPr>
          <w:lang w:val="en-GB"/>
        </w:rPr>
        <w:tab/>
        <w:t>Pulsed RF source emission models and airborne receiver aggregate pulse parameters</w:t>
      </w:r>
      <w:bookmarkEnd w:id="57"/>
      <w:bookmarkEnd w:id="58"/>
      <w:bookmarkEnd w:id="59"/>
    </w:p>
    <w:p w:rsidR="005025C8" w:rsidRPr="00D35935" w:rsidRDefault="005025C8" w:rsidP="00444D51">
      <w:pPr>
        <w:pStyle w:val="Heading2"/>
        <w:rPr>
          <w:lang w:val="en-GB"/>
        </w:rPr>
      </w:pPr>
      <w:bookmarkStart w:id="60" w:name="_Toc306353980"/>
      <w:bookmarkStart w:id="61" w:name="_Toc313628966"/>
      <w:bookmarkStart w:id="62" w:name="_Toc313872313"/>
      <w:r w:rsidRPr="00D35935">
        <w:rPr>
          <w:lang w:val="en-GB"/>
        </w:rPr>
        <w:t>3.1</w:t>
      </w:r>
      <w:r w:rsidRPr="00D35935">
        <w:rPr>
          <w:lang w:val="en-GB"/>
        </w:rPr>
        <w:tab/>
        <w:t>Pulsed RF source emission models for airborne RNSS receivers</w:t>
      </w:r>
      <w:bookmarkEnd w:id="60"/>
      <w:bookmarkEnd w:id="61"/>
      <w:bookmarkEnd w:id="62"/>
    </w:p>
    <w:p w:rsidR="005025C8" w:rsidRPr="00D35935" w:rsidRDefault="005025C8" w:rsidP="00444D51">
      <w:pPr>
        <w:pStyle w:val="Heading3"/>
        <w:rPr>
          <w:lang w:val="en-GB"/>
        </w:rPr>
      </w:pPr>
      <w:bookmarkStart w:id="63" w:name="_Toc306353981"/>
      <w:bookmarkStart w:id="64" w:name="_Toc313628967"/>
      <w:bookmarkStart w:id="65" w:name="_Toc313872314"/>
      <w:r w:rsidRPr="00D35935">
        <w:rPr>
          <w:lang w:val="en-GB"/>
        </w:rPr>
        <w:t>3.1.1</w:t>
      </w:r>
      <w:r w:rsidRPr="00D35935">
        <w:rPr>
          <w:lang w:val="en-GB"/>
        </w:rPr>
        <w:tab/>
        <w:t>DME/TACAN system pulsed emission models</w:t>
      </w:r>
      <w:bookmarkEnd w:id="63"/>
      <w:bookmarkEnd w:id="64"/>
      <w:bookmarkEnd w:id="65"/>
    </w:p>
    <w:p w:rsidR="005025C8" w:rsidRPr="00D35935" w:rsidRDefault="005025C8" w:rsidP="00444D51">
      <w:pPr>
        <w:pStyle w:val="Heading4"/>
        <w:rPr>
          <w:lang w:val="en-GB"/>
        </w:rPr>
      </w:pPr>
      <w:r w:rsidRPr="00D35935">
        <w:rPr>
          <w:lang w:val="en-GB"/>
        </w:rPr>
        <w:t>3.1.1.1</w:t>
      </w:r>
      <w:r w:rsidRPr="00D35935">
        <w:rPr>
          <w:lang w:val="en-GB"/>
        </w:rPr>
        <w:tab/>
        <w:t>DME/TACAN system overview</w:t>
      </w:r>
    </w:p>
    <w:p w:rsidR="005025C8" w:rsidRPr="00D35935" w:rsidRDefault="005025C8" w:rsidP="00444D51">
      <w:pPr>
        <w:rPr>
          <w:snapToGrid w:val="0"/>
          <w:lang w:val="en-GB" w:eastAsia="de-DE"/>
        </w:rPr>
      </w:pPr>
      <w:r w:rsidRPr="00D35935">
        <w:rPr>
          <w:snapToGrid w:val="0"/>
          <w:lang w:val="en-GB" w:eastAsia="de-DE"/>
        </w:rPr>
        <w:t>The DME navigation system consists of airborne interrogators and ground-based beacon transponders. The TACAN system has airborne interrogators and both ground and airborne transponders. DME ground transponder beacons operate in one of four modes (X, Y, W, Z) (Fig. 3). TACAN beacons use only the X and Y modes. Ground beacons operating in the X-mode (the dominant civil mode) radiate within the band segments 962-1 024 MHz (channels 1X–63X) and 1 151-1 213 MHz (channels 64X</w:t>
      </w:r>
      <w:r w:rsidRPr="00D35935">
        <w:rPr>
          <w:snapToGrid w:val="0"/>
          <w:szCs w:val="24"/>
          <w:lang w:val="en-GB" w:eastAsia="de-DE"/>
        </w:rPr>
        <w:sym w:font="Symbol" w:char="F02D"/>
      </w:r>
      <w:r w:rsidRPr="00D35935">
        <w:rPr>
          <w:snapToGrid w:val="0"/>
          <w:lang w:val="en-GB" w:eastAsia="de-DE"/>
        </w:rPr>
        <w:t>126X). A majority of en-route/high altitude sites radiate on frequencies in the upper band. Only those X mode beacons in the 1 151-1 213 MHz band segment are sufficiently close in frequency to impact operation of proposed future RNSS systems.</w:t>
      </w:r>
    </w:p>
    <w:p w:rsidR="005025C8" w:rsidRPr="00D35935" w:rsidRDefault="005025C8" w:rsidP="00E70C12">
      <w:pPr>
        <w:pStyle w:val="FigureNo"/>
        <w:rPr>
          <w:snapToGrid w:val="0"/>
          <w:lang w:val="en-GB"/>
        </w:rPr>
      </w:pPr>
      <w:r w:rsidRPr="00D35935">
        <w:rPr>
          <w:snapToGrid w:val="0"/>
          <w:lang w:val="en-GB"/>
        </w:rPr>
        <w:t>Figure 3</w:t>
      </w:r>
    </w:p>
    <w:p w:rsidR="005025C8" w:rsidRPr="00D35935" w:rsidRDefault="005025C8" w:rsidP="00E70C12">
      <w:pPr>
        <w:pStyle w:val="Figuretitle"/>
        <w:rPr>
          <w:snapToGrid w:val="0"/>
          <w:lang w:val="en-GB"/>
        </w:rPr>
      </w:pPr>
      <w:r w:rsidRPr="00D35935">
        <w:rPr>
          <w:snapToGrid w:val="0"/>
          <w:lang w:val="en-GB"/>
        </w:rPr>
        <w:t>DME/TACAN mode and channel frequency plan</w:t>
      </w:r>
    </w:p>
    <w:p w:rsidR="005025C8" w:rsidRPr="00D35935" w:rsidRDefault="005025C8" w:rsidP="00E70C12">
      <w:pPr>
        <w:pStyle w:val="Figure"/>
        <w:rPr>
          <w:lang w:val="en-GB"/>
        </w:rPr>
      </w:pPr>
      <w:r w:rsidRPr="00D35935">
        <w:rPr>
          <w:noProof/>
          <w:lang w:val="en-US"/>
        </w:rPr>
        <w:drawing>
          <wp:inline distT="0" distB="0" distL="0" distR="0" wp14:anchorId="5613D071" wp14:editId="51306122">
            <wp:extent cx="4445000" cy="2305685"/>
            <wp:effectExtent l="0" t="0" r="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45000" cy="2305685"/>
                    </a:xfrm>
                    <a:prstGeom prst="rect">
                      <a:avLst/>
                    </a:prstGeom>
                    <a:noFill/>
                    <a:ln>
                      <a:noFill/>
                    </a:ln>
                  </pic:spPr>
                </pic:pic>
              </a:graphicData>
            </a:graphic>
          </wp:inline>
        </w:drawing>
      </w:r>
    </w:p>
    <w:p w:rsidR="005025C8" w:rsidRPr="00D35935" w:rsidRDefault="005025C8" w:rsidP="00D76EFF">
      <w:pPr>
        <w:pStyle w:val="Normalaftertitle"/>
        <w:rPr>
          <w:snapToGrid w:val="0"/>
          <w:lang w:val="en-GB" w:eastAsia="de-DE"/>
        </w:rPr>
      </w:pPr>
      <w:r w:rsidRPr="00D35935">
        <w:rPr>
          <w:snapToGrid w:val="0"/>
          <w:lang w:val="en-GB" w:eastAsia="de-DE"/>
        </w:rPr>
        <w:t>An aircraft interrogator transmits a randomized, low-rate sequence of pulse pairs with the specific mode-dependent intra-pair spacing on one of 126 frequencies from 1 025 to 1 150 MHz (1 MHz increments). For each correctly-spaced interrogation pulse pair received, the X-mode ground beacon transmits, after a fixed time delay, a reply pulse pair with an intra-pair spacing of 12 </w:t>
      </w:r>
      <w:r w:rsidRPr="00D35935">
        <w:rPr>
          <w:snapToGrid w:val="0"/>
          <w:szCs w:val="24"/>
          <w:lang w:val="en-GB" w:eastAsia="de-DE"/>
        </w:rPr>
        <w:sym w:font="Symbol" w:char="F06D"/>
      </w:r>
      <w:r w:rsidRPr="00D35935">
        <w:rPr>
          <w:snapToGrid w:val="0"/>
          <w:lang w:val="en-GB" w:eastAsia="de-DE"/>
        </w:rPr>
        <w:t>s. The beacon also transmits randomly-timed pulse pairs triggered by the beacon receiver noise (commonly called squitter). The overall beacon transmission rate is held constant by varying beacon receiver sensitivity such that, when there are insufficient interrogations, the squitter transmissions triggered by receiver noise are increased. In the US</w:t>
      </w:r>
      <w:r w:rsidR="00E70C12" w:rsidRPr="00D35935">
        <w:rPr>
          <w:snapToGrid w:val="0"/>
          <w:lang w:val="en-GB" w:eastAsia="de-DE"/>
        </w:rPr>
        <w:t>A</w:t>
      </w:r>
      <w:r w:rsidRPr="00D35935">
        <w:rPr>
          <w:snapToGrid w:val="0"/>
          <w:lang w:val="en-GB" w:eastAsia="de-DE"/>
        </w:rPr>
        <w:t xml:space="preserve">, ground DME transponders radiate an average of 2 700 pulse pairs per second (ppps) inclusive of ID Tone. TACAN transponders also insert coded azimuth reference pulses, for an average of 3 600 ppps. </w:t>
      </w:r>
      <w:r w:rsidRPr="00D35935">
        <w:rPr>
          <w:lang w:val="en-GB"/>
        </w:rPr>
        <w:t>The average pulse pair rate assumptions of 2 700 ppps for DME and 3 600 ppps for TACAN are well accepted as a worst-case scenario and are used for the simulations in this Report.</w:t>
      </w:r>
    </w:p>
    <w:p w:rsidR="005025C8" w:rsidRPr="00D35935" w:rsidRDefault="005025C8" w:rsidP="00AC2CA1">
      <w:pPr>
        <w:pStyle w:val="Heading4"/>
        <w:rPr>
          <w:lang w:val="en-GB"/>
        </w:rPr>
      </w:pPr>
      <w:r w:rsidRPr="00D35935">
        <w:rPr>
          <w:lang w:val="en-GB"/>
        </w:rPr>
        <w:lastRenderedPageBreak/>
        <w:t>3.1.1.2</w:t>
      </w:r>
      <w:r w:rsidRPr="00D35935">
        <w:rPr>
          <w:lang w:val="en-GB"/>
        </w:rPr>
        <w:tab/>
        <w:t>DME/TACAN ground beacon model</w:t>
      </w:r>
    </w:p>
    <w:p w:rsidR="005025C8" w:rsidRPr="00D35935" w:rsidRDefault="005025C8" w:rsidP="00AC2CA1">
      <w:pPr>
        <w:keepNext/>
        <w:keepLines/>
        <w:rPr>
          <w:lang w:val="en-GB"/>
        </w:rPr>
      </w:pPr>
      <w:r w:rsidRPr="00D35935">
        <w:rPr>
          <w:lang w:val="en-GB"/>
        </w:rPr>
        <w:t>At high altitudes in a few regions around the world (e.g. US airspace surrounding Harrisburg, PA, Chicago, IL, and Fresno, CA), a large number of DME/TACAN beacons are within radio L</w:t>
      </w:r>
      <w:r w:rsidR="00E70C12" w:rsidRPr="00D35935">
        <w:rPr>
          <w:lang w:val="en-GB"/>
        </w:rPr>
        <w:t>o</w:t>
      </w:r>
      <w:r w:rsidRPr="00D35935">
        <w:rPr>
          <w:lang w:val="en-GB"/>
        </w:rPr>
        <w:t>S of an airborne RNSS receiver. Figure 4 shows the DME and TACAN sites with frequency assignments from 1 157</w:t>
      </w:r>
      <w:r w:rsidRPr="00D35935">
        <w:rPr>
          <w:lang w:val="en-GB"/>
        </w:rPr>
        <w:noBreakHyphen/>
        <w:t xml:space="preserve">1 209 MHz surrounding Harrisburg, Pennsylvania. The outer and inner circles show the geometric </w:t>
      </w:r>
      <w:r w:rsidR="00E70C12" w:rsidRPr="00D35935">
        <w:rPr>
          <w:lang w:val="en-GB"/>
        </w:rPr>
        <w:t>LoS</w:t>
      </w:r>
      <w:r w:rsidRPr="00D35935">
        <w:rPr>
          <w:lang w:val="en-GB"/>
        </w:rPr>
        <w:t xml:space="preserve"> limits seen from 40 000 feet and 20 000 feet above MSL respectively. For the Harrisburg case there are about 40 beacons within L</w:t>
      </w:r>
      <w:r w:rsidR="00D76EFF" w:rsidRPr="00D35935">
        <w:rPr>
          <w:lang w:val="en-GB"/>
        </w:rPr>
        <w:t>o</w:t>
      </w:r>
      <w:r w:rsidRPr="00D35935">
        <w:rPr>
          <w:lang w:val="en-GB"/>
        </w:rPr>
        <w:t>S at 40 000 feet with received power above −100 dBm.</w:t>
      </w:r>
    </w:p>
    <w:p w:rsidR="005025C8" w:rsidRPr="00D35935" w:rsidRDefault="005025C8" w:rsidP="00E70C12">
      <w:pPr>
        <w:rPr>
          <w:lang w:val="en-GB"/>
        </w:rPr>
      </w:pPr>
      <w:r w:rsidRPr="00D35935">
        <w:rPr>
          <w:lang w:val="en-GB"/>
        </w:rPr>
        <w:t>Ground beacons transmit with a peak e.i.r.p. ranging from 100 to 15 000 W. Most (~90%) of the radiated power is contained within a 0.5 MHz bandwidth centred on the 1 MHz channels. The majority of the DME beacons in Fig. 4 have 4 kW e.i.r.p. while most of the TACAN beacons have 13.8 kW. These values assume a 6 dBi peak antenna gain (net of cable/installation losses) for both beacon types. Relative antenna elevation gain patterns for operational TACAN and DME antennas used in the analysis are shown in Fig. 5.</w:t>
      </w:r>
    </w:p>
    <w:p w:rsidR="005025C8" w:rsidRPr="00D35935" w:rsidRDefault="005025C8" w:rsidP="00E70C12">
      <w:pPr>
        <w:pStyle w:val="FigureNo"/>
        <w:rPr>
          <w:noProof/>
          <w:lang w:val="en-GB"/>
        </w:rPr>
      </w:pPr>
      <w:r w:rsidRPr="00D35935">
        <w:rPr>
          <w:noProof/>
          <w:lang w:val="en-GB"/>
        </w:rPr>
        <w:t>Figure 4</w:t>
      </w:r>
    </w:p>
    <w:p w:rsidR="005025C8" w:rsidRPr="00D35935" w:rsidRDefault="005025C8" w:rsidP="00E70C12">
      <w:pPr>
        <w:pStyle w:val="Figuretitle"/>
        <w:rPr>
          <w:noProof/>
          <w:lang w:val="en-GB"/>
        </w:rPr>
      </w:pPr>
      <w:r w:rsidRPr="00D35935">
        <w:rPr>
          <w:noProof/>
          <w:lang w:val="en-GB"/>
        </w:rPr>
        <w:t>DME/TACAN beacons around Harrisburg, PA</w:t>
      </w:r>
    </w:p>
    <w:p w:rsidR="005025C8" w:rsidRPr="00D35935" w:rsidRDefault="005025C8" w:rsidP="00E70C12">
      <w:pPr>
        <w:spacing w:before="0" w:after="120"/>
        <w:jc w:val="center"/>
        <w:rPr>
          <w:sz w:val="18"/>
          <w:szCs w:val="18"/>
          <w:lang w:val="en-GB"/>
        </w:rPr>
      </w:pPr>
      <w:r w:rsidRPr="00D35935">
        <w:rPr>
          <w:sz w:val="18"/>
          <w:szCs w:val="18"/>
          <w:lang w:val="en-GB"/>
        </w:rPr>
        <w:t>(channels 70X to 122X, Radio L</w:t>
      </w:r>
      <w:r w:rsidR="00E70C12" w:rsidRPr="00D35935">
        <w:rPr>
          <w:sz w:val="18"/>
          <w:szCs w:val="18"/>
          <w:lang w:val="en-GB"/>
        </w:rPr>
        <w:t>o</w:t>
      </w:r>
      <w:r w:rsidRPr="00D35935">
        <w:rPr>
          <w:sz w:val="18"/>
          <w:szCs w:val="18"/>
          <w:lang w:val="en-GB"/>
        </w:rPr>
        <w:t>S circles for 20 kft and 40 kft MSL)</w:t>
      </w:r>
    </w:p>
    <w:p w:rsidR="005025C8" w:rsidRPr="00D35935" w:rsidRDefault="005025C8" w:rsidP="00E70C12">
      <w:pPr>
        <w:pStyle w:val="Figure"/>
        <w:rPr>
          <w:noProof/>
          <w:lang w:val="en-GB"/>
        </w:rPr>
      </w:pPr>
      <w:r w:rsidRPr="00D35935">
        <w:rPr>
          <w:noProof/>
          <w:lang w:val="en-US"/>
        </w:rPr>
        <w:drawing>
          <wp:inline distT="0" distB="0" distL="0" distR="0" wp14:anchorId="480B2646" wp14:editId="6EC82BDC">
            <wp:extent cx="2886075" cy="2934335"/>
            <wp:effectExtent l="0" t="0" r="9525" b="0"/>
            <wp:docPr id="16" name="Picture 24" descr="harr70X1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r70X122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75" cy="2934335"/>
                    </a:xfrm>
                    <a:prstGeom prst="rect">
                      <a:avLst/>
                    </a:prstGeom>
                    <a:noFill/>
                    <a:ln>
                      <a:noFill/>
                    </a:ln>
                  </pic:spPr>
                </pic:pic>
              </a:graphicData>
            </a:graphic>
          </wp:inline>
        </w:drawing>
      </w:r>
    </w:p>
    <w:p w:rsidR="005025C8" w:rsidRPr="00D35935" w:rsidRDefault="005025C8" w:rsidP="00E70C12">
      <w:pPr>
        <w:pStyle w:val="FigureNo"/>
        <w:rPr>
          <w:lang w:val="en-GB"/>
        </w:rPr>
      </w:pPr>
      <w:r w:rsidRPr="00D35935">
        <w:rPr>
          <w:lang w:val="en-GB"/>
        </w:rPr>
        <w:lastRenderedPageBreak/>
        <w:t>Figure 5</w:t>
      </w:r>
    </w:p>
    <w:p w:rsidR="005025C8" w:rsidRPr="00D35935" w:rsidRDefault="005025C8" w:rsidP="00E70C12">
      <w:pPr>
        <w:pStyle w:val="Figuretitle"/>
        <w:rPr>
          <w:lang w:val="en-GB"/>
        </w:rPr>
      </w:pPr>
      <w:r w:rsidRPr="00D35935">
        <w:rPr>
          <w:lang w:val="en-GB"/>
        </w:rPr>
        <w:t>Typical DME/TACAN antenna normalized gain vs. elevation angle</w:t>
      </w:r>
    </w:p>
    <w:p w:rsidR="005025C8" w:rsidRPr="00D35935" w:rsidRDefault="005025C8" w:rsidP="00E70C12">
      <w:pPr>
        <w:keepNext/>
        <w:spacing w:before="0"/>
        <w:jc w:val="center"/>
        <w:rPr>
          <w:sz w:val="18"/>
          <w:szCs w:val="18"/>
          <w:lang w:val="en-GB"/>
        </w:rPr>
      </w:pPr>
      <w:r w:rsidRPr="00D35935">
        <w:rPr>
          <w:sz w:val="18"/>
          <w:szCs w:val="18"/>
          <w:lang w:val="en-GB"/>
        </w:rPr>
        <w:t>(962 MHz, 0</w:t>
      </w:r>
      <w:r w:rsidR="00E70C12" w:rsidRPr="00D35935">
        <w:rPr>
          <w:sz w:val="18"/>
          <w:szCs w:val="18"/>
          <w:lang w:val="en-GB"/>
        </w:rPr>
        <w:t>°</w:t>
      </w:r>
      <w:r w:rsidRPr="00D35935">
        <w:rPr>
          <w:sz w:val="18"/>
          <w:szCs w:val="18"/>
          <w:lang w:val="en-GB"/>
        </w:rPr>
        <w:t xml:space="preserve"> az) (peak gain – cable losses = 6 dBi – Data source: </w:t>
      </w:r>
      <w:r w:rsidRPr="00D35935">
        <w:rPr>
          <w:i/>
          <w:sz w:val="18"/>
          <w:szCs w:val="18"/>
          <w:lang w:val="en-GB"/>
        </w:rPr>
        <w:t>dB</w:t>
      </w:r>
      <w:r w:rsidRPr="00D35935">
        <w:rPr>
          <w:i/>
          <w:iCs/>
          <w:sz w:val="18"/>
          <w:szCs w:val="18"/>
          <w:lang w:val="en-GB"/>
        </w:rPr>
        <w:t>-Systems</w:t>
      </w:r>
      <w:r w:rsidRPr="00D35935">
        <w:rPr>
          <w:sz w:val="18"/>
          <w:szCs w:val="18"/>
          <w:lang w:val="en-GB"/>
        </w:rPr>
        <w:t>)</w:t>
      </w:r>
    </w:p>
    <w:p w:rsidR="005025C8" w:rsidRPr="00D35935" w:rsidRDefault="005025C8" w:rsidP="00724454">
      <w:pPr>
        <w:pStyle w:val="Figure"/>
        <w:keepLines w:val="0"/>
        <w:rPr>
          <w:lang w:val="en-GB"/>
        </w:rPr>
      </w:pPr>
      <w:r w:rsidRPr="00D35935">
        <w:rPr>
          <w:noProof/>
          <w:lang w:val="en-US"/>
        </w:rPr>
        <w:drawing>
          <wp:inline distT="0" distB="0" distL="0" distR="0" wp14:anchorId="10478E5C" wp14:editId="242D276E">
            <wp:extent cx="4961890" cy="3530600"/>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t="2359"/>
                    <a:stretch>
                      <a:fillRect/>
                    </a:stretch>
                  </pic:blipFill>
                  <pic:spPr bwMode="auto">
                    <a:xfrm>
                      <a:off x="0" y="0"/>
                      <a:ext cx="4961890" cy="3530600"/>
                    </a:xfrm>
                    <a:prstGeom prst="rect">
                      <a:avLst/>
                    </a:prstGeom>
                    <a:noFill/>
                    <a:ln>
                      <a:noFill/>
                    </a:ln>
                  </pic:spPr>
                </pic:pic>
              </a:graphicData>
            </a:graphic>
          </wp:inline>
        </w:drawing>
      </w:r>
    </w:p>
    <w:p w:rsidR="005025C8" w:rsidRPr="00D35935" w:rsidRDefault="005025C8" w:rsidP="00556F54">
      <w:pPr>
        <w:pStyle w:val="Heading4"/>
        <w:rPr>
          <w:lang w:val="en-GB"/>
        </w:rPr>
      </w:pPr>
      <w:r w:rsidRPr="00D35935">
        <w:rPr>
          <w:lang w:val="en-GB"/>
        </w:rPr>
        <w:t>3.1.1.3</w:t>
      </w:r>
      <w:r w:rsidRPr="00D35935">
        <w:rPr>
          <w:lang w:val="en-GB"/>
        </w:rPr>
        <w:tab/>
        <w:t>Rectangular equivalent pulse width</w:t>
      </w:r>
    </w:p>
    <w:p w:rsidR="005025C8" w:rsidRPr="00D35935" w:rsidRDefault="005025C8" w:rsidP="005025C8">
      <w:pPr>
        <w:rPr>
          <w:lang w:val="en-GB"/>
        </w:rPr>
      </w:pPr>
      <w:r w:rsidRPr="00D35935">
        <w:rPr>
          <w:lang w:val="en-GB"/>
        </w:rPr>
        <w:t>Because DME and TACAN beacons transmit Gaussian envelope pulses, the meaning of pulse width must be defined before computing RFI duty cycle for pulses above the blanking threshold (</w:t>
      </w:r>
      <w:r w:rsidRPr="00D35935">
        <w:rPr>
          <w:i/>
          <w:lang w:val="en-GB"/>
        </w:rPr>
        <w:t>PDC</w:t>
      </w:r>
      <w:r w:rsidRPr="00D35935">
        <w:rPr>
          <w:i/>
          <w:vertAlign w:val="subscript"/>
          <w:lang w:val="en-GB"/>
        </w:rPr>
        <w:t>B</w:t>
      </w:r>
      <w:r w:rsidRPr="00D35935">
        <w:rPr>
          <w:lang w:val="en-GB"/>
        </w:rPr>
        <w:t xml:space="preserve"> in equation (1)), and below the blanking threshold (</w:t>
      </w:r>
      <w:r w:rsidRPr="00D35935">
        <w:rPr>
          <w:i/>
          <w:lang w:val="en-GB"/>
        </w:rPr>
        <w:t>dc</w:t>
      </w:r>
      <w:r w:rsidRPr="00D35935">
        <w:rPr>
          <w:i/>
          <w:vertAlign w:val="subscript"/>
          <w:lang w:val="en-GB"/>
        </w:rPr>
        <w:t>i</w:t>
      </w:r>
      <w:r w:rsidRPr="00D35935">
        <w:rPr>
          <w:lang w:val="en-GB"/>
        </w:rPr>
        <w:t xml:space="preserve"> in equation (3)). Ideal DME/TACAN Gaussian pulses having 3.5 </w:t>
      </w:r>
      <w:r w:rsidRPr="00D35935">
        <w:rPr>
          <w:szCs w:val="24"/>
          <w:lang w:val="en-GB"/>
        </w:rPr>
        <w:sym w:font="Symbol" w:char="F06D"/>
      </w:r>
      <w:r w:rsidRPr="00D35935">
        <w:rPr>
          <w:lang w:val="en-GB"/>
        </w:rPr>
        <w:t>s pulse width (50% peak voltage level) are described analytically</w:t>
      </w:r>
      <w:r w:rsidRPr="00D35935">
        <w:rPr>
          <w:vertAlign w:val="superscript"/>
          <w:lang w:val="en-GB"/>
        </w:rPr>
        <w:footnoteReference w:id="10"/>
      </w:r>
      <w:r w:rsidRPr="00D35935">
        <w:rPr>
          <w:lang w:val="en-GB"/>
        </w:rPr>
        <w:t xml:space="preserve"> by an instantaneous power envelope as:</w:t>
      </w:r>
    </w:p>
    <w:p w:rsidR="005025C8" w:rsidRPr="00D35935" w:rsidRDefault="005025C8" w:rsidP="00556F54">
      <w:pPr>
        <w:pStyle w:val="Equation"/>
        <w:rPr>
          <w:lang w:val="en-GB"/>
        </w:rPr>
      </w:pPr>
      <w:r w:rsidRPr="00D35935">
        <w:rPr>
          <w:lang w:val="en-GB"/>
        </w:rPr>
        <w:tab/>
      </w:r>
      <w:r w:rsidRPr="00D35935">
        <w:rPr>
          <w:lang w:val="en-GB"/>
        </w:rPr>
        <w:tab/>
      </w:r>
      <w:r w:rsidR="00724454" w:rsidRPr="00D35935">
        <w:rPr>
          <w:position w:val="-14"/>
          <w:lang w:val="en-GB"/>
        </w:rPr>
        <w:object w:dxaOrig="2100" w:dyaOrig="440">
          <v:shape id="_x0000_i1036" type="#_x0000_t75" style="width:105pt;height:22pt" o:ole="">
            <v:imagedata r:id="rId40" o:title=""/>
          </v:shape>
          <o:OLEObject Type="Embed" ProgID="Equation.3" ShapeID="_x0000_i1036" DrawAspect="Content" ObjectID="_1466940724" r:id="rId41"/>
        </w:object>
      </w:r>
      <w:r w:rsidRPr="00D35935">
        <w:rPr>
          <w:lang w:val="en-GB"/>
        </w:rPr>
        <w:tab/>
        <w:t>(</w:t>
      </w:r>
      <w:r w:rsidRPr="00D35935">
        <w:rPr>
          <w:bCs/>
          <w:lang w:val="en-GB"/>
        </w:rPr>
        <w:t>8</w:t>
      </w:r>
      <w:r w:rsidRPr="00D35935">
        <w:rPr>
          <w:lang w:val="en-GB"/>
        </w:rPr>
        <w:t>)</w:t>
      </w:r>
    </w:p>
    <w:p w:rsidR="005025C8" w:rsidRPr="00D35935" w:rsidRDefault="005025C8" w:rsidP="00724454">
      <w:pPr>
        <w:rPr>
          <w:lang w:val="en-GB"/>
        </w:rPr>
      </w:pPr>
      <w:r w:rsidRPr="00D35935">
        <w:rPr>
          <w:lang w:val="en-GB"/>
        </w:rPr>
        <w:t>with α = 4.51*10</w:t>
      </w:r>
      <w:r w:rsidRPr="00D35935">
        <w:rPr>
          <w:vertAlign w:val="superscript"/>
          <w:lang w:val="en-GB"/>
        </w:rPr>
        <w:t>11</w:t>
      </w:r>
      <w:r w:rsidRPr="00D35935">
        <w:rPr>
          <w:lang w:val="en-GB"/>
        </w:rPr>
        <w:t>s</w:t>
      </w:r>
      <w:r w:rsidRPr="00D35935">
        <w:rPr>
          <w:vertAlign w:val="superscript"/>
          <w:lang w:val="en-GB"/>
        </w:rPr>
        <w:t>−2</w:t>
      </w:r>
      <w:r w:rsidRPr="00D35935">
        <w:rPr>
          <w:lang w:val="en-GB"/>
        </w:rPr>
        <w:t xml:space="preserve"> (t = 0 is pulse mid-point).</w:t>
      </w:r>
    </w:p>
    <w:p w:rsidR="005025C8" w:rsidRPr="00D35935" w:rsidRDefault="005025C8" w:rsidP="005025C8">
      <w:pPr>
        <w:rPr>
          <w:lang w:val="en-GB"/>
        </w:rPr>
      </w:pPr>
      <w:r w:rsidRPr="00D35935">
        <w:rPr>
          <w:lang w:val="en-GB"/>
        </w:rPr>
        <w:t xml:space="preserve">For low-level pulses, where </w:t>
      </w:r>
      <w:r w:rsidRPr="00D35935">
        <w:rPr>
          <w:i/>
          <w:lang w:val="en-GB"/>
        </w:rPr>
        <w:t>P</w:t>
      </w:r>
      <w:r w:rsidRPr="00D35935">
        <w:rPr>
          <w:i/>
          <w:vertAlign w:val="subscript"/>
          <w:lang w:val="en-GB"/>
        </w:rPr>
        <w:t>pk</w:t>
      </w:r>
      <w:r w:rsidRPr="00D35935">
        <w:rPr>
          <w:lang w:val="en-GB"/>
        </w:rPr>
        <w:t xml:space="preserve"> is below the blanker threshold, the rectangular equivalent </w:t>
      </w:r>
      <w:r w:rsidRPr="00D35935">
        <w:rPr>
          <w:i/>
          <w:lang w:val="en-GB"/>
        </w:rPr>
        <w:t>PW</w:t>
      </w:r>
      <w:r w:rsidRPr="00D35935">
        <w:rPr>
          <w:i/>
          <w:vertAlign w:val="subscript"/>
          <w:lang w:val="en-GB"/>
        </w:rPr>
        <w:t>eq</w:t>
      </w:r>
      <w:r w:rsidRPr="00D35935">
        <w:rPr>
          <w:i/>
          <w:lang w:val="en-GB"/>
        </w:rPr>
        <w:t xml:space="preserve"> </w:t>
      </w:r>
      <w:r w:rsidRPr="00D35935">
        <w:rPr>
          <w:lang w:val="en-GB"/>
        </w:rPr>
        <w:t>is defined as:</w:t>
      </w:r>
    </w:p>
    <w:p w:rsidR="005025C8" w:rsidRPr="00D35935" w:rsidRDefault="005025C8" w:rsidP="00556F54">
      <w:pPr>
        <w:pStyle w:val="Equation"/>
        <w:rPr>
          <w:lang w:val="en-GB"/>
        </w:rPr>
      </w:pPr>
      <w:r w:rsidRPr="00D35935">
        <w:rPr>
          <w:lang w:val="en-GB"/>
        </w:rPr>
        <w:tab/>
      </w:r>
      <w:r w:rsidRPr="00D35935">
        <w:rPr>
          <w:lang w:val="en-GB"/>
        </w:rPr>
        <w:tab/>
      </w:r>
      <w:r w:rsidR="00724454" w:rsidRPr="00D35935">
        <w:rPr>
          <w:position w:val="-36"/>
          <w:lang w:val="en-GB"/>
        </w:rPr>
        <w:object w:dxaOrig="2079" w:dyaOrig="840">
          <v:shape id="_x0000_i1037" type="#_x0000_t75" style="width:104pt;height:42pt" o:ole="">
            <v:imagedata r:id="rId42" o:title=""/>
          </v:shape>
          <o:OLEObject Type="Embed" ProgID="Equation.3" ShapeID="_x0000_i1037" DrawAspect="Content" ObjectID="_1466940725" r:id="rId43"/>
        </w:object>
      </w:r>
      <w:r w:rsidRPr="00D35935">
        <w:rPr>
          <w:lang w:val="en-GB"/>
        </w:rPr>
        <w:tab/>
        <w:t>(9)</w:t>
      </w:r>
    </w:p>
    <w:p w:rsidR="005025C8" w:rsidRPr="00D35935" w:rsidRDefault="005025C8" w:rsidP="005025C8">
      <w:pPr>
        <w:rPr>
          <w:lang w:val="en-GB"/>
        </w:rPr>
      </w:pPr>
      <w:r w:rsidRPr="00D35935">
        <w:rPr>
          <w:lang w:val="en-GB"/>
        </w:rPr>
        <w:t xml:space="preserve">Substituting equation (8) with the given value of </w:t>
      </w:r>
      <w:r w:rsidRPr="00D35935">
        <w:rPr>
          <w:szCs w:val="24"/>
          <w:lang w:val="en-GB"/>
        </w:rPr>
        <w:sym w:font="Symbol" w:char="F061"/>
      </w:r>
      <w:r w:rsidRPr="00D35935">
        <w:rPr>
          <w:lang w:val="en-GB"/>
        </w:rPr>
        <w:t xml:space="preserve"> into equation (9) and performing the integration yields </w:t>
      </w:r>
      <w:r w:rsidRPr="00D35935">
        <w:rPr>
          <w:i/>
          <w:lang w:val="en-GB"/>
        </w:rPr>
        <w:t>PW</w:t>
      </w:r>
      <w:r w:rsidRPr="00D35935">
        <w:rPr>
          <w:i/>
          <w:vertAlign w:val="subscript"/>
          <w:lang w:val="en-GB"/>
        </w:rPr>
        <w:t>eq</w:t>
      </w:r>
      <w:r w:rsidRPr="00D35935">
        <w:rPr>
          <w:lang w:val="en-GB"/>
        </w:rPr>
        <w:t> = </w:t>
      </w:r>
      <w:r w:rsidRPr="00D35935">
        <w:rPr>
          <w:bCs/>
          <w:lang w:val="en-GB"/>
        </w:rPr>
        <w:t xml:space="preserve">2.64 </w:t>
      </w:r>
      <w:r w:rsidRPr="00D35935">
        <w:rPr>
          <w:bCs/>
          <w:szCs w:val="24"/>
          <w:lang w:val="en-GB"/>
        </w:rPr>
        <w:sym w:font="Symbol" w:char="F06D"/>
      </w:r>
      <w:r w:rsidRPr="00D35935">
        <w:rPr>
          <w:bCs/>
          <w:lang w:val="en-GB"/>
        </w:rPr>
        <w:t>sec</w:t>
      </w:r>
      <w:r w:rsidRPr="00D35935">
        <w:rPr>
          <w:lang w:val="en-GB"/>
        </w:rPr>
        <w:t>.</w:t>
      </w:r>
    </w:p>
    <w:p w:rsidR="005025C8" w:rsidRPr="00D35935" w:rsidRDefault="005025C8" w:rsidP="00597BA2">
      <w:pPr>
        <w:rPr>
          <w:lang w:val="en-GB"/>
        </w:rPr>
      </w:pPr>
      <w:r w:rsidRPr="00D35935">
        <w:rPr>
          <w:lang w:val="en-GB"/>
        </w:rPr>
        <w:t xml:space="preserve">The above-blanker width of strong pulses is defined by the time period that the instantaneous received power envelope exceeds the blanker threshold. Given the received DME/TACAN peak power, </w:t>
      </w:r>
      <w:r w:rsidRPr="00D35935">
        <w:rPr>
          <w:i/>
          <w:lang w:val="en-GB"/>
        </w:rPr>
        <w:t>P</w:t>
      </w:r>
      <w:r w:rsidRPr="00D35935">
        <w:rPr>
          <w:i/>
          <w:vertAlign w:val="subscript"/>
          <w:lang w:val="en-GB"/>
        </w:rPr>
        <w:t>REC</w:t>
      </w:r>
      <w:r w:rsidRPr="00D35935">
        <w:rPr>
          <w:lang w:val="en-GB"/>
        </w:rPr>
        <w:t xml:space="preserve">, and the pulse blanking threshold power, </w:t>
      </w:r>
      <w:r w:rsidRPr="00D35935">
        <w:rPr>
          <w:i/>
          <w:lang w:val="en-GB"/>
        </w:rPr>
        <w:t>P</w:t>
      </w:r>
      <w:r w:rsidRPr="00D35935">
        <w:rPr>
          <w:i/>
          <w:vertAlign w:val="subscript"/>
          <w:lang w:val="en-GB"/>
        </w:rPr>
        <w:t>THR</w:t>
      </w:r>
      <w:r w:rsidRPr="00D35935">
        <w:rPr>
          <w:lang w:val="en-GB"/>
        </w:rPr>
        <w:t xml:space="preserve">, the blanking pulse width </w:t>
      </w:r>
      <w:r w:rsidRPr="00D35935">
        <w:rPr>
          <w:i/>
          <w:iCs/>
          <w:lang w:val="en-GB"/>
        </w:rPr>
        <w:t>x,</w:t>
      </w:r>
      <w:r w:rsidRPr="00D35935">
        <w:rPr>
          <w:lang w:val="en-GB"/>
        </w:rPr>
        <w:t xml:space="preserve"> can be obtained by defining the above-threshold power ratio as</w:t>
      </w:r>
      <w:r w:rsidR="00597BA2" w:rsidRPr="00D35935">
        <w:rPr>
          <w:lang w:val="en-GB"/>
        </w:rPr>
        <w:t xml:space="preserve"> </w:t>
      </w:r>
      <w:r w:rsidR="00724454" w:rsidRPr="00D35935">
        <w:rPr>
          <w:position w:val="-30"/>
          <w:lang w:val="en-GB"/>
        </w:rPr>
        <w:object w:dxaOrig="1340" w:dyaOrig="680">
          <v:shape id="_x0000_i1038" type="#_x0000_t75" style="width:67pt;height:34pt" o:ole="">
            <v:imagedata r:id="rId44" o:title=""/>
          </v:shape>
          <o:OLEObject Type="Embed" ProgID="Equation.3" ShapeID="_x0000_i1038" DrawAspect="Content" ObjectID="_1466940726" r:id="rId45"/>
        </w:object>
      </w:r>
      <w:r w:rsidRPr="00D35935">
        <w:rPr>
          <w:lang w:val="en-GB"/>
        </w:rPr>
        <w:t xml:space="preserve">. </w:t>
      </w:r>
    </w:p>
    <w:p w:rsidR="005025C8" w:rsidRPr="00D35935" w:rsidRDefault="005025C8" w:rsidP="005025C8">
      <w:pPr>
        <w:rPr>
          <w:lang w:val="en-GB"/>
        </w:rPr>
      </w:pPr>
      <w:r w:rsidRPr="00D35935">
        <w:rPr>
          <w:lang w:val="en-GB"/>
        </w:rPr>
        <w:lastRenderedPageBreak/>
        <w:t xml:space="preserve">Solving for </w:t>
      </w:r>
      <w:r w:rsidRPr="00D35935">
        <w:rPr>
          <w:i/>
          <w:lang w:val="en-GB"/>
        </w:rPr>
        <w:t>t</w:t>
      </w:r>
      <w:r w:rsidRPr="00D35935">
        <w:rPr>
          <w:lang w:val="en-GB"/>
        </w:rPr>
        <w:t xml:space="preserve"> and substituting </w:t>
      </w:r>
      <w:r w:rsidRPr="00D35935">
        <w:rPr>
          <w:i/>
          <w:lang w:val="en-GB"/>
        </w:rPr>
        <w:t>x = </w:t>
      </w:r>
      <w:r w:rsidRPr="00D35935">
        <w:rPr>
          <w:lang w:val="en-GB"/>
        </w:rPr>
        <w:t>2</w:t>
      </w:r>
      <w:r w:rsidRPr="00D35935">
        <w:rPr>
          <w:i/>
          <w:lang w:val="en-GB"/>
        </w:rPr>
        <w:t>t</w:t>
      </w:r>
      <w:r w:rsidRPr="00D35935">
        <w:rPr>
          <w:lang w:val="en-GB"/>
        </w:rPr>
        <w:t xml:space="preserve"> yields the above-blanker pulse width: </w:t>
      </w:r>
    </w:p>
    <w:p w:rsidR="005025C8" w:rsidRPr="00D35935" w:rsidRDefault="005025C8" w:rsidP="00C44A18">
      <w:pPr>
        <w:pStyle w:val="Equation"/>
        <w:rPr>
          <w:lang w:val="en-GB"/>
        </w:rPr>
      </w:pPr>
      <w:r w:rsidRPr="00D35935">
        <w:rPr>
          <w:lang w:val="en-GB"/>
        </w:rPr>
        <w:tab/>
      </w:r>
      <w:r w:rsidRPr="00D35935">
        <w:rPr>
          <w:lang w:val="en-GB"/>
        </w:rPr>
        <w:tab/>
      </w:r>
      <w:r w:rsidR="00724454" w:rsidRPr="00D35935">
        <w:rPr>
          <w:position w:val="-26"/>
          <w:lang w:val="en-GB"/>
        </w:rPr>
        <w:object w:dxaOrig="2680" w:dyaOrig="700">
          <v:shape id="_x0000_i1039" type="#_x0000_t75" style="width:134pt;height:35pt" o:ole="">
            <v:imagedata r:id="rId46" o:title=""/>
          </v:shape>
          <o:OLEObject Type="Embed" ProgID="Equation.3" ShapeID="_x0000_i1039" DrawAspect="Content" ObjectID="_1466940727" r:id="rId47"/>
        </w:object>
      </w:r>
      <w:r w:rsidRPr="00D35935">
        <w:rPr>
          <w:lang w:val="en-GB"/>
        </w:rPr>
        <w:tab/>
        <w:t>(</w:t>
      </w:r>
      <w:r w:rsidRPr="00D35935">
        <w:rPr>
          <w:bCs/>
          <w:lang w:val="en-GB"/>
        </w:rPr>
        <w:t>10</w:t>
      </w:r>
      <w:r w:rsidRPr="00D35935">
        <w:rPr>
          <w:lang w:val="en-GB"/>
        </w:rPr>
        <w:t>)</w:t>
      </w:r>
    </w:p>
    <w:p w:rsidR="005025C8" w:rsidRPr="00D35935" w:rsidRDefault="005025C8" w:rsidP="005025C8">
      <w:pPr>
        <w:rPr>
          <w:lang w:val="en-GB"/>
        </w:rPr>
      </w:pPr>
      <w:r w:rsidRPr="00D35935">
        <w:rPr>
          <w:lang w:val="en-GB"/>
        </w:rPr>
        <w:t>The below-threshold portions of strong Gaussian pulses have an equivalent pulse width in terms of the complementary error function (</w:t>
      </w:r>
      <w:r w:rsidRPr="00D35935">
        <w:rPr>
          <w:i/>
          <w:lang w:val="en-GB"/>
        </w:rPr>
        <w:t>erfc</w:t>
      </w:r>
      <w:r w:rsidRPr="00D35935">
        <w:rPr>
          <w:lang w:val="en-GB"/>
        </w:rPr>
        <w:t>) as:</w:t>
      </w:r>
    </w:p>
    <w:p w:rsidR="005025C8" w:rsidRPr="00D35935" w:rsidRDefault="005025C8" w:rsidP="00C44A18">
      <w:pPr>
        <w:pStyle w:val="Equation"/>
        <w:rPr>
          <w:lang w:val="en-GB"/>
        </w:rPr>
      </w:pPr>
      <w:r w:rsidRPr="00D35935">
        <w:rPr>
          <w:lang w:val="en-GB"/>
        </w:rPr>
        <w:tab/>
      </w:r>
      <w:r w:rsidRPr="00D35935">
        <w:rPr>
          <w:lang w:val="en-GB"/>
        </w:rPr>
        <w:tab/>
      </w:r>
      <w:r w:rsidR="00724454" w:rsidRPr="00D35935">
        <w:rPr>
          <w:position w:val="-14"/>
          <w:lang w:val="en-GB"/>
        </w:rPr>
        <w:object w:dxaOrig="1980" w:dyaOrig="420">
          <v:shape id="_x0000_i1040" type="#_x0000_t75" style="width:99pt;height:21pt" o:ole="">
            <v:imagedata r:id="rId48" o:title=""/>
          </v:shape>
          <o:OLEObject Type="Embed" ProgID="Equation.3" ShapeID="_x0000_i1040" DrawAspect="Content" ObjectID="_1466940728" r:id="rId49"/>
        </w:object>
      </w:r>
      <w:r w:rsidRPr="00D35935">
        <w:rPr>
          <w:lang w:val="en-GB"/>
        </w:rPr>
        <w:tab/>
        <w:t>(</w:t>
      </w:r>
      <w:r w:rsidRPr="00D35935">
        <w:rPr>
          <w:bCs/>
          <w:lang w:val="en-GB"/>
        </w:rPr>
        <w:t>11</w:t>
      </w:r>
      <w:r w:rsidRPr="00D35935">
        <w:rPr>
          <w:lang w:val="en-GB"/>
        </w:rPr>
        <w:t>)</w:t>
      </w:r>
    </w:p>
    <w:p w:rsidR="005025C8" w:rsidRPr="00D35935" w:rsidRDefault="005025C8" w:rsidP="005025C8">
      <w:pPr>
        <w:rPr>
          <w:lang w:val="en-GB"/>
        </w:rPr>
      </w:pPr>
      <w:r w:rsidRPr="00D35935">
        <w:rPr>
          <w:lang w:val="en-GB"/>
        </w:rPr>
        <w:t xml:space="preserve">where </w:t>
      </w:r>
      <w:r w:rsidRPr="00D35935">
        <w:rPr>
          <w:i/>
          <w:lang w:val="en-GB"/>
        </w:rPr>
        <w:t>w</w:t>
      </w:r>
      <w:r w:rsidRPr="00D35935">
        <w:rPr>
          <w:lang w:val="en-GB"/>
        </w:rPr>
        <w:t> = </w:t>
      </w:r>
      <w:r w:rsidRPr="00D35935">
        <w:rPr>
          <w:i/>
          <w:lang w:val="en-GB"/>
        </w:rPr>
        <w:t>x</w:t>
      </w:r>
      <w:r w:rsidRPr="00D35935">
        <w:rPr>
          <w:lang w:val="en-GB"/>
        </w:rPr>
        <w:t>/2.</w:t>
      </w:r>
    </w:p>
    <w:p w:rsidR="005025C8" w:rsidRPr="00D35935" w:rsidRDefault="005025C8" w:rsidP="00C44A18">
      <w:pPr>
        <w:rPr>
          <w:lang w:val="en-GB"/>
        </w:rPr>
      </w:pPr>
      <w:r w:rsidRPr="00D35935">
        <w:rPr>
          <w:lang w:val="en-GB"/>
        </w:rPr>
        <w:t>These pulse widths are then multiplied by the appropriate pulse repetition rate (2 700 ppps, DME or 3 600 ppps, TACAN) to obtain the desired duty cycle value. The weak pulse and below-threshold strong pulse duty cycle values are used to find the average power of these two contributions to the effective pulse/noise ratio.</w:t>
      </w:r>
    </w:p>
    <w:p w:rsidR="005025C8" w:rsidRPr="00D35935" w:rsidRDefault="005025C8" w:rsidP="00C44A18">
      <w:pPr>
        <w:rPr>
          <w:lang w:val="en-GB"/>
        </w:rPr>
      </w:pPr>
      <w:r w:rsidRPr="00D35935">
        <w:rPr>
          <w:lang w:val="en-GB"/>
        </w:rPr>
        <w:t xml:space="preserve">The above-blanker </w:t>
      </w:r>
      <w:r w:rsidRPr="00D35935">
        <w:rPr>
          <w:color w:val="000000"/>
          <w:lang w:val="en-GB"/>
        </w:rPr>
        <w:t>(equation 10) and residual below-blanker (equation 11)</w:t>
      </w:r>
      <w:r w:rsidRPr="00D35935">
        <w:rPr>
          <w:lang w:val="en-GB"/>
        </w:rPr>
        <w:t xml:space="preserve"> equivalent pulse widths for strong DME/TACAN pulses are plotted (Fig. 6) as functions of peak received pulse power for a blanker threshold of –90 dBm in the precorrelator bandwidth</w:t>
      </w:r>
      <w:r w:rsidRPr="00D35935">
        <w:rPr>
          <w:vertAlign w:val="superscript"/>
          <w:lang w:val="en-GB"/>
        </w:rPr>
        <w:footnoteReference w:id="11"/>
      </w:r>
      <w:r w:rsidRPr="00D35935">
        <w:rPr>
          <w:lang w:val="en-GB"/>
        </w:rPr>
        <w:t xml:space="preserve">. Note that pulses with peak power up to about 6 dB above the blanker threshold contribute measurably both to the individual source pulse blanker duty cycle, </w:t>
      </w:r>
      <w:r w:rsidRPr="00D35935">
        <w:rPr>
          <w:i/>
          <w:lang w:val="en-GB"/>
        </w:rPr>
        <w:t>PDC</w:t>
      </w:r>
      <w:r w:rsidRPr="00D35935">
        <w:rPr>
          <w:i/>
          <w:vertAlign w:val="subscript"/>
          <w:lang w:val="en-GB"/>
        </w:rPr>
        <w:t>b</w:t>
      </w:r>
      <w:r w:rsidRPr="00D35935">
        <w:rPr>
          <w:lang w:val="en-GB"/>
        </w:rPr>
        <w:t xml:space="preserve">, and to the average below-blanker noise power ratio </w:t>
      </w:r>
      <w:r w:rsidRPr="00D35935">
        <w:rPr>
          <w:i/>
          <w:lang w:val="en-GB"/>
        </w:rPr>
        <w:t>R</w:t>
      </w:r>
      <w:r w:rsidRPr="00D35935">
        <w:rPr>
          <w:i/>
          <w:vertAlign w:val="subscript"/>
          <w:lang w:val="en-GB"/>
        </w:rPr>
        <w:t>i</w:t>
      </w:r>
      <w:r w:rsidRPr="00D35935">
        <w:rPr>
          <w:lang w:val="en-GB"/>
        </w:rPr>
        <w:t xml:space="preserve">. When pulses exceed the threshold more than 6 dB, the effect is to </w:t>
      </w:r>
      <w:r w:rsidRPr="00D35935">
        <w:rPr>
          <w:i/>
          <w:lang w:val="en-GB"/>
        </w:rPr>
        <w:t>PDC</w:t>
      </w:r>
      <w:r w:rsidRPr="00D35935">
        <w:rPr>
          <w:i/>
          <w:vertAlign w:val="subscript"/>
          <w:lang w:val="en-GB"/>
        </w:rPr>
        <w:t>b</w:t>
      </w:r>
      <w:r w:rsidRPr="00D35935">
        <w:rPr>
          <w:lang w:val="en-GB"/>
        </w:rPr>
        <w:t>.</w:t>
      </w:r>
    </w:p>
    <w:p w:rsidR="005025C8" w:rsidRPr="00D35935" w:rsidRDefault="005025C8" w:rsidP="00C44A18">
      <w:pPr>
        <w:pStyle w:val="FigureNo"/>
        <w:rPr>
          <w:bCs/>
          <w:lang w:val="en-GB"/>
        </w:rPr>
      </w:pPr>
      <w:r w:rsidRPr="00D35935">
        <w:rPr>
          <w:lang w:val="en-GB"/>
        </w:rPr>
        <w:t xml:space="preserve">Figure </w:t>
      </w:r>
      <w:r w:rsidRPr="00D35935">
        <w:rPr>
          <w:bCs/>
          <w:lang w:val="en-GB"/>
        </w:rPr>
        <w:t>6</w:t>
      </w:r>
    </w:p>
    <w:p w:rsidR="005025C8" w:rsidRPr="00D35935" w:rsidRDefault="005025C8" w:rsidP="00C44A18">
      <w:pPr>
        <w:pStyle w:val="Figuretitle"/>
        <w:rPr>
          <w:lang w:val="en-GB"/>
        </w:rPr>
      </w:pPr>
      <w:r w:rsidRPr="00D35935">
        <w:rPr>
          <w:lang w:val="en-GB"/>
        </w:rPr>
        <w:t>Blanker pulse width and residual equiv</w:t>
      </w:r>
      <w:r w:rsidR="00C44A18" w:rsidRPr="00D35935">
        <w:rPr>
          <w:lang w:val="en-GB"/>
        </w:rPr>
        <w:t>alent</w:t>
      </w:r>
      <w:r w:rsidRPr="00D35935">
        <w:rPr>
          <w:lang w:val="en-GB"/>
        </w:rPr>
        <w:t xml:space="preserve"> pulse width vs. peak power</w:t>
      </w:r>
    </w:p>
    <w:p w:rsidR="005025C8" w:rsidRPr="00D35935" w:rsidRDefault="005025C8" w:rsidP="005025C8">
      <w:pPr>
        <w:spacing w:before="0"/>
        <w:jc w:val="center"/>
        <w:rPr>
          <w:sz w:val="18"/>
          <w:szCs w:val="18"/>
          <w:lang w:val="en-GB"/>
        </w:rPr>
      </w:pPr>
      <w:r w:rsidRPr="00D35935">
        <w:rPr>
          <w:sz w:val="18"/>
          <w:szCs w:val="18"/>
          <w:lang w:val="en-GB"/>
        </w:rPr>
        <w:t xml:space="preserve">(Pulse </w:t>
      </w:r>
      <w:r w:rsidR="00C44A18" w:rsidRPr="00D35935">
        <w:rPr>
          <w:sz w:val="18"/>
          <w:szCs w:val="18"/>
          <w:lang w:val="en-GB"/>
        </w:rPr>
        <w:t>blanker threshold</w:t>
      </w:r>
      <w:r w:rsidRPr="00D35935">
        <w:rPr>
          <w:sz w:val="18"/>
          <w:szCs w:val="18"/>
          <w:lang w:val="en-GB"/>
        </w:rPr>
        <w:t> = −90 dBm)</w:t>
      </w:r>
    </w:p>
    <w:p w:rsidR="005025C8" w:rsidRPr="00D35935" w:rsidRDefault="005025C8" w:rsidP="00724454">
      <w:pPr>
        <w:pStyle w:val="Figure"/>
        <w:keepLines w:val="0"/>
        <w:rPr>
          <w:noProof/>
          <w:lang w:val="en-GB"/>
        </w:rPr>
      </w:pPr>
      <w:r w:rsidRPr="00D35935">
        <w:rPr>
          <w:noProof/>
          <w:lang w:val="en-US"/>
        </w:rPr>
        <w:drawing>
          <wp:inline distT="0" distB="0" distL="0" distR="0" wp14:anchorId="734E6FCA" wp14:editId="23238781">
            <wp:extent cx="3991610" cy="2894330"/>
            <wp:effectExtent l="0" t="0" r="0" b="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t="6824"/>
                    <a:stretch>
                      <a:fillRect/>
                    </a:stretch>
                  </pic:blipFill>
                  <pic:spPr bwMode="auto">
                    <a:xfrm>
                      <a:off x="0" y="0"/>
                      <a:ext cx="3991610" cy="2894330"/>
                    </a:xfrm>
                    <a:prstGeom prst="rect">
                      <a:avLst/>
                    </a:prstGeom>
                    <a:noFill/>
                    <a:ln>
                      <a:noFill/>
                    </a:ln>
                  </pic:spPr>
                </pic:pic>
              </a:graphicData>
            </a:graphic>
          </wp:inline>
        </w:drawing>
      </w:r>
    </w:p>
    <w:p w:rsidR="005025C8" w:rsidRPr="00D35935" w:rsidRDefault="005025C8" w:rsidP="00724454">
      <w:pPr>
        <w:pStyle w:val="Heading3"/>
        <w:rPr>
          <w:lang w:val="en-GB"/>
        </w:rPr>
      </w:pPr>
      <w:bookmarkStart w:id="66" w:name="_Toc306353982"/>
      <w:bookmarkStart w:id="67" w:name="_Toc313628968"/>
      <w:bookmarkStart w:id="68" w:name="_Toc313872315"/>
      <w:r w:rsidRPr="00D35935">
        <w:rPr>
          <w:lang w:val="en-GB"/>
        </w:rPr>
        <w:lastRenderedPageBreak/>
        <w:t>3.1.2</w:t>
      </w:r>
      <w:r w:rsidRPr="00D35935">
        <w:rPr>
          <w:lang w:val="en-GB"/>
        </w:rPr>
        <w:tab/>
        <w:t>CNI system pulsed emission model</w:t>
      </w:r>
      <w:bookmarkEnd w:id="66"/>
      <w:bookmarkEnd w:id="67"/>
      <w:bookmarkEnd w:id="68"/>
    </w:p>
    <w:p w:rsidR="005025C8" w:rsidRPr="00D35935" w:rsidRDefault="005025C8" w:rsidP="00724454">
      <w:pPr>
        <w:pStyle w:val="Heading4"/>
        <w:rPr>
          <w:lang w:val="en-GB"/>
        </w:rPr>
      </w:pPr>
      <w:r w:rsidRPr="00D35935">
        <w:rPr>
          <w:lang w:val="en-GB"/>
        </w:rPr>
        <w:t>3.1.2.1</w:t>
      </w:r>
      <w:r w:rsidRPr="00D35935">
        <w:rPr>
          <w:lang w:val="en-GB"/>
        </w:rPr>
        <w:tab/>
        <w:t>CNI system overview</w:t>
      </w:r>
    </w:p>
    <w:p w:rsidR="005025C8" w:rsidRPr="00D35935" w:rsidRDefault="005025C8" w:rsidP="00724454">
      <w:pPr>
        <w:keepNext/>
        <w:keepLines/>
        <w:rPr>
          <w:lang w:val="en-GB"/>
        </w:rPr>
      </w:pPr>
      <w:r w:rsidRPr="00D35935">
        <w:rPr>
          <w:lang w:val="en-GB"/>
        </w:rPr>
        <w:t>The CNI system authorized to operate in some administrations is a spread-spectrum, frequency</w:t>
      </w:r>
      <w:r w:rsidRPr="00D35935">
        <w:rPr>
          <w:lang w:val="en-GB"/>
        </w:rPr>
        <w:noBreakHyphen/>
        <w:t xml:space="preserve">hopping system that currently operates on 51 carrier frequencies at 3 MHz increments distributed between 969 MHz and 1 206 MHz (Fig. 7). Transmitters are limited to radiate 200 </w:t>
      </w:r>
      <w:r w:rsidR="00C44A18" w:rsidRPr="00D35935">
        <w:rPr>
          <w:lang w:val="en-GB"/>
        </w:rPr>
        <w:t>W</w:t>
      </w:r>
      <w:r w:rsidRPr="00D35935">
        <w:rPr>
          <w:lang w:val="en-GB"/>
        </w:rPr>
        <w:t xml:space="preserve"> so there is potential for interference in situations where a CNI system equipped aircraft is flying in the close vicinity of aircraft equipped with GPS L5 or there is a large amount of CNI system activity in the area.</w:t>
      </w:r>
    </w:p>
    <w:p w:rsidR="005025C8" w:rsidRPr="00D35935" w:rsidRDefault="005025C8" w:rsidP="00C44A18">
      <w:pPr>
        <w:pStyle w:val="FigureNo"/>
        <w:rPr>
          <w:lang w:val="en-GB"/>
        </w:rPr>
      </w:pPr>
      <w:r w:rsidRPr="00D35935">
        <w:rPr>
          <w:lang w:val="en-GB"/>
        </w:rPr>
        <w:t>Figure 7</w:t>
      </w:r>
    </w:p>
    <w:p w:rsidR="005025C8" w:rsidRPr="00D35935" w:rsidRDefault="005025C8" w:rsidP="00C44A18">
      <w:pPr>
        <w:pStyle w:val="Figuretitle"/>
        <w:rPr>
          <w:lang w:val="en-GB"/>
        </w:rPr>
      </w:pPr>
      <w:r w:rsidRPr="00D35935">
        <w:rPr>
          <w:lang w:val="en-GB"/>
        </w:rPr>
        <w:t>CNI system channel frequencies</w:t>
      </w:r>
    </w:p>
    <w:p w:rsidR="005025C8" w:rsidRPr="00D35935" w:rsidRDefault="005025C8" w:rsidP="00C44A18">
      <w:pPr>
        <w:pStyle w:val="Figure"/>
        <w:rPr>
          <w:lang w:val="en-GB"/>
        </w:rPr>
      </w:pPr>
      <w:r w:rsidRPr="00D35935">
        <w:rPr>
          <w:noProof/>
          <w:lang w:val="en-US"/>
        </w:rPr>
        <w:drawing>
          <wp:inline distT="0" distB="0" distL="0" distR="0" wp14:anchorId="65B4E0AF" wp14:editId="671C7E5A">
            <wp:extent cx="4770755" cy="1812925"/>
            <wp:effectExtent l="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70755" cy="1812925"/>
                    </a:xfrm>
                    <a:prstGeom prst="rect">
                      <a:avLst/>
                    </a:prstGeom>
                    <a:noFill/>
                    <a:ln>
                      <a:noFill/>
                    </a:ln>
                  </pic:spPr>
                </pic:pic>
              </a:graphicData>
            </a:graphic>
          </wp:inline>
        </w:drawing>
      </w:r>
    </w:p>
    <w:p w:rsidR="005025C8" w:rsidRPr="00D35935" w:rsidRDefault="005025C8" w:rsidP="00724454">
      <w:pPr>
        <w:pStyle w:val="Normalaftertitle"/>
        <w:rPr>
          <w:lang w:val="en-GB"/>
        </w:rPr>
      </w:pPr>
      <w:r w:rsidRPr="00D35935">
        <w:rPr>
          <w:lang w:val="en-GB"/>
        </w:rPr>
        <w:t>A time division multiple access (TDMA) approach is used to accommodate multiple user terminals within a given network. The TDMA time structure contains 128 timeslots</w:t>
      </w:r>
      <w:r w:rsidR="00193C1E" w:rsidRPr="00D35935">
        <w:rPr>
          <w:lang w:val="en-GB"/>
        </w:rPr>
        <w:t xml:space="preserve">/s </w:t>
      </w:r>
      <w:r w:rsidRPr="00D35935">
        <w:rPr>
          <w:lang w:val="en-GB"/>
        </w:rPr>
        <w:t>(7.8125 ms slot duration). Network operations are organized around 12 second frames (1 536 timeslots per frame). A timeslot (Fig. 8) contains either 72</w:t>
      </w:r>
      <w:r w:rsidRPr="00D35935">
        <w:rPr>
          <w:vertAlign w:val="superscript"/>
          <w:lang w:val="en-GB"/>
        </w:rPr>
        <w:footnoteReference w:id="12"/>
      </w:r>
      <w:r w:rsidRPr="00D35935">
        <w:rPr>
          <w:lang w:val="en-GB"/>
        </w:rPr>
        <w:t>, 258, or 444 pulses depending on the message structure. The time duration in the slot after the message burst is used for propagation delay. Each</w:t>
      </w:r>
      <w:r w:rsidR="00724454" w:rsidRPr="00D35935">
        <w:rPr>
          <w:lang w:val="en-GB"/>
        </w:rPr>
        <w:t xml:space="preserve"> </w:t>
      </w:r>
      <w:r w:rsidRPr="00D35935">
        <w:rPr>
          <w:lang w:val="en-GB"/>
        </w:rPr>
        <w:t>pulse in the slot is 6.4-microsecond long (measured at the 90% power point) and consists of 32 contiguous, 200</w:t>
      </w:r>
      <w:r w:rsidR="00193C1E" w:rsidRPr="00D35935">
        <w:rPr>
          <w:lang w:val="en-GB"/>
        </w:rPr>
        <w:noBreakHyphen/>
      </w:r>
      <w:r w:rsidRPr="00D35935">
        <w:rPr>
          <w:lang w:val="en-GB"/>
        </w:rPr>
        <w:t>nanosecond duration, phase-modulated chips (</w:t>
      </w:r>
      <w:r w:rsidR="00193C1E" w:rsidRPr="00D35935">
        <w:rPr>
          <w:lang w:val="en-GB"/>
        </w:rPr>
        <w:t>continuous phase shift m</w:t>
      </w:r>
      <w:r w:rsidRPr="00D35935">
        <w:rPr>
          <w:lang w:val="en-GB"/>
        </w:rPr>
        <w:t xml:space="preserve">odulation). The 6.4 </w:t>
      </w:r>
      <w:r w:rsidRPr="00D35935">
        <w:rPr>
          <w:szCs w:val="24"/>
          <w:lang w:val="en-GB"/>
        </w:rPr>
        <w:sym w:font="Symbol" w:char="F06D"/>
      </w:r>
      <w:r w:rsidR="00193C1E" w:rsidRPr="00D35935">
        <w:rPr>
          <w:lang w:val="en-GB"/>
        </w:rPr>
        <w:t>s</w:t>
      </w:r>
      <w:r w:rsidRPr="00D35935">
        <w:rPr>
          <w:lang w:val="en-GB"/>
        </w:rPr>
        <w:t xml:space="preserve"> pulse is followed by 6.6 </w:t>
      </w:r>
      <w:r w:rsidRPr="00D35935">
        <w:rPr>
          <w:szCs w:val="24"/>
          <w:lang w:val="en-GB"/>
        </w:rPr>
        <w:sym w:font="Symbol" w:char="F06D"/>
      </w:r>
      <w:r w:rsidRPr="00D35935">
        <w:rPr>
          <w:lang w:val="en-GB"/>
        </w:rPr>
        <w:t xml:space="preserve">s off time for a 13.0 </w:t>
      </w:r>
      <w:r w:rsidRPr="00D35935">
        <w:rPr>
          <w:szCs w:val="24"/>
          <w:lang w:val="en-GB"/>
        </w:rPr>
        <w:sym w:font="Symbol" w:char="F06D"/>
      </w:r>
      <w:r w:rsidRPr="00D35935">
        <w:rPr>
          <w:lang w:val="en-GB"/>
        </w:rPr>
        <w:t>s basic pulse period. The carrier frequency is switched during the off-time.</w:t>
      </w:r>
    </w:p>
    <w:p w:rsidR="00CE0928" w:rsidRPr="00CE0928" w:rsidRDefault="00CE0928" w:rsidP="00CE0928">
      <w:pPr>
        <w:pStyle w:val="FigureNo"/>
        <w:rPr>
          <w:lang w:val="en-US"/>
        </w:rPr>
      </w:pPr>
      <w:r w:rsidRPr="00CE0928">
        <w:rPr>
          <w:lang w:val="en-US"/>
        </w:rPr>
        <w:t>Figure 8</w:t>
      </w:r>
    </w:p>
    <w:p w:rsidR="00CE0928" w:rsidRPr="00CE0928" w:rsidRDefault="00CE0928" w:rsidP="00CE0928">
      <w:pPr>
        <w:pStyle w:val="Figuretitle"/>
        <w:rPr>
          <w:lang w:val="en-US"/>
        </w:rPr>
      </w:pPr>
      <w:r w:rsidRPr="00CE0928">
        <w:rPr>
          <w:lang w:val="en-US"/>
        </w:rPr>
        <w:t>CNI system timeslot and pulse transmission structure</w:t>
      </w:r>
    </w:p>
    <w:p w:rsidR="00CE0928" w:rsidRPr="00296F8F" w:rsidRDefault="00CE0928" w:rsidP="00CE0928">
      <w:pPr>
        <w:spacing w:after="120"/>
        <w:ind w:left="720"/>
      </w:pPr>
      <w:r>
        <w:rPr>
          <w:noProof/>
          <w:lang w:val="en-US"/>
        </w:rPr>
        <mc:AlternateContent>
          <mc:Choice Requires="wpg">
            <w:drawing>
              <wp:anchor distT="0" distB="0" distL="114300" distR="114300" simplePos="0" relativeHeight="251666432" behindDoc="0" locked="0" layoutInCell="1" allowOverlap="1" wp14:anchorId="4B28284C" wp14:editId="5E9ED123">
                <wp:simplePos x="0" y="0"/>
                <wp:positionH relativeFrom="character">
                  <wp:posOffset>0</wp:posOffset>
                </wp:positionH>
                <wp:positionV relativeFrom="line">
                  <wp:posOffset>0</wp:posOffset>
                </wp:positionV>
                <wp:extent cx="4899025" cy="1844675"/>
                <wp:effectExtent l="0" t="0" r="0" b="317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025" cy="1844675"/>
                          <a:chOff x="0" y="0"/>
                          <a:chExt cx="48990" cy="18446"/>
                        </a:xfrm>
                      </wpg:grpSpPr>
                      <wps:wsp>
                        <wps:cNvPr id="58" name="AutoShape 463"/>
                        <wps:cNvSpPr>
                          <a:spLocks noChangeAspect="1" noChangeArrowheads="1"/>
                        </wps:cNvSpPr>
                        <wps:spPr bwMode="auto">
                          <a:xfrm>
                            <a:off x="0" y="0"/>
                            <a:ext cx="48990" cy="1844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90" cy="18446"/>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13"/>
                        <wps:cNvSpPr txBox="1">
                          <a:spLocks noChangeArrowheads="1"/>
                        </wps:cNvSpPr>
                        <wps:spPr bwMode="auto">
                          <a:xfrm>
                            <a:off x="40970" y="0"/>
                            <a:ext cx="4191" cy="502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E0928" w:rsidRDefault="00CE0928" w:rsidP="00CE0928">
                              <w:pPr>
                                <w:spacing w:before="0"/>
                                <w:rPr>
                                  <w:color w:val="000000"/>
                                  <w:sz w:val="16"/>
                                  <w:szCs w:val="16"/>
                                </w:rPr>
                              </w:pPr>
                              <w:r>
                                <w:rPr>
                                  <w:rFonts w:ascii="Arial" w:hAnsi="Arial" w:cs="Arial"/>
                                  <w:sz w:val="16"/>
                                  <w:szCs w:val="16"/>
                                </w:rPr>
                                <w:t xml:space="preserve">8.2 </w:t>
                              </w:r>
                              <w:r>
                                <w:rPr>
                                  <w:color w:val="000000"/>
                                  <w:sz w:val="16"/>
                                  <w:szCs w:val="16"/>
                                </w:rPr>
                                <w:t>μs</w:t>
                              </w:r>
                            </w:p>
                            <w:p w:rsidR="00CE0928" w:rsidRDefault="00CE0928" w:rsidP="00CE0928">
                              <w:pPr>
                                <w:spacing w:before="0"/>
                                <w:rPr>
                                  <w:color w:val="000000"/>
                                  <w:sz w:val="16"/>
                                  <w:szCs w:val="16"/>
                                </w:rPr>
                              </w:pPr>
                            </w:p>
                            <w:p w:rsidR="00CE0928" w:rsidRPr="002E0B69" w:rsidRDefault="00CE0928" w:rsidP="00CE0928">
                              <w:pPr>
                                <w:spacing w:before="0"/>
                                <w:rPr>
                                  <w:rFonts w:ascii="Arial" w:hAnsi="Arial" w:cs="Arial"/>
                                  <w:sz w:val="16"/>
                                  <w:szCs w:val="16"/>
                                </w:rPr>
                              </w:pPr>
                              <w:r>
                                <w:rPr>
                                  <w:color w:val="000000"/>
                                  <w:sz w:val="16"/>
                                  <w:szCs w:val="16"/>
                                </w:rPr>
                                <w:t>6.4 μs</w:t>
                              </w:r>
                            </w:p>
                          </w:txbxContent>
                        </wps:txbx>
                        <wps:bodyPr rot="0" vert="horz" wrap="square" lIns="45720" tIns="0" rIns="45720" bIns="0" anchor="t" anchorCtr="0" upright="1">
                          <a:noAutofit/>
                        </wps:bodyPr>
                      </wps:wsp>
                      <wps:wsp>
                        <wps:cNvPr id="63" name="Text Box 14"/>
                        <wps:cNvSpPr txBox="1">
                          <a:spLocks noChangeArrowheads="1"/>
                        </wps:cNvSpPr>
                        <wps:spPr bwMode="auto">
                          <a:xfrm>
                            <a:off x="18669" y="14287"/>
                            <a:ext cx="10439" cy="393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E0928" w:rsidRPr="00C607C3" w:rsidRDefault="00CE0928" w:rsidP="00CE0928">
                              <w:pPr>
                                <w:jc w:val="center"/>
                                <w:rPr>
                                  <w:color w:val="000000"/>
                                  <w:sz w:val="18"/>
                                  <w:szCs w:val="18"/>
                                </w:rPr>
                              </w:pPr>
                              <w:r w:rsidRPr="00C607C3">
                                <w:rPr>
                                  <w:color w:val="000000"/>
                                  <w:sz w:val="18"/>
                                  <w:szCs w:val="18"/>
                                </w:rPr>
                                <w:t xml:space="preserve">One </w:t>
                              </w:r>
                              <w:r>
                                <w:rPr>
                                  <w:color w:val="000000"/>
                                  <w:sz w:val="18"/>
                                  <w:szCs w:val="18"/>
                                </w:rPr>
                                <w:t>t</w:t>
                              </w:r>
                              <w:r w:rsidRPr="00C607C3">
                                <w:rPr>
                                  <w:color w:val="000000"/>
                                  <w:sz w:val="18"/>
                                  <w:szCs w:val="18"/>
                                </w:rPr>
                                <w:t>imeslot</w:t>
                              </w:r>
                            </w:p>
                            <w:p w:rsidR="00CE0928" w:rsidRDefault="00CE0928" w:rsidP="00CE0928">
                              <w:pPr>
                                <w:jc w:val="center"/>
                                <w:rPr>
                                  <w:color w:val="000000"/>
                                </w:rPr>
                              </w:pPr>
                              <w:r>
                                <w:rPr>
                                  <w:color w:val="000000"/>
                                </w:rPr>
                                <w:t>(7.8125 ms)</w:t>
                              </w:r>
                            </w:p>
                          </w:txbxContent>
                        </wps:txbx>
                        <wps:bodyPr rot="0" vert="horz" wrap="square" lIns="91440" tIns="45720" rIns="91440" bIns="45720" anchor="t" anchorCtr="0" upright="1">
                          <a:noAutofit/>
                        </wps:bodyPr>
                      </wps:wsp>
                      <wps:wsp>
                        <wps:cNvPr id="65" name="Text Box 15"/>
                        <wps:cNvSpPr txBox="1">
                          <a:spLocks noChangeArrowheads="1"/>
                        </wps:cNvSpPr>
                        <wps:spPr bwMode="auto">
                          <a:xfrm>
                            <a:off x="1619" y="5594"/>
                            <a:ext cx="4578" cy="5442"/>
                          </a:xfrm>
                          <a:prstGeom prst="rect">
                            <a:avLst/>
                          </a:prstGeom>
                          <a:solidFill>
                            <a:srgbClr val="FFFFFF"/>
                          </a:solidFill>
                          <a:ln w="9525">
                            <a:solidFill>
                              <a:srgbClr val="FFFFFF"/>
                            </a:solidFill>
                            <a:miter lim="800000"/>
                            <a:headEnd/>
                            <a:tailEnd/>
                          </a:ln>
                        </wps:spPr>
                        <wps:txbx>
                          <w:txbxContent>
                            <w:p w:rsidR="00CE0928" w:rsidRDefault="00CE0928" w:rsidP="00CE0928">
                              <w:pPr>
                                <w:rPr>
                                  <w:color w:val="000000"/>
                                  <w:sz w:val="16"/>
                                  <w:szCs w:val="16"/>
                                </w:rPr>
                              </w:pPr>
                              <w:r>
                                <w:rPr>
                                  <w:color w:val="000000"/>
                                  <w:sz w:val="16"/>
                                  <w:szCs w:val="16"/>
                                </w:rPr>
                                <w:t>13 μs</w:t>
                              </w:r>
                            </w:p>
                            <w:p w:rsidR="00CE0928" w:rsidRDefault="00CE0928" w:rsidP="00CE0928">
                              <w:pPr>
                                <w:rPr>
                                  <w:color w:val="000000"/>
                                  <w:sz w:val="16"/>
                                  <w:szCs w:val="16"/>
                                </w:rPr>
                              </w:pPr>
                              <w:r>
                                <w:rPr>
                                  <w:color w:val="000000"/>
                                  <w:sz w:val="16"/>
                                  <w:szCs w:val="16"/>
                                </w:rPr>
                                <w:t>6.4 μs</w:t>
                              </w:r>
                            </w:p>
                            <w:p w:rsidR="00CE0928" w:rsidRDefault="00CE0928" w:rsidP="00CE0928">
                              <w:pPr>
                                <w:rPr>
                                  <w:color w:val="000000"/>
                                  <w:sz w:val="48"/>
                                  <w:szCs w:val="48"/>
                                </w:rPr>
                              </w:pPr>
                              <w:r>
                                <w:rPr>
                                  <w:color w:val="000000"/>
                                  <w:sz w:val="16"/>
                                  <w:szCs w:val="16"/>
                                </w:rPr>
                                <w:t>6.4 μs</w:t>
                              </w:r>
                            </w:p>
                          </w:txbxContent>
                        </wps:txbx>
                        <wps:bodyPr rot="0" vert="horz" wrap="square" lIns="91440" tIns="45720" rIns="91440" bIns="45720" anchor="t" anchorCtr="0" upright="1">
                          <a:noAutofit/>
                        </wps:bodyPr>
                      </wps:wsp>
                      <wps:wsp>
                        <wps:cNvPr id="66" name="Text Box 16"/>
                        <wps:cNvSpPr txBox="1">
                          <a:spLocks noChangeArrowheads="1"/>
                        </wps:cNvSpPr>
                        <wps:spPr bwMode="auto">
                          <a:xfrm>
                            <a:off x="18669" y="1714"/>
                            <a:ext cx="9137" cy="6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928" w:rsidRPr="00CE0928" w:rsidRDefault="00CE0928" w:rsidP="00CE0928">
                              <w:pPr>
                                <w:spacing w:before="0"/>
                                <w:rPr>
                                  <w:color w:val="000000"/>
                                  <w:sz w:val="16"/>
                                  <w:szCs w:val="16"/>
                                  <w:lang w:val="en-US"/>
                                </w:rPr>
                              </w:pPr>
                              <w:r w:rsidRPr="00CE0928">
                                <w:rPr>
                                  <w:color w:val="000000"/>
                                  <w:sz w:val="16"/>
                                  <w:szCs w:val="16"/>
                                  <w:lang w:val="en-US"/>
                                </w:rPr>
                                <w:t>3.354 ms standard, packed-2 single pulse</w:t>
                              </w:r>
                            </w:p>
                            <w:p w:rsidR="00CE0928" w:rsidRPr="00CE0928" w:rsidRDefault="00CE0928" w:rsidP="00CE0928">
                              <w:pPr>
                                <w:spacing w:before="0"/>
                                <w:rPr>
                                  <w:color w:val="000000"/>
                                  <w:sz w:val="16"/>
                                  <w:szCs w:val="16"/>
                                  <w:lang w:val="en-US"/>
                                </w:rPr>
                              </w:pPr>
                            </w:p>
                            <w:p w:rsidR="00CE0928" w:rsidRPr="00CE0928" w:rsidRDefault="00CE0928" w:rsidP="00CE0928">
                              <w:pPr>
                                <w:spacing w:before="0"/>
                                <w:rPr>
                                  <w:color w:val="000000"/>
                                  <w:sz w:val="48"/>
                                  <w:szCs w:val="48"/>
                                  <w:lang w:val="en-US"/>
                                </w:rPr>
                              </w:pPr>
                              <w:r w:rsidRPr="00CE0928">
                                <w:rPr>
                                  <w:color w:val="000000"/>
                                  <w:sz w:val="16"/>
                                  <w:szCs w:val="16"/>
                                  <w:lang w:val="en-US"/>
                                </w:rPr>
                                <w:t>5.772 ms packed-2 double and packed-4</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8284C" id="Group 57" o:spid="_x0000_s1027" style="position:absolute;margin-left:0;margin-top:0;width:385.75pt;height:145.25pt;z-index:251666432;mso-position-horizontal-relative:char;mso-position-vertical-relative:line" coordsize="48990,18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">
                <v:rect id="AutoShape 463" o:spid="_x0000_s1028" style="position:absolute;width:48990;height:18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o:lock v:ext="edit" aspectratio="t"/>
                </v:rect>
                <v:shape id="Picture 12" o:spid="_x0000_s1029" type="#_x0000_t75" style="position:absolute;width:48990;height:1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XVnHEAAAA2wAAAA8AAABkcnMvZG93bnJldi54bWxEj9FqwkAURN8L/sNyBd/qRrFVo6uIULDY&#10;F6MfcMneZGOyd0N2a+LfdwuFPg4zc4bZ7gfbiAd1vnKsYDZNQBDnTldcKrhdP15XIHxA1tg4JgVP&#10;8rDfjV62mGrX84UeWShFhLBPUYEJoU2l9Lkhi37qWuLoFa6zGKLsSqk77CPcNnKeJO/SYsVxwWBL&#10;R0N5nX1bBcubvBdf9fxcXBb9ITubti5mn0pNxsNhAyLQEP7Df+2TVvC2ht8v8Q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XVnHEAAAA2wAAAA8AAAAAAAAAAAAAAAAA&#10;nwIAAGRycy9kb3ducmV2LnhtbFBLBQYAAAAABAAEAPcAAACQAwAAAAA=&#10;">
                  <v:imagedata r:id="rId53" o:title=""/>
                </v:shape>
                <v:shape id="Text Box 13" o:spid="_x0000_s1030" type="#_x0000_t202" style="position:absolute;left:40970;width:4191;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BIMMA&#10;AADbAAAADwAAAGRycy9kb3ducmV2LnhtbERPW2vCMBR+H/gfwhH2Mma6MUSqqYggGwwGXlbw7aw5&#10;bTqbk9Kktf578zDY48d3X61H24iBOl87VvAyS0AQF07XXCk4HXfPCxA+IGtsHJOCG3lYZ5OHFaba&#10;XXlPwyFUIoawT1GBCaFNpfSFIYt+5lriyJWusxgi7CqpO7zGcNvI1ySZS4s1xwaDLW0NFZdDbxWc&#10;3e93//72NQyfjm4/eUm56Z+UepyOmyWIQGP4F/+5P7SCeVwfv8Qf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BIMMAAADbAAAADwAAAAAAAAAAAAAAAACYAgAAZHJzL2Rv&#10;d25yZXYueG1sUEsFBgAAAAAEAAQA9QAAAIgDAAAAAA==&#10;" filled="f" strokecolor="white">
                  <v:textbox inset="3.6pt,0,3.6pt,0">
                    <w:txbxContent>
                      <w:p w:rsidR="00CE0928" w:rsidRDefault="00CE0928" w:rsidP="00CE0928">
                        <w:pPr>
                          <w:spacing w:before="0"/>
                          <w:rPr>
                            <w:color w:val="000000"/>
                            <w:sz w:val="16"/>
                            <w:szCs w:val="16"/>
                          </w:rPr>
                        </w:pPr>
                        <w:r>
                          <w:rPr>
                            <w:rFonts w:ascii="Arial" w:hAnsi="Arial" w:cs="Arial"/>
                            <w:sz w:val="16"/>
                            <w:szCs w:val="16"/>
                          </w:rPr>
                          <w:t xml:space="preserve">8.2 </w:t>
                        </w:r>
                        <w:r>
                          <w:rPr>
                            <w:color w:val="000000"/>
                            <w:sz w:val="16"/>
                            <w:szCs w:val="16"/>
                          </w:rPr>
                          <w:t>μs</w:t>
                        </w:r>
                      </w:p>
                      <w:p w:rsidR="00CE0928" w:rsidRDefault="00CE0928" w:rsidP="00CE0928">
                        <w:pPr>
                          <w:spacing w:before="0"/>
                          <w:rPr>
                            <w:color w:val="000000"/>
                            <w:sz w:val="16"/>
                            <w:szCs w:val="16"/>
                          </w:rPr>
                        </w:pPr>
                      </w:p>
                      <w:p w:rsidR="00CE0928" w:rsidRPr="002E0B69" w:rsidRDefault="00CE0928" w:rsidP="00CE0928">
                        <w:pPr>
                          <w:spacing w:before="0"/>
                          <w:rPr>
                            <w:rFonts w:ascii="Arial" w:hAnsi="Arial" w:cs="Arial"/>
                            <w:sz w:val="16"/>
                            <w:szCs w:val="16"/>
                          </w:rPr>
                        </w:pPr>
                        <w:r>
                          <w:rPr>
                            <w:color w:val="000000"/>
                            <w:sz w:val="16"/>
                            <w:szCs w:val="16"/>
                          </w:rPr>
                          <w:t>6.4 μs</w:t>
                        </w:r>
                      </w:p>
                    </w:txbxContent>
                  </v:textbox>
                </v:shape>
                <v:shape id="Text Box 14" o:spid="_x0000_s1031" type="#_x0000_t202" style="position:absolute;left:18669;top:14287;width:1043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ACsQA&#10;AADbAAAADwAAAGRycy9kb3ducmV2LnhtbESP3WrCQBSE7wu+w3IEb0Q3tSVIdBUpCPbC1r8HOGSP&#10;2Wj2bMiuSfr23ULBy2FmvmGW695WoqXGl44VvE4TEMS50yUXCi7n7WQOwgdkjZVjUvBDHtarwcsS&#10;M+06PlJ7CoWIEPYZKjAh1JmUPjdk0U9dTRy9q2sshiibQuoGuwi3lZwlSSotlhwXDNb0YSi/nx5W&#10;wfHTHMb8vt9XWrbp7fL1+O7mY6VGw36zABGoD8/wf3unFaR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AArEAAAA2wAAAA8AAAAAAAAAAAAAAAAAmAIAAGRycy9k&#10;b3ducmV2LnhtbFBLBQYAAAAABAAEAPUAAACJAwAAAAA=&#10;" filled="f" strokecolor="white">
                  <v:textbox>
                    <w:txbxContent>
                      <w:p w:rsidR="00CE0928" w:rsidRPr="00C607C3" w:rsidRDefault="00CE0928" w:rsidP="00CE0928">
                        <w:pPr>
                          <w:jc w:val="center"/>
                          <w:rPr>
                            <w:color w:val="000000"/>
                            <w:sz w:val="18"/>
                            <w:szCs w:val="18"/>
                          </w:rPr>
                        </w:pPr>
                        <w:r w:rsidRPr="00C607C3">
                          <w:rPr>
                            <w:color w:val="000000"/>
                            <w:sz w:val="18"/>
                            <w:szCs w:val="18"/>
                          </w:rPr>
                          <w:t xml:space="preserve">One </w:t>
                        </w:r>
                        <w:r>
                          <w:rPr>
                            <w:color w:val="000000"/>
                            <w:sz w:val="18"/>
                            <w:szCs w:val="18"/>
                          </w:rPr>
                          <w:t>t</w:t>
                        </w:r>
                        <w:r w:rsidRPr="00C607C3">
                          <w:rPr>
                            <w:color w:val="000000"/>
                            <w:sz w:val="18"/>
                            <w:szCs w:val="18"/>
                          </w:rPr>
                          <w:t>imeslot</w:t>
                        </w:r>
                      </w:p>
                      <w:p w:rsidR="00CE0928" w:rsidRDefault="00CE0928" w:rsidP="00CE0928">
                        <w:pPr>
                          <w:jc w:val="center"/>
                          <w:rPr>
                            <w:color w:val="000000"/>
                          </w:rPr>
                        </w:pPr>
                        <w:r>
                          <w:rPr>
                            <w:color w:val="000000"/>
                          </w:rPr>
                          <w:t>(7.8125 ms)</w:t>
                        </w:r>
                      </w:p>
                    </w:txbxContent>
                  </v:textbox>
                </v:shape>
                <v:shape id="Text Box 15" o:spid="_x0000_s1032" type="#_x0000_t202" style="position:absolute;left:1619;top:5594;width:4578;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W08MA&#10;AADbAAAADwAAAGRycy9kb3ducmV2LnhtbESPT4vCMBTE7wt+h/AEL4umFlakGksRF/fqn4u3R/Ns&#10;i81L22Rt3U+/EQSPw8z8hlmng6nFnTpXWVYwn0UgiHOrKy4UnE/f0yUI55E11pZJwYMcpJvRxxoT&#10;bXs+0P3oCxEg7BJUUHrfJFK6vCSDbmYb4uBdbWfQB9kVUnfYB7ipZRxFC2mw4rBQYkPbkvLb8dco&#10;sP3uYSy1Ufx5+TP7bdYernGr1GQ8ZCsQngb/Dr/aP1rB4gu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wW08MAAADbAAAADwAAAAAAAAAAAAAAAACYAgAAZHJzL2Rv&#10;d25yZXYueG1sUEsFBgAAAAAEAAQA9QAAAIgDAAAAAA==&#10;" strokecolor="white">
                  <v:textbox>
                    <w:txbxContent>
                      <w:p w:rsidR="00CE0928" w:rsidRDefault="00CE0928" w:rsidP="00CE0928">
                        <w:pPr>
                          <w:rPr>
                            <w:color w:val="000000"/>
                            <w:sz w:val="16"/>
                            <w:szCs w:val="16"/>
                          </w:rPr>
                        </w:pPr>
                        <w:r>
                          <w:rPr>
                            <w:color w:val="000000"/>
                            <w:sz w:val="16"/>
                            <w:szCs w:val="16"/>
                          </w:rPr>
                          <w:t>13 μs</w:t>
                        </w:r>
                      </w:p>
                      <w:p w:rsidR="00CE0928" w:rsidRDefault="00CE0928" w:rsidP="00CE0928">
                        <w:pPr>
                          <w:rPr>
                            <w:color w:val="000000"/>
                            <w:sz w:val="16"/>
                            <w:szCs w:val="16"/>
                          </w:rPr>
                        </w:pPr>
                        <w:r>
                          <w:rPr>
                            <w:color w:val="000000"/>
                            <w:sz w:val="16"/>
                            <w:szCs w:val="16"/>
                          </w:rPr>
                          <w:t>6.4 μs</w:t>
                        </w:r>
                      </w:p>
                      <w:p w:rsidR="00CE0928" w:rsidRDefault="00CE0928" w:rsidP="00CE0928">
                        <w:pPr>
                          <w:rPr>
                            <w:color w:val="000000"/>
                            <w:sz w:val="48"/>
                            <w:szCs w:val="48"/>
                          </w:rPr>
                        </w:pPr>
                        <w:r>
                          <w:rPr>
                            <w:color w:val="000000"/>
                            <w:sz w:val="16"/>
                            <w:szCs w:val="16"/>
                          </w:rPr>
                          <w:t>6.4 μs</w:t>
                        </w:r>
                      </w:p>
                    </w:txbxContent>
                  </v:textbox>
                </v:shape>
                <v:shape id="Text Box 16" o:spid="_x0000_s1033" type="#_x0000_t202" style="position:absolute;left:18669;top:1714;width:913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k18QA&#10;AADbAAAADwAAAGRycy9kb3ducmV2LnhtbESPT2vCQBTE74LfYXmCN93oIQ1pVinFiqU9+KeX3B7Z&#10;ZzaYfZtmV02/fbdQ8DjMzG+YYj3YVtyo941jBYt5AoK4crrhWsHX6W2WgfABWWPrmBT8kIf1ajwq&#10;MNfuzge6HUMtIoR9jgpMCF0upa8MWfRz1xFH7+x6iyHKvpa6x3uE21YukySVFhuOCwY7ejVUXY5X&#10;q2BXZqcPet+abL/BJ9qz/5blp1LTyfDyDCLQEB7h//ZOK0h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pNfEAAAA2wAAAA8AAAAAAAAAAAAAAAAAmAIAAGRycy9k&#10;b3ducmV2LnhtbFBLBQYAAAAABAAEAPUAAACJAwAAAAA=&#10;" stroked="f">
                  <v:textbox inset="0,,0">
                    <w:txbxContent>
                      <w:p w:rsidR="00CE0928" w:rsidRPr="00CE0928" w:rsidRDefault="00CE0928" w:rsidP="00CE0928">
                        <w:pPr>
                          <w:spacing w:before="0"/>
                          <w:rPr>
                            <w:color w:val="000000"/>
                            <w:sz w:val="16"/>
                            <w:szCs w:val="16"/>
                            <w:lang w:val="en-US"/>
                          </w:rPr>
                        </w:pPr>
                        <w:r w:rsidRPr="00CE0928">
                          <w:rPr>
                            <w:color w:val="000000"/>
                            <w:sz w:val="16"/>
                            <w:szCs w:val="16"/>
                            <w:lang w:val="en-US"/>
                          </w:rPr>
                          <w:t>3.354 ms standard, packed-2 single pulse</w:t>
                        </w:r>
                      </w:p>
                      <w:p w:rsidR="00CE0928" w:rsidRPr="00CE0928" w:rsidRDefault="00CE0928" w:rsidP="00CE0928">
                        <w:pPr>
                          <w:spacing w:before="0"/>
                          <w:rPr>
                            <w:color w:val="000000"/>
                            <w:sz w:val="16"/>
                            <w:szCs w:val="16"/>
                            <w:lang w:val="en-US"/>
                          </w:rPr>
                        </w:pPr>
                      </w:p>
                      <w:p w:rsidR="00CE0928" w:rsidRPr="00CE0928" w:rsidRDefault="00CE0928" w:rsidP="00CE0928">
                        <w:pPr>
                          <w:spacing w:before="0"/>
                          <w:rPr>
                            <w:color w:val="000000"/>
                            <w:sz w:val="48"/>
                            <w:szCs w:val="48"/>
                            <w:lang w:val="en-US"/>
                          </w:rPr>
                        </w:pPr>
                        <w:r w:rsidRPr="00CE0928">
                          <w:rPr>
                            <w:color w:val="000000"/>
                            <w:sz w:val="16"/>
                            <w:szCs w:val="16"/>
                            <w:lang w:val="en-US"/>
                          </w:rPr>
                          <w:t>5.772 ms packed-2 double and packed-4</w:t>
                        </w:r>
                      </w:p>
                    </w:txbxContent>
                  </v:textbox>
                </v:shape>
                <w10:wrap anchory="line"/>
              </v:group>
            </w:pict>
          </mc:Fallback>
        </mc:AlternateContent>
      </w:r>
      <w:r>
        <w:rPr>
          <w:noProof/>
          <w:lang w:val="en-US"/>
        </w:rPr>
        <w:drawing>
          <wp:inline distT="0" distB="0" distL="0" distR="0" wp14:anchorId="0DCA0A47" wp14:editId="1AF9021D">
            <wp:extent cx="4683125" cy="1701800"/>
            <wp:effectExtent l="0" t="0" r="0" b="0"/>
            <wp:docPr id="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t="-99954" b="99954"/>
                    <a:stretch>
                      <a:fillRect/>
                    </a:stretch>
                  </pic:blipFill>
                  <pic:spPr bwMode="auto">
                    <a:xfrm>
                      <a:off x="0" y="0"/>
                      <a:ext cx="4683125" cy="1701800"/>
                    </a:xfrm>
                    <a:prstGeom prst="rect">
                      <a:avLst/>
                    </a:prstGeom>
                    <a:noFill/>
                    <a:ln>
                      <a:noFill/>
                    </a:ln>
                  </pic:spPr>
                </pic:pic>
              </a:graphicData>
            </a:graphic>
          </wp:inline>
        </w:drawing>
      </w:r>
    </w:p>
    <w:p w:rsidR="005025C8" w:rsidRPr="00D35935" w:rsidRDefault="005025C8" w:rsidP="005025C8">
      <w:pPr>
        <w:spacing w:after="120"/>
        <w:ind w:left="720"/>
        <w:rPr>
          <w:lang w:val="en-GB"/>
        </w:rPr>
      </w:pPr>
    </w:p>
    <w:p w:rsidR="005025C8" w:rsidRPr="00D35935" w:rsidRDefault="005025C8" w:rsidP="00193C1E">
      <w:pPr>
        <w:pStyle w:val="Heading4"/>
        <w:rPr>
          <w:lang w:val="en-GB"/>
        </w:rPr>
      </w:pPr>
      <w:r w:rsidRPr="00D35935">
        <w:rPr>
          <w:lang w:val="en-GB"/>
        </w:rPr>
        <w:t>3.1.2.2</w:t>
      </w:r>
      <w:r w:rsidRPr="00D35935">
        <w:rPr>
          <w:lang w:val="en-GB"/>
        </w:rPr>
        <w:tab/>
        <w:t>CNI system operational model</w:t>
      </w:r>
    </w:p>
    <w:p w:rsidR="005025C8" w:rsidRPr="00D35935" w:rsidRDefault="005025C8" w:rsidP="00193C1E">
      <w:pPr>
        <w:rPr>
          <w:lang w:val="en-GB"/>
        </w:rPr>
      </w:pPr>
      <w:r w:rsidRPr="00D35935">
        <w:rPr>
          <w:lang w:val="en-GB"/>
        </w:rPr>
        <w:t xml:space="preserve">The authorization in the various administrations for the CNI system in the 960-1 215 MHz band is predicated on controlling the </w:t>
      </w:r>
      <w:r w:rsidR="00193C1E" w:rsidRPr="00D35935">
        <w:rPr>
          <w:lang w:val="en-GB"/>
        </w:rPr>
        <w:t xml:space="preserve">time slot duty factor </w:t>
      </w:r>
      <w:r w:rsidRPr="00D35935">
        <w:rPr>
          <w:lang w:val="en-GB"/>
        </w:rPr>
        <w:t xml:space="preserve">(TSDF) within a defined </w:t>
      </w:r>
      <w:r w:rsidR="00193C1E" w:rsidRPr="00D35935">
        <w:rPr>
          <w:lang w:val="en-GB"/>
        </w:rPr>
        <w:t xml:space="preserve">geographical area </w:t>
      </w:r>
      <w:r w:rsidRPr="00D35935">
        <w:rPr>
          <w:lang w:val="en-GB"/>
        </w:rPr>
        <w:t>(GA). TSDF is a measure of the total number of CNI system pulses transmitted by a single platform, a single network or within a geographic area. A 100% TSDF (single network maximum capacity) equates to the total number of pulses resulting from a 258 pulse transmission occurring in every one of the 1 536 time slots over 12 seconds. Thus, 100% TSDF is defined as an environment of 396 288 pulses in 12 seconds, distributed evenly among the 51 CNI system carrier frequencies. While other administrations manage CNI system transmitted TSDF at various levels within their sovereign territories, within the US airspace, the TSDF is managed to be no more than 100% within a 185 km (100 nmi) radius of any CNI system terminal (see Fig. 9). Within a 370 km (200 nmi) radius the TSDF is managed to be no more than 400% (i.e. three networks maximum within the annulus from 185 km to 370 km radius). In addition, the TSDF from an individual user is managed to be no greater than a 50% TSDF, i.e. no more than 198 144 pulses in a 12 second frame.</w:t>
      </w:r>
    </w:p>
    <w:p w:rsidR="005025C8" w:rsidRPr="00D35935" w:rsidRDefault="005025C8" w:rsidP="007A5B68">
      <w:pPr>
        <w:rPr>
          <w:lang w:val="en-GB"/>
        </w:rPr>
      </w:pPr>
      <w:r w:rsidRPr="00D35935">
        <w:rPr>
          <w:lang w:val="en-GB"/>
        </w:rPr>
        <w:t xml:space="preserve">Two cases have been shown to bound the RFI effects from the CNI system network scenarios (labeled Case 1 and Case 8 for correspondence to the defining study). These cases are denoted by their TSDF designators as 100/50/(0)/(0) and 100/50/(300)/(300) respectively. Referring for Case 1 to the </w:t>
      </w:r>
      <w:r w:rsidR="007A5B68" w:rsidRPr="00D35935">
        <w:rPr>
          <w:lang w:val="en-GB"/>
        </w:rPr>
        <w:t xml:space="preserve">geographic area </w:t>
      </w:r>
      <w:r w:rsidRPr="00D35935">
        <w:rPr>
          <w:lang w:val="en-GB"/>
        </w:rPr>
        <w:t>(Fig. 9), the 100/50 denotes the “local” net with a single 50% TSDF user in the foreground (i.e. closely separated from the victim receiver) and the remaining 50% TSDF distributed among the rest of the participants in this net all within a 100 nmi radius of the RNSS victim receiver.</w:t>
      </w:r>
    </w:p>
    <w:p w:rsidR="005025C8" w:rsidRPr="00D35935" w:rsidRDefault="005025C8" w:rsidP="007A5B68">
      <w:pPr>
        <w:pStyle w:val="FigureNo"/>
        <w:rPr>
          <w:lang w:val="en-GB"/>
        </w:rPr>
      </w:pPr>
      <w:r w:rsidRPr="00D35935">
        <w:rPr>
          <w:lang w:val="en-GB"/>
        </w:rPr>
        <w:t>Figure 9</w:t>
      </w:r>
    </w:p>
    <w:p w:rsidR="005025C8" w:rsidRPr="00D35935" w:rsidRDefault="005025C8" w:rsidP="007A5B68">
      <w:pPr>
        <w:pStyle w:val="Figuretitle"/>
        <w:rPr>
          <w:lang w:val="en-GB"/>
        </w:rPr>
      </w:pPr>
      <w:r w:rsidRPr="00D35935">
        <w:rPr>
          <w:lang w:val="en-GB"/>
        </w:rPr>
        <w:t>CNI system geographic area pulse densities</w:t>
      </w:r>
    </w:p>
    <w:p w:rsidR="005025C8" w:rsidRPr="00D35935" w:rsidRDefault="005025C8" w:rsidP="007A5B68">
      <w:pPr>
        <w:pStyle w:val="Figure"/>
        <w:rPr>
          <w:lang w:val="en-GB"/>
        </w:rPr>
      </w:pPr>
      <w:r w:rsidRPr="00D35935">
        <w:rPr>
          <w:noProof/>
          <w:lang w:val="en-US"/>
        </w:rPr>
        <w:drawing>
          <wp:inline distT="0" distB="0" distL="0" distR="0" wp14:anchorId="5DD2CE7A" wp14:editId="7B480425">
            <wp:extent cx="4946015" cy="3514725"/>
            <wp:effectExtent l="0" t="0" r="6985"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l="1018"/>
                    <a:stretch>
                      <a:fillRect/>
                    </a:stretch>
                  </pic:blipFill>
                  <pic:spPr bwMode="auto">
                    <a:xfrm>
                      <a:off x="0" y="0"/>
                      <a:ext cx="4946015" cy="3514725"/>
                    </a:xfrm>
                    <a:prstGeom prst="rect">
                      <a:avLst/>
                    </a:prstGeom>
                    <a:noFill/>
                    <a:ln>
                      <a:noFill/>
                    </a:ln>
                  </pic:spPr>
                </pic:pic>
              </a:graphicData>
            </a:graphic>
          </wp:inline>
        </w:drawing>
      </w:r>
    </w:p>
    <w:p w:rsidR="005025C8" w:rsidRPr="00D35935" w:rsidRDefault="005025C8" w:rsidP="007A5B68">
      <w:pPr>
        <w:pStyle w:val="Normalaftertitle"/>
        <w:rPr>
          <w:lang w:val="en-GB"/>
        </w:rPr>
      </w:pPr>
      <w:r w:rsidRPr="00D35935">
        <w:rPr>
          <w:lang w:val="en-GB"/>
        </w:rPr>
        <w:t xml:space="preserve">In Case 8 there are also three fully loaded nets within the annulus between 100 and 200 nm from the victim (300% TSDF) and an additional three nets distributed outside the 200 nm radius. Each of the </w:t>
      </w:r>
      <w:r w:rsidRPr="00D35935">
        <w:rPr>
          <w:lang w:val="en-GB"/>
        </w:rPr>
        <w:lastRenderedPageBreak/>
        <w:t>component TSDFs are assigned a fixed received power at the victim RNSS antenna port, chosen to reflect worst case EMC operational conditions for test purposes. The RNSS receiver is chosen to be in close proximity to the 50% TSDF emitter. For this analysis there are 4 categories of users based on received power. The received power from the 50% foreground user is set at –34.5 dBm; the remaining 50% of local users (Ring 1) are all received at –60 dBm. In addition, for Case 8 the received power is –90 dBm from all users between 100 and 200 nm (Ring 2) and the users in the 3 remote nets beyond 200 nm are all received at –100 dBm (Ring 3).</w:t>
      </w:r>
    </w:p>
    <w:p w:rsidR="005025C8" w:rsidRPr="00D35935" w:rsidRDefault="005025C8" w:rsidP="007A5B68">
      <w:pPr>
        <w:pStyle w:val="Heading4"/>
        <w:rPr>
          <w:lang w:val="en-GB"/>
        </w:rPr>
      </w:pPr>
      <w:r w:rsidRPr="00D35935">
        <w:rPr>
          <w:lang w:val="en-GB"/>
        </w:rPr>
        <w:t>3.1.2.3</w:t>
      </w:r>
      <w:r w:rsidRPr="00D35935">
        <w:rPr>
          <w:lang w:val="en-GB"/>
        </w:rPr>
        <w:tab/>
        <w:t>CNI system pulse emission analysis</w:t>
      </w:r>
    </w:p>
    <w:p w:rsidR="005025C8" w:rsidRPr="00D35935" w:rsidRDefault="005025C8" w:rsidP="00724454">
      <w:pPr>
        <w:rPr>
          <w:lang w:val="en-GB"/>
        </w:rPr>
      </w:pPr>
      <w:r w:rsidRPr="00D35935">
        <w:rPr>
          <w:lang w:val="en-GB"/>
        </w:rPr>
        <w:t>The CNI system emission analysis assumes (without loss of generality) that each user is transmitting standard 258 pulse messages (Fig. 8), with a me</w:t>
      </w:r>
      <w:r w:rsidR="007A5B68" w:rsidRPr="00D35935">
        <w:rPr>
          <w:lang w:val="en-GB"/>
        </w:rPr>
        <w:t>ssage burst occupying 3.354 ms in a 7.8125 ms</w:t>
      </w:r>
      <w:r w:rsidRPr="00D35935">
        <w:rPr>
          <w:lang w:val="en-GB"/>
        </w:rPr>
        <w:t xml:space="preserve"> time slot (i.e. 258 pulses with an inter-pulse interval of 13 </w:t>
      </w:r>
      <w:r w:rsidRPr="00D35935">
        <w:rPr>
          <w:szCs w:val="24"/>
          <w:lang w:val="en-GB"/>
        </w:rPr>
        <w:sym w:font="Symbol" w:char="F06D"/>
      </w:r>
      <w:r w:rsidRPr="00D35935">
        <w:rPr>
          <w:lang w:val="en-GB"/>
        </w:rPr>
        <w:t xml:space="preserve">s, each pulse of nominal 6.4 </w:t>
      </w:r>
      <w:r w:rsidRPr="00D35935">
        <w:rPr>
          <w:szCs w:val="24"/>
          <w:lang w:val="en-GB"/>
        </w:rPr>
        <w:sym w:font="Symbol" w:char="F06D"/>
      </w:r>
      <w:r w:rsidRPr="00D35935">
        <w:rPr>
          <w:lang w:val="en-GB"/>
        </w:rPr>
        <w:t>s width at peak power of 200 W). Because of the pulse-by-pulse frequency hopping, two expressions are needed to determine the average pulse duty cycle (cast in terms of a</w:t>
      </w:r>
      <w:r w:rsidR="00724454" w:rsidRPr="00D35935">
        <w:rPr>
          <w:lang w:val="en-GB"/>
        </w:rPr>
        <w:t xml:space="preserve"> </w:t>
      </w:r>
      <w:r w:rsidRPr="00D35935">
        <w:rPr>
          <w:lang w:val="en-GB"/>
        </w:rPr>
        <w:t>100% TSDF user category): They are:</w:t>
      </w:r>
    </w:p>
    <w:p w:rsidR="005025C8" w:rsidRPr="00D35935" w:rsidRDefault="005025C8" w:rsidP="007A5B68">
      <w:pPr>
        <w:pStyle w:val="Equation"/>
        <w:rPr>
          <w:lang w:val="en-GB"/>
        </w:rPr>
      </w:pPr>
      <w:r w:rsidRPr="00D35935">
        <w:rPr>
          <w:lang w:val="en-GB"/>
        </w:rPr>
        <w:tab/>
      </w:r>
      <w:r w:rsidRPr="00D35935">
        <w:rPr>
          <w:lang w:val="en-GB"/>
        </w:rPr>
        <w:tab/>
      </w:r>
      <w:r w:rsidR="00724454" w:rsidRPr="00D35935">
        <w:rPr>
          <w:position w:val="-30"/>
          <w:lang w:val="en-GB"/>
        </w:rPr>
        <w:object w:dxaOrig="2500" w:dyaOrig="680">
          <v:shape id="_x0000_i1041" type="#_x0000_t75" style="width:125pt;height:34pt" o:ole="">
            <v:imagedata r:id="rId56" o:title=""/>
          </v:shape>
          <o:OLEObject Type="Embed" ProgID="Equation.3" ShapeID="_x0000_i1041" DrawAspect="Content" ObjectID="_1466940729" r:id="rId57"/>
        </w:object>
      </w:r>
      <w:r w:rsidRPr="00D35935">
        <w:rPr>
          <w:lang w:val="en-GB"/>
        </w:rPr>
        <w:tab/>
        <w:t>(</w:t>
      </w:r>
      <w:r w:rsidRPr="00D35935">
        <w:rPr>
          <w:bCs/>
          <w:lang w:val="en-GB"/>
        </w:rPr>
        <w:t>12a</w:t>
      </w:r>
      <w:r w:rsidRPr="00D35935">
        <w:rPr>
          <w:lang w:val="en-GB"/>
        </w:rPr>
        <w:t>)</w:t>
      </w:r>
    </w:p>
    <w:p w:rsidR="005025C8" w:rsidRPr="00D35935" w:rsidRDefault="005025C8" w:rsidP="005025C8">
      <w:pPr>
        <w:rPr>
          <w:lang w:val="en-GB"/>
        </w:rPr>
      </w:pPr>
      <w:r w:rsidRPr="00D35935">
        <w:rPr>
          <w:lang w:val="en-GB"/>
        </w:rPr>
        <w:t>and:</w:t>
      </w:r>
    </w:p>
    <w:p w:rsidR="005025C8" w:rsidRPr="00D35935" w:rsidRDefault="007A5B68" w:rsidP="007A5B68">
      <w:pPr>
        <w:pStyle w:val="Equation"/>
        <w:rPr>
          <w:lang w:val="en-GB"/>
        </w:rPr>
      </w:pPr>
      <w:r w:rsidRPr="00D35935">
        <w:rPr>
          <w:lang w:val="en-GB"/>
        </w:rPr>
        <w:tab/>
      </w:r>
      <w:r w:rsidRPr="00D35935">
        <w:rPr>
          <w:lang w:val="en-GB"/>
        </w:rPr>
        <w:tab/>
      </w:r>
      <w:r w:rsidR="00724454" w:rsidRPr="00D35935">
        <w:rPr>
          <w:position w:val="-30"/>
          <w:lang w:val="en-GB"/>
        </w:rPr>
        <w:object w:dxaOrig="2280" w:dyaOrig="680">
          <v:shape id="_x0000_i1042" type="#_x0000_t75" style="width:114pt;height:34pt" o:ole="">
            <v:imagedata r:id="rId58" o:title=""/>
          </v:shape>
          <o:OLEObject Type="Embed" ProgID="Equation.3" ShapeID="_x0000_i1042" DrawAspect="Content" ObjectID="_1466940730" r:id="rId59"/>
        </w:object>
      </w:r>
      <w:r w:rsidRPr="00D35935">
        <w:rPr>
          <w:lang w:val="en-GB"/>
        </w:rPr>
        <w:tab/>
        <w:t xml:space="preserve"> </w:t>
      </w:r>
      <w:r w:rsidR="005025C8" w:rsidRPr="00D35935">
        <w:rPr>
          <w:lang w:val="en-GB"/>
        </w:rPr>
        <w:t>(</w:t>
      </w:r>
      <w:r w:rsidR="005025C8" w:rsidRPr="00D35935">
        <w:rPr>
          <w:bCs/>
          <w:lang w:val="en-GB"/>
        </w:rPr>
        <w:t>12b</w:t>
      </w:r>
      <w:r w:rsidR="005025C8" w:rsidRPr="00D35935">
        <w:rPr>
          <w:lang w:val="en-GB"/>
        </w:rPr>
        <w:t>)</w:t>
      </w:r>
    </w:p>
    <w:p w:rsidR="005025C8" w:rsidRPr="00D35935" w:rsidRDefault="005025C8" w:rsidP="00DF62B5">
      <w:pPr>
        <w:rPr>
          <w:lang w:val="en-GB"/>
        </w:rPr>
      </w:pPr>
      <w:r w:rsidRPr="00D35935">
        <w:rPr>
          <w:lang w:val="en-GB"/>
        </w:rPr>
        <w:t xml:space="preserve">Equation (12a) (for </w:t>
      </w:r>
      <w:r w:rsidRPr="00D35935">
        <w:rPr>
          <w:i/>
          <w:lang w:val="en-GB"/>
        </w:rPr>
        <w:t>dc</w:t>
      </w:r>
      <w:r w:rsidRPr="00D35935">
        <w:rPr>
          <w:i/>
          <w:vertAlign w:val="subscript"/>
          <w:lang w:val="en-GB"/>
        </w:rPr>
        <w:t>ab</w:t>
      </w:r>
      <w:r w:rsidRPr="00D35935">
        <w:rPr>
          <w:lang w:val="en-GB"/>
        </w:rPr>
        <w:t>(</w:t>
      </w:r>
      <w:r w:rsidRPr="00D35935">
        <w:rPr>
          <w:i/>
          <w:lang w:val="en-GB"/>
        </w:rPr>
        <w:t>x</w:t>
      </w:r>
      <w:r w:rsidRPr="00D35935">
        <w:rPr>
          <w:lang w:val="en-GB"/>
        </w:rPr>
        <w:t xml:space="preserve">, </w:t>
      </w:r>
      <w:r w:rsidRPr="00D35935">
        <w:rPr>
          <w:i/>
          <w:lang w:val="en-GB"/>
        </w:rPr>
        <w:t>N</w:t>
      </w:r>
      <w:r w:rsidRPr="00D35935">
        <w:rPr>
          <w:i/>
          <w:vertAlign w:val="subscript"/>
          <w:lang w:val="en-GB"/>
        </w:rPr>
        <w:t>C</w:t>
      </w:r>
      <w:r w:rsidRPr="00D35935">
        <w:rPr>
          <w:lang w:val="en-GB"/>
        </w:rPr>
        <w:t xml:space="preserve">)) is used to calculate the duty cycle for pulses received above the blanker threshold. The aggregate </w:t>
      </w:r>
      <w:r w:rsidRPr="00D35935">
        <w:rPr>
          <w:i/>
          <w:lang w:val="en-GB"/>
        </w:rPr>
        <w:t>dc</w:t>
      </w:r>
      <w:r w:rsidRPr="00D35935">
        <w:rPr>
          <w:i/>
          <w:vertAlign w:val="subscript"/>
          <w:lang w:val="en-GB"/>
        </w:rPr>
        <w:t>ab</w:t>
      </w:r>
      <w:r w:rsidRPr="00D35935">
        <w:rPr>
          <w:lang w:val="en-GB"/>
        </w:rPr>
        <w:t xml:space="preserve"> value for all CNI system terminals in each particular case is </w:t>
      </w:r>
      <w:r w:rsidRPr="00D35935">
        <w:rPr>
          <w:i/>
          <w:lang w:val="en-GB"/>
        </w:rPr>
        <w:t>PDC</w:t>
      </w:r>
      <w:r w:rsidRPr="00D35935">
        <w:rPr>
          <w:i/>
          <w:vertAlign w:val="subscript"/>
          <w:lang w:val="en-GB"/>
        </w:rPr>
        <w:t>B</w:t>
      </w:r>
      <w:r w:rsidRPr="00D35935">
        <w:rPr>
          <w:i/>
          <w:lang w:val="en-GB"/>
        </w:rPr>
        <w:t>,</w:t>
      </w:r>
      <w:r w:rsidRPr="00D35935">
        <w:rPr>
          <w:i/>
          <w:vertAlign w:val="subscript"/>
          <w:lang w:val="en-GB"/>
        </w:rPr>
        <w:t>CNI</w:t>
      </w:r>
      <w:r w:rsidRPr="00D35935">
        <w:rPr>
          <w:lang w:val="en-GB"/>
        </w:rPr>
        <w:t xml:space="preserve">. For above-blanker pulses, the nominal 6.4 </w:t>
      </w:r>
      <w:r w:rsidRPr="00D35935">
        <w:rPr>
          <w:rFonts w:ascii="Symbol" w:hAnsi="Symbol"/>
          <w:lang w:val="en-GB"/>
        </w:rPr>
        <w:t></w:t>
      </w:r>
      <w:r w:rsidRPr="00D35935">
        <w:rPr>
          <w:lang w:val="en-GB"/>
        </w:rPr>
        <w:t xml:space="preserve">s pulse width is increased to 8.4 </w:t>
      </w:r>
      <w:r w:rsidRPr="00D35935">
        <w:rPr>
          <w:rFonts w:ascii="Symbol" w:hAnsi="Symbol"/>
          <w:lang w:val="en-GB"/>
        </w:rPr>
        <w:t></w:t>
      </w:r>
      <w:r w:rsidRPr="00D35935">
        <w:rPr>
          <w:lang w:val="en-GB"/>
        </w:rPr>
        <w:t xml:space="preserve">s to account for the shaped CPSM pulse base and “pulse stretching” in the RNSS receiver blanking circuitry. The parameter, </w:t>
      </w:r>
      <w:r w:rsidRPr="00D35935">
        <w:rPr>
          <w:i/>
          <w:lang w:val="en-GB"/>
        </w:rPr>
        <w:t>x</w:t>
      </w:r>
      <w:r w:rsidRPr="00D35935">
        <w:rPr>
          <w:lang w:val="en-GB"/>
        </w:rPr>
        <w:t xml:space="preserve">, is the number of pulses above the blanker threshold and </w:t>
      </w:r>
      <w:r w:rsidRPr="00D35935">
        <w:rPr>
          <w:i/>
          <w:lang w:val="en-GB"/>
        </w:rPr>
        <w:t>N</w:t>
      </w:r>
      <w:r w:rsidRPr="00D35935">
        <w:rPr>
          <w:i/>
          <w:vertAlign w:val="subscript"/>
          <w:lang w:val="en-GB"/>
        </w:rPr>
        <w:t>C</w:t>
      </w:r>
      <w:r w:rsidRPr="00D35935">
        <w:rPr>
          <w:lang w:val="en-GB"/>
        </w:rPr>
        <w:t xml:space="preserve"> is the number of pseudo-randomly selected carriers (either 51 or 37).</w:t>
      </w:r>
    </w:p>
    <w:p w:rsidR="005025C8" w:rsidRPr="00D35935" w:rsidRDefault="005025C8" w:rsidP="005025C8">
      <w:pPr>
        <w:rPr>
          <w:lang w:val="en-GB"/>
        </w:rPr>
      </w:pPr>
      <w:r w:rsidRPr="00D35935">
        <w:rPr>
          <w:lang w:val="en-GB"/>
        </w:rPr>
        <w:t xml:space="preserve">Similarly, equation (12b) (for </w:t>
      </w:r>
      <w:r w:rsidRPr="00D35935">
        <w:rPr>
          <w:i/>
          <w:lang w:val="en-GB"/>
        </w:rPr>
        <w:t>dc</w:t>
      </w:r>
      <w:r w:rsidRPr="00D35935">
        <w:rPr>
          <w:i/>
          <w:vertAlign w:val="subscript"/>
          <w:lang w:val="en-GB"/>
        </w:rPr>
        <w:t>bb</w:t>
      </w:r>
      <w:r w:rsidRPr="00D35935">
        <w:rPr>
          <w:lang w:val="en-GB"/>
        </w:rPr>
        <w:t>(</w:t>
      </w:r>
      <w:r w:rsidRPr="00D35935">
        <w:rPr>
          <w:i/>
          <w:lang w:val="en-GB"/>
        </w:rPr>
        <w:t>Nc</w:t>
      </w:r>
      <w:r w:rsidRPr="00D35935">
        <w:rPr>
          <w:lang w:val="en-GB"/>
        </w:rPr>
        <w:t xml:space="preserve">)) is used to calculate the duty cycle of pulses received below blanker threshold. The 7.2 </w:t>
      </w:r>
      <w:r w:rsidRPr="00D35935">
        <w:rPr>
          <w:rFonts w:ascii="Symbol" w:hAnsi="Symbol"/>
          <w:lang w:val="en-GB"/>
        </w:rPr>
        <w:t></w:t>
      </w:r>
      <w:r w:rsidR="00DF62B5" w:rsidRPr="00D35935">
        <w:rPr>
          <w:lang w:val="en-GB"/>
        </w:rPr>
        <w:t>s</w:t>
      </w:r>
      <w:r w:rsidRPr="00D35935">
        <w:rPr>
          <w:lang w:val="en-GB"/>
        </w:rPr>
        <w:t xml:space="preserve"> pulse width is the nominal value at 50% amplitude. The </w:t>
      </w:r>
      <w:r w:rsidRPr="00D35935">
        <w:rPr>
          <w:i/>
          <w:lang w:val="en-GB"/>
        </w:rPr>
        <w:t>dc</w:t>
      </w:r>
      <w:r w:rsidRPr="00D35935">
        <w:rPr>
          <w:i/>
          <w:vertAlign w:val="subscript"/>
          <w:lang w:val="en-GB"/>
        </w:rPr>
        <w:t>bb</w:t>
      </w:r>
      <w:r w:rsidRPr="00D35935">
        <w:rPr>
          <w:lang w:val="en-GB"/>
        </w:rPr>
        <w:t xml:space="preserve"> values for the different user categories are used in the calculation of </w:t>
      </w:r>
      <w:r w:rsidRPr="00D35935">
        <w:rPr>
          <w:i/>
          <w:lang w:val="en-GB"/>
        </w:rPr>
        <w:t>R</w:t>
      </w:r>
      <w:r w:rsidRPr="00D35935">
        <w:rPr>
          <w:i/>
          <w:vertAlign w:val="subscript"/>
          <w:lang w:val="en-GB"/>
        </w:rPr>
        <w:t>I,CNI</w:t>
      </w:r>
      <w:r w:rsidRPr="00D35935">
        <w:rPr>
          <w:lang w:val="en-GB"/>
        </w:rPr>
        <w:t xml:space="preserve"> as described in a subsequent paragraph.</w:t>
      </w:r>
    </w:p>
    <w:p w:rsidR="005025C8" w:rsidRPr="00D35935" w:rsidRDefault="005025C8" w:rsidP="005025C8">
      <w:pPr>
        <w:rPr>
          <w:lang w:val="en-GB"/>
        </w:rPr>
      </w:pPr>
      <w:r w:rsidRPr="00D35935">
        <w:rPr>
          <w:lang w:val="en-GB"/>
        </w:rPr>
        <w:t xml:space="preserve">Note that since the received power is fixed for each of the (4) CNI system user categories, what happens in a single timeslot accrues for every time slot allocated to that category of user. For example, if 15 of the 51 carriers from the 50% TSDF foreground user are above threshold, its duty cycle contribution to </w:t>
      </w:r>
      <w:r w:rsidRPr="00D35935">
        <w:rPr>
          <w:i/>
          <w:lang w:val="en-GB"/>
        </w:rPr>
        <w:t>PDC</w:t>
      </w:r>
      <w:r w:rsidRPr="00D35935">
        <w:rPr>
          <w:i/>
          <w:vertAlign w:val="subscript"/>
          <w:lang w:val="en-GB"/>
        </w:rPr>
        <w:t>B</w:t>
      </w:r>
      <w:r w:rsidRPr="00D35935">
        <w:rPr>
          <w:lang w:val="en-GB"/>
        </w:rPr>
        <w:t xml:space="preserve"> is 0.5 </w:t>
      </w:r>
      <w:r w:rsidRPr="00D35935">
        <w:rPr>
          <w:i/>
          <w:lang w:val="en-GB"/>
        </w:rPr>
        <w:t>dc</w:t>
      </w:r>
      <w:r w:rsidRPr="00D35935">
        <w:rPr>
          <w:i/>
          <w:vertAlign w:val="subscript"/>
          <w:lang w:val="en-GB"/>
        </w:rPr>
        <w:t>ab</w:t>
      </w:r>
      <w:r w:rsidRPr="00D35935">
        <w:rPr>
          <w:lang w:val="en-GB"/>
        </w:rPr>
        <w:t>(15,51) = 0.039.</w:t>
      </w:r>
    </w:p>
    <w:p w:rsidR="005025C8" w:rsidRPr="00D35935" w:rsidRDefault="005025C8" w:rsidP="005025C8">
      <w:pPr>
        <w:rPr>
          <w:lang w:val="en-GB"/>
        </w:rPr>
      </w:pPr>
      <w:r w:rsidRPr="00D35935">
        <w:rPr>
          <w:lang w:val="en-GB"/>
        </w:rPr>
        <w:t xml:space="preserve">The received power of each of the frequency-hopped carriers has to be “conditioned” by the frequency dependent rejection (FDR) of a 20 MHz GPS/WAAS band pass filter (shown in Fig. 1). A CNI system pulse spectrum mask (Fig. 10) has been defined to reflect the actual CPSM spectrum. The mask indicates −10 dBc emission at </w:t>
      </w:r>
      <w:r w:rsidRPr="00D35935">
        <w:rPr>
          <w:szCs w:val="24"/>
          <w:lang w:val="en-GB"/>
        </w:rPr>
        <w:sym w:font="Symbol" w:char="F0B1"/>
      </w:r>
      <w:r w:rsidRPr="00D35935">
        <w:rPr>
          <w:lang w:val="en-GB"/>
        </w:rPr>
        <w:t xml:space="preserve">3 MHz away from centre frequency, then has a constant roll-off down to −60 dBc at </w:t>
      </w:r>
      <w:r w:rsidRPr="00D35935">
        <w:rPr>
          <w:szCs w:val="24"/>
          <w:lang w:val="en-GB"/>
        </w:rPr>
        <w:sym w:font="Symbol" w:char="F0B1"/>
      </w:r>
      <w:r w:rsidRPr="00D35935">
        <w:rPr>
          <w:lang w:val="en-GB"/>
        </w:rPr>
        <w:t xml:space="preserve">15 MHz to reflect an </w:t>
      </w:r>
      <w:r w:rsidRPr="00D35935">
        <w:rPr>
          <w:u w:val="single"/>
          <w:lang w:val="en-GB"/>
        </w:rPr>
        <w:t>average</w:t>
      </w:r>
      <w:r w:rsidRPr="00D35935">
        <w:rPr>
          <w:lang w:val="en-GB"/>
        </w:rPr>
        <w:t xml:space="preserve"> “noise floor” in any 3 MHz band beyond </w:t>
      </w:r>
      <w:r w:rsidRPr="00D35935">
        <w:rPr>
          <w:szCs w:val="24"/>
          <w:lang w:val="en-GB"/>
        </w:rPr>
        <w:sym w:font="Symbol" w:char="F0B1"/>
      </w:r>
      <w:r w:rsidRPr="00D35935">
        <w:rPr>
          <w:lang w:val="en-GB"/>
        </w:rPr>
        <w:t>15 MHz from the carrier.</w:t>
      </w:r>
    </w:p>
    <w:p w:rsidR="005025C8" w:rsidRPr="00D35935" w:rsidRDefault="005025C8" w:rsidP="00DF62B5">
      <w:pPr>
        <w:pStyle w:val="FigureNo"/>
        <w:rPr>
          <w:lang w:val="en-GB"/>
        </w:rPr>
      </w:pPr>
      <w:r w:rsidRPr="00D35935">
        <w:rPr>
          <w:lang w:val="en-GB"/>
        </w:rPr>
        <w:lastRenderedPageBreak/>
        <w:t>Figure 10</w:t>
      </w:r>
    </w:p>
    <w:p w:rsidR="005025C8" w:rsidRPr="00D35935" w:rsidRDefault="005025C8" w:rsidP="00DF62B5">
      <w:pPr>
        <w:pStyle w:val="Figuretitle"/>
        <w:rPr>
          <w:lang w:val="en-GB"/>
        </w:rPr>
      </w:pPr>
      <w:r w:rsidRPr="00D35935">
        <w:rPr>
          <w:lang w:val="en-GB"/>
        </w:rPr>
        <w:t>CNI system pulse spectral mask</w:t>
      </w:r>
    </w:p>
    <w:p w:rsidR="005025C8" w:rsidRPr="00D35935" w:rsidRDefault="005025C8" w:rsidP="00DF62B5">
      <w:pPr>
        <w:pStyle w:val="Figure"/>
        <w:rPr>
          <w:lang w:val="en-GB"/>
        </w:rPr>
      </w:pPr>
      <w:r w:rsidRPr="00D35935">
        <w:rPr>
          <w:lang w:val="en-GB"/>
        </w:rPr>
        <w:object w:dxaOrig="9390" w:dyaOrig="12588">
          <v:shape id="_x0000_i1043" type="#_x0000_t75" style="width:3in;height:170pt" o:ole="" fillcolor="window">
            <v:imagedata r:id="rId60" o:title="" croptop="7351f" cropbottom="2806f"/>
          </v:shape>
          <o:OLEObject Type="Embed" ProgID="Imaging.Document" ShapeID="_x0000_i1043" DrawAspect="Content" ObjectID="_1466940731" r:id="rId61"/>
        </w:object>
      </w:r>
    </w:p>
    <w:p w:rsidR="005025C8" w:rsidRPr="00D35935" w:rsidRDefault="005025C8" w:rsidP="00DF62B5">
      <w:pPr>
        <w:pStyle w:val="Normalaftertitle"/>
        <w:rPr>
          <w:lang w:val="en-GB"/>
        </w:rPr>
      </w:pPr>
      <w:r w:rsidRPr="00D35935">
        <w:rPr>
          <w:lang w:val="en-GB"/>
        </w:rPr>
        <w:t xml:space="preserve">The FDR for each of the 51 carriers is calculated using this mask (relative to 0 dBc) and the resulting in-band powers then adjusted by the peak received power assigned to each user category. It is then a simple matter to determine how many carriers are above blanker threshold to calculate </w:t>
      </w:r>
      <w:r w:rsidRPr="00D35935">
        <w:rPr>
          <w:i/>
          <w:lang w:val="en-GB"/>
        </w:rPr>
        <w:t>dc</w:t>
      </w:r>
      <w:r w:rsidRPr="00D35935">
        <w:rPr>
          <w:i/>
          <w:vertAlign w:val="subscript"/>
          <w:lang w:val="en-GB"/>
        </w:rPr>
        <w:t>ab</w:t>
      </w:r>
      <w:r w:rsidRPr="00D35935">
        <w:rPr>
          <w:lang w:val="en-GB"/>
        </w:rPr>
        <w:t xml:space="preserve"> for each user category as well as the actual in-band power for each carrier/pulse received below threshold to be then multiplied by </w:t>
      </w:r>
      <w:r w:rsidRPr="00D35935">
        <w:rPr>
          <w:i/>
          <w:lang w:val="en-GB"/>
        </w:rPr>
        <w:t>dc</w:t>
      </w:r>
      <w:r w:rsidRPr="00D35935">
        <w:rPr>
          <w:i/>
          <w:vertAlign w:val="subscript"/>
          <w:lang w:val="en-GB"/>
        </w:rPr>
        <w:t>bb</w:t>
      </w:r>
      <w:r w:rsidRPr="00D35935">
        <w:rPr>
          <w:lang w:val="en-GB"/>
        </w:rPr>
        <w:t xml:space="preserve"> as a contribution to </w:t>
      </w:r>
      <w:r w:rsidRPr="00D35935">
        <w:rPr>
          <w:i/>
          <w:lang w:val="en-GB"/>
        </w:rPr>
        <w:t>R</w:t>
      </w:r>
      <w:r w:rsidRPr="00D35935">
        <w:rPr>
          <w:i/>
          <w:vertAlign w:val="subscript"/>
          <w:lang w:val="en-GB"/>
        </w:rPr>
        <w:t>i</w:t>
      </w:r>
      <w:r w:rsidRPr="00D35935">
        <w:rPr>
          <w:lang w:val="en-GB"/>
        </w:rPr>
        <w:t>.</w:t>
      </w:r>
    </w:p>
    <w:p w:rsidR="005025C8" w:rsidRPr="00D35935" w:rsidRDefault="005025C8" w:rsidP="00DF62B5">
      <w:pPr>
        <w:rPr>
          <w:lang w:val="en-GB"/>
        </w:rPr>
      </w:pPr>
      <w:r w:rsidRPr="00D35935">
        <w:rPr>
          <w:lang w:val="en-GB"/>
        </w:rPr>
        <w:t xml:space="preserve">The collected results of this process are summarized in Table 2 for both the Case 1 and Case 8 scenarios which lists the </w:t>
      </w:r>
      <w:r w:rsidRPr="00D35935">
        <w:rPr>
          <w:i/>
          <w:iCs/>
          <w:lang w:val="en-GB"/>
        </w:rPr>
        <w:t>PDC</w:t>
      </w:r>
      <w:r w:rsidR="00DF62B5" w:rsidRPr="00D35935">
        <w:rPr>
          <w:i/>
          <w:iCs/>
          <w:vertAlign w:val="subscript"/>
          <w:lang w:val="en-GB"/>
        </w:rPr>
        <w:t>b</w:t>
      </w:r>
      <w:r w:rsidRPr="00D35935">
        <w:rPr>
          <w:lang w:val="en-GB"/>
        </w:rPr>
        <w:t xml:space="preserve"> and </w:t>
      </w:r>
      <w:bookmarkStart w:id="69" w:name="_Hlk58227801"/>
      <w:r w:rsidRPr="00D35935">
        <w:rPr>
          <w:i/>
          <w:iCs/>
          <w:lang w:val="en-GB"/>
        </w:rPr>
        <w:t>R</w:t>
      </w:r>
      <w:bookmarkEnd w:id="69"/>
      <w:r w:rsidRPr="00D35935">
        <w:rPr>
          <w:i/>
          <w:iCs/>
          <w:vertAlign w:val="subscript"/>
          <w:lang w:val="en-GB"/>
        </w:rPr>
        <w:t>i</w:t>
      </w:r>
      <w:r w:rsidRPr="00D35935">
        <w:rPr>
          <w:lang w:val="en-GB"/>
        </w:rPr>
        <w:t xml:space="preserve"> factors for 51 carrier usage as well as 37 remapped carriers for a blanker threshold of –90 dBm.</w:t>
      </w:r>
    </w:p>
    <w:p w:rsidR="005025C8" w:rsidRPr="00D35935" w:rsidRDefault="00DF62B5" w:rsidP="00DF62B5">
      <w:pPr>
        <w:pStyle w:val="TableNo"/>
        <w:rPr>
          <w:lang w:val="en-GB"/>
        </w:rPr>
      </w:pPr>
      <w:r w:rsidRPr="00D35935">
        <w:rPr>
          <w:lang w:val="en-GB"/>
        </w:rPr>
        <w:t xml:space="preserve">TABLE </w:t>
      </w:r>
      <w:r w:rsidR="005025C8" w:rsidRPr="00D35935">
        <w:rPr>
          <w:lang w:val="en-GB"/>
        </w:rPr>
        <w:t>2</w:t>
      </w:r>
    </w:p>
    <w:p w:rsidR="005025C8" w:rsidRPr="00D35935" w:rsidRDefault="005025C8" w:rsidP="00DF62B5">
      <w:pPr>
        <w:pStyle w:val="Tabletitle"/>
        <w:rPr>
          <w:lang w:val="en-GB"/>
        </w:rPr>
      </w:pPr>
      <w:r w:rsidRPr="00D35935">
        <w:rPr>
          <w:lang w:val="en-GB"/>
        </w:rPr>
        <w:t>CNI system pulsed RFI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080"/>
        <w:gridCol w:w="900"/>
        <w:gridCol w:w="1080"/>
        <w:gridCol w:w="900"/>
      </w:tblGrid>
      <w:tr w:rsidR="005025C8" w:rsidRPr="00D35935" w:rsidTr="00724454">
        <w:trPr>
          <w:cantSplit/>
          <w:jc w:val="center"/>
        </w:trPr>
        <w:tc>
          <w:tcPr>
            <w:tcW w:w="1620" w:type="dxa"/>
            <w:vMerge w:val="restart"/>
            <w:vAlign w:val="center"/>
          </w:tcPr>
          <w:p w:rsidR="005025C8" w:rsidRPr="00D35935" w:rsidRDefault="005025C8" w:rsidP="00724454">
            <w:pPr>
              <w:pStyle w:val="Tablehead"/>
              <w:rPr>
                <w:lang w:val="en-GB"/>
              </w:rPr>
            </w:pPr>
            <w:r w:rsidRPr="00D35935">
              <w:rPr>
                <w:lang w:val="en-GB"/>
              </w:rPr>
              <w:t>CNI system scenario</w:t>
            </w:r>
          </w:p>
        </w:tc>
        <w:tc>
          <w:tcPr>
            <w:tcW w:w="1980" w:type="dxa"/>
            <w:gridSpan w:val="2"/>
            <w:vAlign w:val="center"/>
          </w:tcPr>
          <w:p w:rsidR="005025C8" w:rsidRPr="00D35935" w:rsidRDefault="005025C8" w:rsidP="00724454">
            <w:pPr>
              <w:pStyle w:val="Tablehead"/>
              <w:rPr>
                <w:lang w:val="en-GB"/>
              </w:rPr>
            </w:pPr>
            <w:r w:rsidRPr="00D35935">
              <w:rPr>
                <w:lang w:val="en-GB"/>
              </w:rPr>
              <w:t>51 carriers</w:t>
            </w:r>
          </w:p>
        </w:tc>
        <w:tc>
          <w:tcPr>
            <w:tcW w:w="1980" w:type="dxa"/>
            <w:gridSpan w:val="2"/>
            <w:vAlign w:val="center"/>
          </w:tcPr>
          <w:p w:rsidR="005025C8" w:rsidRPr="00D35935" w:rsidRDefault="005025C8" w:rsidP="00724454">
            <w:pPr>
              <w:pStyle w:val="Tablehead"/>
              <w:rPr>
                <w:lang w:val="en-GB"/>
              </w:rPr>
            </w:pPr>
            <w:r w:rsidRPr="00D35935">
              <w:rPr>
                <w:lang w:val="en-GB"/>
              </w:rPr>
              <w:t>37 carriers</w:t>
            </w:r>
          </w:p>
        </w:tc>
      </w:tr>
      <w:tr w:rsidR="005025C8" w:rsidRPr="00D35935" w:rsidTr="00724454">
        <w:trPr>
          <w:cantSplit/>
          <w:jc w:val="center"/>
        </w:trPr>
        <w:tc>
          <w:tcPr>
            <w:tcW w:w="1620" w:type="dxa"/>
            <w:vMerge/>
            <w:vAlign w:val="center"/>
          </w:tcPr>
          <w:p w:rsidR="005025C8" w:rsidRPr="00D35935" w:rsidRDefault="005025C8" w:rsidP="00724454">
            <w:pPr>
              <w:pStyle w:val="Tablehead"/>
              <w:rPr>
                <w:lang w:val="en-GB"/>
              </w:rPr>
            </w:pPr>
          </w:p>
        </w:tc>
        <w:tc>
          <w:tcPr>
            <w:tcW w:w="1080" w:type="dxa"/>
            <w:vAlign w:val="center"/>
          </w:tcPr>
          <w:p w:rsidR="005025C8" w:rsidRPr="00D35935" w:rsidRDefault="005025C8" w:rsidP="00724454">
            <w:pPr>
              <w:pStyle w:val="Tablehead"/>
              <w:rPr>
                <w:i/>
                <w:lang w:val="en-GB"/>
              </w:rPr>
            </w:pPr>
            <w:r w:rsidRPr="00D35935">
              <w:rPr>
                <w:i/>
                <w:lang w:val="en-GB"/>
              </w:rPr>
              <w:t>PDC</w:t>
            </w:r>
            <w:r w:rsidR="00DF62B5" w:rsidRPr="00D35935">
              <w:rPr>
                <w:i/>
                <w:vertAlign w:val="subscript"/>
                <w:lang w:val="en-GB"/>
              </w:rPr>
              <w:t>b</w:t>
            </w:r>
          </w:p>
        </w:tc>
        <w:tc>
          <w:tcPr>
            <w:tcW w:w="900" w:type="dxa"/>
            <w:vAlign w:val="center"/>
          </w:tcPr>
          <w:p w:rsidR="005025C8" w:rsidRPr="00D35935" w:rsidRDefault="005025C8" w:rsidP="00724454">
            <w:pPr>
              <w:pStyle w:val="Tablehead"/>
              <w:rPr>
                <w:i/>
                <w:lang w:val="en-GB"/>
              </w:rPr>
            </w:pPr>
            <w:r w:rsidRPr="00D35935">
              <w:rPr>
                <w:i/>
                <w:lang w:val="en-GB"/>
              </w:rPr>
              <w:t>R</w:t>
            </w:r>
            <w:r w:rsidRPr="00D35935">
              <w:rPr>
                <w:i/>
                <w:vertAlign w:val="subscript"/>
                <w:lang w:val="en-GB"/>
              </w:rPr>
              <w:t>I</w:t>
            </w:r>
          </w:p>
        </w:tc>
        <w:tc>
          <w:tcPr>
            <w:tcW w:w="1080" w:type="dxa"/>
            <w:vAlign w:val="center"/>
          </w:tcPr>
          <w:p w:rsidR="005025C8" w:rsidRPr="00D35935" w:rsidRDefault="005025C8" w:rsidP="00724454">
            <w:pPr>
              <w:pStyle w:val="Tablehead"/>
              <w:rPr>
                <w:i/>
                <w:lang w:val="en-GB"/>
              </w:rPr>
            </w:pPr>
            <w:r w:rsidRPr="00D35935">
              <w:rPr>
                <w:i/>
                <w:lang w:val="en-GB"/>
              </w:rPr>
              <w:t>PDC</w:t>
            </w:r>
            <w:r w:rsidR="00DF62B5" w:rsidRPr="00D35935">
              <w:rPr>
                <w:i/>
                <w:vertAlign w:val="subscript"/>
                <w:lang w:val="en-GB"/>
              </w:rPr>
              <w:t>b</w:t>
            </w:r>
          </w:p>
        </w:tc>
        <w:tc>
          <w:tcPr>
            <w:tcW w:w="900" w:type="dxa"/>
            <w:vAlign w:val="center"/>
          </w:tcPr>
          <w:p w:rsidR="005025C8" w:rsidRPr="00D35935" w:rsidRDefault="005025C8" w:rsidP="00724454">
            <w:pPr>
              <w:pStyle w:val="Tablehead"/>
              <w:rPr>
                <w:i/>
                <w:lang w:val="en-GB"/>
              </w:rPr>
            </w:pPr>
            <w:r w:rsidRPr="00D35935">
              <w:rPr>
                <w:i/>
                <w:lang w:val="en-GB"/>
              </w:rPr>
              <w:t>R</w:t>
            </w:r>
            <w:r w:rsidRPr="00D35935">
              <w:rPr>
                <w:i/>
                <w:vertAlign w:val="subscript"/>
                <w:lang w:val="en-GB"/>
              </w:rPr>
              <w:t>I</w:t>
            </w:r>
          </w:p>
        </w:tc>
      </w:tr>
      <w:tr w:rsidR="005025C8" w:rsidRPr="00D35935" w:rsidTr="00DA5E1C">
        <w:trPr>
          <w:cantSplit/>
          <w:trHeight w:val="288"/>
          <w:jc w:val="center"/>
        </w:trPr>
        <w:tc>
          <w:tcPr>
            <w:tcW w:w="1620" w:type="dxa"/>
          </w:tcPr>
          <w:p w:rsidR="005025C8" w:rsidRPr="00D35935" w:rsidRDefault="005025C8" w:rsidP="00724454">
            <w:pPr>
              <w:pStyle w:val="Tabletext"/>
              <w:jc w:val="left"/>
              <w:rPr>
                <w:lang w:val="en-GB"/>
              </w:rPr>
            </w:pPr>
            <w:r w:rsidRPr="00D35935">
              <w:rPr>
                <w:lang w:val="en-GB"/>
              </w:rPr>
              <w:t>Case 1</w:t>
            </w:r>
          </w:p>
        </w:tc>
        <w:tc>
          <w:tcPr>
            <w:tcW w:w="1080" w:type="dxa"/>
            <w:vAlign w:val="center"/>
          </w:tcPr>
          <w:p w:rsidR="005025C8" w:rsidRPr="00D35935" w:rsidRDefault="005025C8" w:rsidP="00DF62B5">
            <w:pPr>
              <w:pStyle w:val="Tabletext"/>
              <w:jc w:val="center"/>
              <w:rPr>
                <w:bCs/>
                <w:lang w:val="en-GB"/>
              </w:rPr>
            </w:pPr>
            <w:r w:rsidRPr="00D35935">
              <w:rPr>
                <w:bCs/>
                <w:lang w:val="en-GB"/>
              </w:rPr>
              <w:t>0.073</w:t>
            </w:r>
          </w:p>
        </w:tc>
        <w:tc>
          <w:tcPr>
            <w:tcW w:w="900" w:type="dxa"/>
            <w:vAlign w:val="center"/>
          </w:tcPr>
          <w:p w:rsidR="005025C8" w:rsidRPr="00D35935" w:rsidRDefault="005025C8" w:rsidP="00DF62B5">
            <w:pPr>
              <w:pStyle w:val="Tabletext"/>
              <w:jc w:val="center"/>
              <w:rPr>
                <w:strike/>
                <w:lang w:val="en-GB"/>
              </w:rPr>
            </w:pPr>
            <w:r w:rsidRPr="00D35935">
              <w:rPr>
                <w:bCs/>
                <w:lang w:val="en-GB"/>
              </w:rPr>
              <w:t>0.059</w:t>
            </w:r>
          </w:p>
        </w:tc>
        <w:tc>
          <w:tcPr>
            <w:tcW w:w="1080" w:type="dxa"/>
            <w:vAlign w:val="center"/>
          </w:tcPr>
          <w:p w:rsidR="005025C8" w:rsidRPr="00D35935" w:rsidRDefault="005025C8" w:rsidP="00DF62B5">
            <w:pPr>
              <w:pStyle w:val="Tabletext"/>
              <w:jc w:val="center"/>
              <w:rPr>
                <w:bCs/>
                <w:lang w:val="en-GB"/>
              </w:rPr>
            </w:pPr>
            <w:r w:rsidRPr="00D35935">
              <w:rPr>
                <w:bCs/>
                <w:lang w:val="en-GB"/>
              </w:rPr>
              <w:t>0.101</w:t>
            </w:r>
          </w:p>
        </w:tc>
        <w:tc>
          <w:tcPr>
            <w:tcW w:w="900" w:type="dxa"/>
            <w:vAlign w:val="center"/>
          </w:tcPr>
          <w:p w:rsidR="005025C8" w:rsidRPr="00D35935" w:rsidRDefault="005025C8" w:rsidP="00DF62B5">
            <w:pPr>
              <w:pStyle w:val="Tabletext"/>
              <w:jc w:val="center"/>
              <w:rPr>
                <w:bCs/>
                <w:lang w:val="en-GB"/>
              </w:rPr>
            </w:pPr>
            <w:r w:rsidRPr="00D35935">
              <w:rPr>
                <w:bCs/>
                <w:lang w:val="en-GB"/>
              </w:rPr>
              <w:t>0.049</w:t>
            </w:r>
          </w:p>
        </w:tc>
      </w:tr>
      <w:tr w:rsidR="005025C8" w:rsidRPr="00D35935" w:rsidTr="00DA5E1C">
        <w:trPr>
          <w:cantSplit/>
          <w:jc w:val="center"/>
        </w:trPr>
        <w:tc>
          <w:tcPr>
            <w:tcW w:w="1620" w:type="dxa"/>
          </w:tcPr>
          <w:p w:rsidR="005025C8" w:rsidRPr="00D35935" w:rsidRDefault="005025C8" w:rsidP="00724454">
            <w:pPr>
              <w:pStyle w:val="Tabletext"/>
              <w:jc w:val="left"/>
              <w:rPr>
                <w:lang w:val="en-GB"/>
              </w:rPr>
            </w:pPr>
            <w:r w:rsidRPr="00D35935">
              <w:rPr>
                <w:lang w:val="en-GB"/>
              </w:rPr>
              <w:t>Case 8</w:t>
            </w:r>
          </w:p>
        </w:tc>
        <w:tc>
          <w:tcPr>
            <w:tcW w:w="1080" w:type="dxa"/>
            <w:vAlign w:val="center"/>
          </w:tcPr>
          <w:p w:rsidR="005025C8" w:rsidRPr="00D35935" w:rsidRDefault="005025C8" w:rsidP="00DF62B5">
            <w:pPr>
              <w:pStyle w:val="Tabletext"/>
              <w:jc w:val="center"/>
              <w:rPr>
                <w:bCs/>
                <w:lang w:val="en-GB"/>
              </w:rPr>
            </w:pPr>
            <w:r w:rsidRPr="00D35935">
              <w:rPr>
                <w:bCs/>
                <w:lang w:val="en-GB"/>
              </w:rPr>
              <w:t>0.073</w:t>
            </w:r>
          </w:p>
        </w:tc>
        <w:tc>
          <w:tcPr>
            <w:tcW w:w="900" w:type="dxa"/>
            <w:vAlign w:val="center"/>
          </w:tcPr>
          <w:p w:rsidR="005025C8" w:rsidRPr="00D35935" w:rsidRDefault="005025C8" w:rsidP="00DF62B5">
            <w:pPr>
              <w:pStyle w:val="Tabletext"/>
              <w:jc w:val="center"/>
              <w:rPr>
                <w:bCs/>
                <w:lang w:val="en-GB"/>
              </w:rPr>
            </w:pPr>
            <w:r w:rsidRPr="00D35935">
              <w:rPr>
                <w:bCs/>
                <w:lang w:val="en-GB"/>
              </w:rPr>
              <w:t>0.296</w:t>
            </w:r>
          </w:p>
        </w:tc>
        <w:tc>
          <w:tcPr>
            <w:tcW w:w="1080" w:type="dxa"/>
            <w:vAlign w:val="center"/>
          </w:tcPr>
          <w:p w:rsidR="005025C8" w:rsidRPr="00D35935" w:rsidRDefault="005025C8" w:rsidP="00DF62B5">
            <w:pPr>
              <w:pStyle w:val="Tabletext"/>
              <w:jc w:val="center"/>
              <w:rPr>
                <w:bCs/>
                <w:lang w:val="en-GB"/>
              </w:rPr>
            </w:pPr>
            <w:r w:rsidRPr="00D35935">
              <w:rPr>
                <w:bCs/>
                <w:lang w:val="en-GB"/>
              </w:rPr>
              <w:t>0.101</w:t>
            </w:r>
          </w:p>
        </w:tc>
        <w:tc>
          <w:tcPr>
            <w:tcW w:w="900" w:type="dxa"/>
            <w:vAlign w:val="center"/>
          </w:tcPr>
          <w:p w:rsidR="005025C8" w:rsidRPr="00D35935" w:rsidRDefault="005025C8" w:rsidP="00DF62B5">
            <w:pPr>
              <w:pStyle w:val="Tabletext"/>
              <w:jc w:val="center"/>
              <w:rPr>
                <w:bCs/>
                <w:lang w:val="en-GB"/>
              </w:rPr>
            </w:pPr>
            <w:r w:rsidRPr="00D35935">
              <w:rPr>
                <w:bCs/>
                <w:lang w:val="en-GB"/>
              </w:rPr>
              <w:t>0.377</w:t>
            </w:r>
          </w:p>
        </w:tc>
      </w:tr>
    </w:tbl>
    <w:p w:rsidR="00DF62B5" w:rsidRPr="00D35935" w:rsidRDefault="00DF62B5" w:rsidP="00DF62B5">
      <w:pPr>
        <w:pStyle w:val="Tablefin"/>
      </w:pPr>
    </w:p>
    <w:p w:rsidR="005025C8" w:rsidRPr="00D35935" w:rsidRDefault="005025C8" w:rsidP="00DF62B5">
      <w:pPr>
        <w:rPr>
          <w:lang w:val="en-GB"/>
        </w:rPr>
      </w:pPr>
      <w:r w:rsidRPr="00D35935">
        <w:rPr>
          <w:lang w:val="en-GB"/>
        </w:rPr>
        <w:t>Case 1 results are more appropriate for use in some landing and take-off operational scenarios and are included here for comparison. Case 8 results are used for mid-and high-altitude airborne RNSS operational scenarios analysed in this Report.</w:t>
      </w:r>
    </w:p>
    <w:p w:rsidR="005025C8" w:rsidRPr="00D35935" w:rsidRDefault="005025C8" w:rsidP="00DF62B5">
      <w:pPr>
        <w:pStyle w:val="Heading3"/>
        <w:rPr>
          <w:lang w:val="en-GB"/>
        </w:rPr>
      </w:pPr>
      <w:bookmarkStart w:id="70" w:name="_Toc306353983"/>
      <w:bookmarkStart w:id="71" w:name="_Toc313628969"/>
      <w:bookmarkStart w:id="72" w:name="_Toc313872316"/>
      <w:r w:rsidRPr="00D35935">
        <w:rPr>
          <w:lang w:val="en-GB"/>
        </w:rPr>
        <w:t>3.1.3</w:t>
      </w:r>
      <w:r w:rsidRPr="00D35935">
        <w:rPr>
          <w:lang w:val="en-GB"/>
        </w:rPr>
        <w:tab/>
        <w:t>ATC ground and airborne surveillance pulsed emission models</w:t>
      </w:r>
      <w:bookmarkEnd w:id="70"/>
      <w:bookmarkEnd w:id="71"/>
      <w:bookmarkEnd w:id="72"/>
    </w:p>
    <w:p w:rsidR="005025C8" w:rsidRPr="00D35935" w:rsidRDefault="005025C8" w:rsidP="005025C8">
      <w:pPr>
        <w:rPr>
          <w:lang w:val="en-GB"/>
        </w:rPr>
      </w:pPr>
      <w:r w:rsidRPr="00D35935">
        <w:rPr>
          <w:lang w:val="en-GB"/>
        </w:rPr>
        <w:t>The systems analysed in this section include the ATCRBS and Mode S secondary surveillance systems (both airborne transponders and ground radar components), TCAS airborne surveillance interrogators, and the Mode S Extended Squitter (for Automatic Dependent Surveillance-B (ADS</w:t>
      </w:r>
      <w:r w:rsidRPr="00D35935">
        <w:rPr>
          <w:lang w:val="en-GB"/>
        </w:rPr>
        <w:noBreakHyphen/>
        <w:t>B)) systems in a projected environment for 2020. The transmission rate from ATCRBS Mode A, Mode C, and Mode S transponders depends on the number and characteristics of ground radars and airborne (TCAS) interrogators. The TCAS interrogator transmission rate in turn depends on the number of nearby aircraft. Thus, the interference generated by these airborne sources is dependent on the environment in which they are operating.</w:t>
      </w:r>
    </w:p>
    <w:p w:rsidR="005025C8" w:rsidRPr="00D35935" w:rsidRDefault="005025C8" w:rsidP="00724454">
      <w:pPr>
        <w:keepNext/>
        <w:keepLines/>
        <w:rPr>
          <w:lang w:val="en-GB"/>
        </w:rPr>
      </w:pPr>
      <w:r w:rsidRPr="00D35935">
        <w:rPr>
          <w:lang w:val="en-GB"/>
        </w:rPr>
        <w:lastRenderedPageBreak/>
        <w:t xml:space="preserve">For many years, the Los Angeles Basin in the United States </w:t>
      </w:r>
      <w:r w:rsidR="00DF62B5" w:rsidRPr="00D35935">
        <w:rPr>
          <w:lang w:val="en-GB"/>
        </w:rPr>
        <w:t xml:space="preserve">of America </w:t>
      </w:r>
      <w:r w:rsidRPr="00D35935">
        <w:rPr>
          <w:lang w:val="en-GB"/>
        </w:rPr>
        <w:t>has been considered to be the worst case in terms of peak airborne traffic count with a forecast of up to 750 aircraft within 130</w:t>
      </w:r>
      <w:r w:rsidR="00DF62B5" w:rsidRPr="00D35935">
        <w:rPr>
          <w:lang w:val="en-GB"/>
        </w:rPr>
        <w:t> </w:t>
      </w:r>
      <w:r w:rsidRPr="00D35935">
        <w:rPr>
          <w:lang w:val="en-GB"/>
        </w:rPr>
        <w:t>km (70 nmi) of Los Angeles International Airport (LAX) in 2020. Given this density of airborne emitters, the major source of interference comes from transponder replies to ATCRBS and Mode S interrogations which, in turn, is driven primarily by the interrogator density. The LA-area ground interrogator density is also high; there are currently 24 ground interrogators within 120 km (65 nmi) of LAX and 52 within 200 nm of LAX, all of which can interrogate aircraft close to LAX. An additional 46 emitters between 370 and 925 km (200-500 nmi) can interrogate aircraft above FL200 in the LAX area. This density is similar to that seen along the US East Coast.</w:t>
      </w:r>
    </w:p>
    <w:p w:rsidR="005025C8" w:rsidRPr="00D35935" w:rsidRDefault="005025C8" w:rsidP="00DF62B5">
      <w:pPr>
        <w:pStyle w:val="Heading4"/>
        <w:rPr>
          <w:lang w:val="en-GB"/>
        </w:rPr>
      </w:pPr>
      <w:r w:rsidRPr="00D35935">
        <w:rPr>
          <w:lang w:val="en-GB"/>
        </w:rPr>
        <w:t>3.1.3.1</w:t>
      </w:r>
      <w:r w:rsidRPr="00D35935">
        <w:rPr>
          <w:lang w:val="en-GB"/>
        </w:rPr>
        <w:tab/>
        <w:t>ATC surveillance systems modelling approach</w:t>
      </w:r>
    </w:p>
    <w:p w:rsidR="005025C8" w:rsidRPr="00D35935" w:rsidRDefault="005025C8" w:rsidP="005025C8">
      <w:pPr>
        <w:rPr>
          <w:lang w:val="en-GB"/>
        </w:rPr>
      </w:pPr>
      <w:r w:rsidRPr="00D35935">
        <w:rPr>
          <w:lang w:val="en-GB"/>
        </w:rPr>
        <w:t xml:space="preserve">The general approach for these systems is to define distributions, uniform in area, for each of the ground emitter and aircraft emitter populations which are based on the LA Basin densities given above. These distributions form an extended background (BG) RFI environment which will primarily contribute to the “below blanker” </w:t>
      </w:r>
      <w:r w:rsidRPr="00D35935">
        <w:rPr>
          <w:i/>
          <w:lang w:val="en-GB"/>
        </w:rPr>
        <w:t>R</w:t>
      </w:r>
      <w:r w:rsidRPr="00D35935">
        <w:rPr>
          <w:i/>
          <w:vertAlign w:val="subscript"/>
          <w:lang w:val="en-GB"/>
        </w:rPr>
        <w:t>Ii</w:t>
      </w:r>
      <w:r w:rsidRPr="00D35935">
        <w:rPr>
          <w:lang w:val="en-GB"/>
        </w:rPr>
        <w:t xml:space="preserve"> effects. In particular, a worst-case ground interrogator density (24 in 120 km radius) equates to emitters in a uniform (equilateral) triangular grid separated from each other by about 46 km (25 nmi). Similarly, 750 aircraft within a 130 km radius are configured in uniform triangular grid of airborne emitters separated from each other by about 9.3 km (5 nmi). To further simplify the analysis, each BG emitter in a same-system distribution is assumed to have the same </w:t>
      </w:r>
      <w:r w:rsidR="00DF62B5" w:rsidRPr="00D35935">
        <w:rPr>
          <w:lang w:val="en-GB"/>
        </w:rPr>
        <w:t xml:space="preserve">effective radiated power </w:t>
      </w:r>
      <w:r w:rsidRPr="00D35935">
        <w:rPr>
          <w:lang w:val="en-GB"/>
        </w:rPr>
        <w:t>(ERP) and transmit duty factor.</w:t>
      </w:r>
    </w:p>
    <w:p w:rsidR="005025C8" w:rsidRPr="00D35935" w:rsidRDefault="005025C8" w:rsidP="00DF62B5">
      <w:pPr>
        <w:rPr>
          <w:lang w:val="en-GB"/>
        </w:rPr>
      </w:pPr>
      <w:r w:rsidRPr="00D35935">
        <w:rPr>
          <w:lang w:val="en-GB"/>
        </w:rPr>
        <w:t>In addition to the BG distribution, a foreground (FG) emitter is located near to the victim RNSS receiver to determine worst case effects of combined “above blanker”</w:t>
      </w:r>
      <w:r w:rsidR="00DF62B5" w:rsidRPr="00D35935">
        <w:rPr>
          <w:lang w:val="en-GB"/>
        </w:rPr>
        <w:t>,</w:t>
      </w:r>
      <w:r w:rsidRPr="00D35935">
        <w:rPr>
          <w:lang w:val="en-GB"/>
        </w:rPr>
        <w:t xml:space="preserve"> </w:t>
      </w:r>
      <w:r w:rsidRPr="00D35935">
        <w:rPr>
          <w:i/>
          <w:lang w:val="en-GB"/>
        </w:rPr>
        <w:t>PDC</w:t>
      </w:r>
      <w:r w:rsidRPr="00D35935">
        <w:rPr>
          <w:i/>
          <w:vertAlign w:val="subscript"/>
          <w:lang w:val="en-GB"/>
        </w:rPr>
        <w:t>b</w:t>
      </w:r>
      <w:r w:rsidRPr="00D35935">
        <w:rPr>
          <w:lang w:val="en-GB"/>
        </w:rPr>
        <w:t xml:space="preserve"> and net “below blanker”</w:t>
      </w:r>
      <w:r w:rsidR="00DF62B5" w:rsidRPr="00D35935">
        <w:rPr>
          <w:lang w:val="en-GB"/>
        </w:rPr>
        <w:t>,</w:t>
      </w:r>
      <w:r w:rsidRPr="00D35935">
        <w:rPr>
          <w:lang w:val="en-GB"/>
        </w:rPr>
        <w:t xml:space="preserve"> </w:t>
      </w:r>
      <w:r w:rsidRPr="00D35935">
        <w:rPr>
          <w:i/>
          <w:lang w:val="en-GB"/>
        </w:rPr>
        <w:t>R</w:t>
      </w:r>
      <w:r w:rsidRPr="00D35935">
        <w:rPr>
          <w:i/>
          <w:vertAlign w:val="subscript"/>
          <w:lang w:val="en-GB"/>
        </w:rPr>
        <w:t>i</w:t>
      </w:r>
      <w:r w:rsidRPr="00D35935">
        <w:rPr>
          <w:lang w:val="en-GB"/>
        </w:rPr>
        <w:t xml:space="preserve"> contributions. Also, where appropriate, on-board ATC transmitter effects are included that potentially contribute to the overall </w:t>
      </w:r>
      <w:r w:rsidRPr="00D35935">
        <w:rPr>
          <w:i/>
          <w:lang w:val="en-GB"/>
        </w:rPr>
        <w:t>PDC</w:t>
      </w:r>
      <w:r w:rsidRPr="00D35935">
        <w:rPr>
          <w:i/>
          <w:vertAlign w:val="subscript"/>
          <w:lang w:val="en-GB"/>
        </w:rPr>
        <w:t>b</w:t>
      </w:r>
      <w:r w:rsidRPr="00D35935">
        <w:rPr>
          <w:lang w:val="en-GB"/>
        </w:rPr>
        <w:t xml:space="preserve"> and </w:t>
      </w:r>
      <w:r w:rsidRPr="00D35935">
        <w:rPr>
          <w:i/>
          <w:lang w:val="en-GB"/>
        </w:rPr>
        <w:t>R</w:t>
      </w:r>
      <w:r w:rsidRPr="00D35935">
        <w:rPr>
          <w:i/>
          <w:vertAlign w:val="subscript"/>
          <w:lang w:val="en-GB"/>
        </w:rPr>
        <w:t>i</w:t>
      </w:r>
      <w:r w:rsidRPr="00D35935">
        <w:rPr>
          <w:lang w:val="en-GB"/>
        </w:rPr>
        <w:t xml:space="preserve"> factors. Further details on the modelling approach are contained in an RTCA document</w:t>
      </w:r>
      <w:r w:rsidRPr="00D35935">
        <w:rPr>
          <w:vertAlign w:val="superscript"/>
          <w:lang w:val="en-GB"/>
        </w:rPr>
        <w:footnoteReference w:id="13"/>
      </w:r>
      <w:r w:rsidRPr="00D35935">
        <w:rPr>
          <w:lang w:val="en-GB"/>
        </w:rPr>
        <w:t>.</w:t>
      </w:r>
    </w:p>
    <w:p w:rsidR="005025C8" w:rsidRPr="00D35935" w:rsidRDefault="005025C8" w:rsidP="00DF62B5">
      <w:pPr>
        <w:pStyle w:val="Heading4"/>
        <w:rPr>
          <w:lang w:val="en-GB"/>
        </w:rPr>
      </w:pPr>
      <w:r w:rsidRPr="00D35935">
        <w:rPr>
          <w:lang w:val="en-GB"/>
        </w:rPr>
        <w:t>3.1.3.2</w:t>
      </w:r>
      <w:r w:rsidRPr="00D35935">
        <w:rPr>
          <w:lang w:val="en-GB"/>
        </w:rPr>
        <w:tab/>
        <w:t xml:space="preserve">ATC surveillance systems pulsed RFI parameter results </w:t>
      </w:r>
    </w:p>
    <w:p w:rsidR="005025C8" w:rsidRPr="00D35935" w:rsidRDefault="005025C8" w:rsidP="00DF62B5">
      <w:pPr>
        <w:rPr>
          <w:lang w:val="en-GB"/>
        </w:rPr>
      </w:pPr>
      <w:r w:rsidRPr="00D35935">
        <w:rPr>
          <w:lang w:val="en-GB"/>
        </w:rPr>
        <w:t>The results are presented in the Table 3 below for two cases: a generic case and a specific high altitude case. The generic case uses a combination of worst-case assumptions without regard to any particular aeronautical operational scenario or actual operational limitations based on the classic Los Angeles basin environment model. For the high altitude case used for the analyses in this Report, the generic case parameters are adjusted to reflect appropriate high altitude operational constraints.</w:t>
      </w:r>
    </w:p>
    <w:p w:rsidR="005025C8" w:rsidRPr="00D35935" w:rsidRDefault="00DF62B5" w:rsidP="00DF62B5">
      <w:pPr>
        <w:pStyle w:val="TableNo"/>
        <w:rPr>
          <w:lang w:val="en-GB"/>
        </w:rPr>
      </w:pPr>
      <w:r w:rsidRPr="00D35935">
        <w:rPr>
          <w:lang w:val="en-GB"/>
        </w:rPr>
        <w:t xml:space="preserve">TABLE </w:t>
      </w:r>
      <w:r w:rsidR="005025C8" w:rsidRPr="00D35935">
        <w:rPr>
          <w:lang w:val="en-GB"/>
        </w:rPr>
        <w:t>3</w:t>
      </w:r>
    </w:p>
    <w:p w:rsidR="005025C8" w:rsidRPr="00D35935" w:rsidRDefault="005025C8" w:rsidP="00DF62B5">
      <w:pPr>
        <w:pStyle w:val="Tabletitle"/>
        <w:rPr>
          <w:lang w:val="en-GB"/>
        </w:rPr>
      </w:pPr>
      <w:r w:rsidRPr="00D35935">
        <w:rPr>
          <w:lang w:val="en-GB"/>
        </w:rPr>
        <w:t>ATC/surveillance systems RFI parameters</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1638"/>
        <w:gridCol w:w="1501"/>
      </w:tblGrid>
      <w:tr w:rsidR="005025C8" w:rsidRPr="00D35935" w:rsidTr="00DF62B5">
        <w:trPr>
          <w:trHeight w:val="288"/>
          <w:jc w:val="center"/>
        </w:trPr>
        <w:tc>
          <w:tcPr>
            <w:tcW w:w="2043" w:type="dxa"/>
          </w:tcPr>
          <w:p w:rsidR="005025C8" w:rsidRPr="00D35935" w:rsidRDefault="005025C8" w:rsidP="00DF62B5">
            <w:pPr>
              <w:pStyle w:val="Tablehead"/>
              <w:rPr>
                <w:lang w:val="en-GB"/>
              </w:rPr>
            </w:pPr>
            <w:r w:rsidRPr="00D35935">
              <w:rPr>
                <w:lang w:val="en-GB"/>
              </w:rPr>
              <w:t>Analysis case</w:t>
            </w:r>
          </w:p>
        </w:tc>
        <w:tc>
          <w:tcPr>
            <w:tcW w:w="1080" w:type="dxa"/>
            <w:vAlign w:val="center"/>
          </w:tcPr>
          <w:p w:rsidR="005025C8" w:rsidRPr="00D35935" w:rsidRDefault="005025C8" w:rsidP="00DF62B5">
            <w:pPr>
              <w:pStyle w:val="Tablehead"/>
              <w:rPr>
                <w:i/>
                <w:lang w:val="en-GB"/>
              </w:rPr>
            </w:pPr>
            <w:r w:rsidRPr="00D35935">
              <w:rPr>
                <w:i/>
                <w:lang w:val="en-GB"/>
              </w:rPr>
              <w:t>PDC</w:t>
            </w:r>
            <w:r w:rsidRPr="00D35935">
              <w:rPr>
                <w:i/>
                <w:vertAlign w:val="subscript"/>
                <w:lang w:val="en-GB"/>
              </w:rPr>
              <w:t>b</w:t>
            </w:r>
          </w:p>
        </w:tc>
        <w:tc>
          <w:tcPr>
            <w:tcW w:w="990" w:type="dxa"/>
            <w:vAlign w:val="center"/>
          </w:tcPr>
          <w:p w:rsidR="005025C8" w:rsidRPr="00D35935" w:rsidRDefault="005025C8" w:rsidP="00DF62B5">
            <w:pPr>
              <w:pStyle w:val="Tablehead"/>
              <w:rPr>
                <w:i/>
                <w:lang w:val="en-GB"/>
              </w:rPr>
            </w:pPr>
            <w:r w:rsidRPr="00D35935">
              <w:rPr>
                <w:i/>
                <w:lang w:val="en-GB"/>
              </w:rPr>
              <w:t>R</w:t>
            </w:r>
            <w:r w:rsidRPr="00D35935">
              <w:rPr>
                <w:i/>
                <w:vertAlign w:val="subscript"/>
                <w:lang w:val="en-GB"/>
              </w:rPr>
              <w:t>I</w:t>
            </w:r>
          </w:p>
        </w:tc>
      </w:tr>
      <w:tr w:rsidR="005025C8" w:rsidRPr="00D35935" w:rsidTr="00DF62B5">
        <w:trPr>
          <w:trHeight w:val="288"/>
          <w:jc w:val="center"/>
        </w:trPr>
        <w:tc>
          <w:tcPr>
            <w:tcW w:w="2043" w:type="dxa"/>
          </w:tcPr>
          <w:p w:rsidR="005025C8" w:rsidRPr="00D35935" w:rsidRDefault="005025C8" w:rsidP="00724454">
            <w:pPr>
              <w:pStyle w:val="Tabletext"/>
              <w:jc w:val="left"/>
              <w:rPr>
                <w:lang w:val="en-GB"/>
              </w:rPr>
            </w:pPr>
            <w:r w:rsidRPr="00D35935">
              <w:rPr>
                <w:lang w:val="en-GB"/>
              </w:rPr>
              <w:t>Generic</w:t>
            </w:r>
          </w:p>
        </w:tc>
        <w:tc>
          <w:tcPr>
            <w:tcW w:w="1080" w:type="dxa"/>
            <w:vAlign w:val="center"/>
          </w:tcPr>
          <w:p w:rsidR="005025C8" w:rsidRPr="00D35935" w:rsidRDefault="005025C8" w:rsidP="00DF62B5">
            <w:pPr>
              <w:pStyle w:val="Tabletext"/>
              <w:jc w:val="center"/>
              <w:rPr>
                <w:lang w:val="en-GB"/>
              </w:rPr>
            </w:pPr>
            <w:r w:rsidRPr="00D35935">
              <w:rPr>
                <w:lang w:val="en-GB"/>
              </w:rPr>
              <w:t>0.0017</w:t>
            </w:r>
          </w:p>
        </w:tc>
        <w:tc>
          <w:tcPr>
            <w:tcW w:w="990" w:type="dxa"/>
            <w:vAlign w:val="center"/>
          </w:tcPr>
          <w:p w:rsidR="005025C8" w:rsidRPr="00D35935" w:rsidRDefault="005025C8" w:rsidP="00DF62B5">
            <w:pPr>
              <w:pStyle w:val="Tabletext"/>
              <w:jc w:val="center"/>
              <w:rPr>
                <w:lang w:val="en-GB"/>
              </w:rPr>
            </w:pPr>
            <w:r w:rsidRPr="00D35935">
              <w:rPr>
                <w:lang w:val="en-GB"/>
              </w:rPr>
              <w:t>0.0610</w:t>
            </w:r>
          </w:p>
        </w:tc>
      </w:tr>
      <w:tr w:rsidR="005025C8" w:rsidRPr="00D35935" w:rsidTr="00DF62B5">
        <w:trPr>
          <w:trHeight w:val="288"/>
          <w:jc w:val="center"/>
        </w:trPr>
        <w:tc>
          <w:tcPr>
            <w:tcW w:w="2043" w:type="dxa"/>
          </w:tcPr>
          <w:p w:rsidR="005025C8" w:rsidRPr="00D35935" w:rsidRDefault="005025C8" w:rsidP="00724454">
            <w:pPr>
              <w:pStyle w:val="Tabletext"/>
              <w:jc w:val="left"/>
              <w:rPr>
                <w:lang w:val="en-GB"/>
              </w:rPr>
            </w:pPr>
            <w:r w:rsidRPr="00D35935">
              <w:rPr>
                <w:lang w:val="en-GB"/>
              </w:rPr>
              <w:t>High altitude</w:t>
            </w:r>
          </w:p>
        </w:tc>
        <w:tc>
          <w:tcPr>
            <w:tcW w:w="1080" w:type="dxa"/>
            <w:vAlign w:val="center"/>
          </w:tcPr>
          <w:p w:rsidR="005025C8" w:rsidRPr="00D35935" w:rsidRDefault="005025C8" w:rsidP="00DF62B5">
            <w:pPr>
              <w:pStyle w:val="Tabletext"/>
              <w:jc w:val="center"/>
              <w:rPr>
                <w:lang w:val="en-GB"/>
              </w:rPr>
            </w:pPr>
            <w:r w:rsidRPr="00D35935">
              <w:rPr>
                <w:lang w:val="en-GB"/>
              </w:rPr>
              <w:t>0.0014</w:t>
            </w:r>
          </w:p>
        </w:tc>
        <w:tc>
          <w:tcPr>
            <w:tcW w:w="990" w:type="dxa"/>
            <w:vAlign w:val="center"/>
          </w:tcPr>
          <w:p w:rsidR="005025C8" w:rsidRPr="00D35935" w:rsidRDefault="005025C8" w:rsidP="00DF62B5">
            <w:pPr>
              <w:pStyle w:val="Tabletext"/>
              <w:jc w:val="center"/>
              <w:rPr>
                <w:lang w:val="en-GB"/>
              </w:rPr>
            </w:pPr>
            <w:r w:rsidRPr="00D35935">
              <w:rPr>
                <w:lang w:val="en-GB"/>
              </w:rPr>
              <w:t>0.0414</w:t>
            </w:r>
          </w:p>
        </w:tc>
      </w:tr>
      <w:tr w:rsidR="005025C8" w:rsidRPr="00D35935" w:rsidTr="00DF62B5">
        <w:trPr>
          <w:trHeight w:val="288"/>
          <w:jc w:val="center"/>
        </w:trPr>
        <w:tc>
          <w:tcPr>
            <w:tcW w:w="2043" w:type="dxa"/>
          </w:tcPr>
          <w:p w:rsidR="005025C8" w:rsidRPr="00D35935" w:rsidRDefault="005025C8" w:rsidP="00724454">
            <w:pPr>
              <w:pStyle w:val="Tabletext"/>
              <w:jc w:val="left"/>
              <w:rPr>
                <w:lang w:val="en-GB"/>
              </w:rPr>
            </w:pPr>
            <w:r w:rsidRPr="00D35935">
              <w:rPr>
                <w:lang w:val="en-GB"/>
              </w:rPr>
              <w:t>Approach/Landing</w:t>
            </w:r>
          </w:p>
        </w:tc>
        <w:tc>
          <w:tcPr>
            <w:tcW w:w="1080" w:type="dxa"/>
            <w:vAlign w:val="center"/>
          </w:tcPr>
          <w:p w:rsidR="005025C8" w:rsidRPr="00D35935" w:rsidRDefault="005025C8" w:rsidP="00DF62B5">
            <w:pPr>
              <w:pStyle w:val="Tabletext"/>
              <w:jc w:val="center"/>
              <w:rPr>
                <w:lang w:val="en-GB"/>
              </w:rPr>
            </w:pPr>
            <w:r w:rsidRPr="00D35935">
              <w:rPr>
                <w:lang w:val="en-GB"/>
              </w:rPr>
              <w:t>0.0093</w:t>
            </w:r>
          </w:p>
        </w:tc>
        <w:tc>
          <w:tcPr>
            <w:tcW w:w="990" w:type="dxa"/>
            <w:vAlign w:val="center"/>
          </w:tcPr>
          <w:p w:rsidR="005025C8" w:rsidRPr="00D35935" w:rsidRDefault="005025C8" w:rsidP="00DF62B5">
            <w:pPr>
              <w:pStyle w:val="Tabletext"/>
              <w:jc w:val="center"/>
              <w:rPr>
                <w:lang w:val="en-GB"/>
              </w:rPr>
            </w:pPr>
            <w:r w:rsidRPr="00D35935">
              <w:rPr>
                <w:lang w:val="en-GB"/>
              </w:rPr>
              <w:t>0.0031</w:t>
            </w:r>
          </w:p>
        </w:tc>
      </w:tr>
    </w:tbl>
    <w:p w:rsidR="005025C8" w:rsidRPr="00D35935" w:rsidRDefault="005025C8" w:rsidP="00DF62B5">
      <w:pPr>
        <w:pStyle w:val="Tablefin"/>
      </w:pPr>
    </w:p>
    <w:p w:rsidR="005025C8" w:rsidRPr="00D35935" w:rsidRDefault="005025C8" w:rsidP="00DF62B5">
      <w:pPr>
        <w:rPr>
          <w:lang w:val="en-GB"/>
        </w:rPr>
      </w:pPr>
      <w:r w:rsidRPr="00D35935">
        <w:rPr>
          <w:b/>
          <w:lang w:val="en-GB"/>
        </w:rPr>
        <w:t>Generic case:</w:t>
      </w:r>
      <w:r w:rsidRPr="00D35935">
        <w:rPr>
          <w:lang w:val="en-GB"/>
        </w:rPr>
        <w:t xml:space="preserve"> This case (from an earlier US government interagency study) reflects a trade-off analysis to obtain a worst-case effect. A RNSS receiver-equipped aircraft with on-board Mode S/TCAS/ADS-B equipment is located above a Mode-S ground sensor producing pulses at a level just below the pulse blanker threshold (slant range about 2 290 feet for sidelobe transmissions). </w:t>
      </w:r>
      <w:r w:rsidRPr="00D35935">
        <w:rPr>
          <w:lang w:val="en-GB"/>
        </w:rPr>
        <w:lastRenderedPageBreak/>
        <w:t>That Mode-S ground sensor is interrogating 700 Mode S airborne transponders. The airborne FG emitter is an ATCRBS transponder-equipped aircraft replying to main-beam interrogations from 50 </w:t>
      </w:r>
      <w:r w:rsidR="0024053C" w:rsidRPr="00D35935">
        <w:rPr>
          <w:lang w:val="en-GB"/>
        </w:rPr>
        <w:t xml:space="preserve">secondary surveillance radars </w:t>
      </w:r>
      <w:r w:rsidRPr="00D35935">
        <w:rPr>
          <w:lang w:val="en-GB"/>
        </w:rPr>
        <w:t>(SSRs) while located about 885 m (2 900 ft.) above the victim aircraft (again with pulse power just below the dBm blanker threshold of –90 dBm in the pre</w:t>
      </w:r>
      <w:r w:rsidRPr="00D35935">
        <w:rPr>
          <w:lang w:val="en-GB"/>
        </w:rPr>
        <w:noBreakHyphen/>
        <w:t xml:space="preserve">correlator bandwidth). The airborne emitter (BG) distribution is evenly divided into ATCRBS and Mode S equipped aircraft. Each group is uniformly distributed with 10.5 km (5.66 nmi) separation and shifted so that the combined distribution is equivalent to a uniform-in-area triangular grid with 7.4 km (4 nmi) separation between emitters. Each ATCRBS transponder in the BG is replying to interrogations from 200 SSRs on </w:t>
      </w:r>
      <w:r w:rsidR="0024053C" w:rsidRPr="00D35935">
        <w:rPr>
          <w:lang w:val="en-GB"/>
        </w:rPr>
        <w:t>average (i.e. at 900 replies/s</w:t>
      </w:r>
      <w:r w:rsidRPr="00D35935">
        <w:rPr>
          <w:lang w:val="en-GB"/>
        </w:rPr>
        <w:t> = 75% of the average reply-rate limit) and each Mode-S transponder is on the roll call list of 4 ground Mode-S interrogators. The RNSS receiver-equipped aircraft is also participating in TCAS and ADS-B transactions.</w:t>
      </w:r>
    </w:p>
    <w:p w:rsidR="005025C8" w:rsidRPr="00D35935" w:rsidRDefault="005025C8" w:rsidP="0024053C">
      <w:pPr>
        <w:rPr>
          <w:lang w:val="en-GB"/>
        </w:rPr>
      </w:pPr>
      <w:r w:rsidRPr="00D35935">
        <w:rPr>
          <w:b/>
          <w:bCs/>
          <w:lang w:val="en-GB"/>
        </w:rPr>
        <w:t xml:space="preserve">High altitude case: </w:t>
      </w:r>
      <w:r w:rsidRPr="00D35935">
        <w:rPr>
          <w:lang w:val="en-GB"/>
        </w:rPr>
        <w:t xml:space="preserve">The Mode S/TCAS/ADS-B/RNSS-equipped aircraft is at 40 000 ft and therefore at least 12 km (6.5 nmi) from the nearest Mode-S ground interrogator. The airborne BG emitter assumptions are altered by placing 90% of the airborne emitters below the 40 000 feet altitude of the RNSS-equipped aircraft (RNSS receive antenna gain, </w:t>
      </w:r>
      <w:r w:rsidRPr="00D35935">
        <w:rPr>
          <w:i/>
          <w:lang w:val="en-GB"/>
        </w:rPr>
        <w:t>G</w:t>
      </w:r>
      <w:r w:rsidRPr="00D35935">
        <w:rPr>
          <w:i/>
          <w:vertAlign w:val="subscript"/>
          <w:lang w:val="en-GB"/>
        </w:rPr>
        <w:t>Rb</w:t>
      </w:r>
      <w:r w:rsidRPr="00D35935">
        <w:rPr>
          <w:lang w:val="en-GB"/>
        </w:rPr>
        <w:t xml:space="preserve"> = −7 dBil), and 10% above the victim (with </w:t>
      </w:r>
      <w:r w:rsidRPr="00D35935">
        <w:rPr>
          <w:i/>
          <w:lang w:val="en-GB"/>
        </w:rPr>
        <w:t>G</w:t>
      </w:r>
      <w:r w:rsidRPr="00D35935">
        <w:rPr>
          <w:i/>
          <w:vertAlign w:val="subscript"/>
          <w:lang w:val="en-GB"/>
        </w:rPr>
        <w:t>Ra</w:t>
      </w:r>
      <w:r w:rsidRPr="00D35935">
        <w:rPr>
          <w:lang w:val="en-GB"/>
        </w:rPr>
        <w:t> = +4 dBil). Each ATCRBS transponder is transmitting at the reply rate limit (1 200 replies/s). The FG transponder, 700 m (2 300 feet) above the RNSS aircraft, is also at the 1 200 replies/s limit.</w:t>
      </w:r>
    </w:p>
    <w:p w:rsidR="005025C8" w:rsidRPr="00D35935" w:rsidRDefault="005025C8" w:rsidP="0024053C">
      <w:pPr>
        <w:pStyle w:val="Heading3"/>
        <w:rPr>
          <w:lang w:val="en-GB"/>
        </w:rPr>
      </w:pPr>
      <w:bookmarkStart w:id="73" w:name="_Toc306353984"/>
      <w:bookmarkStart w:id="74" w:name="_Toc313628970"/>
      <w:bookmarkStart w:id="75" w:name="_Toc313872317"/>
      <w:r w:rsidRPr="00D35935">
        <w:rPr>
          <w:lang w:val="en-GB"/>
        </w:rPr>
        <w:t>3.1.4</w:t>
      </w:r>
      <w:r w:rsidRPr="00D35935">
        <w:rPr>
          <w:lang w:val="en-GB"/>
        </w:rPr>
        <w:tab/>
        <w:t>Airborne ARNS (DME/TACAN) interrogator pulsed emission models</w:t>
      </w:r>
      <w:bookmarkEnd w:id="73"/>
      <w:bookmarkEnd w:id="74"/>
      <w:bookmarkEnd w:id="75"/>
    </w:p>
    <w:p w:rsidR="005025C8" w:rsidRPr="00D35935" w:rsidRDefault="005025C8" w:rsidP="005025C8">
      <w:pPr>
        <w:rPr>
          <w:lang w:val="en-GB"/>
        </w:rPr>
      </w:pPr>
      <w:r w:rsidRPr="00D35935">
        <w:rPr>
          <w:lang w:val="en-GB"/>
        </w:rPr>
        <w:t>The on-board DME interrogator transmitter outputs 500 W peak RF pulses in the 1 025</w:t>
      </w:r>
      <w:r w:rsidRPr="00D35935">
        <w:rPr>
          <w:lang w:val="en-GB"/>
        </w:rPr>
        <w:noBreakHyphen/>
        <w:t>1 150 MHz band. The large pulsed power at relatively close physical spacing and small frequency separation (26.45 MHz minimum to the L5/E5a carrier, 1 176.45 MHz) provide the motivation for modelling pulsed RFI effect. The effect was modelled by first computing the peak power level coupled to the RNSS antenna from the DME antenna. From a survey of typical coupling factors for different aircraft types, the DME-to-RNSS antenna coupling loss was set at 45 dB (typical small body aircraft, bottom-mount blade-to-top-mount patch antenna). The interrogator transmitter power at the bottom-mounted blade antenna was assumed to be 24 dBW (27 dBW transmitter output – 3 dB line loss). Thus the peak DME transmit power at RNSS antenna terminals is –21 dBW, a value large enough to cause concern about RNSS receiver front-end saturation.</w:t>
      </w:r>
    </w:p>
    <w:p w:rsidR="005025C8" w:rsidRPr="00D35935" w:rsidRDefault="005025C8" w:rsidP="00724454">
      <w:pPr>
        <w:rPr>
          <w:lang w:val="en-GB"/>
        </w:rPr>
      </w:pPr>
      <w:r w:rsidRPr="00D35935">
        <w:rPr>
          <w:lang w:val="en-GB"/>
        </w:rPr>
        <w:t>Next a candidate antenna preselector circuit having performance consistent with the receiver front</w:t>
      </w:r>
      <w:r w:rsidRPr="00D35935">
        <w:rPr>
          <w:lang w:val="en-GB"/>
        </w:rPr>
        <w:noBreakHyphen/>
        <w:t>end noise figure and selectivity constraints was modelled and characterized by a detailed steady-state and transient analysis</w:t>
      </w:r>
      <w:r w:rsidRPr="00D35935">
        <w:rPr>
          <w:vertAlign w:val="superscript"/>
          <w:lang w:val="en-GB"/>
        </w:rPr>
        <w:footnoteReference w:id="14"/>
      </w:r>
      <w:r w:rsidRPr="00D35935">
        <w:rPr>
          <w:lang w:val="en-GB"/>
        </w:rPr>
        <w:t>. The analyses show an antenna unit preselector frequency</w:t>
      </w:r>
      <w:r w:rsidRPr="00D35935">
        <w:rPr>
          <w:lang w:val="en-GB"/>
        </w:rPr>
        <w:noBreakHyphen/>
        <w:t>dependent rejection of 27 dB is achievable at 1 150 MHz for a 4-resonator miniature RNSS bandpass centred at 1 176.45 MHz. The resultant peak power at the RNSS antenna unit LNA input is –48 dBW (= −21 dBW − 27 dB) or 2 dB above the LNA input compression point. The transient analysis shows that, for the DME pulsed signals between 1 130 and 1 150 MHz, the DME driven pulse waveshape is preserved through the preselector filter with no appreciable transient features added.</w:t>
      </w:r>
    </w:p>
    <w:p w:rsidR="005025C8" w:rsidRPr="00D35935" w:rsidRDefault="005025C8" w:rsidP="0024053C">
      <w:pPr>
        <w:rPr>
          <w:lang w:val="en-GB"/>
        </w:rPr>
      </w:pPr>
      <w:r w:rsidRPr="00D35935">
        <w:rPr>
          <w:lang w:val="en-GB"/>
        </w:rPr>
        <w:t xml:space="preserve">Since the interrogator signal is offset at least 26.45 MHz from the L5/E5a centre frequency, accumulated RF and IF filtering in the RNSS receiver will substantially attenuate the DME signal before it reaches the receiver digitizer. However, active stages up through the receiver first mixer and IF amplifier could undergo gain suppression. As an approximation to the actual off-frequency saturation RFI effect, the interrogator pulse width is assumed to be stretched by saturation from the nominal 3.5 </w:t>
      </w:r>
      <w:r w:rsidRPr="00D35935">
        <w:rPr>
          <w:szCs w:val="24"/>
          <w:lang w:val="en-GB"/>
        </w:rPr>
        <w:sym w:font="Symbol" w:char="F06D"/>
      </w:r>
      <w:r w:rsidRPr="00D35935">
        <w:rPr>
          <w:lang w:val="en-GB"/>
        </w:rPr>
        <w:t xml:space="preserve">s out to 8.5 </w:t>
      </w:r>
      <w:r w:rsidRPr="00D35935">
        <w:rPr>
          <w:szCs w:val="24"/>
          <w:lang w:val="en-GB"/>
        </w:rPr>
        <w:sym w:font="Symbol" w:char="F06D"/>
      </w:r>
      <w:r w:rsidRPr="00D35935">
        <w:rPr>
          <w:lang w:val="en-GB"/>
        </w:rPr>
        <w:t>s (high power pulse limit in Fig. 6). Thus the interrogator pulse pair will have a total on-time of 17 </w:t>
      </w:r>
      <w:r w:rsidRPr="00D35935">
        <w:rPr>
          <w:szCs w:val="24"/>
          <w:lang w:val="en-GB"/>
        </w:rPr>
        <w:sym w:font="Symbol" w:char="F06D"/>
      </w:r>
      <w:r w:rsidR="0024053C" w:rsidRPr="00D35935">
        <w:rPr>
          <w:lang w:val="en-GB"/>
        </w:rPr>
        <w:t>s</w:t>
      </w:r>
      <w:r w:rsidRPr="00D35935">
        <w:rPr>
          <w:lang w:val="en-GB"/>
        </w:rPr>
        <w:t>.</w:t>
      </w:r>
    </w:p>
    <w:p w:rsidR="005025C8" w:rsidRPr="00D35935" w:rsidRDefault="005025C8" w:rsidP="0024053C">
      <w:pPr>
        <w:rPr>
          <w:lang w:val="en-GB"/>
        </w:rPr>
      </w:pPr>
      <w:r w:rsidRPr="00D35935">
        <w:rPr>
          <w:lang w:val="en-GB"/>
        </w:rPr>
        <w:lastRenderedPageBreak/>
        <w:t>The on-board DME installation is assumed to have 2 channelling interrogators. Each one has a track-mode interrogation rate of 3 × 20 ppps (3 beacons tracked) 85% of the time and 150 ppps (acquisition mode) 15% for an average rate of 75 ppps. Therefore the single interrogator duty cycle (pulse pair rate × on-time) = 75*17*10</w:t>
      </w:r>
      <w:r w:rsidRPr="00D35935">
        <w:rPr>
          <w:vertAlign w:val="superscript"/>
          <w:lang w:val="en-GB"/>
        </w:rPr>
        <w:t>−6</w:t>
      </w:r>
      <w:r w:rsidRPr="00D35935">
        <w:rPr>
          <w:lang w:val="en-GB"/>
        </w:rPr>
        <w:t> = 0.001275 and the dual DME installation total on-board pulse duty cycle</w:t>
      </w:r>
      <w:r w:rsidR="0024053C" w:rsidRPr="00D35935">
        <w:rPr>
          <w:lang w:val="en-GB"/>
        </w:rPr>
        <w:t>,</w:t>
      </w:r>
      <w:r w:rsidRPr="00D35935">
        <w:rPr>
          <w:lang w:val="en-GB"/>
        </w:rPr>
        <w:t xml:space="preserve"> </w:t>
      </w:r>
      <w:r w:rsidRPr="00D35935">
        <w:rPr>
          <w:i/>
          <w:lang w:val="en-GB"/>
        </w:rPr>
        <w:t>PDC</w:t>
      </w:r>
      <w:r w:rsidR="0024053C" w:rsidRPr="00D35935">
        <w:rPr>
          <w:i/>
          <w:vertAlign w:val="subscript"/>
          <w:lang w:val="en-GB"/>
        </w:rPr>
        <w:t>b</w:t>
      </w:r>
      <w:r w:rsidRPr="00D35935">
        <w:rPr>
          <w:lang w:val="en-GB"/>
        </w:rPr>
        <w:t xml:space="preserve"> is 0.0026. Below-blanker average power/noise ratio</w:t>
      </w:r>
      <w:r w:rsidR="0024053C" w:rsidRPr="00D35935">
        <w:rPr>
          <w:lang w:val="en-GB"/>
        </w:rPr>
        <w:t>,</w:t>
      </w:r>
      <w:r w:rsidRPr="00D35935">
        <w:rPr>
          <w:lang w:val="en-GB"/>
        </w:rPr>
        <w:t xml:space="preserve"> </w:t>
      </w:r>
      <w:r w:rsidRPr="00D35935">
        <w:rPr>
          <w:i/>
          <w:lang w:val="en-GB"/>
        </w:rPr>
        <w:t>R</w:t>
      </w:r>
      <w:r w:rsidRPr="00D35935">
        <w:rPr>
          <w:i/>
          <w:vertAlign w:val="subscript"/>
          <w:lang w:val="en-GB"/>
        </w:rPr>
        <w:t>I</w:t>
      </w:r>
      <w:r w:rsidRPr="00D35935">
        <w:rPr>
          <w:lang w:val="en-GB"/>
        </w:rPr>
        <w:t xml:space="preserve"> is assumed to be zero (all on-board RFI impact included in the effective duty cycle).</w:t>
      </w:r>
    </w:p>
    <w:p w:rsidR="005025C8" w:rsidRPr="00D35935" w:rsidRDefault="005025C8" w:rsidP="005025C8">
      <w:pPr>
        <w:rPr>
          <w:lang w:val="en-GB"/>
        </w:rPr>
      </w:pPr>
      <w:r w:rsidRPr="00D35935">
        <w:rPr>
          <w:lang w:val="en-GB"/>
        </w:rPr>
        <w:t xml:space="preserve">For interrogators on nearby aircraft a similar arrangement of aircraft is assumed as in the ATC surveillance systems analysis. The nearest aircraft slant range is 700 m (2 300 ft) and its interrogator e.i.r.p. is 27 dBW, The combined effect of </w:t>
      </w:r>
      <w:r w:rsidRPr="00D35935">
        <w:rPr>
          <w:i/>
          <w:iCs/>
          <w:lang w:val="en-GB"/>
        </w:rPr>
        <w:t>R</w:t>
      </w:r>
      <w:r w:rsidRPr="00D35935">
        <w:rPr>
          <w:vertAlign w:val="superscript"/>
          <w:lang w:val="en-GB"/>
        </w:rPr>
        <w:t>−2</w:t>
      </w:r>
      <w:r w:rsidRPr="00D35935">
        <w:rPr>
          <w:lang w:val="en-GB"/>
        </w:rPr>
        <w:t xml:space="preserve"> loss, average upper hemisphere RNSS antenna gain, and full RNSS receiver FDR yields RFI pulses at –130.8 dBW peak (10.8 dB below blanker threshold). A single DME duty cycle (</w:t>
      </w:r>
      <w:r w:rsidRPr="00D35935">
        <w:rPr>
          <w:i/>
          <w:lang w:val="en-GB"/>
        </w:rPr>
        <w:t>dc</w:t>
      </w:r>
      <w:r w:rsidRPr="00D35935">
        <w:rPr>
          <w:i/>
          <w:vertAlign w:val="subscript"/>
          <w:lang w:val="en-GB"/>
        </w:rPr>
        <w:t>i</w:t>
      </w:r>
      <w:r w:rsidRPr="00D35935">
        <w:rPr>
          <w:lang w:val="en-GB"/>
        </w:rPr>
        <w:t>, no pulse stretching) = 75*7*10</w:t>
      </w:r>
      <w:r w:rsidRPr="00D35935">
        <w:rPr>
          <w:vertAlign w:val="superscript"/>
          <w:lang w:val="en-GB"/>
        </w:rPr>
        <w:t>−6</w:t>
      </w:r>
      <w:r w:rsidRPr="00D35935">
        <w:rPr>
          <w:lang w:val="en-GB"/>
        </w:rPr>
        <w:t> = 5.25*10</w:t>
      </w:r>
      <w:r w:rsidRPr="00D35935">
        <w:rPr>
          <w:vertAlign w:val="superscript"/>
          <w:lang w:val="en-GB"/>
        </w:rPr>
        <w:t>−4</w:t>
      </w:r>
      <w:r w:rsidRPr="00D35935">
        <w:rPr>
          <w:lang w:val="en-GB"/>
        </w:rPr>
        <w:t xml:space="preserve"> thus </w:t>
      </w:r>
      <w:r w:rsidRPr="00D35935">
        <w:rPr>
          <w:i/>
          <w:lang w:val="en-GB"/>
        </w:rPr>
        <w:t>R</w:t>
      </w:r>
      <w:r w:rsidRPr="00D35935">
        <w:rPr>
          <w:i/>
          <w:vertAlign w:val="subscript"/>
          <w:lang w:val="en-GB"/>
        </w:rPr>
        <w:t>i</w:t>
      </w:r>
      <w:r w:rsidRPr="00D35935">
        <w:rPr>
          <w:lang w:val="en-GB"/>
        </w:rPr>
        <w:t xml:space="preserve"> ( = </w:t>
      </w:r>
      <w:r w:rsidRPr="00D35935">
        <w:rPr>
          <w:i/>
          <w:lang w:val="en-GB"/>
        </w:rPr>
        <w:t>P</w:t>
      </w:r>
      <w:r w:rsidRPr="00D35935">
        <w:rPr>
          <w:i/>
          <w:vertAlign w:val="subscript"/>
          <w:lang w:val="en-GB"/>
        </w:rPr>
        <w:t>i</w:t>
      </w:r>
      <w:r w:rsidRPr="00D35935">
        <w:rPr>
          <w:i/>
          <w:lang w:val="en-GB"/>
        </w:rPr>
        <w:t xml:space="preserve"> dc</w:t>
      </w:r>
      <w:r w:rsidRPr="00D35935">
        <w:rPr>
          <w:i/>
          <w:vertAlign w:val="subscript"/>
          <w:lang w:val="en-GB"/>
        </w:rPr>
        <w:t>i</w:t>
      </w:r>
      <w:r w:rsidRPr="00D35935">
        <w:rPr>
          <w:lang w:val="en-GB"/>
        </w:rPr>
        <w:t>/</w:t>
      </w:r>
      <w:r w:rsidRPr="00D35935">
        <w:rPr>
          <w:i/>
          <w:lang w:val="en-GB"/>
        </w:rPr>
        <w:t>N</w:t>
      </w:r>
      <w:r w:rsidRPr="00D35935">
        <w:rPr>
          <w:vertAlign w:val="subscript"/>
          <w:lang w:val="en-GB"/>
        </w:rPr>
        <w:t>0</w:t>
      </w:r>
      <w:r w:rsidRPr="00D35935">
        <w:rPr>
          <w:lang w:val="en-GB"/>
        </w:rPr>
        <w:t xml:space="preserve"> </w:t>
      </w:r>
      <w:r w:rsidRPr="00D35935">
        <w:rPr>
          <w:i/>
          <w:lang w:val="en-GB"/>
        </w:rPr>
        <w:t>BW</w:t>
      </w:r>
      <w:r w:rsidRPr="00D35935">
        <w:rPr>
          <w:lang w:val="en-GB"/>
        </w:rPr>
        <w:t xml:space="preserve">) is –36 dB. Combining with an estimated upper bound 9 dB aggregation factor for the contribution of all nearby aircraft gives total </w:t>
      </w:r>
      <w:r w:rsidRPr="00D35935">
        <w:rPr>
          <w:i/>
          <w:lang w:val="en-GB"/>
        </w:rPr>
        <w:t>R</w:t>
      </w:r>
      <w:r w:rsidRPr="00D35935">
        <w:rPr>
          <w:i/>
          <w:vertAlign w:val="subscript"/>
          <w:lang w:val="en-GB"/>
        </w:rPr>
        <w:t>I</w:t>
      </w:r>
      <w:r w:rsidRPr="00D35935">
        <w:rPr>
          <w:lang w:val="en-GB"/>
        </w:rPr>
        <w:t xml:space="preserve"> = 0.002. Thus, the overall airborne DME interrogator pulse RFI components are: </w:t>
      </w:r>
      <w:r w:rsidRPr="00D35935">
        <w:rPr>
          <w:i/>
          <w:lang w:val="en-GB"/>
        </w:rPr>
        <w:t>PDC</w:t>
      </w:r>
      <w:r w:rsidRPr="00D35935">
        <w:rPr>
          <w:i/>
          <w:vertAlign w:val="subscript"/>
          <w:lang w:val="en-GB"/>
        </w:rPr>
        <w:t>B, ARNS Onboard</w:t>
      </w:r>
      <w:r w:rsidRPr="00D35935">
        <w:rPr>
          <w:lang w:val="en-GB"/>
        </w:rPr>
        <w:t xml:space="preserve"> = 0.0026, and </w:t>
      </w:r>
      <w:r w:rsidRPr="00D35935">
        <w:rPr>
          <w:i/>
          <w:lang w:val="en-GB"/>
        </w:rPr>
        <w:t>R</w:t>
      </w:r>
      <w:r w:rsidRPr="00D35935">
        <w:rPr>
          <w:i/>
          <w:vertAlign w:val="subscript"/>
          <w:lang w:val="en-GB"/>
        </w:rPr>
        <w:t>I</w:t>
      </w:r>
      <w:r w:rsidRPr="00D35935">
        <w:rPr>
          <w:lang w:val="en-GB"/>
        </w:rPr>
        <w:t> = 0.002.</w:t>
      </w:r>
    </w:p>
    <w:p w:rsidR="005025C8" w:rsidRPr="00D35935" w:rsidRDefault="005025C8" w:rsidP="0024053C">
      <w:pPr>
        <w:pStyle w:val="Heading2"/>
        <w:rPr>
          <w:lang w:val="en-GB"/>
        </w:rPr>
      </w:pPr>
      <w:bookmarkStart w:id="76" w:name="_Toc306353985"/>
      <w:bookmarkStart w:id="77" w:name="_Toc313628971"/>
      <w:bookmarkStart w:id="78" w:name="_Toc313872318"/>
      <w:r w:rsidRPr="00D35935">
        <w:rPr>
          <w:lang w:val="en-GB"/>
        </w:rPr>
        <w:t>3.2</w:t>
      </w:r>
      <w:r w:rsidRPr="00D35935">
        <w:rPr>
          <w:lang w:val="en-GB"/>
        </w:rPr>
        <w:tab/>
        <w:t>Aggregate pulse parameters for airborne RNSS receivers in the 1 164-1 188 MHz band</w:t>
      </w:r>
      <w:bookmarkEnd w:id="76"/>
      <w:bookmarkEnd w:id="77"/>
      <w:bookmarkEnd w:id="78"/>
    </w:p>
    <w:p w:rsidR="005025C8" w:rsidRPr="00D35935" w:rsidRDefault="005025C8" w:rsidP="0024053C">
      <w:pPr>
        <w:pStyle w:val="Heading3"/>
        <w:rPr>
          <w:lang w:val="en-GB"/>
        </w:rPr>
      </w:pPr>
      <w:bookmarkStart w:id="79" w:name="_Toc306353986"/>
      <w:bookmarkStart w:id="80" w:name="_Toc313628972"/>
      <w:bookmarkStart w:id="81" w:name="_Toc313872319"/>
      <w:r w:rsidRPr="00D35935">
        <w:rPr>
          <w:lang w:val="en-GB"/>
        </w:rPr>
        <w:t>3.2.1</w:t>
      </w:r>
      <w:r w:rsidRPr="00D35935">
        <w:rPr>
          <w:lang w:val="en-GB"/>
        </w:rPr>
        <w:tab/>
        <w:t>DME/TACAN beacon aggregate pulse parameters – high altitude airborne RNSS case</w:t>
      </w:r>
      <w:bookmarkEnd w:id="79"/>
      <w:bookmarkEnd w:id="80"/>
      <w:bookmarkEnd w:id="81"/>
    </w:p>
    <w:p w:rsidR="005025C8" w:rsidRPr="00D35935" w:rsidRDefault="005025C8" w:rsidP="0024053C">
      <w:pPr>
        <w:rPr>
          <w:lang w:val="en-GB"/>
        </w:rPr>
      </w:pPr>
      <w:r w:rsidRPr="00D35935">
        <w:rPr>
          <w:lang w:val="en-GB"/>
        </w:rPr>
        <w:t>The DME/TACAN beacon component RFI parameters (</w:t>
      </w:r>
      <w:r w:rsidRPr="00D35935">
        <w:rPr>
          <w:i/>
          <w:lang w:val="en-GB"/>
        </w:rPr>
        <w:t>PDC</w:t>
      </w:r>
      <w:r w:rsidRPr="00D35935">
        <w:rPr>
          <w:i/>
          <w:vertAlign w:val="subscript"/>
          <w:lang w:val="en-GB"/>
        </w:rPr>
        <w:t>B</w:t>
      </w:r>
      <w:r w:rsidRPr="00D35935">
        <w:rPr>
          <w:lang w:val="en-GB"/>
        </w:rPr>
        <w:t xml:space="preserve"> and</w:t>
      </w:r>
      <w:r w:rsidRPr="00D35935">
        <w:rPr>
          <w:i/>
          <w:lang w:val="en-GB"/>
        </w:rPr>
        <w:t xml:space="preserve"> R</w:t>
      </w:r>
      <w:r w:rsidRPr="00D35935">
        <w:rPr>
          <w:i/>
          <w:vertAlign w:val="subscript"/>
          <w:lang w:val="en-GB"/>
        </w:rPr>
        <w:t>I</w:t>
      </w:r>
      <w:r w:rsidRPr="00D35935">
        <w:rPr>
          <w:lang w:val="en-GB"/>
        </w:rPr>
        <w:t xml:space="preserve">) were computed at FL400 (40 000 ft) using the GREET modelling tool (details in Annex A). GREET calculated these terms along with the </w:t>
      </w:r>
      <w:r w:rsidRPr="00D35935">
        <w:rPr>
          <w:i/>
          <w:lang w:val="en-GB"/>
        </w:rPr>
        <w:t>N</w:t>
      </w:r>
      <w:r w:rsidRPr="00D35935">
        <w:rPr>
          <w:vertAlign w:val="subscript"/>
          <w:lang w:val="en-GB"/>
        </w:rPr>
        <w:t>0,</w:t>
      </w:r>
      <w:r w:rsidRPr="00D35935">
        <w:rPr>
          <w:i/>
          <w:vertAlign w:val="subscript"/>
          <w:lang w:val="en-GB"/>
        </w:rPr>
        <w:t>EFF</w:t>
      </w:r>
      <w:r w:rsidRPr="00D35935">
        <w:rPr>
          <w:lang w:val="en-GB"/>
        </w:rPr>
        <w:t xml:space="preserve"> degradation at locations on a 0.5° </w:t>
      </w:r>
      <w:r w:rsidRPr="00D35935">
        <w:rPr>
          <w:szCs w:val="24"/>
          <w:lang w:val="en-GB"/>
        </w:rPr>
        <w:sym w:font="Symbol" w:char="F0B4"/>
      </w:r>
      <w:r w:rsidRPr="00D35935">
        <w:rPr>
          <w:szCs w:val="24"/>
          <w:lang w:val="en-GB"/>
        </w:rPr>
        <w:t> </w:t>
      </w:r>
      <w:r w:rsidRPr="00D35935">
        <w:rPr>
          <w:lang w:val="en-GB"/>
        </w:rPr>
        <w:t>0.5° grid spacing using the degradation terms in equation (4) (</w:t>
      </w:r>
      <w:r w:rsidR="00061A31" w:rsidRPr="00D35935">
        <w:rPr>
          <w:bCs/>
          <w:lang w:val="en-GB"/>
        </w:rPr>
        <w:t>§</w:t>
      </w:r>
      <w:r w:rsidRPr="00D35935">
        <w:rPr>
          <w:lang w:val="en-GB"/>
        </w:rPr>
        <w:t xml:space="preserve"> 2.3). Table 4 shows the points of strongest DME/TACAN beacon RFI in the Eastern PA region in the US</w:t>
      </w:r>
      <w:r w:rsidR="0024053C" w:rsidRPr="00D35935">
        <w:rPr>
          <w:lang w:val="en-GB"/>
        </w:rPr>
        <w:t>A</w:t>
      </w:r>
      <w:r w:rsidRPr="00D35935">
        <w:rPr>
          <w:lang w:val="en-GB"/>
        </w:rPr>
        <w:t xml:space="preserve"> (centred on 40N × 76W). The list of DME/TACANs that collectively contributes to the worst RFI at 40N × 76W is included in Attachment A, Table A-1. Figure 11 shows </w:t>
      </w:r>
      <w:r w:rsidRPr="00D35935">
        <w:rPr>
          <w:i/>
          <w:lang w:val="en-GB"/>
        </w:rPr>
        <w:t>N</w:t>
      </w:r>
      <w:r w:rsidRPr="00D35935">
        <w:rPr>
          <w:vertAlign w:val="subscript"/>
          <w:lang w:val="en-GB"/>
        </w:rPr>
        <w:t>0,</w:t>
      </w:r>
      <w:r w:rsidRPr="00D35935">
        <w:rPr>
          <w:i/>
          <w:vertAlign w:val="subscript"/>
          <w:lang w:val="en-GB"/>
        </w:rPr>
        <w:t>EFF</w:t>
      </w:r>
      <w:r w:rsidRPr="00D35935">
        <w:rPr>
          <w:lang w:val="en-GB"/>
        </w:rPr>
        <w:t xml:space="preserve"> degradation contours at FL400 over CONUS for DME/TACAN beacon RFI only.</w:t>
      </w:r>
    </w:p>
    <w:p w:rsidR="005025C8" w:rsidRPr="00D35935" w:rsidRDefault="000758CD" w:rsidP="000758CD">
      <w:pPr>
        <w:pStyle w:val="TableNo"/>
        <w:rPr>
          <w:lang w:val="en-GB"/>
        </w:rPr>
      </w:pPr>
      <w:r w:rsidRPr="00D35935">
        <w:rPr>
          <w:lang w:val="en-GB"/>
        </w:rPr>
        <w:t xml:space="preserve">TABLE </w:t>
      </w:r>
      <w:r w:rsidR="005025C8" w:rsidRPr="00D35935">
        <w:rPr>
          <w:lang w:val="en-GB"/>
        </w:rPr>
        <w:t>4</w:t>
      </w:r>
    </w:p>
    <w:p w:rsidR="005025C8" w:rsidRPr="00D35935" w:rsidRDefault="005025C8" w:rsidP="000758CD">
      <w:pPr>
        <w:pStyle w:val="Tabletitle"/>
        <w:rPr>
          <w:lang w:val="en-GB"/>
        </w:rPr>
      </w:pPr>
      <w:r w:rsidRPr="00D35935">
        <w:rPr>
          <w:lang w:val="en-GB"/>
        </w:rPr>
        <w:t>DME/TACAN beacon aggregate RFI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5"/>
        <w:gridCol w:w="2433"/>
        <w:gridCol w:w="2433"/>
      </w:tblGrid>
      <w:tr w:rsidR="005025C8" w:rsidRPr="00BE19D0" w:rsidTr="000758CD">
        <w:trPr>
          <w:jc w:val="center"/>
        </w:trPr>
        <w:tc>
          <w:tcPr>
            <w:tcW w:w="2039" w:type="dxa"/>
          </w:tcPr>
          <w:p w:rsidR="005025C8" w:rsidRPr="00D35935" w:rsidRDefault="005025C8" w:rsidP="000758CD">
            <w:pPr>
              <w:pStyle w:val="Tabletext"/>
              <w:jc w:val="center"/>
              <w:rPr>
                <w:lang w:val="en-GB"/>
              </w:rPr>
            </w:pPr>
            <w:r w:rsidRPr="00D35935">
              <w:rPr>
                <w:lang w:val="en-GB"/>
              </w:rPr>
              <w:t>(40.5</w:t>
            </w:r>
            <w:r w:rsidRPr="00D35935">
              <w:rPr>
                <w:lang w:val="en-GB"/>
              </w:rPr>
              <w:sym w:font="Symbol" w:char="F0B0"/>
            </w:r>
            <w:r w:rsidRPr="00D35935">
              <w:rPr>
                <w:lang w:val="en-GB"/>
              </w:rPr>
              <w:t>N </w:t>
            </w:r>
            <w:r w:rsidRPr="00D35935">
              <w:rPr>
                <w:lang w:val="en-GB"/>
              </w:rPr>
              <w:sym w:font="Symbol" w:char="F0B4"/>
            </w:r>
            <w:r w:rsidRPr="00D35935">
              <w:rPr>
                <w:lang w:val="en-GB"/>
              </w:rPr>
              <w:t> 76.5</w:t>
            </w:r>
            <w:r w:rsidRPr="00D35935">
              <w:rPr>
                <w:lang w:val="en-GB"/>
              </w:rPr>
              <w:sym w:font="Symbol" w:char="F0B0"/>
            </w:r>
            <w:r w:rsidRPr="00D35935">
              <w:rPr>
                <w:lang w:val="en-GB"/>
              </w:rPr>
              <w:t>W)</w:t>
            </w:r>
          </w:p>
          <w:p w:rsidR="005025C8" w:rsidRPr="00D35935" w:rsidRDefault="005025C8" w:rsidP="000758CD">
            <w:pPr>
              <w:pStyle w:val="Tabletext"/>
              <w:jc w:val="center"/>
              <w:rPr>
                <w:lang w:val="en-GB"/>
              </w:rPr>
            </w:pPr>
            <w:r w:rsidRPr="00D35935">
              <w:rPr>
                <w:i/>
                <w:lang w:val="en-GB"/>
              </w:rPr>
              <w:t>PDC</w:t>
            </w:r>
            <w:r w:rsidR="000758CD" w:rsidRPr="00D35935">
              <w:rPr>
                <w:i/>
                <w:vertAlign w:val="subscript"/>
                <w:lang w:val="en-GB"/>
              </w:rPr>
              <w:t>b</w:t>
            </w:r>
            <w:r w:rsidRPr="00D35935">
              <w:rPr>
                <w:lang w:val="en-GB"/>
              </w:rPr>
              <w:t> = 0.6284</w:t>
            </w:r>
          </w:p>
          <w:p w:rsidR="005025C8" w:rsidRPr="00D35935" w:rsidRDefault="005025C8" w:rsidP="000758CD">
            <w:pPr>
              <w:pStyle w:val="Tabletext"/>
              <w:jc w:val="center"/>
              <w:rPr>
                <w:vertAlign w:val="superscript"/>
                <w:lang w:val="en-GB"/>
              </w:rPr>
            </w:pPr>
            <w:r w:rsidRPr="00D35935">
              <w:rPr>
                <w:i/>
                <w:lang w:val="en-GB"/>
              </w:rPr>
              <w:t>R</w:t>
            </w:r>
            <w:r w:rsidRPr="00D35935">
              <w:rPr>
                <w:i/>
                <w:vertAlign w:val="subscript"/>
                <w:lang w:val="en-GB"/>
              </w:rPr>
              <w:t>I</w:t>
            </w:r>
            <w:r w:rsidRPr="00D35935">
              <w:rPr>
                <w:lang w:val="en-GB"/>
              </w:rPr>
              <w:t> = 0.4672</w:t>
            </w:r>
            <w:r w:rsidRPr="00D35935">
              <w:rPr>
                <w:vertAlign w:val="superscript"/>
                <w:lang w:val="en-GB"/>
              </w:rPr>
              <w:t>*</w:t>
            </w:r>
          </w:p>
          <w:p w:rsidR="005025C8" w:rsidRPr="00D35935" w:rsidRDefault="005025C8" w:rsidP="000758CD">
            <w:pPr>
              <w:pStyle w:val="Tabletext"/>
              <w:jc w:val="center"/>
              <w:rPr>
                <w:b/>
                <w:vertAlign w:val="superscript"/>
                <w:lang w:val="en-GB"/>
              </w:rPr>
            </w:pPr>
            <w:r w:rsidRPr="00D35935">
              <w:rPr>
                <w:b/>
                <w:lang w:val="en-GB"/>
              </w:rPr>
              <w:sym w:font="Symbol" w:char="F044"/>
            </w:r>
            <w:r w:rsidRPr="00D35935">
              <w:rPr>
                <w:b/>
                <w:i/>
                <w:lang w:val="en-GB"/>
              </w:rPr>
              <w:t>N</w:t>
            </w:r>
            <w:r w:rsidRPr="00D35935">
              <w:rPr>
                <w:b/>
                <w:vertAlign w:val="subscript"/>
                <w:lang w:val="en-GB"/>
              </w:rPr>
              <w:t>0,</w:t>
            </w:r>
            <w:r w:rsidRPr="00D35935">
              <w:rPr>
                <w:b/>
                <w:i/>
                <w:iCs/>
                <w:vertAlign w:val="subscript"/>
                <w:lang w:val="en-GB"/>
              </w:rPr>
              <w:t>EFF</w:t>
            </w:r>
            <w:r w:rsidRPr="00D35935">
              <w:rPr>
                <w:b/>
                <w:lang w:val="en-GB"/>
              </w:rPr>
              <w:t> = 5.96 dB</w:t>
            </w:r>
          </w:p>
        </w:tc>
        <w:tc>
          <w:tcPr>
            <w:tcW w:w="1980" w:type="dxa"/>
          </w:tcPr>
          <w:p w:rsidR="005025C8" w:rsidRPr="00D35935" w:rsidRDefault="005025C8" w:rsidP="000758CD">
            <w:pPr>
              <w:pStyle w:val="Tabletext"/>
              <w:jc w:val="center"/>
              <w:rPr>
                <w:lang w:val="en-GB"/>
              </w:rPr>
            </w:pPr>
            <w:r w:rsidRPr="00D35935">
              <w:rPr>
                <w:lang w:val="en-GB"/>
              </w:rPr>
              <w:t>(40.5</w:t>
            </w:r>
            <w:r w:rsidRPr="00D35935">
              <w:rPr>
                <w:lang w:val="en-GB"/>
              </w:rPr>
              <w:sym w:font="Symbol" w:char="F0B0"/>
            </w:r>
            <w:r w:rsidRPr="00D35935">
              <w:rPr>
                <w:lang w:val="en-GB"/>
              </w:rPr>
              <w:t>N </w:t>
            </w:r>
            <w:r w:rsidRPr="00D35935">
              <w:rPr>
                <w:lang w:val="en-GB"/>
              </w:rPr>
              <w:sym w:font="Symbol" w:char="F0B4"/>
            </w:r>
            <w:r w:rsidRPr="00D35935">
              <w:rPr>
                <w:lang w:val="en-GB"/>
              </w:rPr>
              <w:t> 76.0</w:t>
            </w:r>
            <w:r w:rsidRPr="00D35935">
              <w:rPr>
                <w:lang w:val="en-GB"/>
              </w:rPr>
              <w:sym w:font="Symbol" w:char="F0B0"/>
            </w:r>
            <w:r w:rsidRPr="00D35935">
              <w:rPr>
                <w:lang w:val="en-GB"/>
              </w:rPr>
              <w:t>W)</w:t>
            </w:r>
          </w:p>
          <w:p w:rsidR="005025C8" w:rsidRPr="00D35935" w:rsidRDefault="005025C8" w:rsidP="000758CD">
            <w:pPr>
              <w:pStyle w:val="Tabletext"/>
              <w:jc w:val="center"/>
              <w:rPr>
                <w:lang w:val="en-GB"/>
              </w:rPr>
            </w:pPr>
            <w:r w:rsidRPr="00D35935">
              <w:rPr>
                <w:i/>
                <w:lang w:val="en-GB"/>
              </w:rPr>
              <w:t>PDC</w:t>
            </w:r>
            <w:r w:rsidR="000758CD" w:rsidRPr="00D35935">
              <w:rPr>
                <w:i/>
                <w:vertAlign w:val="subscript"/>
                <w:lang w:val="en-GB"/>
              </w:rPr>
              <w:t>b</w:t>
            </w:r>
            <w:r w:rsidRPr="00D35935">
              <w:rPr>
                <w:lang w:val="en-GB"/>
              </w:rPr>
              <w:t> = 0.6103</w:t>
            </w:r>
          </w:p>
          <w:p w:rsidR="005025C8" w:rsidRPr="00D35935" w:rsidRDefault="005025C8" w:rsidP="000758CD">
            <w:pPr>
              <w:pStyle w:val="Tabletext"/>
              <w:jc w:val="center"/>
              <w:rPr>
                <w:lang w:val="en-GB"/>
              </w:rPr>
            </w:pPr>
            <w:r w:rsidRPr="00D35935">
              <w:rPr>
                <w:i/>
                <w:lang w:val="en-GB"/>
              </w:rPr>
              <w:t>R</w:t>
            </w:r>
            <w:r w:rsidRPr="00D35935">
              <w:rPr>
                <w:i/>
                <w:vertAlign w:val="subscript"/>
                <w:lang w:val="en-GB"/>
              </w:rPr>
              <w:t>I</w:t>
            </w:r>
            <w:r w:rsidRPr="00D35935">
              <w:rPr>
                <w:lang w:val="en-GB"/>
              </w:rPr>
              <w:t> = 0.4162</w:t>
            </w:r>
          </w:p>
          <w:p w:rsidR="005025C8" w:rsidRPr="00D35935" w:rsidRDefault="005025C8" w:rsidP="000758CD">
            <w:pPr>
              <w:pStyle w:val="Tabletext"/>
              <w:jc w:val="center"/>
              <w:rPr>
                <w:b/>
                <w:lang w:val="en-GB"/>
              </w:rPr>
            </w:pPr>
            <w:r w:rsidRPr="00D35935">
              <w:rPr>
                <w:b/>
                <w:lang w:val="en-GB"/>
              </w:rPr>
              <w:sym w:font="Symbol" w:char="F044"/>
            </w:r>
            <w:r w:rsidRPr="00D35935">
              <w:rPr>
                <w:b/>
                <w:i/>
                <w:lang w:val="en-GB"/>
              </w:rPr>
              <w:t>N</w:t>
            </w:r>
            <w:r w:rsidRPr="00D35935">
              <w:rPr>
                <w:b/>
                <w:vertAlign w:val="subscript"/>
                <w:lang w:val="en-GB"/>
              </w:rPr>
              <w:t>0,</w:t>
            </w:r>
            <w:r w:rsidRPr="00D35935">
              <w:rPr>
                <w:b/>
                <w:i/>
                <w:iCs/>
                <w:vertAlign w:val="subscript"/>
                <w:lang w:val="en-GB"/>
              </w:rPr>
              <w:t>EFF</w:t>
            </w:r>
            <w:r w:rsidRPr="00D35935">
              <w:rPr>
                <w:b/>
                <w:lang w:val="en-GB"/>
              </w:rPr>
              <w:t> = 5.60 dB</w:t>
            </w:r>
          </w:p>
        </w:tc>
        <w:tc>
          <w:tcPr>
            <w:tcW w:w="1980" w:type="dxa"/>
          </w:tcPr>
          <w:p w:rsidR="005025C8" w:rsidRPr="00D35935" w:rsidRDefault="005025C8" w:rsidP="000758CD">
            <w:pPr>
              <w:pStyle w:val="Tabletext"/>
              <w:jc w:val="center"/>
              <w:rPr>
                <w:lang w:val="en-GB"/>
              </w:rPr>
            </w:pPr>
            <w:r w:rsidRPr="00D35935">
              <w:rPr>
                <w:lang w:val="en-GB"/>
              </w:rPr>
              <w:t>(40.5</w:t>
            </w:r>
            <w:r w:rsidRPr="00D35935">
              <w:rPr>
                <w:lang w:val="en-GB"/>
              </w:rPr>
              <w:sym w:font="Symbol" w:char="F0B0"/>
            </w:r>
            <w:r w:rsidRPr="00D35935">
              <w:rPr>
                <w:lang w:val="en-GB"/>
              </w:rPr>
              <w:t>N </w:t>
            </w:r>
            <w:r w:rsidRPr="00D35935">
              <w:rPr>
                <w:lang w:val="en-GB"/>
              </w:rPr>
              <w:sym w:font="Symbol" w:char="F0B4"/>
            </w:r>
            <w:r w:rsidRPr="00D35935">
              <w:rPr>
                <w:lang w:val="en-GB"/>
              </w:rPr>
              <w:t> 75.5</w:t>
            </w:r>
            <w:r w:rsidRPr="00D35935">
              <w:rPr>
                <w:lang w:val="en-GB"/>
              </w:rPr>
              <w:sym w:font="Symbol" w:char="F0B0"/>
            </w:r>
            <w:r w:rsidRPr="00D35935">
              <w:rPr>
                <w:lang w:val="en-GB"/>
              </w:rPr>
              <w:t>W)</w:t>
            </w:r>
          </w:p>
          <w:p w:rsidR="005025C8" w:rsidRPr="00D35935" w:rsidRDefault="005025C8" w:rsidP="000758CD">
            <w:pPr>
              <w:pStyle w:val="Tabletext"/>
              <w:jc w:val="center"/>
              <w:rPr>
                <w:lang w:val="en-GB"/>
              </w:rPr>
            </w:pPr>
            <w:r w:rsidRPr="00D35935">
              <w:rPr>
                <w:i/>
                <w:lang w:val="en-GB"/>
              </w:rPr>
              <w:t>PDC</w:t>
            </w:r>
            <w:r w:rsidR="000758CD" w:rsidRPr="00D35935">
              <w:rPr>
                <w:i/>
                <w:vertAlign w:val="subscript"/>
                <w:lang w:val="en-GB"/>
              </w:rPr>
              <w:t>b</w:t>
            </w:r>
            <w:r w:rsidRPr="00D35935">
              <w:rPr>
                <w:lang w:val="en-GB"/>
              </w:rPr>
              <w:t> = 0.6049</w:t>
            </w:r>
          </w:p>
          <w:p w:rsidR="005025C8" w:rsidRPr="00D35935" w:rsidRDefault="005025C8" w:rsidP="000758CD">
            <w:pPr>
              <w:pStyle w:val="Tabletext"/>
              <w:jc w:val="center"/>
              <w:rPr>
                <w:lang w:val="en-GB"/>
              </w:rPr>
            </w:pPr>
            <w:r w:rsidRPr="00D35935">
              <w:rPr>
                <w:i/>
                <w:lang w:val="en-GB"/>
              </w:rPr>
              <w:t>R</w:t>
            </w:r>
            <w:r w:rsidRPr="00D35935">
              <w:rPr>
                <w:i/>
                <w:vertAlign w:val="subscript"/>
                <w:lang w:val="en-GB"/>
              </w:rPr>
              <w:t>I</w:t>
            </w:r>
            <w:r w:rsidRPr="00D35935">
              <w:rPr>
                <w:i/>
                <w:lang w:val="en-GB"/>
              </w:rPr>
              <w:t> </w:t>
            </w:r>
            <w:r w:rsidRPr="00D35935">
              <w:rPr>
                <w:lang w:val="en-GB"/>
              </w:rPr>
              <w:t>= 0.4493</w:t>
            </w:r>
          </w:p>
          <w:p w:rsidR="005025C8" w:rsidRPr="00D35935" w:rsidRDefault="005025C8" w:rsidP="000758CD">
            <w:pPr>
              <w:pStyle w:val="Tabletext"/>
              <w:jc w:val="center"/>
              <w:rPr>
                <w:b/>
                <w:lang w:val="en-GB"/>
              </w:rPr>
            </w:pPr>
            <w:r w:rsidRPr="00D35935">
              <w:rPr>
                <w:b/>
                <w:lang w:val="en-GB"/>
              </w:rPr>
              <w:sym w:font="Symbol" w:char="F044"/>
            </w:r>
            <w:r w:rsidRPr="00D35935">
              <w:rPr>
                <w:b/>
                <w:i/>
                <w:lang w:val="en-GB"/>
              </w:rPr>
              <w:t>N</w:t>
            </w:r>
            <w:r w:rsidRPr="00D35935">
              <w:rPr>
                <w:b/>
                <w:vertAlign w:val="subscript"/>
                <w:lang w:val="en-GB"/>
              </w:rPr>
              <w:t>0,</w:t>
            </w:r>
            <w:r w:rsidRPr="00D35935">
              <w:rPr>
                <w:b/>
                <w:i/>
                <w:iCs/>
                <w:vertAlign w:val="subscript"/>
                <w:lang w:val="en-GB"/>
              </w:rPr>
              <w:t>EFF</w:t>
            </w:r>
            <w:r w:rsidRPr="00D35935">
              <w:rPr>
                <w:b/>
                <w:lang w:val="en-GB"/>
              </w:rPr>
              <w:t> = 5.64 dB</w:t>
            </w:r>
          </w:p>
        </w:tc>
      </w:tr>
      <w:tr w:rsidR="005025C8" w:rsidRPr="00BE19D0" w:rsidTr="000758CD">
        <w:trPr>
          <w:jc w:val="center"/>
        </w:trPr>
        <w:tc>
          <w:tcPr>
            <w:tcW w:w="2039" w:type="dxa"/>
          </w:tcPr>
          <w:p w:rsidR="005025C8" w:rsidRPr="00D35935" w:rsidRDefault="005025C8" w:rsidP="000758CD">
            <w:pPr>
              <w:pStyle w:val="Tabletext"/>
              <w:jc w:val="center"/>
              <w:rPr>
                <w:lang w:val="en-GB"/>
              </w:rPr>
            </w:pPr>
            <w:r w:rsidRPr="00D35935">
              <w:rPr>
                <w:lang w:val="en-GB"/>
              </w:rPr>
              <w:t>(40.0</w:t>
            </w:r>
            <w:r w:rsidRPr="00D35935">
              <w:rPr>
                <w:lang w:val="en-GB"/>
              </w:rPr>
              <w:sym w:font="Symbol" w:char="F0B0"/>
            </w:r>
            <w:r w:rsidRPr="00D35935">
              <w:rPr>
                <w:lang w:val="en-GB"/>
              </w:rPr>
              <w:t>N </w:t>
            </w:r>
            <w:r w:rsidRPr="00D35935">
              <w:rPr>
                <w:lang w:val="en-GB"/>
              </w:rPr>
              <w:sym w:font="Symbol" w:char="F0B4"/>
            </w:r>
            <w:r w:rsidRPr="00D35935">
              <w:rPr>
                <w:lang w:val="en-GB"/>
              </w:rPr>
              <w:t> 76.5</w:t>
            </w:r>
            <w:r w:rsidRPr="00D35935">
              <w:rPr>
                <w:lang w:val="en-GB"/>
              </w:rPr>
              <w:sym w:font="Symbol" w:char="F0B0"/>
            </w:r>
            <w:r w:rsidRPr="00D35935">
              <w:rPr>
                <w:lang w:val="en-GB"/>
              </w:rPr>
              <w:t>W)</w:t>
            </w:r>
          </w:p>
          <w:p w:rsidR="005025C8" w:rsidRPr="00D35935" w:rsidRDefault="005025C8" w:rsidP="000758CD">
            <w:pPr>
              <w:pStyle w:val="Tabletext"/>
              <w:jc w:val="center"/>
              <w:rPr>
                <w:lang w:val="en-GB"/>
              </w:rPr>
            </w:pPr>
            <w:r w:rsidRPr="00D35935">
              <w:rPr>
                <w:i/>
                <w:lang w:val="en-GB"/>
              </w:rPr>
              <w:t>PDC</w:t>
            </w:r>
            <w:r w:rsidR="000758CD" w:rsidRPr="00D35935">
              <w:rPr>
                <w:i/>
                <w:vertAlign w:val="subscript"/>
                <w:lang w:val="en-GB"/>
              </w:rPr>
              <w:t>b</w:t>
            </w:r>
            <w:r w:rsidRPr="00D35935">
              <w:rPr>
                <w:i/>
                <w:lang w:val="en-GB"/>
              </w:rPr>
              <w:t> </w:t>
            </w:r>
            <w:r w:rsidRPr="00D35935">
              <w:rPr>
                <w:lang w:val="en-GB"/>
              </w:rPr>
              <w:t>= 0.6084</w:t>
            </w:r>
          </w:p>
          <w:p w:rsidR="005025C8" w:rsidRPr="00D35935" w:rsidRDefault="005025C8" w:rsidP="000758CD">
            <w:pPr>
              <w:pStyle w:val="Tabletext"/>
              <w:jc w:val="center"/>
              <w:rPr>
                <w:lang w:val="en-GB"/>
              </w:rPr>
            </w:pPr>
            <w:r w:rsidRPr="00D35935">
              <w:rPr>
                <w:i/>
                <w:lang w:val="en-GB"/>
              </w:rPr>
              <w:t>R</w:t>
            </w:r>
            <w:r w:rsidRPr="00D35935">
              <w:rPr>
                <w:i/>
                <w:vertAlign w:val="subscript"/>
                <w:lang w:val="en-GB"/>
              </w:rPr>
              <w:t>I</w:t>
            </w:r>
            <w:r w:rsidRPr="00D35935">
              <w:rPr>
                <w:lang w:val="en-GB"/>
              </w:rPr>
              <w:t> = 0.4849</w:t>
            </w:r>
          </w:p>
          <w:p w:rsidR="005025C8" w:rsidRPr="00D35935" w:rsidRDefault="005025C8" w:rsidP="000758CD">
            <w:pPr>
              <w:pStyle w:val="Tabletext"/>
              <w:jc w:val="center"/>
              <w:rPr>
                <w:b/>
                <w:lang w:val="en-GB"/>
              </w:rPr>
            </w:pPr>
            <w:r w:rsidRPr="00D35935">
              <w:rPr>
                <w:b/>
                <w:lang w:val="en-GB"/>
              </w:rPr>
              <w:sym w:font="Symbol" w:char="F044"/>
            </w:r>
            <w:r w:rsidRPr="00D35935">
              <w:rPr>
                <w:b/>
                <w:i/>
                <w:lang w:val="en-GB"/>
              </w:rPr>
              <w:t>N</w:t>
            </w:r>
            <w:r w:rsidRPr="00D35935">
              <w:rPr>
                <w:b/>
                <w:vertAlign w:val="subscript"/>
                <w:lang w:val="en-GB"/>
              </w:rPr>
              <w:t>0,</w:t>
            </w:r>
            <w:r w:rsidRPr="00D35935">
              <w:rPr>
                <w:b/>
                <w:i/>
                <w:iCs/>
                <w:vertAlign w:val="subscript"/>
                <w:lang w:val="en-GB"/>
              </w:rPr>
              <w:t>EFF</w:t>
            </w:r>
            <w:r w:rsidRPr="00D35935">
              <w:rPr>
                <w:b/>
                <w:lang w:val="en-GB"/>
              </w:rPr>
              <w:t> = 5.79 dB</w:t>
            </w:r>
          </w:p>
        </w:tc>
        <w:tc>
          <w:tcPr>
            <w:tcW w:w="1980" w:type="dxa"/>
          </w:tcPr>
          <w:p w:rsidR="005025C8" w:rsidRPr="00D35935" w:rsidRDefault="005025C8" w:rsidP="000758CD">
            <w:pPr>
              <w:pStyle w:val="Tabletext"/>
              <w:jc w:val="center"/>
              <w:rPr>
                <w:lang w:val="en-GB"/>
              </w:rPr>
            </w:pPr>
            <w:r w:rsidRPr="00D35935">
              <w:rPr>
                <w:lang w:val="en-GB"/>
              </w:rPr>
              <w:t>(40.0</w:t>
            </w:r>
            <w:r w:rsidRPr="00D35935">
              <w:rPr>
                <w:lang w:val="en-GB"/>
              </w:rPr>
              <w:sym w:font="Symbol" w:char="F0B0"/>
            </w:r>
            <w:r w:rsidRPr="00D35935">
              <w:rPr>
                <w:lang w:val="en-GB"/>
              </w:rPr>
              <w:t>N </w:t>
            </w:r>
            <w:r w:rsidRPr="00D35935">
              <w:rPr>
                <w:lang w:val="en-GB"/>
              </w:rPr>
              <w:sym w:font="Symbol" w:char="F0B4"/>
            </w:r>
            <w:r w:rsidRPr="00D35935">
              <w:rPr>
                <w:lang w:val="en-GB"/>
              </w:rPr>
              <w:t> 76.0</w:t>
            </w:r>
            <w:r w:rsidRPr="00D35935">
              <w:rPr>
                <w:lang w:val="en-GB"/>
              </w:rPr>
              <w:sym w:font="Symbol" w:char="F0B0"/>
            </w:r>
            <w:r w:rsidRPr="00D35935">
              <w:rPr>
                <w:lang w:val="en-GB"/>
              </w:rPr>
              <w:t>W)</w:t>
            </w:r>
          </w:p>
          <w:p w:rsidR="005025C8" w:rsidRPr="00D35935" w:rsidRDefault="005025C8" w:rsidP="000758CD">
            <w:pPr>
              <w:pStyle w:val="Tabletext"/>
              <w:jc w:val="center"/>
              <w:rPr>
                <w:lang w:val="en-GB"/>
              </w:rPr>
            </w:pPr>
            <w:r w:rsidRPr="00D35935">
              <w:rPr>
                <w:i/>
                <w:lang w:val="en-GB"/>
              </w:rPr>
              <w:t>PDC</w:t>
            </w:r>
            <w:r w:rsidR="000758CD" w:rsidRPr="00D35935">
              <w:rPr>
                <w:i/>
                <w:vertAlign w:val="subscript"/>
                <w:lang w:val="en-GB"/>
              </w:rPr>
              <w:t>b</w:t>
            </w:r>
            <w:r w:rsidRPr="00D35935">
              <w:rPr>
                <w:lang w:val="en-GB"/>
              </w:rPr>
              <w:t> = 0.6121</w:t>
            </w:r>
          </w:p>
          <w:p w:rsidR="005025C8" w:rsidRPr="00D35935" w:rsidRDefault="005025C8" w:rsidP="000758CD">
            <w:pPr>
              <w:pStyle w:val="Tabletext"/>
              <w:jc w:val="center"/>
              <w:rPr>
                <w:lang w:val="en-GB"/>
              </w:rPr>
            </w:pPr>
            <w:r w:rsidRPr="00D35935">
              <w:rPr>
                <w:i/>
                <w:lang w:val="en-GB"/>
              </w:rPr>
              <w:t>R</w:t>
            </w:r>
            <w:r w:rsidRPr="00D35935">
              <w:rPr>
                <w:i/>
                <w:vertAlign w:val="subscript"/>
                <w:lang w:val="en-GB"/>
              </w:rPr>
              <w:t>I</w:t>
            </w:r>
            <w:r w:rsidRPr="00D35935">
              <w:rPr>
                <w:i/>
                <w:lang w:val="en-GB"/>
              </w:rPr>
              <w:t> </w:t>
            </w:r>
            <w:r w:rsidRPr="00D35935">
              <w:rPr>
                <w:lang w:val="en-GB"/>
              </w:rPr>
              <w:t>= 0.5424</w:t>
            </w:r>
          </w:p>
          <w:p w:rsidR="005025C8" w:rsidRPr="00D35935" w:rsidRDefault="005025C8" w:rsidP="000758CD">
            <w:pPr>
              <w:pStyle w:val="Tabletext"/>
              <w:jc w:val="center"/>
              <w:rPr>
                <w:b/>
                <w:lang w:val="en-GB"/>
              </w:rPr>
            </w:pPr>
            <w:r w:rsidRPr="00D35935">
              <w:rPr>
                <w:b/>
                <w:lang w:val="en-GB"/>
              </w:rPr>
              <w:sym w:font="Symbol" w:char="F044"/>
            </w:r>
            <w:r w:rsidRPr="00D35935">
              <w:rPr>
                <w:b/>
                <w:i/>
                <w:lang w:val="en-GB"/>
              </w:rPr>
              <w:t>N</w:t>
            </w:r>
            <w:r w:rsidRPr="00D35935">
              <w:rPr>
                <w:b/>
                <w:vertAlign w:val="subscript"/>
                <w:lang w:val="en-GB"/>
              </w:rPr>
              <w:t>0,</w:t>
            </w:r>
            <w:r w:rsidRPr="00D35935">
              <w:rPr>
                <w:b/>
                <w:i/>
                <w:iCs/>
                <w:vertAlign w:val="subscript"/>
                <w:lang w:val="en-GB"/>
              </w:rPr>
              <w:t>EFF</w:t>
            </w:r>
            <w:r w:rsidRPr="00D35935">
              <w:rPr>
                <w:b/>
                <w:lang w:val="en-GB"/>
              </w:rPr>
              <w:t> = 5.99 dB</w:t>
            </w:r>
          </w:p>
        </w:tc>
        <w:tc>
          <w:tcPr>
            <w:tcW w:w="1980" w:type="dxa"/>
          </w:tcPr>
          <w:p w:rsidR="005025C8" w:rsidRPr="00D35935" w:rsidRDefault="005025C8" w:rsidP="000758CD">
            <w:pPr>
              <w:pStyle w:val="Tabletext"/>
              <w:jc w:val="center"/>
              <w:rPr>
                <w:lang w:val="en-GB"/>
              </w:rPr>
            </w:pPr>
            <w:r w:rsidRPr="00D35935">
              <w:rPr>
                <w:lang w:val="en-GB"/>
              </w:rPr>
              <w:t>(40.0</w:t>
            </w:r>
            <w:r w:rsidRPr="00D35935">
              <w:rPr>
                <w:lang w:val="en-GB"/>
              </w:rPr>
              <w:sym w:font="Symbol" w:char="F0B0"/>
            </w:r>
            <w:r w:rsidRPr="00D35935">
              <w:rPr>
                <w:lang w:val="en-GB"/>
              </w:rPr>
              <w:t>N </w:t>
            </w:r>
            <w:r w:rsidRPr="00D35935">
              <w:rPr>
                <w:lang w:val="en-GB"/>
              </w:rPr>
              <w:sym w:font="Symbol" w:char="F0B4"/>
            </w:r>
            <w:r w:rsidRPr="00D35935">
              <w:rPr>
                <w:lang w:val="en-GB"/>
              </w:rPr>
              <w:t> 75.5</w:t>
            </w:r>
            <w:r w:rsidRPr="00D35935">
              <w:rPr>
                <w:lang w:val="en-GB"/>
              </w:rPr>
              <w:sym w:font="Symbol" w:char="F0B0"/>
            </w:r>
            <w:r w:rsidRPr="00D35935">
              <w:rPr>
                <w:lang w:val="en-GB"/>
              </w:rPr>
              <w:t>W)</w:t>
            </w:r>
          </w:p>
          <w:p w:rsidR="005025C8" w:rsidRPr="00D35935" w:rsidRDefault="005025C8" w:rsidP="000758CD">
            <w:pPr>
              <w:pStyle w:val="Tabletext"/>
              <w:jc w:val="center"/>
              <w:rPr>
                <w:lang w:val="en-GB"/>
              </w:rPr>
            </w:pPr>
            <w:r w:rsidRPr="00D35935">
              <w:rPr>
                <w:i/>
                <w:lang w:val="en-GB"/>
              </w:rPr>
              <w:t>PDC</w:t>
            </w:r>
            <w:r w:rsidR="000758CD" w:rsidRPr="00D35935">
              <w:rPr>
                <w:i/>
                <w:vertAlign w:val="subscript"/>
                <w:lang w:val="en-GB"/>
              </w:rPr>
              <w:t>b</w:t>
            </w:r>
            <w:r w:rsidRPr="00D35935">
              <w:rPr>
                <w:i/>
                <w:lang w:val="en-GB"/>
              </w:rPr>
              <w:t> </w:t>
            </w:r>
            <w:r w:rsidRPr="00D35935">
              <w:rPr>
                <w:lang w:val="en-GB"/>
              </w:rPr>
              <w:t>= 0.6002</w:t>
            </w:r>
          </w:p>
          <w:p w:rsidR="005025C8" w:rsidRPr="00D35935" w:rsidRDefault="005025C8" w:rsidP="000758CD">
            <w:pPr>
              <w:pStyle w:val="Tabletext"/>
              <w:jc w:val="center"/>
              <w:rPr>
                <w:lang w:val="en-GB"/>
              </w:rPr>
            </w:pPr>
            <w:r w:rsidRPr="00D35935">
              <w:rPr>
                <w:i/>
                <w:lang w:val="en-GB"/>
              </w:rPr>
              <w:t>R</w:t>
            </w:r>
            <w:r w:rsidRPr="00D35935">
              <w:rPr>
                <w:i/>
                <w:vertAlign w:val="subscript"/>
                <w:lang w:val="en-GB"/>
              </w:rPr>
              <w:t>I</w:t>
            </w:r>
            <w:r w:rsidRPr="00D35935">
              <w:rPr>
                <w:i/>
                <w:lang w:val="en-GB"/>
              </w:rPr>
              <w:t> </w:t>
            </w:r>
            <w:r w:rsidRPr="00D35935">
              <w:rPr>
                <w:lang w:val="en-GB"/>
              </w:rPr>
              <w:t>= 0.4129</w:t>
            </w:r>
          </w:p>
          <w:p w:rsidR="005025C8" w:rsidRPr="00D35935" w:rsidRDefault="005025C8" w:rsidP="000758CD">
            <w:pPr>
              <w:pStyle w:val="Tabletext"/>
              <w:jc w:val="center"/>
              <w:rPr>
                <w:b/>
                <w:lang w:val="en-GB"/>
              </w:rPr>
            </w:pPr>
            <w:r w:rsidRPr="00D35935">
              <w:rPr>
                <w:b/>
                <w:lang w:val="en-GB"/>
              </w:rPr>
              <w:sym w:font="Symbol" w:char="F044"/>
            </w:r>
            <w:r w:rsidRPr="00D35935">
              <w:rPr>
                <w:b/>
                <w:i/>
                <w:lang w:val="en-GB"/>
              </w:rPr>
              <w:t>N</w:t>
            </w:r>
            <w:r w:rsidRPr="00D35935">
              <w:rPr>
                <w:b/>
                <w:vertAlign w:val="subscript"/>
                <w:lang w:val="en-GB"/>
              </w:rPr>
              <w:t>0,</w:t>
            </w:r>
            <w:r w:rsidRPr="00D35935">
              <w:rPr>
                <w:b/>
                <w:i/>
                <w:iCs/>
                <w:vertAlign w:val="subscript"/>
                <w:lang w:val="en-GB"/>
              </w:rPr>
              <w:t>EFF</w:t>
            </w:r>
            <w:r w:rsidRPr="00D35935">
              <w:rPr>
                <w:b/>
                <w:lang w:val="en-GB"/>
              </w:rPr>
              <w:t> = 5.48 dB</w:t>
            </w:r>
          </w:p>
        </w:tc>
      </w:tr>
      <w:tr w:rsidR="005025C8" w:rsidRPr="00BE19D0" w:rsidTr="000758CD">
        <w:trPr>
          <w:jc w:val="center"/>
        </w:trPr>
        <w:tc>
          <w:tcPr>
            <w:tcW w:w="2039" w:type="dxa"/>
          </w:tcPr>
          <w:p w:rsidR="005025C8" w:rsidRPr="00D35935" w:rsidRDefault="005025C8" w:rsidP="000758CD">
            <w:pPr>
              <w:pStyle w:val="Tabletext"/>
              <w:jc w:val="center"/>
              <w:rPr>
                <w:lang w:val="en-GB"/>
              </w:rPr>
            </w:pPr>
            <w:r w:rsidRPr="00D35935">
              <w:rPr>
                <w:lang w:val="en-GB"/>
              </w:rPr>
              <w:t>(39.5</w:t>
            </w:r>
            <w:r w:rsidRPr="00D35935">
              <w:rPr>
                <w:lang w:val="en-GB"/>
              </w:rPr>
              <w:sym w:font="Symbol" w:char="F0B0"/>
            </w:r>
            <w:r w:rsidRPr="00D35935">
              <w:rPr>
                <w:lang w:val="en-GB"/>
              </w:rPr>
              <w:t>N </w:t>
            </w:r>
            <w:r w:rsidRPr="00D35935">
              <w:rPr>
                <w:lang w:val="en-GB"/>
              </w:rPr>
              <w:sym w:font="Symbol" w:char="F0B4"/>
            </w:r>
            <w:r w:rsidRPr="00D35935">
              <w:rPr>
                <w:lang w:val="en-GB"/>
              </w:rPr>
              <w:t> 76.5</w:t>
            </w:r>
            <w:r w:rsidRPr="00D35935">
              <w:rPr>
                <w:lang w:val="en-GB"/>
              </w:rPr>
              <w:sym w:font="Symbol" w:char="F0B0"/>
            </w:r>
            <w:r w:rsidRPr="00D35935">
              <w:rPr>
                <w:lang w:val="en-GB"/>
              </w:rPr>
              <w:t>W)</w:t>
            </w:r>
          </w:p>
          <w:p w:rsidR="005025C8" w:rsidRPr="00D35935" w:rsidRDefault="005025C8" w:rsidP="000758CD">
            <w:pPr>
              <w:pStyle w:val="Tabletext"/>
              <w:jc w:val="center"/>
              <w:rPr>
                <w:lang w:val="en-GB"/>
              </w:rPr>
            </w:pPr>
            <w:r w:rsidRPr="00D35935">
              <w:rPr>
                <w:i/>
                <w:lang w:val="en-GB"/>
              </w:rPr>
              <w:t>PDC</w:t>
            </w:r>
            <w:r w:rsidR="000758CD" w:rsidRPr="00D35935">
              <w:rPr>
                <w:i/>
                <w:vertAlign w:val="subscript"/>
                <w:lang w:val="en-GB"/>
              </w:rPr>
              <w:t>b</w:t>
            </w:r>
            <w:r w:rsidRPr="00D35935">
              <w:rPr>
                <w:lang w:val="en-GB"/>
              </w:rPr>
              <w:t> = 0.6042</w:t>
            </w:r>
          </w:p>
          <w:p w:rsidR="005025C8" w:rsidRPr="00D35935" w:rsidRDefault="005025C8" w:rsidP="000758CD">
            <w:pPr>
              <w:pStyle w:val="Tabletext"/>
              <w:jc w:val="center"/>
              <w:rPr>
                <w:lang w:val="en-GB"/>
              </w:rPr>
            </w:pPr>
            <w:r w:rsidRPr="00D35935">
              <w:rPr>
                <w:i/>
                <w:lang w:val="en-GB"/>
              </w:rPr>
              <w:t>R</w:t>
            </w:r>
            <w:r w:rsidRPr="00D35935">
              <w:rPr>
                <w:i/>
                <w:vertAlign w:val="subscript"/>
                <w:lang w:val="en-GB"/>
              </w:rPr>
              <w:t>I</w:t>
            </w:r>
            <w:r w:rsidRPr="00D35935">
              <w:rPr>
                <w:lang w:val="en-GB"/>
              </w:rPr>
              <w:t> = 0.4699</w:t>
            </w:r>
          </w:p>
          <w:p w:rsidR="005025C8" w:rsidRPr="00D35935" w:rsidRDefault="005025C8" w:rsidP="000758CD">
            <w:pPr>
              <w:pStyle w:val="Tabletext"/>
              <w:jc w:val="center"/>
              <w:rPr>
                <w:b/>
                <w:lang w:val="en-GB"/>
              </w:rPr>
            </w:pPr>
            <w:r w:rsidRPr="00D35935">
              <w:rPr>
                <w:b/>
                <w:lang w:val="en-GB"/>
              </w:rPr>
              <w:sym w:font="Symbol" w:char="F044"/>
            </w:r>
            <w:r w:rsidRPr="00D35935">
              <w:rPr>
                <w:b/>
                <w:i/>
                <w:lang w:val="en-GB"/>
              </w:rPr>
              <w:t>N</w:t>
            </w:r>
            <w:r w:rsidRPr="00D35935">
              <w:rPr>
                <w:b/>
                <w:vertAlign w:val="subscript"/>
                <w:lang w:val="en-GB"/>
              </w:rPr>
              <w:t>0,</w:t>
            </w:r>
            <w:r w:rsidRPr="00D35935">
              <w:rPr>
                <w:b/>
                <w:i/>
                <w:iCs/>
                <w:vertAlign w:val="subscript"/>
                <w:lang w:val="en-GB"/>
              </w:rPr>
              <w:t>EFF</w:t>
            </w:r>
            <w:r w:rsidRPr="00D35935">
              <w:rPr>
                <w:b/>
                <w:lang w:val="en-GB"/>
              </w:rPr>
              <w:t> = 5.70 dB</w:t>
            </w:r>
          </w:p>
        </w:tc>
        <w:tc>
          <w:tcPr>
            <w:tcW w:w="1980" w:type="dxa"/>
          </w:tcPr>
          <w:p w:rsidR="005025C8" w:rsidRPr="00D35935" w:rsidRDefault="005025C8" w:rsidP="000758CD">
            <w:pPr>
              <w:pStyle w:val="Tabletext"/>
              <w:jc w:val="center"/>
              <w:rPr>
                <w:lang w:val="en-GB"/>
              </w:rPr>
            </w:pPr>
            <w:r w:rsidRPr="00D35935">
              <w:rPr>
                <w:lang w:val="en-GB"/>
              </w:rPr>
              <w:t>(39.5</w:t>
            </w:r>
            <w:r w:rsidRPr="00D35935">
              <w:rPr>
                <w:lang w:val="en-GB"/>
              </w:rPr>
              <w:sym w:font="Symbol" w:char="F0B0"/>
            </w:r>
            <w:r w:rsidRPr="00D35935">
              <w:rPr>
                <w:lang w:val="en-GB"/>
              </w:rPr>
              <w:t>N </w:t>
            </w:r>
            <w:r w:rsidRPr="00D35935">
              <w:rPr>
                <w:lang w:val="en-GB"/>
              </w:rPr>
              <w:sym w:font="Symbol" w:char="F0B4"/>
            </w:r>
            <w:r w:rsidRPr="00D35935">
              <w:rPr>
                <w:lang w:val="en-GB"/>
              </w:rPr>
              <w:t> 76.0</w:t>
            </w:r>
            <w:r w:rsidRPr="00D35935">
              <w:rPr>
                <w:lang w:val="en-GB"/>
              </w:rPr>
              <w:sym w:font="Symbol" w:char="F0B0"/>
            </w:r>
            <w:r w:rsidRPr="00D35935">
              <w:rPr>
                <w:lang w:val="en-GB"/>
              </w:rPr>
              <w:t>W)</w:t>
            </w:r>
          </w:p>
          <w:p w:rsidR="005025C8" w:rsidRPr="00D35935" w:rsidRDefault="005025C8" w:rsidP="000758CD">
            <w:pPr>
              <w:pStyle w:val="Tabletext"/>
              <w:jc w:val="center"/>
              <w:rPr>
                <w:lang w:val="en-GB"/>
              </w:rPr>
            </w:pPr>
            <w:r w:rsidRPr="00D35935">
              <w:rPr>
                <w:i/>
                <w:lang w:val="en-GB"/>
              </w:rPr>
              <w:t>PDC</w:t>
            </w:r>
            <w:r w:rsidR="000758CD" w:rsidRPr="00D35935">
              <w:rPr>
                <w:i/>
                <w:vertAlign w:val="subscript"/>
                <w:lang w:val="en-GB"/>
              </w:rPr>
              <w:t>b</w:t>
            </w:r>
            <w:r w:rsidRPr="00D35935">
              <w:rPr>
                <w:lang w:val="en-GB"/>
              </w:rPr>
              <w:t> = 0.5958</w:t>
            </w:r>
          </w:p>
          <w:p w:rsidR="005025C8" w:rsidRPr="00D35935" w:rsidRDefault="005025C8" w:rsidP="000758CD">
            <w:pPr>
              <w:pStyle w:val="Tabletext"/>
              <w:jc w:val="center"/>
              <w:rPr>
                <w:lang w:val="en-GB"/>
              </w:rPr>
            </w:pPr>
            <w:r w:rsidRPr="00D35935">
              <w:rPr>
                <w:i/>
                <w:lang w:val="en-GB"/>
              </w:rPr>
              <w:t>R</w:t>
            </w:r>
            <w:r w:rsidRPr="00D35935">
              <w:rPr>
                <w:i/>
                <w:vertAlign w:val="subscript"/>
                <w:lang w:val="en-GB"/>
              </w:rPr>
              <w:t>I</w:t>
            </w:r>
            <w:r w:rsidRPr="00D35935">
              <w:rPr>
                <w:lang w:val="en-GB"/>
              </w:rPr>
              <w:t> = 0.4649</w:t>
            </w:r>
          </w:p>
          <w:p w:rsidR="005025C8" w:rsidRPr="00D35935" w:rsidRDefault="005025C8" w:rsidP="000758CD">
            <w:pPr>
              <w:pStyle w:val="Tabletext"/>
              <w:jc w:val="center"/>
              <w:rPr>
                <w:b/>
                <w:lang w:val="en-GB"/>
              </w:rPr>
            </w:pPr>
            <w:r w:rsidRPr="00D35935">
              <w:rPr>
                <w:b/>
                <w:lang w:val="en-GB"/>
              </w:rPr>
              <w:sym w:font="Symbol" w:char="F044"/>
            </w:r>
            <w:r w:rsidRPr="00D35935">
              <w:rPr>
                <w:b/>
                <w:i/>
                <w:lang w:val="en-GB"/>
              </w:rPr>
              <w:t>N</w:t>
            </w:r>
            <w:r w:rsidRPr="00D35935">
              <w:rPr>
                <w:b/>
                <w:vertAlign w:val="subscript"/>
                <w:lang w:val="en-GB"/>
              </w:rPr>
              <w:t>0,</w:t>
            </w:r>
            <w:r w:rsidRPr="00D35935">
              <w:rPr>
                <w:b/>
                <w:i/>
                <w:iCs/>
                <w:vertAlign w:val="subscript"/>
                <w:lang w:val="en-GB"/>
              </w:rPr>
              <w:t>EFF</w:t>
            </w:r>
            <w:r w:rsidRPr="00D35935">
              <w:rPr>
                <w:b/>
                <w:lang w:val="en-GB"/>
              </w:rPr>
              <w:t> = 5.59 dB</w:t>
            </w:r>
          </w:p>
        </w:tc>
        <w:tc>
          <w:tcPr>
            <w:tcW w:w="1980" w:type="dxa"/>
          </w:tcPr>
          <w:p w:rsidR="005025C8" w:rsidRPr="00D35935" w:rsidRDefault="005025C8" w:rsidP="000758CD">
            <w:pPr>
              <w:pStyle w:val="Tabletext"/>
              <w:jc w:val="center"/>
              <w:rPr>
                <w:lang w:val="en-GB"/>
              </w:rPr>
            </w:pPr>
            <w:r w:rsidRPr="00D35935">
              <w:rPr>
                <w:lang w:val="en-GB"/>
              </w:rPr>
              <w:t>(39.5</w:t>
            </w:r>
            <w:r w:rsidRPr="00D35935">
              <w:rPr>
                <w:lang w:val="en-GB"/>
              </w:rPr>
              <w:sym w:font="Symbol" w:char="F0B0"/>
            </w:r>
            <w:r w:rsidRPr="00D35935">
              <w:rPr>
                <w:lang w:val="en-GB"/>
              </w:rPr>
              <w:t>N </w:t>
            </w:r>
            <w:r w:rsidRPr="00D35935">
              <w:rPr>
                <w:lang w:val="en-GB"/>
              </w:rPr>
              <w:sym w:font="Symbol" w:char="F0B4"/>
            </w:r>
            <w:r w:rsidRPr="00D35935">
              <w:rPr>
                <w:lang w:val="en-GB"/>
              </w:rPr>
              <w:t> 75.5</w:t>
            </w:r>
            <w:r w:rsidRPr="00D35935">
              <w:rPr>
                <w:lang w:val="en-GB"/>
              </w:rPr>
              <w:sym w:font="Symbol" w:char="F0B0"/>
            </w:r>
            <w:r w:rsidRPr="00D35935">
              <w:rPr>
                <w:lang w:val="en-GB"/>
              </w:rPr>
              <w:t>W)</w:t>
            </w:r>
          </w:p>
          <w:p w:rsidR="005025C8" w:rsidRPr="00D35935" w:rsidRDefault="005025C8" w:rsidP="000758CD">
            <w:pPr>
              <w:pStyle w:val="Tabletext"/>
              <w:jc w:val="center"/>
              <w:rPr>
                <w:lang w:val="en-GB"/>
              </w:rPr>
            </w:pPr>
            <w:r w:rsidRPr="00D35935">
              <w:rPr>
                <w:i/>
                <w:lang w:val="en-GB"/>
              </w:rPr>
              <w:t>PDC</w:t>
            </w:r>
            <w:r w:rsidR="000758CD" w:rsidRPr="00D35935">
              <w:rPr>
                <w:i/>
                <w:vertAlign w:val="subscript"/>
                <w:lang w:val="en-GB"/>
              </w:rPr>
              <w:t>b</w:t>
            </w:r>
            <w:r w:rsidRPr="00D35935">
              <w:rPr>
                <w:i/>
                <w:lang w:val="en-GB"/>
              </w:rPr>
              <w:t> </w:t>
            </w:r>
            <w:r w:rsidRPr="00D35935">
              <w:rPr>
                <w:lang w:val="en-GB"/>
              </w:rPr>
              <w:t>= 0.5978</w:t>
            </w:r>
          </w:p>
          <w:p w:rsidR="005025C8" w:rsidRPr="00D35935" w:rsidRDefault="005025C8" w:rsidP="000758CD">
            <w:pPr>
              <w:pStyle w:val="Tabletext"/>
              <w:jc w:val="center"/>
              <w:rPr>
                <w:lang w:val="en-GB"/>
              </w:rPr>
            </w:pPr>
            <w:r w:rsidRPr="00D35935">
              <w:rPr>
                <w:i/>
                <w:lang w:val="en-GB"/>
              </w:rPr>
              <w:t>R</w:t>
            </w:r>
            <w:r w:rsidRPr="00D35935">
              <w:rPr>
                <w:i/>
                <w:vertAlign w:val="subscript"/>
                <w:lang w:val="en-GB"/>
              </w:rPr>
              <w:t>I</w:t>
            </w:r>
            <w:r w:rsidRPr="00D35935">
              <w:rPr>
                <w:i/>
                <w:lang w:val="en-GB"/>
              </w:rPr>
              <w:t> </w:t>
            </w:r>
            <w:r w:rsidRPr="00D35935">
              <w:rPr>
                <w:lang w:val="en-GB"/>
              </w:rPr>
              <w:t>= 0.4321</w:t>
            </w:r>
          </w:p>
          <w:p w:rsidR="005025C8" w:rsidRPr="00D35935" w:rsidRDefault="005025C8" w:rsidP="000758CD">
            <w:pPr>
              <w:pStyle w:val="Tabletext"/>
              <w:jc w:val="center"/>
              <w:rPr>
                <w:b/>
                <w:lang w:val="en-GB"/>
              </w:rPr>
            </w:pPr>
            <w:r w:rsidRPr="00D35935">
              <w:rPr>
                <w:b/>
                <w:lang w:val="en-GB"/>
              </w:rPr>
              <w:sym w:font="Symbol" w:char="F044"/>
            </w:r>
            <w:r w:rsidRPr="00D35935">
              <w:rPr>
                <w:b/>
                <w:i/>
                <w:lang w:val="en-GB"/>
              </w:rPr>
              <w:t>N</w:t>
            </w:r>
            <w:r w:rsidRPr="00D35935">
              <w:rPr>
                <w:b/>
                <w:vertAlign w:val="subscript"/>
                <w:lang w:val="en-GB"/>
              </w:rPr>
              <w:t>0,</w:t>
            </w:r>
            <w:r w:rsidRPr="00D35935">
              <w:rPr>
                <w:b/>
                <w:i/>
                <w:iCs/>
                <w:vertAlign w:val="subscript"/>
                <w:lang w:val="en-GB"/>
              </w:rPr>
              <w:t>EFF</w:t>
            </w:r>
            <w:r w:rsidRPr="00D35935">
              <w:rPr>
                <w:b/>
                <w:lang w:val="en-GB"/>
              </w:rPr>
              <w:t> = 5.52 dB</w:t>
            </w:r>
          </w:p>
        </w:tc>
      </w:tr>
    </w:tbl>
    <w:p w:rsidR="005025C8" w:rsidRPr="00D35935" w:rsidRDefault="005025C8" w:rsidP="000758CD">
      <w:pPr>
        <w:pStyle w:val="Tablefin"/>
      </w:pPr>
    </w:p>
    <w:p w:rsidR="005025C8" w:rsidRPr="00D35935" w:rsidRDefault="005025C8" w:rsidP="00724454">
      <w:pPr>
        <w:pStyle w:val="Note"/>
        <w:rPr>
          <w:lang w:val="en-GB"/>
        </w:rPr>
      </w:pPr>
      <w:r w:rsidRPr="00D35935">
        <w:rPr>
          <w:lang w:val="en-GB"/>
        </w:rPr>
        <w:t xml:space="preserve">NOTE – The </w:t>
      </w:r>
      <w:r w:rsidRPr="00D35935">
        <w:rPr>
          <w:szCs w:val="24"/>
          <w:lang w:val="en-GB"/>
        </w:rPr>
        <w:sym w:font="Symbol" w:char="F044"/>
      </w:r>
      <w:r w:rsidRPr="00D35935">
        <w:rPr>
          <w:i/>
          <w:lang w:val="en-GB"/>
        </w:rPr>
        <w:t>N</w:t>
      </w:r>
      <w:r w:rsidRPr="00D35935">
        <w:rPr>
          <w:vertAlign w:val="subscript"/>
          <w:lang w:val="en-GB"/>
        </w:rPr>
        <w:t>0,</w:t>
      </w:r>
      <w:r w:rsidRPr="00D35935">
        <w:rPr>
          <w:i/>
          <w:iCs/>
          <w:vertAlign w:val="subscript"/>
          <w:lang w:val="en-GB"/>
        </w:rPr>
        <w:t>EFF</w:t>
      </w:r>
      <w:r w:rsidRPr="00D35935">
        <w:rPr>
          <w:lang w:val="en-GB"/>
        </w:rPr>
        <w:t xml:space="preserve"> factors are calculated for only DME/TACAN pulsed RFI using the ratio term in equation (4) (</w:t>
      </w:r>
      <w:r w:rsidRPr="00D35935">
        <w:rPr>
          <w:i/>
          <w:lang w:val="en-GB"/>
        </w:rPr>
        <w:t>I</w:t>
      </w:r>
      <w:r w:rsidRPr="00D35935">
        <w:rPr>
          <w:vertAlign w:val="subscript"/>
          <w:lang w:val="en-GB"/>
        </w:rPr>
        <w:t>0,</w:t>
      </w:r>
      <w:r w:rsidRPr="00D35935">
        <w:rPr>
          <w:i/>
          <w:vertAlign w:val="subscript"/>
          <w:lang w:val="en-GB"/>
        </w:rPr>
        <w:t>WB</w:t>
      </w:r>
      <w:r w:rsidRPr="00D35935">
        <w:rPr>
          <w:lang w:val="en-GB"/>
        </w:rPr>
        <w:t> = 0). The centre cell (40 N × 76 W) is the “Harrisburg hot-spot”.</w:t>
      </w:r>
    </w:p>
    <w:p w:rsidR="005025C8" w:rsidRPr="00D35935" w:rsidRDefault="005025C8" w:rsidP="000758CD">
      <w:pPr>
        <w:pStyle w:val="FigureNo"/>
        <w:rPr>
          <w:lang w:val="en-GB"/>
        </w:rPr>
      </w:pPr>
      <w:r w:rsidRPr="00D35935">
        <w:rPr>
          <w:lang w:val="en-GB"/>
        </w:rPr>
        <w:lastRenderedPageBreak/>
        <w:t>Figure 11</w:t>
      </w:r>
    </w:p>
    <w:p w:rsidR="005025C8" w:rsidRPr="00D35935" w:rsidRDefault="005025C8" w:rsidP="000758CD">
      <w:pPr>
        <w:pStyle w:val="Figuretitle"/>
        <w:rPr>
          <w:lang w:val="en-GB"/>
        </w:rPr>
      </w:pPr>
      <w:r w:rsidRPr="00D35935">
        <w:rPr>
          <w:lang w:val="en-GB"/>
        </w:rPr>
        <w:t xml:space="preserve">US DME/TACAN beacon </w:t>
      </w:r>
      <w:r w:rsidRPr="00D35935">
        <w:rPr>
          <w:i/>
          <w:lang w:val="en-GB"/>
        </w:rPr>
        <w:t>N</w:t>
      </w:r>
      <w:r w:rsidRPr="00D35935">
        <w:rPr>
          <w:vertAlign w:val="subscript"/>
          <w:lang w:val="en-GB"/>
        </w:rPr>
        <w:t>0,</w:t>
      </w:r>
      <w:r w:rsidRPr="00D35935">
        <w:rPr>
          <w:i/>
          <w:vertAlign w:val="subscript"/>
          <w:lang w:val="en-GB"/>
        </w:rPr>
        <w:t>EFF</w:t>
      </w:r>
      <w:r w:rsidRPr="00D35935">
        <w:rPr>
          <w:vertAlign w:val="subscript"/>
          <w:lang w:val="en-GB"/>
        </w:rPr>
        <w:t xml:space="preserve"> </w:t>
      </w:r>
      <w:r w:rsidRPr="00D35935">
        <w:rPr>
          <w:lang w:val="en-GB"/>
        </w:rPr>
        <w:t>degradation factor contours at FL400</w:t>
      </w:r>
    </w:p>
    <w:p w:rsidR="005025C8" w:rsidRPr="00D35935" w:rsidRDefault="005025C8" w:rsidP="000758CD">
      <w:pPr>
        <w:pStyle w:val="Figure"/>
        <w:rPr>
          <w:lang w:val="en-GB"/>
        </w:rPr>
      </w:pPr>
      <w:r w:rsidRPr="00D35935">
        <w:rPr>
          <w:noProof/>
          <w:lang w:val="en-US"/>
        </w:rPr>
        <w:drawing>
          <wp:anchor distT="0" distB="0" distL="114300" distR="114300" simplePos="0" relativeHeight="251661312" behindDoc="0" locked="0" layoutInCell="1" allowOverlap="1" wp14:anchorId="015F36E7" wp14:editId="3CCA0007">
            <wp:simplePos x="0" y="0"/>
            <wp:positionH relativeFrom="character">
              <wp:posOffset>0</wp:posOffset>
            </wp:positionH>
            <wp:positionV relativeFrom="line">
              <wp:posOffset>0</wp:posOffset>
            </wp:positionV>
            <wp:extent cx="5488305" cy="3230245"/>
            <wp:effectExtent l="0" t="0" r="0" b="8255"/>
            <wp:wrapNone/>
            <wp:docPr id="22" name="Picture 31" descr="RTCA_90_40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TCA_90_40K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8305" cy="3230245"/>
                    </a:xfrm>
                    <a:prstGeom prst="rect">
                      <a:avLst/>
                    </a:prstGeom>
                    <a:noFill/>
                  </pic:spPr>
                </pic:pic>
              </a:graphicData>
            </a:graphic>
            <wp14:sizeRelH relativeFrom="page">
              <wp14:pctWidth>0</wp14:pctWidth>
            </wp14:sizeRelH>
            <wp14:sizeRelV relativeFrom="page">
              <wp14:pctHeight>0</wp14:pctHeight>
            </wp14:sizeRelV>
          </wp:anchor>
        </w:drawing>
      </w:r>
      <w:r w:rsidRPr="00D35935">
        <w:rPr>
          <w:noProof/>
          <w:lang w:val="en-US"/>
        </w:rPr>
        <w:drawing>
          <wp:inline distT="0" distB="0" distL="0" distR="0" wp14:anchorId="2C6FEAA8" wp14:editId="5C89F35D">
            <wp:extent cx="5375275" cy="3045460"/>
            <wp:effectExtent l="0" t="0" r="0" b="0"/>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t="-99977" b="99977"/>
                    <a:stretch>
                      <a:fillRect/>
                    </a:stretch>
                  </pic:blipFill>
                  <pic:spPr bwMode="auto">
                    <a:xfrm>
                      <a:off x="0" y="0"/>
                      <a:ext cx="5375275" cy="3045460"/>
                    </a:xfrm>
                    <a:prstGeom prst="rect">
                      <a:avLst/>
                    </a:prstGeom>
                    <a:noFill/>
                    <a:ln>
                      <a:noFill/>
                    </a:ln>
                  </pic:spPr>
                </pic:pic>
              </a:graphicData>
            </a:graphic>
          </wp:inline>
        </w:drawing>
      </w:r>
    </w:p>
    <w:p w:rsidR="00724454" w:rsidRPr="00D35935" w:rsidRDefault="00724454" w:rsidP="00724454">
      <w:pPr>
        <w:rPr>
          <w:lang w:val="en-GB"/>
        </w:rPr>
      </w:pPr>
      <w:bookmarkStart w:id="82" w:name="_Toc306353987"/>
    </w:p>
    <w:p w:rsidR="005025C8" w:rsidRPr="00D35935" w:rsidRDefault="005025C8" w:rsidP="000758CD">
      <w:pPr>
        <w:pStyle w:val="Heading3"/>
        <w:rPr>
          <w:lang w:val="en-GB"/>
        </w:rPr>
      </w:pPr>
      <w:bookmarkStart w:id="83" w:name="_Toc313628973"/>
      <w:bookmarkStart w:id="84" w:name="_Toc313872320"/>
      <w:r w:rsidRPr="00D35935">
        <w:rPr>
          <w:lang w:val="en-GB"/>
        </w:rPr>
        <w:t>3.2.2</w:t>
      </w:r>
      <w:r w:rsidRPr="00D35935">
        <w:rPr>
          <w:lang w:val="en-GB"/>
        </w:rPr>
        <w:tab/>
        <w:t>Composite aggregate pulse parameters – high altitude airborne RNSS case</w:t>
      </w:r>
      <w:bookmarkEnd w:id="82"/>
      <w:bookmarkEnd w:id="83"/>
      <w:bookmarkEnd w:id="84"/>
    </w:p>
    <w:p w:rsidR="005025C8" w:rsidRPr="00D35935" w:rsidRDefault="005025C8" w:rsidP="00C221E5">
      <w:pPr>
        <w:rPr>
          <w:lang w:val="en-GB"/>
        </w:rPr>
      </w:pPr>
      <w:r w:rsidRPr="00D35935">
        <w:rPr>
          <w:lang w:val="en-GB"/>
        </w:rPr>
        <w:t xml:space="preserve">The composite pulsed RFI component parameters for the various systems as described in </w:t>
      </w:r>
      <w:r w:rsidR="00061A31" w:rsidRPr="00D35935">
        <w:rPr>
          <w:bCs/>
          <w:lang w:val="en-GB"/>
        </w:rPr>
        <w:t>§</w:t>
      </w:r>
      <w:r w:rsidRPr="00D35935">
        <w:rPr>
          <w:lang w:val="en-GB"/>
        </w:rPr>
        <w:t> 3.1 and applicable to the US hot-spot are summarized in Table 5. The DME/TACAN beacon RFI components are for the 40° N × 76° W “Harrisburg hot-spot” location (Table 4), the CNI system parameters are for Case 8/37 carriers (Table 2), and the ATC system RFI parameters are for the high altitude case (Table 3). Figure 12 shows the overall N</w:t>
      </w:r>
      <w:r w:rsidRPr="00D35935">
        <w:rPr>
          <w:vertAlign w:val="subscript"/>
          <w:lang w:val="en-GB"/>
        </w:rPr>
        <w:t>0,</w:t>
      </w:r>
      <w:r w:rsidRPr="00D35935">
        <w:rPr>
          <w:i/>
          <w:iCs/>
          <w:vertAlign w:val="subscript"/>
          <w:lang w:val="en-GB"/>
        </w:rPr>
        <w:t>EFF</w:t>
      </w:r>
      <w:r w:rsidRPr="00D35935">
        <w:rPr>
          <w:lang w:val="en-GB"/>
        </w:rPr>
        <w:t xml:space="preserve"> degradation contours at FL400 over the continental US</w:t>
      </w:r>
      <w:r w:rsidR="00C221E5" w:rsidRPr="00D35935">
        <w:rPr>
          <w:lang w:val="en-GB"/>
        </w:rPr>
        <w:t>A</w:t>
      </w:r>
      <w:r w:rsidRPr="00D35935">
        <w:rPr>
          <w:lang w:val="en-GB"/>
        </w:rPr>
        <w:t>.</w:t>
      </w:r>
    </w:p>
    <w:p w:rsidR="005025C8" w:rsidRPr="00D35935" w:rsidRDefault="00C221E5" w:rsidP="00C221E5">
      <w:pPr>
        <w:pStyle w:val="TableNo"/>
        <w:rPr>
          <w:lang w:val="en-GB"/>
        </w:rPr>
      </w:pPr>
      <w:r w:rsidRPr="00D35935">
        <w:rPr>
          <w:lang w:val="en-GB"/>
        </w:rPr>
        <w:t xml:space="preserve">TABLE </w:t>
      </w:r>
      <w:r w:rsidR="005025C8" w:rsidRPr="00D35935">
        <w:rPr>
          <w:lang w:val="en-GB"/>
        </w:rPr>
        <w:t>5</w:t>
      </w:r>
    </w:p>
    <w:p w:rsidR="005025C8" w:rsidRPr="00D35935" w:rsidRDefault="005025C8" w:rsidP="00C221E5">
      <w:pPr>
        <w:pStyle w:val="Tabletitle"/>
        <w:rPr>
          <w:lang w:val="en-GB"/>
        </w:rPr>
      </w:pPr>
      <w:r w:rsidRPr="00D35935">
        <w:rPr>
          <w:lang w:val="en-GB"/>
        </w:rPr>
        <w:t>High altitude US hot-spot pulsed RFI composite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7"/>
        <w:gridCol w:w="1118"/>
        <w:gridCol w:w="1076"/>
      </w:tblGrid>
      <w:tr w:rsidR="005025C8" w:rsidRPr="00D35935" w:rsidTr="00C221E5">
        <w:trPr>
          <w:jc w:val="center"/>
        </w:trPr>
        <w:tc>
          <w:tcPr>
            <w:tcW w:w="4215" w:type="dxa"/>
          </w:tcPr>
          <w:p w:rsidR="005025C8" w:rsidRPr="00D35935" w:rsidRDefault="005025C8" w:rsidP="00C221E5">
            <w:pPr>
              <w:pStyle w:val="Tablehead"/>
              <w:rPr>
                <w:lang w:val="en-GB"/>
              </w:rPr>
            </w:pPr>
            <w:r w:rsidRPr="00D35935">
              <w:rPr>
                <w:lang w:val="en-GB"/>
              </w:rPr>
              <w:t>RFI source</w:t>
            </w:r>
          </w:p>
        </w:tc>
        <w:tc>
          <w:tcPr>
            <w:tcW w:w="910" w:type="dxa"/>
          </w:tcPr>
          <w:p w:rsidR="005025C8" w:rsidRPr="00D35935" w:rsidRDefault="005025C8" w:rsidP="00C221E5">
            <w:pPr>
              <w:pStyle w:val="Tablehead"/>
              <w:rPr>
                <w:i/>
                <w:lang w:val="en-GB"/>
              </w:rPr>
            </w:pPr>
            <w:r w:rsidRPr="00D35935">
              <w:rPr>
                <w:i/>
                <w:lang w:val="en-GB"/>
              </w:rPr>
              <w:t>PDC</w:t>
            </w:r>
            <w:r w:rsidRPr="00D35935">
              <w:rPr>
                <w:i/>
                <w:vertAlign w:val="subscript"/>
                <w:lang w:val="en-GB"/>
              </w:rPr>
              <w:t>B,j</w:t>
            </w:r>
          </w:p>
        </w:tc>
        <w:tc>
          <w:tcPr>
            <w:tcW w:w="876" w:type="dxa"/>
          </w:tcPr>
          <w:p w:rsidR="005025C8" w:rsidRPr="00D35935" w:rsidRDefault="005025C8" w:rsidP="00C221E5">
            <w:pPr>
              <w:pStyle w:val="Tablehead"/>
              <w:rPr>
                <w:i/>
                <w:lang w:val="en-GB"/>
              </w:rPr>
            </w:pPr>
            <w:r w:rsidRPr="00D35935">
              <w:rPr>
                <w:i/>
                <w:lang w:val="en-GB"/>
              </w:rPr>
              <w:t>R</w:t>
            </w:r>
            <w:r w:rsidRPr="00D35935">
              <w:rPr>
                <w:i/>
                <w:vertAlign w:val="subscript"/>
                <w:lang w:val="en-GB"/>
              </w:rPr>
              <w:t>I,j</w:t>
            </w:r>
          </w:p>
        </w:tc>
      </w:tr>
      <w:tr w:rsidR="005025C8" w:rsidRPr="00D35935" w:rsidTr="00C221E5">
        <w:trPr>
          <w:jc w:val="center"/>
        </w:trPr>
        <w:tc>
          <w:tcPr>
            <w:tcW w:w="4215" w:type="dxa"/>
          </w:tcPr>
          <w:p w:rsidR="005025C8" w:rsidRPr="00D35935" w:rsidRDefault="005025C8" w:rsidP="00724454">
            <w:pPr>
              <w:pStyle w:val="Tabletext"/>
              <w:jc w:val="left"/>
              <w:rPr>
                <w:lang w:val="en-GB"/>
              </w:rPr>
            </w:pPr>
            <w:r w:rsidRPr="00D35935">
              <w:rPr>
                <w:lang w:val="en-GB"/>
              </w:rPr>
              <w:t>DME/TACAN ground beacons</w:t>
            </w:r>
          </w:p>
        </w:tc>
        <w:tc>
          <w:tcPr>
            <w:tcW w:w="910" w:type="dxa"/>
          </w:tcPr>
          <w:p w:rsidR="005025C8" w:rsidRPr="00D35935" w:rsidRDefault="005025C8" w:rsidP="00C221E5">
            <w:pPr>
              <w:pStyle w:val="Tabletext"/>
              <w:jc w:val="center"/>
              <w:rPr>
                <w:lang w:val="en-GB"/>
              </w:rPr>
            </w:pPr>
            <w:r w:rsidRPr="00D35935">
              <w:rPr>
                <w:lang w:val="en-GB"/>
              </w:rPr>
              <w:t>0.6121</w:t>
            </w:r>
          </w:p>
        </w:tc>
        <w:tc>
          <w:tcPr>
            <w:tcW w:w="876" w:type="dxa"/>
          </w:tcPr>
          <w:p w:rsidR="005025C8" w:rsidRPr="00D35935" w:rsidRDefault="005025C8" w:rsidP="00C221E5">
            <w:pPr>
              <w:pStyle w:val="Tabletext"/>
              <w:jc w:val="center"/>
              <w:rPr>
                <w:lang w:val="en-GB"/>
              </w:rPr>
            </w:pPr>
            <w:r w:rsidRPr="00D35935">
              <w:rPr>
                <w:lang w:val="en-GB"/>
              </w:rPr>
              <w:t>0.5424</w:t>
            </w:r>
          </w:p>
        </w:tc>
      </w:tr>
      <w:tr w:rsidR="005025C8" w:rsidRPr="00D35935" w:rsidTr="00C221E5">
        <w:trPr>
          <w:jc w:val="center"/>
        </w:trPr>
        <w:tc>
          <w:tcPr>
            <w:tcW w:w="4215" w:type="dxa"/>
          </w:tcPr>
          <w:p w:rsidR="005025C8" w:rsidRPr="00D35935" w:rsidRDefault="005025C8" w:rsidP="00724454">
            <w:pPr>
              <w:pStyle w:val="Tabletext"/>
              <w:jc w:val="left"/>
              <w:rPr>
                <w:lang w:val="en-GB"/>
              </w:rPr>
            </w:pPr>
            <w:r w:rsidRPr="00D35935">
              <w:rPr>
                <w:lang w:val="en-GB"/>
              </w:rPr>
              <w:t>CNI system networks (case 8/37 carrier)</w:t>
            </w:r>
          </w:p>
        </w:tc>
        <w:tc>
          <w:tcPr>
            <w:tcW w:w="910" w:type="dxa"/>
          </w:tcPr>
          <w:p w:rsidR="005025C8" w:rsidRPr="00D35935" w:rsidRDefault="005025C8" w:rsidP="00C221E5">
            <w:pPr>
              <w:pStyle w:val="Tabletext"/>
              <w:jc w:val="center"/>
              <w:rPr>
                <w:lang w:val="en-GB"/>
              </w:rPr>
            </w:pPr>
            <w:r w:rsidRPr="00D35935">
              <w:rPr>
                <w:lang w:val="en-GB"/>
              </w:rPr>
              <w:t>0.1010</w:t>
            </w:r>
          </w:p>
        </w:tc>
        <w:tc>
          <w:tcPr>
            <w:tcW w:w="876" w:type="dxa"/>
          </w:tcPr>
          <w:p w:rsidR="005025C8" w:rsidRPr="00D35935" w:rsidRDefault="005025C8" w:rsidP="00C221E5">
            <w:pPr>
              <w:pStyle w:val="Tabletext"/>
              <w:jc w:val="center"/>
              <w:rPr>
                <w:lang w:val="en-GB"/>
              </w:rPr>
            </w:pPr>
            <w:r w:rsidRPr="00D35935">
              <w:rPr>
                <w:lang w:val="en-GB"/>
              </w:rPr>
              <w:t>0.3770</w:t>
            </w:r>
          </w:p>
        </w:tc>
      </w:tr>
      <w:tr w:rsidR="005025C8" w:rsidRPr="00D35935" w:rsidTr="00C221E5">
        <w:trPr>
          <w:jc w:val="center"/>
        </w:trPr>
        <w:tc>
          <w:tcPr>
            <w:tcW w:w="4215" w:type="dxa"/>
          </w:tcPr>
          <w:p w:rsidR="005025C8" w:rsidRPr="00D35935" w:rsidRDefault="005025C8" w:rsidP="00724454">
            <w:pPr>
              <w:pStyle w:val="Tabletext"/>
              <w:jc w:val="left"/>
              <w:rPr>
                <w:lang w:val="en-GB"/>
              </w:rPr>
            </w:pPr>
            <w:r w:rsidRPr="00D35935">
              <w:rPr>
                <w:lang w:val="en-GB"/>
              </w:rPr>
              <w:t>ATC/surveillance. sys (ground, airborne)</w:t>
            </w:r>
          </w:p>
        </w:tc>
        <w:tc>
          <w:tcPr>
            <w:tcW w:w="910" w:type="dxa"/>
          </w:tcPr>
          <w:p w:rsidR="005025C8" w:rsidRPr="00D35935" w:rsidRDefault="005025C8" w:rsidP="00C221E5">
            <w:pPr>
              <w:pStyle w:val="Tabletext"/>
              <w:jc w:val="center"/>
              <w:rPr>
                <w:lang w:val="en-GB"/>
              </w:rPr>
            </w:pPr>
            <w:r w:rsidRPr="00D35935">
              <w:rPr>
                <w:lang w:val="en-GB"/>
              </w:rPr>
              <w:t>0.0014</w:t>
            </w:r>
          </w:p>
        </w:tc>
        <w:tc>
          <w:tcPr>
            <w:tcW w:w="876" w:type="dxa"/>
          </w:tcPr>
          <w:p w:rsidR="005025C8" w:rsidRPr="00D35935" w:rsidRDefault="005025C8" w:rsidP="00C221E5">
            <w:pPr>
              <w:pStyle w:val="Tabletext"/>
              <w:jc w:val="center"/>
              <w:rPr>
                <w:lang w:val="en-GB"/>
              </w:rPr>
            </w:pPr>
            <w:r w:rsidRPr="00D35935">
              <w:rPr>
                <w:lang w:val="en-GB"/>
              </w:rPr>
              <w:t>0.0414</w:t>
            </w:r>
          </w:p>
        </w:tc>
      </w:tr>
      <w:tr w:rsidR="005025C8" w:rsidRPr="00D35935" w:rsidTr="00C221E5">
        <w:trPr>
          <w:jc w:val="center"/>
        </w:trPr>
        <w:tc>
          <w:tcPr>
            <w:tcW w:w="4215" w:type="dxa"/>
          </w:tcPr>
          <w:p w:rsidR="005025C8" w:rsidRPr="00D35935" w:rsidRDefault="005025C8" w:rsidP="00724454">
            <w:pPr>
              <w:pStyle w:val="Tabletext"/>
              <w:jc w:val="left"/>
              <w:rPr>
                <w:lang w:val="en-GB"/>
              </w:rPr>
            </w:pPr>
            <w:r w:rsidRPr="00D35935">
              <w:rPr>
                <w:lang w:val="en-GB"/>
              </w:rPr>
              <w:t>DME interrogators (onboard, nearby a/c)</w:t>
            </w:r>
          </w:p>
        </w:tc>
        <w:tc>
          <w:tcPr>
            <w:tcW w:w="910" w:type="dxa"/>
          </w:tcPr>
          <w:p w:rsidR="005025C8" w:rsidRPr="00D35935" w:rsidRDefault="005025C8" w:rsidP="00C221E5">
            <w:pPr>
              <w:pStyle w:val="Tabletext"/>
              <w:jc w:val="center"/>
              <w:rPr>
                <w:lang w:val="en-GB"/>
              </w:rPr>
            </w:pPr>
            <w:r w:rsidRPr="00D35935">
              <w:rPr>
                <w:lang w:val="en-GB"/>
              </w:rPr>
              <w:t>0.0026</w:t>
            </w:r>
          </w:p>
        </w:tc>
        <w:tc>
          <w:tcPr>
            <w:tcW w:w="876" w:type="dxa"/>
          </w:tcPr>
          <w:p w:rsidR="005025C8" w:rsidRPr="00D35935" w:rsidRDefault="005025C8" w:rsidP="00C221E5">
            <w:pPr>
              <w:pStyle w:val="Tabletext"/>
              <w:jc w:val="center"/>
              <w:rPr>
                <w:lang w:val="en-GB"/>
              </w:rPr>
            </w:pPr>
            <w:r w:rsidRPr="00D35935">
              <w:rPr>
                <w:lang w:val="en-GB"/>
              </w:rPr>
              <w:t>0.0020</w:t>
            </w:r>
          </w:p>
        </w:tc>
      </w:tr>
      <w:tr w:rsidR="005025C8" w:rsidRPr="00D35935" w:rsidTr="00C221E5">
        <w:trPr>
          <w:jc w:val="center"/>
        </w:trPr>
        <w:tc>
          <w:tcPr>
            <w:tcW w:w="4215" w:type="dxa"/>
          </w:tcPr>
          <w:p w:rsidR="005025C8" w:rsidRPr="00D35935" w:rsidRDefault="005025C8" w:rsidP="00724454">
            <w:pPr>
              <w:pStyle w:val="Tabletext"/>
              <w:jc w:val="left"/>
              <w:rPr>
                <w:b/>
                <w:lang w:val="en-GB"/>
              </w:rPr>
            </w:pPr>
            <w:r w:rsidRPr="00D35935">
              <w:rPr>
                <w:b/>
                <w:lang w:val="en-GB"/>
              </w:rPr>
              <w:t>US RFI scenario composite totals</w:t>
            </w:r>
          </w:p>
        </w:tc>
        <w:tc>
          <w:tcPr>
            <w:tcW w:w="910" w:type="dxa"/>
          </w:tcPr>
          <w:p w:rsidR="005025C8" w:rsidRPr="00D35935" w:rsidRDefault="005025C8" w:rsidP="00C221E5">
            <w:pPr>
              <w:pStyle w:val="Tabletext"/>
              <w:jc w:val="center"/>
              <w:rPr>
                <w:b/>
                <w:lang w:val="en-GB"/>
              </w:rPr>
            </w:pPr>
            <w:r w:rsidRPr="00D35935">
              <w:rPr>
                <w:b/>
                <w:lang w:val="en-GB"/>
              </w:rPr>
              <w:t>0.6527</w:t>
            </w:r>
          </w:p>
        </w:tc>
        <w:tc>
          <w:tcPr>
            <w:tcW w:w="876" w:type="dxa"/>
          </w:tcPr>
          <w:p w:rsidR="005025C8" w:rsidRPr="00D35935" w:rsidRDefault="005025C8" w:rsidP="00C221E5">
            <w:pPr>
              <w:pStyle w:val="Tabletext"/>
              <w:jc w:val="center"/>
              <w:rPr>
                <w:b/>
                <w:lang w:val="en-GB"/>
              </w:rPr>
            </w:pPr>
            <w:r w:rsidRPr="00D35935">
              <w:rPr>
                <w:b/>
                <w:lang w:val="en-GB"/>
              </w:rPr>
              <w:t>0.9628</w:t>
            </w:r>
          </w:p>
        </w:tc>
      </w:tr>
    </w:tbl>
    <w:p w:rsidR="00C221E5" w:rsidRPr="00D35935" w:rsidRDefault="00C221E5" w:rsidP="00C221E5">
      <w:pPr>
        <w:pStyle w:val="Tablefin"/>
      </w:pPr>
    </w:p>
    <w:p w:rsidR="005025C8" w:rsidRPr="00D35935" w:rsidRDefault="005025C8" w:rsidP="00724454">
      <w:pPr>
        <w:rPr>
          <w:lang w:val="en-GB"/>
        </w:rPr>
      </w:pPr>
      <w:r w:rsidRPr="00D35935">
        <w:rPr>
          <w:lang w:val="en-GB"/>
        </w:rPr>
        <w:t>The same computation method applied to the worst-case European high altitude RFI hot-spot (50.5</w:t>
      </w:r>
      <w:r w:rsidRPr="00D35935">
        <w:rPr>
          <w:szCs w:val="24"/>
          <w:lang w:val="en-GB"/>
        </w:rPr>
        <w:sym w:font="Symbol" w:char="F0B0"/>
      </w:r>
      <w:r w:rsidRPr="00D35935">
        <w:rPr>
          <w:lang w:val="en-GB"/>
        </w:rPr>
        <w:t> N </w:t>
      </w:r>
      <w:r w:rsidRPr="00D35935">
        <w:rPr>
          <w:szCs w:val="24"/>
          <w:lang w:val="en-GB"/>
        </w:rPr>
        <w:sym w:font="Symbol" w:char="F0B4"/>
      </w:r>
      <w:r w:rsidRPr="00D35935">
        <w:rPr>
          <w:lang w:val="en-GB"/>
        </w:rPr>
        <w:t> 9</w:t>
      </w:r>
      <w:r w:rsidRPr="00D35935">
        <w:rPr>
          <w:szCs w:val="24"/>
          <w:lang w:val="en-GB"/>
        </w:rPr>
        <w:sym w:font="Symbol" w:char="F0B0"/>
      </w:r>
      <w:r w:rsidRPr="00D35935">
        <w:rPr>
          <w:lang w:val="en-GB"/>
        </w:rPr>
        <w:t> E at FL400) with its associated concentration of DME beacons yields the composite pulse RFI parameters in Table 6. Here the CNI system parameters are for Case 8 with the standard 51</w:t>
      </w:r>
      <w:r w:rsidR="00724454" w:rsidRPr="00D35935">
        <w:rPr>
          <w:lang w:val="en-GB"/>
        </w:rPr>
        <w:t> </w:t>
      </w:r>
      <w:r w:rsidRPr="00D35935">
        <w:rPr>
          <w:lang w:val="en-GB"/>
        </w:rPr>
        <w:t>carrier configuration (Table 2), the assumed configuration in European airspace. ATC/surveillance system and DME interrogator components are assumed to be the same as in US airspace. Figure 13 shows the overall L5/E5a N</w:t>
      </w:r>
      <w:r w:rsidRPr="00D35935">
        <w:rPr>
          <w:vertAlign w:val="subscript"/>
          <w:lang w:val="en-GB"/>
        </w:rPr>
        <w:t>0,</w:t>
      </w:r>
      <w:r w:rsidRPr="00D35935">
        <w:rPr>
          <w:i/>
          <w:iCs/>
          <w:vertAlign w:val="subscript"/>
          <w:lang w:val="en-GB"/>
        </w:rPr>
        <w:t>EFF</w:t>
      </w:r>
      <w:r w:rsidRPr="00D35935">
        <w:rPr>
          <w:lang w:val="en-GB"/>
        </w:rPr>
        <w:t xml:space="preserve"> degradation contours at FL400 over Europe.</w:t>
      </w:r>
    </w:p>
    <w:p w:rsidR="005025C8" w:rsidRPr="00D35935" w:rsidRDefault="00D22BE1" w:rsidP="00D22BE1">
      <w:pPr>
        <w:pStyle w:val="TableNo"/>
        <w:rPr>
          <w:caps/>
          <w:szCs w:val="24"/>
          <w:lang w:val="en-GB"/>
        </w:rPr>
      </w:pPr>
      <w:r w:rsidRPr="00D35935">
        <w:rPr>
          <w:szCs w:val="24"/>
          <w:lang w:val="en-GB"/>
        </w:rPr>
        <w:lastRenderedPageBreak/>
        <w:t xml:space="preserve">TABLE </w:t>
      </w:r>
      <w:r w:rsidR="005025C8" w:rsidRPr="00D35935">
        <w:rPr>
          <w:caps/>
          <w:szCs w:val="24"/>
          <w:lang w:val="en-GB"/>
        </w:rPr>
        <w:t>6</w:t>
      </w:r>
    </w:p>
    <w:p w:rsidR="005025C8" w:rsidRPr="00D35935" w:rsidRDefault="005025C8" w:rsidP="00D22BE1">
      <w:pPr>
        <w:pStyle w:val="Tabletitle"/>
        <w:rPr>
          <w:b w:val="0"/>
          <w:szCs w:val="24"/>
          <w:lang w:val="en-GB"/>
        </w:rPr>
      </w:pPr>
      <w:r w:rsidRPr="00D35935">
        <w:rPr>
          <w:szCs w:val="24"/>
          <w:lang w:val="en-GB"/>
        </w:rPr>
        <w:t>High altitude EU hot-spot pulsed RFI composite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1096"/>
        <w:gridCol w:w="1055"/>
      </w:tblGrid>
      <w:tr w:rsidR="005025C8" w:rsidRPr="00D35935" w:rsidTr="00D22BE1">
        <w:trPr>
          <w:jc w:val="center"/>
        </w:trPr>
        <w:tc>
          <w:tcPr>
            <w:tcW w:w="5220" w:type="dxa"/>
          </w:tcPr>
          <w:p w:rsidR="005025C8" w:rsidRPr="00D35935" w:rsidRDefault="005025C8" w:rsidP="00D22BE1">
            <w:pPr>
              <w:pStyle w:val="Tablehead"/>
              <w:rPr>
                <w:lang w:val="en-GB"/>
              </w:rPr>
            </w:pPr>
            <w:r w:rsidRPr="00D35935">
              <w:rPr>
                <w:lang w:val="en-GB"/>
              </w:rPr>
              <w:t>RFI source</w:t>
            </w:r>
          </w:p>
        </w:tc>
        <w:tc>
          <w:tcPr>
            <w:tcW w:w="1096" w:type="dxa"/>
          </w:tcPr>
          <w:p w:rsidR="005025C8" w:rsidRPr="00D35935" w:rsidRDefault="005025C8" w:rsidP="00D22BE1">
            <w:pPr>
              <w:pStyle w:val="Tablehead"/>
              <w:rPr>
                <w:i/>
                <w:lang w:val="en-GB"/>
              </w:rPr>
            </w:pPr>
            <w:r w:rsidRPr="00D35935">
              <w:rPr>
                <w:i/>
                <w:lang w:val="en-GB"/>
              </w:rPr>
              <w:t>PDC</w:t>
            </w:r>
            <w:r w:rsidRPr="00D35935">
              <w:rPr>
                <w:i/>
                <w:vertAlign w:val="subscript"/>
                <w:lang w:val="en-GB"/>
              </w:rPr>
              <w:t>B,j</w:t>
            </w:r>
          </w:p>
        </w:tc>
        <w:tc>
          <w:tcPr>
            <w:tcW w:w="1055" w:type="dxa"/>
          </w:tcPr>
          <w:p w:rsidR="005025C8" w:rsidRPr="00D35935" w:rsidRDefault="005025C8" w:rsidP="00D22BE1">
            <w:pPr>
              <w:pStyle w:val="Tablehead"/>
              <w:rPr>
                <w:i/>
                <w:lang w:val="en-GB"/>
              </w:rPr>
            </w:pPr>
            <w:r w:rsidRPr="00D35935">
              <w:rPr>
                <w:i/>
                <w:lang w:val="en-GB"/>
              </w:rPr>
              <w:t>R</w:t>
            </w:r>
            <w:r w:rsidRPr="00D35935">
              <w:rPr>
                <w:i/>
                <w:vertAlign w:val="subscript"/>
                <w:lang w:val="en-GB"/>
              </w:rPr>
              <w:t>I,j</w:t>
            </w:r>
          </w:p>
        </w:tc>
      </w:tr>
      <w:tr w:rsidR="005025C8" w:rsidRPr="00D35935" w:rsidTr="00D22BE1">
        <w:trPr>
          <w:jc w:val="center"/>
        </w:trPr>
        <w:tc>
          <w:tcPr>
            <w:tcW w:w="5220" w:type="dxa"/>
          </w:tcPr>
          <w:p w:rsidR="005025C8" w:rsidRPr="00D35935" w:rsidRDefault="005025C8" w:rsidP="00724454">
            <w:pPr>
              <w:pStyle w:val="Tabletext"/>
              <w:jc w:val="left"/>
              <w:rPr>
                <w:lang w:val="en-GB"/>
              </w:rPr>
            </w:pPr>
            <w:r w:rsidRPr="00D35935">
              <w:rPr>
                <w:lang w:val="en-GB"/>
              </w:rPr>
              <w:t>DME/TACAN ground beacons</w:t>
            </w:r>
          </w:p>
        </w:tc>
        <w:tc>
          <w:tcPr>
            <w:tcW w:w="1096" w:type="dxa"/>
          </w:tcPr>
          <w:p w:rsidR="005025C8" w:rsidRPr="00D35935" w:rsidRDefault="005025C8" w:rsidP="00D22BE1">
            <w:pPr>
              <w:pStyle w:val="Tabletext"/>
              <w:jc w:val="center"/>
              <w:rPr>
                <w:lang w:val="en-GB"/>
              </w:rPr>
            </w:pPr>
            <w:r w:rsidRPr="00D35935">
              <w:rPr>
                <w:szCs w:val="22"/>
                <w:lang w:val="en-GB"/>
              </w:rPr>
              <w:t>0.5701</w:t>
            </w:r>
          </w:p>
        </w:tc>
        <w:tc>
          <w:tcPr>
            <w:tcW w:w="1055" w:type="dxa"/>
          </w:tcPr>
          <w:p w:rsidR="005025C8" w:rsidRPr="00D35935" w:rsidRDefault="005025C8" w:rsidP="00D22BE1">
            <w:pPr>
              <w:pStyle w:val="Tabletext"/>
              <w:jc w:val="center"/>
              <w:rPr>
                <w:lang w:val="en-GB"/>
              </w:rPr>
            </w:pPr>
            <w:r w:rsidRPr="00D35935">
              <w:rPr>
                <w:szCs w:val="22"/>
                <w:lang w:val="en-GB"/>
              </w:rPr>
              <w:t>1.1824</w:t>
            </w:r>
          </w:p>
        </w:tc>
      </w:tr>
      <w:tr w:rsidR="005025C8" w:rsidRPr="00D35935" w:rsidTr="00D22BE1">
        <w:trPr>
          <w:jc w:val="center"/>
        </w:trPr>
        <w:tc>
          <w:tcPr>
            <w:tcW w:w="5220" w:type="dxa"/>
          </w:tcPr>
          <w:p w:rsidR="005025C8" w:rsidRPr="00D35935" w:rsidRDefault="005025C8" w:rsidP="00724454">
            <w:pPr>
              <w:pStyle w:val="Tabletext"/>
              <w:jc w:val="left"/>
              <w:rPr>
                <w:lang w:val="en-GB"/>
              </w:rPr>
            </w:pPr>
            <w:r w:rsidRPr="00D35935">
              <w:rPr>
                <w:lang w:val="en-GB"/>
              </w:rPr>
              <w:t>CNI system networks (case 8/51 carrier)</w:t>
            </w:r>
          </w:p>
        </w:tc>
        <w:tc>
          <w:tcPr>
            <w:tcW w:w="1096" w:type="dxa"/>
          </w:tcPr>
          <w:p w:rsidR="005025C8" w:rsidRPr="00D35935" w:rsidRDefault="005025C8" w:rsidP="00D22BE1">
            <w:pPr>
              <w:pStyle w:val="Tabletext"/>
              <w:jc w:val="center"/>
              <w:rPr>
                <w:lang w:val="en-GB"/>
              </w:rPr>
            </w:pPr>
            <w:r w:rsidRPr="00D35935">
              <w:rPr>
                <w:lang w:val="en-GB"/>
              </w:rPr>
              <w:t>0.0730</w:t>
            </w:r>
          </w:p>
        </w:tc>
        <w:tc>
          <w:tcPr>
            <w:tcW w:w="1055" w:type="dxa"/>
          </w:tcPr>
          <w:p w:rsidR="005025C8" w:rsidRPr="00D35935" w:rsidRDefault="005025C8" w:rsidP="00D22BE1">
            <w:pPr>
              <w:pStyle w:val="Tabletext"/>
              <w:jc w:val="center"/>
              <w:rPr>
                <w:lang w:val="en-GB"/>
              </w:rPr>
            </w:pPr>
            <w:r w:rsidRPr="00D35935">
              <w:rPr>
                <w:lang w:val="en-GB"/>
              </w:rPr>
              <w:t>0.2960</w:t>
            </w:r>
          </w:p>
        </w:tc>
      </w:tr>
      <w:tr w:rsidR="005025C8" w:rsidRPr="00D35935" w:rsidTr="00D22BE1">
        <w:trPr>
          <w:jc w:val="center"/>
        </w:trPr>
        <w:tc>
          <w:tcPr>
            <w:tcW w:w="5220" w:type="dxa"/>
          </w:tcPr>
          <w:p w:rsidR="005025C8" w:rsidRPr="00D35935" w:rsidRDefault="005025C8" w:rsidP="00724454">
            <w:pPr>
              <w:pStyle w:val="Tabletext"/>
              <w:jc w:val="left"/>
              <w:rPr>
                <w:lang w:val="en-GB"/>
              </w:rPr>
            </w:pPr>
            <w:r w:rsidRPr="00D35935">
              <w:rPr>
                <w:lang w:val="en-GB"/>
              </w:rPr>
              <w:t>ATC/surveillance. sys (ground, airborne)</w:t>
            </w:r>
          </w:p>
        </w:tc>
        <w:tc>
          <w:tcPr>
            <w:tcW w:w="1096" w:type="dxa"/>
          </w:tcPr>
          <w:p w:rsidR="005025C8" w:rsidRPr="00D35935" w:rsidRDefault="005025C8" w:rsidP="00D22BE1">
            <w:pPr>
              <w:pStyle w:val="Tabletext"/>
              <w:jc w:val="center"/>
              <w:rPr>
                <w:lang w:val="en-GB"/>
              </w:rPr>
            </w:pPr>
            <w:r w:rsidRPr="00D35935">
              <w:rPr>
                <w:lang w:val="en-GB"/>
              </w:rPr>
              <w:t>0.0014</w:t>
            </w:r>
          </w:p>
        </w:tc>
        <w:tc>
          <w:tcPr>
            <w:tcW w:w="1055" w:type="dxa"/>
          </w:tcPr>
          <w:p w:rsidR="005025C8" w:rsidRPr="00D35935" w:rsidRDefault="005025C8" w:rsidP="00D22BE1">
            <w:pPr>
              <w:pStyle w:val="Tabletext"/>
              <w:jc w:val="center"/>
              <w:rPr>
                <w:lang w:val="en-GB"/>
              </w:rPr>
            </w:pPr>
            <w:r w:rsidRPr="00D35935">
              <w:rPr>
                <w:lang w:val="en-GB"/>
              </w:rPr>
              <w:t>0.0414</w:t>
            </w:r>
          </w:p>
        </w:tc>
      </w:tr>
      <w:tr w:rsidR="005025C8" w:rsidRPr="00D35935" w:rsidTr="00D22BE1">
        <w:trPr>
          <w:jc w:val="center"/>
        </w:trPr>
        <w:tc>
          <w:tcPr>
            <w:tcW w:w="5220" w:type="dxa"/>
          </w:tcPr>
          <w:p w:rsidR="005025C8" w:rsidRPr="00D35935" w:rsidRDefault="005025C8" w:rsidP="00724454">
            <w:pPr>
              <w:pStyle w:val="Tabletext"/>
              <w:jc w:val="left"/>
              <w:rPr>
                <w:lang w:val="en-GB"/>
              </w:rPr>
            </w:pPr>
            <w:r w:rsidRPr="00D35935">
              <w:rPr>
                <w:lang w:val="en-GB"/>
              </w:rPr>
              <w:t>DME interrogators (onboard, nearby a/c)</w:t>
            </w:r>
          </w:p>
        </w:tc>
        <w:tc>
          <w:tcPr>
            <w:tcW w:w="1096" w:type="dxa"/>
          </w:tcPr>
          <w:p w:rsidR="005025C8" w:rsidRPr="00D35935" w:rsidRDefault="005025C8" w:rsidP="00D22BE1">
            <w:pPr>
              <w:pStyle w:val="Tabletext"/>
              <w:jc w:val="center"/>
              <w:rPr>
                <w:lang w:val="en-GB"/>
              </w:rPr>
            </w:pPr>
            <w:r w:rsidRPr="00D35935">
              <w:rPr>
                <w:lang w:val="en-GB"/>
              </w:rPr>
              <w:t>0.0026</w:t>
            </w:r>
          </w:p>
        </w:tc>
        <w:tc>
          <w:tcPr>
            <w:tcW w:w="1055" w:type="dxa"/>
          </w:tcPr>
          <w:p w:rsidR="005025C8" w:rsidRPr="00D35935" w:rsidRDefault="005025C8" w:rsidP="00D22BE1">
            <w:pPr>
              <w:pStyle w:val="Tabletext"/>
              <w:jc w:val="center"/>
              <w:rPr>
                <w:lang w:val="en-GB"/>
              </w:rPr>
            </w:pPr>
            <w:r w:rsidRPr="00D35935">
              <w:rPr>
                <w:lang w:val="en-GB"/>
              </w:rPr>
              <w:t>0.0020</w:t>
            </w:r>
          </w:p>
        </w:tc>
      </w:tr>
      <w:tr w:rsidR="005025C8" w:rsidRPr="00D35935" w:rsidTr="00D22BE1">
        <w:trPr>
          <w:jc w:val="center"/>
        </w:trPr>
        <w:tc>
          <w:tcPr>
            <w:tcW w:w="5220" w:type="dxa"/>
          </w:tcPr>
          <w:p w:rsidR="005025C8" w:rsidRPr="00D35935" w:rsidRDefault="005025C8" w:rsidP="00724454">
            <w:pPr>
              <w:pStyle w:val="Tabletext"/>
              <w:jc w:val="left"/>
              <w:rPr>
                <w:b/>
                <w:lang w:val="en-GB"/>
              </w:rPr>
            </w:pPr>
            <w:r w:rsidRPr="00D35935">
              <w:rPr>
                <w:b/>
                <w:lang w:val="en-GB"/>
              </w:rPr>
              <w:t>EU RFI scenario composite totals</w:t>
            </w:r>
          </w:p>
        </w:tc>
        <w:tc>
          <w:tcPr>
            <w:tcW w:w="1096" w:type="dxa"/>
          </w:tcPr>
          <w:p w:rsidR="005025C8" w:rsidRPr="00D35935" w:rsidRDefault="005025C8" w:rsidP="00D22BE1">
            <w:pPr>
              <w:pStyle w:val="Tabletext"/>
              <w:jc w:val="center"/>
              <w:rPr>
                <w:b/>
                <w:lang w:val="en-GB"/>
              </w:rPr>
            </w:pPr>
            <w:r w:rsidRPr="00D35935">
              <w:rPr>
                <w:b/>
                <w:lang w:val="en-GB"/>
              </w:rPr>
              <w:t>0.6031</w:t>
            </w:r>
          </w:p>
        </w:tc>
        <w:tc>
          <w:tcPr>
            <w:tcW w:w="1055" w:type="dxa"/>
          </w:tcPr>
          <w:p w:rsidR="005025C8" w:rsidRPr="00D35935" w:rsidRDefault="005025C8" w:rsidP="00D22BE1">
            <w:pPr>
              <w:pStyle w:val="Tabletext"/>
              <w:jc w:val="center"/>
              <w:rPr>
                <w:b/>
                <w:lang w:val="en-GB"/>
              </w:rPr>
            </w:pPr>
            <w:r w:rsidRPr="00D35935">
              <w:rPr>
                <w:b/>
                <w:lang w:val="en-GB"/>
              </w:rPr>
              <w:t>1.5218</w:t>
            </w:r>
          </w:p>
        </w:tc>
      </w:tr>
    </w:tbl>
    <w:p w:rsidR="00D22BE1" w:rsidRPr="00D35935" w:rsidRDefault="00D22BE1" w:rsidP="00D22BE1">
      <w:pPr>
        <w:pStyle w:val="Tablefin"/>
      </w:pPr>
    </w:p>
    <w:p w:rsidR="005025C8" w:rsidRPr="00D35935" w:rsidRDefault="005025C8" w:rsidP="00D22BE1">
      <w:pPr>
        <w:pStyle w:val="FigureNo"/>
        <w:rPr>
          <w:lang w:val="en-GB"/>
        </w:rPr>
      </w:pPr>
      <w:r w:rsidRPr="00D35935">
        <w:rPr>
          <w:lang w:val="en-GB"/>
        </w:rPr>
        <w:t>Figure 12</w:t>
      </w:r>
    </w:p>
    <w:p w:rsidR="005025C8" w:rsidRPr="00D35935" w:rsidRDefault="005025C8" w:rsidP="00D22BE1">
      <w:pPr>
        <w:pStyle w:val="Figuretitle"/>
        <w:rPr>
          <w:lang w:val="en-GB"/>
        </w:rPr>
      </w:pPr>
      <w:r w:rsidRPr="00D35935">
        <w:rPr>
          <w:lang w:val="en-GB"/>
        </w:rPr>
        <w:t xml:space="preserve">US overall </w:t>
      </w:r>
      <w:r w:rsidRPr="00D35935">
        <w:rPr>
          <w:i/>
          <w:lang w:val="en-GB"/>
        </w:rPr>
        <w:t>N</w:t>
      </w:r>
      <w:r w:rsidRPr="00D35935">
        <w:rPr>
          <w:vertAlign w:val="subscript"/>
          <w:lang w:val="en-GB"/>
        </w:rPr>
        <w:t>0,</w:t>
      </w:r>
      <w:r w:rsidRPr="00D35935">
        <w:rPr>
          <w:i/>
          <w:vertAlign w:val="subscript"/>
          <w:lang w:val="en-GB"/>
        </w:rPr>
        <w:t>EFF</w:t>
      </w:r>
      <w:r w:rsidRPr="00D35935">
        <w:rPr>
          <w:vertAlign w:val="subscript"/>
          <w:lang w:val="en-GB"/>
        </w:rPr>
        <w:t xml:space="preserve"> </w:t>
      </w:r>
      <w:r w:rsidRPr="00D35935">
        <w:rPr>
          <w:lang w:val="en-GB"/>
        </w:rPr>
        <w:t>degradation factor contours at FL400</w:t>
      </w:r>
    </w:p>
    <w:p w:rsidR="005025C8" w:rsidRPr="00D35935" w:rsidRDefault="005025C8" w:rsidP="00D22BE1">
      <w:pPr>
        <w:pStyle w:val="Figure"/>
        <w:rPr>
          <w:lang w:val="en-GB"/>
        </w:rPr>
      </w:pPr>
      <w:r w:rsidRPr="00D35935">
        <w:rPr>
          <w:noProof/>
          <w:lang w:val="en-US"/>
        </w:rPr>
        <w:drawing>
          <wp:anchor distT="0" distB="0" distL="114300" distR="114300" simplePos="0" relativeHeight="251660288" behindDoc="0" locked="0" layoutInCell="1" allowOverlap="1" wp14:anchorId="68201993" wp14:editId="3281FFFC">
            <wp:simplePos x="0" y="0"/>
            <wp:positionH relativeFrom="character">
              <wp:posOffset>0</wp:posOffset>
            </wp:positionH>
            <wp:positionV relativeFrom="line">
              <wp:posOffset>0</wp:posOffset>
            </wp:positionV>
            <wp:extent cx="5829300" cy="3431540"/>
            <wp:effectExtent l="0" t="0" r="0" b="0"/>
            <wp:wrapNone/>
            <wp:docPr id="21" name="Picture 33" descr="RTCA_40K_90dBm_2_JT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TCA_40K_90dBm_2_JTID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9300" cy="3431540"/>
                    </a:xfrm>
                    <a:prstGeom prst="rect">
                      <a:avLst/>
                    </a:prstGeom>
                    <a:noFill/>
                  </pic:spPr>
                </pic:pic>
              </a:graphicData>
            </a:graphic>
            <wp14:sizeRelH relativeFrom="page">
              <wp14:pctWidth>0</wp14:pctWidth>
            </wp14:sizeRelH>
            <wp14:sizeRelV relativeFrom="page">
              <wp14:pctHeight>0</wp14:pctHeight>
            </wp14:sizeRelV>
          </wp:anchor>
        </w:drawing>
      </w:r>
      <w:r w:rsidRPr="00D35935">
        <w:rPr>
          <w:noProof/>
          <w:lang w:val="en-US"/>
        </w:rPr>
        <w:drawing>
          <wp:inline distT="0" distB="0" distL="0" distR="0" wp14:anchorId="40462962" wp14:editId="5EAE6F57">
            <wp:extent cx="5653405" cy="3315970"/>
            <wp:effectExtent l="0" t="0" r="0"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t="-99977" b="99977"/>
                    <a:stretch>
                      <a:fillRect/>
                    </a:stretch>
                  </pic:blipFill>
                  <pic:spPr bwMode="auto">
                    <a:xfrm>
                      <a:off x="0" y="0"/>
                      <a:ext cx="5653405" cy="3315970"/>
                    </a:xfrm>
                    <a:prstGeom prst="rect">
                      <a:avLst/>
                    </a:prstGeom>
                    <a:noFill/>
                    <a:ln>
                      <a:noFill/>
                    </a:ln>
                  </pic:spPr>
                </pic:pic>
              </a:graphicData>
            </a:graphic>
          </wp:inline>
        </w:drawing>
      </w:r>
    </w:p>
    <w:p w:rsidR="005025C8" w:rsidRPr="00D35935" w:rsidRDefault="005025C8" w:rsidP="005025C8">
      <w:pPr>
        <w:pStyle w:val="FigureNo"/>
        <w:rPr>
          <w:lang w:val="en-GB"/>
        </w:rPr>
      </w:pPr>
      <w:r w:rsidRPr="00D35935">
        <w:rPr>
          <w:lang w:val="en-GB"/>
        </w:rPr>
        <w:lastRenderedPageBreak/>
        <w:t>Figure 13</w:t>
      </w:r>
    </w:p>
    <w:p w:rsidR="005025C8" w:rsidRPr="00D35935" w:rsidRDefault="005025C8" w:rsidP="00D14E99">
      <w:pPr>
        <w:pStyle w:val="Figuretitle"/>
        <w:rPr>
          <w:lang w:val="en-GB"/>
        </w:rPr>
      </w:pPr>
      <w:r w:rsidRPr="00D35935">
        <w:rPr>
          <w:lang w:val="en-GB"/>
        </w:rPr>
        <w:t xml:space="preserve">Overall L5/E5a </w:t>
      </w:r>
      <w:r w:rsidRPr="00D35935">
        <w:rPr>
          <w:i/>
          <w:lang w:val="en-GB"/>
        </w:rPr>
        <w:t>N</w:t>
      </w:r>
      <w:r w:rsidRPr="00D35935">
        <w:rPr>
          <w:vertAlign w:val="subscript"/>
          <w:lang w:val="en-GB"/>
        </w:rPr>
        <w:t>0,</w:t>
      </w:r>
      <w:r w:rsidRPr="00D35935">
        <w:rPr>
          <w:i/>
          <w:vertAlign w:val="subscript"/>
          <w:lang w:val="en-GB"/>
        </w:rPr>
        <w:t>EFF</w:t>
      </w:r>
      <w:r w:rsidRPr="00D35935">
        <w:rPr>
          <w:lang w:val="en-GB"/>
        </w:rPr>
        <w:t xml:space="preserve"> degradation contours at FL400 for Europe</w:t>
      </w:r>
    </w:p>
    <w:p w:rsidR="005025C8" w:rsidRPr="00D35935" w:rsidRDefault="005025C8" w:rsidP="005025C8">
      <w:pPr>
        <w:keepNext/>
        <w:keepLines/>
        <w:spacing w:before="0" w:after="360"/>
        <w:jc w:val="center"/>
        <w:rPr>
          <w:sz w:val="18"/>
          <w:szCs w:val="18"/>
          <w:lang w:val="en-GB"/>
        </w:rPr>
      </w:pPr>
      <w:r w:rsidRPr="00D35935">
        <w:rPr>
          <w:sz w:val="18"/>
          <w:szCs w:val="18"/>
          <w:lang w:val="en-GB"/>
        </w:rPr>
        <w:t>(DME/TACAN Beacons, ATC/surveillance, ARNS, CNI System Case 8/51 carrier)</w:t>
      </w:r>
    </w:p>
    <w:p w:rsidR="005025C8" w:rsidRPr="00D35935" w:rsidRDefault="005025C8" w:rsidP="00D14E99">
      <w:pPr>
        <w:pStyle w:val="Figure"/>
        <w:rPr>
          <w:lang w:val="en-GB"/>
        </w:rPr>
      </w:pPr>
      <w:r w:rsidRPr="00D35935">
        <w:rPr>
          <w:noProof/>
          <w:lang w:val="en-US"/>
        </w:rPr>
        <w:drawing>
          <wp:anchor distT="0" distB="0" distL="114300" distR="114300" simplePos="0" relativeHeight="251659264" behindDoc="0" locked="0" layoutInCell="1" allowOverlap="1" wp14:anchorId="64F2352B" wp14:editId="3AEEA749">
            <wp:simplePos x="0" y="0"/>
            <wp:positionH relativeFrom="character">
              <wp:posOffset>0</wp:posOffset>
            </wp:positionH>
            <wp:positionV relativeFrom="line">
              <wp:posOffset>0</wp:posOffset>
            </wp:positionV>
            <wp:extent cx="5057775" cy="3435350"/>
            <wp:effectExtent l="0" t="0" r="0" b="0"/>
            <wp:wrapNone/>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t="9166" b="3889"/>
                    <a:stretch>
                      <a:fillRect/>
                    </a:stretch>
                  </pic:blipFill>
                  <pic:spPr bwMode="auto">
                    <a:xfrm>
                      <a:off x="0" y="0"/>
                      <a:ext cx="5057775" cy="3435350"/>
                    </a:xfrm>
                    <a:prstGeom prst="rect">
                      <a:avLst/>
                    </a:prstGeom>
                    <a:noFill/>
                  </pic:spPr>
                </pic:pic>
              </a:graphicData>
            </a:graphic>
            <wp14:sizeRelH relativeFrom="page">
              <wp14:pctWidth>0</wp14:pctWidth>
            </wp14:sizeRelH>
            <wp14:sizeRelV relativeFrom="page">
              <wp14:pctHeight>0</wp14:pctHeight>
            </wp14:sizeRelV>
          </wp:anchor>
        </w:drawing>
      </w:r>
      <w:r w:rsidRPr="00D35935">
        <w:rPr>
          <w:noProof/>
          <w:lang w:val="en-US"/>
        </w:rPr>
        <w:drawing>
          <wp:inline distT="0" distB="0" distL="0" distR="0" wp14:anchorId="70946E3D" wp14:editId="09560862">
            <wp:extent cx="4858385" cy="3339465"/>
            <wp:effectExtent l="0" t="0" r="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t="-99977" b="99977"/>
                    <a:stretch>
                      <a:fillRect/>
                    </a:stretch>
                  </pic:blipFill>
                  <pic:spPr bwMode="auto">
                    <a:xfrm>
                      <a:off x="0" y="0"/>
                      <a:ext cx="4858385" cy="3339465"/>
                    </a:xfrm>
                    <a:prstGeom prst="rect">
                      <a:avLst/>
                    </a:prstGeom>
                    <a:noFill/>
                    <a:ln>
                      <a:noFill/>
                    </a:ln>
                  </pic:spPr>
                </pic:pic>
              </a:graphicData>
            </a:graphic>
          </wp:inline>
        </w:drawing>
      </w:r>
    </w:p>
    <w:p w:rsidR="00D14E99" w:rsidRPr="00D35935" w:rsidRDefault="00D14E99" w:rsidP="00D14E99">
      <w:pPr>
        <w:rPr>
          <w:lang w:val="en-GB"/>
        </w:rPr>
      </w:pPr>
    </w:p>
    <w:p w:rsidR="005025C8" w:rsidRPr="00D35935" w:rsidRDefault="005025C8" w:rsidP="00D14E99">
      <w:pPr>
        <w:pStyle w:val="Heading3"/>
        <w:rPr>
          <w:lang w:val="en-GB"/>
        </w:rPr>
      </w:pPr>
      <w:bookmarkStart w:id="85" w:name="_Toc306353988"/>
      <w:bookmarkStart w:id="86" w:name="_Toc313628974"/>
      <w:bookmarkStart w:id="87" w:name="_Toc313872321"/>
      <w:r w:rsidRPr="00D35935">
        <w:rPr>
          <w:lang w:val="en-GB"/>
        </w:rPr>
        <w:t>3.2.3</w:t>
      </w:r>
      <w:r w:rsidRPr="00D35935">
        <w:rPr>
          <w:lang w:val="en-GB"/>
        </w:rPr>
        <w:tab/>
        <w:t>Low-altitude airborne RNSS receiver operational example (1 164-1 188 MHz)</w:t>
      </w:r>
      <w:bookmarkEnd w:id="85"/>
      <w:bookmarkEnd w:id="86"/>
      <w:bookmarkEnd w:id="87"/>
    </w:p>
    <w:p w:rsidR="005025C8" w:rsidRPr="00D35935" w:rsidRDefault="005025C8" w:rsidP="00D14E99">
      <w:pPr>
        <w:rPr>
          <w:lang w:val="en-GB"/>
        </w:rPr>
      </w:pPr>
      <w:r w:rsidRPr="00D35935">
        <w:rPr>
          <w:lang w:val="en-GB"/>
        </w:rPr>
        <w:t>As an illustration at lower altitude of the reduction in pulsed RFI effects principally from DME/TACAN beacons, a representative example is computed for a VOR-DME RNAV/GPS approach to Runway 4 at DCA (Washington Reagan National) airport in the US</w:t>
      </w:r>
      <w:r w:rsidR="00D14E99" w:rsidRPr="00D35935">
        <w:rPr>
          <w:lang w:val="en-GB"/>
        </w:rPr>
        <w:t>A</w:t>
      </w:r>
      <w:r w:rsidRPr="00D35935">
        <w:rPr>
          <w:lang w:val="en-GB"/>
        </w:rPr>
        <w:t>. Whether or not this is the worst case, it does show the effect of multiple TACAN beacons visible at the final approach fix waypoint (Teple FAF).</w:t>
      </w:r>
    </w:p>
    <w:p w:rsidR="005025C8" w:rsidRPr="00D35935" w:rsidRDefault="005025C8" w:rsidP="005025C8">
      <w:pPr>
        <w:rPr>
          <w:lang w:val="en-GB"/>
        </w:rPr>
      </w:pPr>
      <w:r w:rsidRPr="00D35935">
        <w:rPr>
          <w:lang w:val="en-GB"/>
        </w:rPr>
        <w:t>A search of in-band DME and TACAN beacons near existing RNAV routes revealed that Washington/ Reagan National Airport (DCA) is surrounded by multiple TACAN ground beacons within radio L</w:t>
      </w:r>
      <w:r w:rsidR="00D14E99" w:rsidRPr="00D35935">
        <w:rPr>
          <w:lang w:val="en-GB"/>
        </w:rPr>
        <w:t>o</w:t>
      </w:r>
      <w:r w:rsidRPr="00D35935">
        <w:rPr>
          <w:lang w:val="en-GB"/>
        </w:rPr>
        <w:t>S (RL</w:t>
      </w:r>
      <w:r w:rsidR="00D14E99" w:rsidRPr="00D35935">
        <w:rPr>
          <w:lang w:val="en-GB"/>
        </w:rPr>
        <w:t>o</w:t>
      </w:r>
      <w:r w:rsidRPr="00D35935">
        <w:rPr>
          <w:lang w:val="en-GB"/>
        </w:rPr>
        <w:t>S) at 1 600 ft (Fig. 14).</w:t>
      </w:r>
    </w:p>
    <w:p w:rsidR="005025C8" w:rsidRPr="00D35935" w:rsidRDefault="005025C8" w:rsidP="00D14E99">
      <w:pPr>
        <w:pStyle w:val="FigureNo"/>
        <w:rPr>
          <w:lang w:val="en-GB"/>
        </w:rPr>
      </w:pPr>
      <w:r w:rsidRPr="00D35935">
        <w:rPr>
          <w:lang w:val="en-GB"/>
        </w:rPr>
        <w:lastRenderedPageBreak/>
        <w:t>FIGURE 14</w:t>
      </w:r>
    </w:p>
    <w:p w:rsidR="005025C8" w:rsidRPr="00D35935" w:rsidRDefault="007478CD" w:rsidP="00D14E99">
      <w:pPr>
        <w:pStyle w:val="Figuretitle"/>
        <w:rPr>
          <w:lang w:val="en-GB"/>
        </w:rPr>
      </w:pPr>
      <w:r>
        <w:rPr>
          <w:lang w:val="en-GB"/>
        </w:rPr>
        <w:t>In-Band TACANs within RLo</w:t>
      </w:r>
      <w:r w:rsidR="005025C8" w:rsidRPr="00D35935">
        <w:rPr>
          <w:lang w:val="en-GB"/>
        </w:rPr>
        <w:t>S Near DCA</w:t>
      </w:r>
    </w:p>
    <w:p w:rsidR="005025C8" w:rsidRPr="00D35935" w:rsidRDefault="005025C8" w:rsidP="00D14E99">
      <w:pPr>
        <w:pStyle w:val="Figure"/>
        <w:rPr>
          <w:lang w:val="en-GB"/>
        </w:rPr>
      </w:pPr>
      <w:r w:rsidRPr="00D35935">
        <w:rPr>
          <w:noProof/>
          <w:lang w:val="en-US"/>
        </w:rPr>
        <w:drawing>
          <wp:inline distT="0" distB="0" distL="0" distR="0" wp14:anchorId="6D5B9EB1" wp14:editId="6EE3D439">
            <wp:extent cx="3824605" cy="2639695"/>
            <wp:effectExtent l="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l="4462" t="5719" r="3749" b="5719"/>
                    <a:stretch>
                      <a:fillRect/>
                    </a:stretch>
                  </pic:blipFill>
                  <pic:spPr bwMode="auto">
                    <a:xfrm>
                      <a:off x="0" y="0"/>
                      <a:ext cx="3824605" cy="2639695"/>
                    </a:xfrm>
                    <a:prstGeom prst="rect">
                      <a:avLst/>
                    </a:prstGeom>
                    <a:noFill/>
                    <a:ln>
                      <a:noFill/>
                    </a:ln>
                  </pic:spPr>
                </pic:pic>
              </a:graphicData>
            </a:graphic>
          </wp:inline>
        </w:drawing>
      </w:r>
    </w:p>
    <w:p w:rsidR="005025C8" w:rsidRPr="00D35935" w:rsidRDefault="005025C8" w:rsidP="00D14E99">
      <w:pPr>
        <w:pStyle w:val="Normalaftertitle"/>
        <w:rPr>
          <w:lang w:val="en-GB"/>
        </w:rPr>
      </w:pPr>
      <w:r w:rsidRPr="00D35935">
        <w:rPr>
          <w:lang w:val="en-GB"/>
        </w:rPr>
        <w:t>For the stations in view at the Teple final approach fix waypoint, a new set of DME/TACAN beacon pulsed RFI parameters was computed with the GREET tool. The JTIDS and airborne ARNS pulse RFI source component parameters were assumed to be the same as in the high altitude analyses (Table 5). The approach/landing case values (Table 3) were used for the ATC pulsed RFI component.</w:t>
      </w:r>
    </w:p>
    <w:p w:rsidR="005025C8" w:rsidRPr="00D35935" w:rsidRDefault="005025C8" w:rsidP="00D14E99">
      <w:pPr>
        <w:rPr>
          <w:lang w:val="en-GB"/>
        </w:rPr>
      </w:pPr>
      <w:r w:rsidRPr="00D35935">
        <w:rPr>
          <w:lang w:val="en-GB"/>
        </w:rPr>
        <w:t xml:space="preserve">Teple FAF waypoint component values and the resultant composite parameters are listed in Table 7. The composite total </w:t>
      </w:r>
      <w:r w:rsidRPr="00D35935">
        <w:rPr>
          <w:i/>
          <w:iCs/>
          <w:lang w:val="en-GB"/>
        </w:rPr>
        <w:t>PDC</w:t>
      </w:r>
      <w:r w:rsidR="00D14E99" w:rsidRPr="00D35935">
        <w:rPr>
          <w:i/>
          <w:iCs/>
          <w:vertAlign w:val="subscript"/>
          <w:lang w:val="en-GB"/>
        </w:rPr>
        <w:t>b</w:t>
      </w:r>
      <w:r w:rsidRPr="00D35935">
        <w:rPr>
          <w:lang w:val="en-GB"/>
        </w:rPr>
        <w:t xml:space="preserve"> and </w:t>
      </w:r>
      <w:r w:rsidRPr="00D35935">
        <w:rPr>
          <w:i/>
          <w:iCs/>
          <w:lang w:val="en-GB"/>
        </w:rPr>
        <w:t>R</w:t>
      </w:r>
      <w:r w:rsidRPr="00D35935">
        <w:rPr>
          <w:i/>
          <w:iCs/>
          <w:vertAlign w:val="subscript"/>
          <w:lang w:val="en-GB"/>
        </w:rPr>
        <w:t>I</w:t>
      </w:r>
      <w:r w:rsidRPr="00D35935">
        <w:rPr>
          <w:lang w:val="en-GB"/>
        </w:rPr>
        <w:t xml:space="preserve"> were computed from the component values with equations (5) and (6), respectively. Note the Teple FAF composite values are less than half the Harrisburg composite values in Table 5.</w:t>
      </w:r>
    </w:p>
    <w:p w:rsidR="005025C8" w:rsidRPr="00D35935" w:rsidRDefault="005025C8" w:rsidP="00D14E99">
      <w:pPr>
        <w:pStyle w:val="TableNo"/>
        <w:rPr>
          <w:lang w:val="en-GB"/>
        </w:rPr>
      </w:pPr>
      <w:r w:rsidRPr="00D35935">
        <w:rPr>
          <w:lang w:val="en-GB"/>
        </w:rPr>
        <w:t>TABLE 7</w:t>
      </w:r>
    </w:p>
    <w:p w:rsidR="005025C8" w:rsidRPr="00D35935" w:rsidRDefault="005025C8" w:rsidP="00D14E99">
      <w:pPr>
        <w:pStyle w:val="Tabletitle"/>
        <w:rPr>
          <w:lang w:val="en-GB"/>
        </w:rPr>
      </w:pPr>
      <w:r w:rsidRPr="00D35935">
        <w:rPr>
          <w:lang w:val="en-GB"/>
        </w:rPr>
        <w:t>Low altitude pulsed RFI parameters at Teple FAF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8"/>
        <w:gridCol w:w="2730"/>
        <w:gridCol w:w="2651"/>
      </w:tblGrid>
      <w:tr w:rsidR="005025C8" w:rsidRPr="00D35935" w:rsidTr="00D14E99">
        <w:trPr>
          <w:jc w:val="center"/>
        </w:trPr>
        <w:tc>
          <w:tcPr>
            <w:tcW w:w="3867" w:type="dxa"/>
          </w:tcPr>
          <w:p w:rsidR="005025C8" w:rsidRPr="00D35935" w:rsidRDefault="005025C8" w:rsidP="00D14E99">
            <w:pPr>
              <w:pStyle w:val="Tablehead"/>
              <w:rPr>
                <w:lang w:val="en-GB"/>
              </w:rPr>
            </w:pPr>
            <w:r w:rsidRPr="00D35935">
              <w:rPr>
                <w:lang w:val="en-GB"/>
              </w:rPr>
              <w:t>RFI Source</w:t>
            </w:r>
          </w:p>
        </w:tc>
        <w:tc>
          <w:tcPr>
            <w:tcW w:w="2480" w:type="dxa"/>
          </w:tcPr>
          <w:p w:rsidR="005025C8" w:rsidRPr="00D35935" w:rsidRDefault="005025C8" w:rsidP="00D14E99">
            <w:pPr>
              <w:pStyle w:val="Tablehead"/>
              <w:rPr>
                <w:i/>
                <w:lang w:val="en-GB"/>
              </w:rPr>
            </w:pPr>
            <w:r w:rsidRPr="00D35935">
              <w:rPr>
                <w:i/>
                <w:lang w:val="en-GB"/>
              </w:rPr>
              <w:t>PDC</w:t>
            </w:r>
            <w:r w:rsidRPr="00D35935">
              <w:rPr>
                <w:i/>
                <w:vertAlign w:val="subscript"/>
                <w:lang w:val="en-GB"/>
              </w:rPr>
              <w:t>B,j</w:t>
            </w:r>
          </w:p>
        </w:tc>
        <w:tc>
          <w:tcPr>
            <w:tcW w:w="2408" w:type="dxa"/>
          </w:tcPr>
          <w:p w:rsidR="005025C8" w:rsidRPr="00D35935" w:rsidRDefault="005025C8" w:rsidP="00D14E99">
            <w:pPr>
              <w:pStyle w:val="Tablehead"/>
              <w:rPr>
                <w:i/>
                <w:lang w:val="en-GB"/>
              </w:rPr>
            </w:pPr>
            <w:r w:rsidRPr="00D35935">
              <w:rPr>
                <w:i/>
                <w:lang w:val="en-GB"/>
              </w:rPr>
              <w:t>R</w:t>
            </w:r>
            <w:r w:rsidRPr="00D35935">
              <w:rPr>
                <w:i/>
                <w:vertAlign w:val="subscript"/>
                <w:lang w:val="en-GB"/>
              </w:rPr>
              <w:t>I,j</w:t>
            </w:r>
          </w:p>
        </w:tc>
      </w:tr>
      <w:tr w:rsidR="005025C8" w:rsidRPr="00D35935" w:rsidTr="00D14E99">
        <w:trPr>
          <w:jc w:val="center"/>
        </w:trPr>
        <w:tc>
          <w:tcPr>
            <w:tcW w:w="3867" w:type="dxa"/>
          </w:tcPr>
          <w:p w:rsidR="005025C8" w:rsidRPr="00D35935" w:rsidRDefault="005025C8" w:rsidP="00724454">
            <w:pPr>
              <w:pStyle w:val="Tabletext"/>
              <w:jc w:val="left"/>
              <w:rPr>
                <w:lang w:val="en-GB"/>
              </w:rPr>
            </w:pPr>
            <w:r w:rsidRPr="00D35935">
              <w:rPr>
                <w:lang w:val="en-GB"/>
              </w:rPr>
              <w:t>DME/TACAN ground beacons</w:t>
            </w:r>
          </w:p>
        </w:tc>
        <w:tc>
          <w:tcPr>
            <w:tcW w:w="2480" w:type="dxa"/>
          </w:tcPr>
          <w:p w:rsidR="005025C8" w:rsidRPr="00D35935" w:rsidRDefault="005025C8" w:rsidP="00D14E99">
            <w:pPr>
              <w:pStyle w:val="Tabletext"/>
              <w:jc w:val="center"/>
              <w:rPr>
                <w:lang w:val="en-GB"/>
              </w:rPr>
            </w:pPr>
            <w:r w:rsidRPr="00D35935">
              <w:rPr>
                <w:lang w:val="en-GB"/>
              </w:rPr>
              <w:t>0.2259</w:t>
            </w:r>
          </w:p>
        </w:tc>
        <w:tc>
          <w:tcPr>
            <w:tcW w:w="2408" w:type="dxa"/>
          </w:tcPr>
          <w:p w:rsidR="005025C8" w:rsidRPr="00D35935" w:rsidRDefault="005025C8" w:rsidP="00D14E99">
            <w:pPr>
              <w:pStyle w:val="Tabletext"/>
              <w:jc w:val="center"/>
              <w:rPr>
                <w:lang w:val="en-GB"/>
              </w:rPr>
            </w:pPr>
            <w:r w:rsidRPr="00D35935">
              <w:rPr>
                <w:lang w:val="en-GB"/>
              </w:rPr>
              <w:t>0.0703</w:t>
            </w:r>
          </w:p>
        </w:tc>
      </w:tr>
      <w:tr w:rsidR="005025C8" w:rsidRPr="00D35935" w:rsidTr="00D14E99">
        <w:trPr>
          <w:jc w:val="center"/>
        </w:trPr>
        <w:tc>
          <w:tcPr>
            <w:tcW w:w="3867" w:type="dxa"/>
          </w:tcPr>
          <w:p w:rsidR="005025C8" w:rsidRPr="00D35935" w:rsidRDefault="005025C8" w:rsidP="00724454">
            <w:pPr>
              <w:pStyle w:val="Tabletext"/>
              <w:jc w:val="left"/>
              <w:rPr>
                <w:lang w:val="en-GB"/>
              </w:rPr>
            </w:pPr>
            <w:r w:rsidRPr="00D35935">
              <w:rPr>
                <w:lang w:val="en-GB"/>
              </w:rPr>
              <w:t>CNI system networks (case 8/37 carrier)</w:t>
            </w:r>
          </w:p>
        </w:tc>
        <w:tc>
          <w:tcPr>
            <w:tcW w:w="2480" w:type="dxa"/>
          </w:tcPr>
          <w:p w:rsidR="005025C8" w:rsidRPr="00D35935" w:rsidRDefault="005025C8" w:rsidP="00D14E99">
            <w:pPr>
              <w:pStyle w:val="Tabletext"/>
              <w:jc w:val="center"/>
              <w:rPr>
                <w:lang w:val="en-GB"/>
              </w:rPr>
            </w:pPr>
            <w:r w:rsidRPr="00D35935">
              <w:rPr>
                <w:lang w:val="en-GB"/>
              </w:rPr>
              <w:t>0.1010</w:t>
            </w:r>
          </w:p>
        </w:tc>
        <w:tc>
          <w:tcPr>
            <w:tcW w:w="2408" w:type="dxa"/>
          </w:tcPr>
          <w:p w:rsidR="005025C8" w:rsidRPr="00D35935" w:rsidRDefault="005025C8" w:rsidP="00D14E99">
            <w:pPr>
              <w:pStyle w:val="Tabletext"/>
              <w:jc w:val="center"/>
              <w:rPr>
                <w:lang w:val="en-GB"/>
              </w:rPr>
            </w:pPr>
            <w:r w:rsidRPr="00D35935">
              <w:rPr>
                <w:lang w:val="en-GB"/>
              </w:rPr>
              <w:t>0.3770</w:t>
            </w:r>
          </w:p>
        </w:tc>
      </w:tr>
      <w:tr w:rsidR="005025C8" w:rsidRPr="00D35935" w:rsidTr="00D14E99">
        <w:trPr>
          <w:jc w:val="center"/>
        </w:trPr>
        <w:tc>
          <w:tcPr>
            <w:tcW w:w="3867" w:type="dxa"/>
          </w:tcPr>
          <w:p w:rsidR="005025C8" w:rsidRPr="00D35935" w:rsidRDefault="005025C8" w:rsidP="00724454">
            <w:pPr>
              <w:pStyle w:val="Tabletext"/>
              <w:jc w:val="left"/>
              <w:rPr>
                <w:lang w:val="en-GB"/>
              </w:rPr>
            </w:pPr>
            <w:r w:rsidRPr="00D35935">
              <w:rPr>
                <w:lang w:val="en-GB"/>
              </w:rPr>
              <w:t>ATC/surveillance system (appr/landing)</w:t>
            </w:r>
          </w:p>
        </w:tc>
        <w:tc>
          <w:tcPr>
            <w:tcW w:w="2480" w:type="dxa"/>
          </w:tcPr>
          <w:p w:rsidR="005025C8" w:rsidRPr="00D35935" w:rsidRDefault="005025C8" w:rsidP="00D14E99">
            <w:pPr>
              <w:pStyle w:val="Tabletext"/>
              <w:jc w:val="center"/>
              <w:rPr>
                <w:lang w:val="en-GB"/>
              </w:rPr>
            </w:pPr>
            <w:r w:rsidRPr="00D35935">
              <w:rPr>
                <w:lang w:val="en-GB"/>
              </w:rPr>
              <w:t>0.0093</w:t>
            </w:r>
          </w:p>
        </w:tc>
        <w:tc>
          <w:tcPr>
            <w:tcW w:w="2408" w:type="dxa"/>
          </w:tcPr>
          <w:p w:rsidR="005025C8" w:rsidRPr="00D35935" w:rsidRDefault="005025C8" w:rsidP="00D14E99">
            <w:pPr>
              <w:pStyle w:val="Tabletext"/>
              <w:jc w:val="center"/>
              <w:rPr>
                <w:lang w:val="en-GB"/>
              </w:rPr>
            </w:pPr>
            <w:r w:rsidRPr="00D35935">
              <w:rPr>
                <w:lang w:val="en-GB"/>
              </w:rPr>
              <w:t>0.0031</w:t>
            </w:r>
          </w:p>
        </w:tc>
      </w:tr>
      <w:tr w:rsidR="005025C8" w:rsidRPr="00D35935" w:rsidTr="00D14E99">
        <w:trPr>
          <w:jc w:val="center"/>
        </w:trPr>
        <w:tc>
          <w:tcPr>
            <w:tcW w:w="3867" w:type="dxa"/>
          </w:tcPr>
          <w:p w:rsidR="005025C8" w:rsidRPr="00D35935" w:rsidRDefault="005025C8" w:rsidP="00724454">
            <w:pPr>
              <w:pStyle w:val="Tabletext"/>
              <w:jc w:val="left"/>
              <w:rPr>
                <w:lang w:val="en-GB"/>
              </w:rPr>
            </w:pPr>
            <w:r w:rsidRPr="00D35935">
              <w:rPr>
                <w:lang w:val="en-GB"/>
              </w:rPr>
              <w:t>DME interrogators (onboard, nearby a/c)</w:t>
            </w:r>
          </w:p>
        </w:tc>
        <w:tc>
          <w:tcPr>
            <w:tcW w:w="2480" w:type="dxa"/>
          </w:tcPr>
          <w:p w:rsidR="005025C8" w:rsidRPr="00D35935" w:rsidRDefault="005025C8" w:rsidP="00D14E99">
            <w:pPr>
              <w:pStyle w:val="Tabletext"/>
              <w:jc w:val="center"/>
              <w:rPr>
                <w:lang w:val="en-GB"/>
              </w:rPr>
            </w:pPr>
            <w:r w:rsidRPr="00D35935">
              <w:rPr>
                <w:lang w:val="en-GB"/>
              </w:rPr>
              <w:t>0.0026</w:t>
            </w:r>
          </w:p>
        </w:tc>
        <w:tc>
          <w:tcPr>
            <w:tcW w:w="2408" w:type="dxa"/>
          </w:tcPr>
          <w:p w:rsidR="005025C8" w:rsidRPr="00D35935" w:rsidRDefault="005025C8" w:rsidP="00D14E99">
            <w:pPr>
              <w:pStyle w:val="Tabletext"/>
              <w:jc w:val="center"/>
              <w:rPr>
                <w:lang w:val="en-GB"/>
              </w:rPr>
            </w:pPr>
            <w:r w:rsidRPr="00D35935">
              <w:rPr>
                <w:lang w:val="en-GB"/>
              </w:rPr>
              <w:t>0.0020</w:t>
            </w:r>
          </w:p>
        </w:tc>
      </w:tr>
      <w:tr w:rsidR="005025C8" w:rsidRPr="00D35935" w:rsidTr="00D14E99">
        <w:trPr>
          <w:jc w:val="center"/>
        </w:trPr>
        <w:tc>
          <w:tcPr>
            <w:tcW w:w="3867" w:type="dxa"/>
          </w:tcPr>
          <w:p w:rsidR="005025C8" w:rsidRPr="00D35935" w:rsidRDefault="005025C8" w:rsidP="00724454">
            <w:pPr>
              <w:pStyle w:val="Tabletext"/>
              <w:jc w:val="left"/>
              <w:rPr>
                <w:lang w:val="en-GB"/>
              </w:rPr>
            </w:pPr>
            <w:r w:rsidRPr="00D35935">
              <w:rPr>
                <w:lang w:val="en-GB"/>
              </w:rPr>
              <w:t>US RFI composite totals</w:t>
            </w:r>
          </w:p>
        </w:tc>
        <w:tc>
          <w:tcPr>
            <w:tcW w:w="2480" w:type="dxa"/>
          </w:tcPr>
          <w:p w:rsidR="005025C8" w:rsidRPr="00D35935" w:rsidRDefault="005025C8" w:rsidP="00D14E99">
            <w:pPr>
              <w:pStyle w:val="Tabletext"/>
              <w:jc w:val="center"/>
              <w:rPr>
                <w:b/>
                <w:lang w:val="en-GB"/>
              </w:rPr>
            </w:pPr>
            <w:r w:rsidRPr="00D35935">
              <w:rPr>
                <w:b/>
                <w:lang w:val="en-GB"/>
              </w:rPr>
              <w:t>0.3123</w:t>
            </w:r>
          </w:p>
        </w:tc>
        <w:tc>
          <w:tcPr>
            <w:tcW w:w="2408" w:type="dxa"/>
          </w:tcPr>
          <w:p w:rsidR="005025C8" w:rsidRPr="00D35935" w:rsidRDefault="005025C8" w:rsidP="00D14E99">
            <w:pPr>
              <w:pStyle w:val="Tabletext"/>
              <w:jc w:val="center"/>
              <w:rPr>
                <w:b/>
                <w:lang w:val="en-GB"/>
              </w:rPr>
            </w:pPr>
            <w:r w:rsidRPr="00D35935">
              <w:rPr>
                <w:b/>
                <w:lang w:val="en-GB"/>
              </w:rPr>
              <w:t>0.4524</w:t>
            </w:r>
          </w:p>
        </w:tc>
      </w:tr>
    </w:tbl>
    <w:p w:rsidR="00D14E99" w:rsidRPr="00D35935" w:rsidRDefault="00D14E99" w:rsidP="00D14E99">
      <w:pPr>
        <w:pStyle w:val="Tablefin"/>
      </w:pPr>
      <w:bookmarkStart w:id="88" w:name="_Toc306353989"/>
    </w:p>
    <w:p w:rsidR="005025C8" w:rsidRPr="00D35935" w:rsidRDefault="005025C8" w:rsidP="00AC2CA1">
      <w:pPr>
        <w:pStyle w:val="Heading1"/>
        <w:rPr>
          <w:lang w:val="en-GB"/>
        </w:rPr>
      </w:pPr>
      <w:bookmarkStart w:id="89" w:name="_Toc313628975"/>
      <w:bookmarkStart w:id="90" w:name="_Toc313872322"/>
      <w:r w:rsidRPr="00D35935">
        <w:rPr>
          <w:lang w:val="en-GB"/>
        </w:rPr>
        <w:lastRenderedPageBreak/>
        <w:t>4</w:t>
      </w:r>
      <w:r w:rsidRPr="00D35935">
        <w:rPr>
          <w:lang w:val="en-GB"/>
        </w:rPr>
        <w:tab/>
        <w:t>Aggregate pulsed RFI parameters for ground-based RNSS receivers</w:t>
      </w:r>
      <w:bookmarkEnd w:id="88"/>
      <w:bookmarkEnd w:id="89"/>
      <w:bookmarkEnd w:id="90"/>
      <w:r w:rsidRPr="00D35935">
        <w:rPr>
          <w:lang w:val="en-GB"/>
        </w:rPr>
        <w:t xml:space="preserve"> </w:t>
      </w:r>
    </w:p>
    <w:p w:rsidR="005025C8" w:rsidRPr="00D35935" w:rsidRDefault="005025C8" w:rsidP="00AC2CA1">
      <w:pPr>
        <w:pStyle w:val="Heading2"/>
        <w:rPr>
          <w:lang w:val="en-GB"/>
        </w:rPr>
      </w:pPr>
      <w:bookmarkStart w:id="91" w:name="_Toc313628976"/>
      <w:bookmarkStart w:id="92" w:name="_Toc313872323"/>
      <w:r w:rsidRPr="00D35935">
        <w:rPr>
          <w:lang w:val="en-GB"/>
        </w:rPr>
        <w:t>4.1</w:t>
      </w:r>
      <w:r w:rsidRPr="00D35935">
        <w:rPr>
          <w:lang w:val="en-GB"/>
        </w:rPr>
        <w:tab/>
        <w:t>SBAS ground reference receiver (1 215-1 240 MHz) pulsed RFI parameters</w:t>
      </w:r>
      <w:bookmarkEnd w:id="91"/>
      <w:bookmarkEnd w:id="92"/>
      <w:r w:rsidRPr="00D35935">
        <w:rPr>
          <w:lang w:val="en-GB"/>
        </w:rPr>
        <w:t xml:space="preserve"> </w:t>
      </w:r>
    </w:p>
    <w:p w:rsidR="005025C8" w:rsidRPr="00D35935" w:rsidRDefault="005025C8" w:rsidP="00724454">
      <w:pPr>
        <w:pStyle w:val="Heading3"/>
        <w:rPr>
          <w:lang w:val="en-GB"/>
        </w:rPr>
      </w:pPr>
      <w:bookmarkStart w:id="93" w:name="_Toc306353990"/>
      <w:bookmarkStart w:id="94" w:name="_Toc313628977"/>
      <w:bookmarkStart w:id="95" w:name="_Toc313872324"/>
      <w:r w:rsidRPr="00D35935">
        <w:rPr>
          <w:lang w:val="en-GB"/>
        </w:rPr>
        <w:t>4.1.1</w:t>
      </w:r>
      <w:r w:rsidRPr="00D35935">
        <w:rPr>
          <w:lang w:val="en-GB"/>
        </w:rPr>
        <w:tab/>
        <w:t>SBAS ground reference receiver and pulsed RFI source characteristics</w:t>
      </w:r>
      <w:bookmarkEnd w:id="93"/>
      <w:bookmarkEnd w:id="94"/>
      <w:bookmarkEnd w:id="95"/>
    </w:p>
    <w:p w:rsidR="005025C8" w:rsidRPr="00D35935" w:rsidRDefault="005025C8" w:rsidP="00724454">
      <w:pPr>
        <w:keepNext/>
        <w:keepLines/>
        <w:rPr>
          <w:lang w:val="en-GB"/>
        </w:rPr>
      </w:pPr>
      <w:r w:rsidRPr="00D35935">
        <w:rPr>
          <w:lang w:val="en-GB"/>
        </w:rPr>
        <w:t>The SBAS ground reference receiver operates in the 1 215-1 300 MHz band with an RNSS signal carrier frequency signal at 1 227.6 MHz. As a dual-frequency receiver, it operates simultaneously in the 1 559-1 610 MHz band (RNSS signal carrier frequency at 1 575.42 MHz). The receiver is assumed to have no special pulsed RFI mitigation but instead simply saturates on strong pulses. Other pertinent characteristics are listed below (Table 8).</w:t>
      </w:r>
    </w:p>
    <w:p w:rsidR="005025C8" w:rsidRPr="00D35935" w:rsidRDefault="005025C8" w:rsidP="00D14E99">
      <w:pPr>
        <w:pStyle w:val="TableNo"/>
        <w:rPr>
          <w:lang w:val="en-GB"/>
        </w:rPr>
      </w:pPr>
      <w:r w:rsidRPr="00D35935">
        <w:rPr>
          <w:lang w:val="en-GB"/>
        </w:rPr>
        <w:t>TABLE 8</w:t>
      </w:r>
    </w:p>
    <w:p w:rsidR="005025C8" w:rsidRPr="00D35935" w:rsidRDefault="005025C8" w:rsidP="00D14E99">
      <w:pPr>
        <w:pStyle w:val="Tabletitle"/>
        <w:rPr>
          <w:lang w:val="en-GB"/>
        </w:rPr>
      </w:pPr>
      <w:r w:rsidRPr="00D35935">
        <w:rPr>
          <w:lang w:val="en-GB"/>
        </w:rPr>
        <w:t>SBAS ground reference receiver pulse response characteristics</w:t>
      </w:r>
      <w:r w:rsidRPr="00D35935">
        <w:rPr>
          <w:vertAlign w:val="superscript"/>
          <w:lang w:val="en-GB"/>
        </w:rPr>
        <w:footnoteReference w:id="15"/>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70"/>
        <w:gridCol w:w="3369"/>
      </w:tblGrid>
      <w:tr w:rsidR="005025C8" w:rsidRPr="00D35935" w:rsidTr="00D14E99">
        <w:trPr>
          <w:jc w:val="center"/>
        </w:trPr>
        <w:tc>
          <w:tcPr>
            <w:tcW w:w="3851" w:type="dxa"/>
          </w:tcPr>
          <w:p w:rsidR="005025C8" w:rsidRPr="00D35935" w:rsidRDefault="005025C8" w:rsidP="00D14E99">
            <w:pPr>
              <w:pStyle w:val="Tablehead"/>
              <w:rPr>
                <w:lang w:val="en-GB"/>
              </w:rPr>
            </w:pPr>
            <w:r w:rsidRPr="00D35935">
              <w:rPr>
                <w:lang w:val="en-GB"/>
              </w:rPr>
              <w:t>Characteristic</w:t>
            </w:r>
          </w:p>
        </w:tc>
        <w:tc>
          <w:tcPr>
            <w:tcW w:w="2069" w:type="dxa"/>
          </w:tcPr>
          <w:p w:rsidR="005025C8" w:rsidRPr="00D35935" w:rsidRDefault="005025C8" w:rsidP="00D14E99">
            <w:pPr>
              <w:pStyle w:val="Tablehead"/>
              <w:rPr>
                <w:lang w:val="en-GB"/>
              </w:rPr>
            </w:pPr>
            <w:r w:rsidRPr="00D35935">
              <w:rPr>
                <w:lang w:val="en-GB"/>
              </w:rPr>
              <w:t>Value</w:t>
            </w:r>
          </w:p>
        </w:tc>
      </w:tr>
      <w:tr w:rsidR="005025C8" w:rsidRPr="00D35935" w:rsidTr="00D14E99">
        <w:trPr>
          <w:jc w:val="center"/>
        </w:trPr>
        <w:tc>
          <w:tcPr>
            <w:tcW w:w="3851" w:type="dxa"/>
          </w:tcPr>
          <w:p w:rsidR="005025C8" w:rsidRPr="00D35935" w:rsidRDefault="005025C8" w:rsidP="00724454">
            <w:pPr>
              <w:pStyle w:val="Tabletext"/>
              <w:jc w:val="left"/>
              <w:rPr>
                <w:lang w:val="en-GB"/>
              </w:rPr>
            </w:pPr>
            <w:r w:rsidRPr="00D35935">
              <w:rPr>
                <w:lang w:val="en-GB"/>
              </w:rPr>
              <w:t>Maximum receive antenna gain – lower hemisphere (dBi)</w:t>
            </w:r>
          </w:p>
        </w:tc>
        <w:tc>
          <w:tcPr>
            <w:tcW w:w="2069" w:type="dxa"/>
          </w:tcPr>
          <w:p w:rsidR="005025C8" w:rsidRPr="00D35935" w:rsidRDefault="005025C8" w:rsidP="00D14E99">
            <w:pPr>
              <w:pStyle w:val="Tabletext"/>
              <w:jc w:val="center"/>
              <w:rPr>
                <w:lang w:val="en-GB"/>
              </w:rPr>
            </w:pPr>
            <w:r w:rsidRPr="00D35935">
              <w:rPr>
                <w:lang w:val="en-GB"/>
              </w:rPr>
              <w:t>−5.0*</w:t>
            </w:r>
          </w:p>
        </w:tc>
      </w:tr>
      <w:tr w:rsidR="005025C8" w:rsidRPr="00D35935" w:rsidTr="00D14E99">
        <w:trPr>
          <w:jc w:val="center"/>
        </w:trPr>
        <w:tc>
          <w:tcPr>
            <w:tcW w:w="3851" w:type="dxa"/>
          </w:tcPr>
          <w:p w:rsidR="005025C8" w:rsidRPr="00EE1B59" w:rsidRDefault="005025C8" w:rsidP="00724454">
            <w:pPr>
              <w:pStyle w:val="Tabletext"/>
              <w:jc w:val="left"/>
              <w:rPr>
                <w:lang w:val="de-CH"/>
              </w:rPr>
            </w:pPr>
            <w:r w:rsidRPr="00EE1B59">
              <w:rPr>
                <w:lang w:val="de-CH"/>
              </w:rPr>
              <w:t>RF filter 3 dB bandwidth (MHz)</w:t>
            </w:r>
          </w:p>
        </w:tc>
        <w:tc>
          <w:tcPr>
            <w:tcW w:w="2069" w:type="dxa"/>
          </w:tcPr>
          <w:p w:rsidR="005025C8" w:rsidRPr="00D35935" w:rsidRDefault="005025C8" w:rsidP="00D14E99">
            <w:pPr>
              <w:pStyle w:val="Tabletext"/>
              <w:jc w:val="center"/>
              <w:rPr>
                <w:lang w:val="en-GB"/>
              </w:rPr>
            </w:pPr>
            <w:r w:rsidRPr="00D35935">
              <w:rPr>
                <w:lang w:val="en-GB"/>
              </w:rPr>
              <w:t>24</w:t>
            </w:r>
          </w:p>
        </w:tc>
      </w:tr>
      <w:tr w:rsidR="005025C8" w:rsidRPr="00D35935" w:rsidTr="00D14E99">
        <w:trPr>
          <w:jc w:val="center"/>
        </w:trPr>
        <w:tc>
          <w:tcPr>
            <w:tcW w:w="3851" w:type="dxa"/>
          </w:tcPr>
          <w:p w:rsidR="005025C8" w:rsidRPr="00D35935" w:rsidRDefault="005025C8" w:rsidP="00724454">
            <w:pPr>
              <w:pStyle w:val="Tabletext"/>
              <w:jc w:val="left"/>
              <w:rPr>
                <w:lang w:val="en-GB"/>
              </w:rPr>
            </w:pPr>
            <w:r w:rsidRPr="00D35935">
              <w:rPr>
                <w:lang w:val="en-GB"/>
              </w:rPr>
              <w:t>Receiver input compression level (dBW)</w:t>
            </w:r>
          </w:p>
        </w:tc>
        <w:tc>
          <w:tcPr>
            <w:tcW w:w="2069" w:type="dxa"/>
          </w:tcPr>
          <w:p w:rsidR="005025C8" w:rsidRPr="00D35935" w:rsidRDefault="005025C8" w:rsidP="00D14E99">
            <w:pPr>
              <w:pStyle w:val="Tabletext"/>
              <w:jc w:val="center"/>
              <w:rPr>
                <w:lang w:val="en-GB"/>
              </w:rPr>
            </w:pPr>
            <w:r w:rsidRPr="00D35935">
              <w:rPr>
                <w:lang w:val="en-GB"/>
              </w:rPr>
              <w:t>−135</w:t>
            </w:r>
          </w:p>
        </w:tc>
      </w:tr>
      <w:tr w:rsidR="005025C8" w:rsidRPr="00D35935" w:rsidTr="00D14E99">
        <w:trPr>
          <w:jc w:val="center"/>
        </w:trPr>
        <w:tc>
          <w:tcPr>
            <w:tcW w:w="3851" w:type="dxa"/>
          </w:tcPr>
          <w:p w:rsidR="005025C8" w:rsidRPr="00D35935" w:rsidRDefault="005025C8" w:rsidP="00724454">
            <w:pPr>
              <w:pStyle w:val="Tabletext"/>
              <w:jc w:val="left"/>
              <w:rPr>
                <w:lang w:val="en-GB"/>
              </w:rPr>
            </w:pPr>
            <w:r w:rsidRPr="00D35935">
              <w:rPr>
                <w:lang w:val="en-GB"/>
              </w:rPr>
              <w:t>Receiver input survival level (dBW)</w:t>
            </w:r>
          </w:p>
        </w:tc>
        <w:tc>
          <w:tcPr>
            <w:tcW w:w="2069" w:type="dxa"/>
          </w:tcPr>
          <w:p w:rsidR="005025C8" w:rsidRPr="00D35935" w:rsidRDefault="005025C8" w:rsidP="00D14E99">
            <w:pPr>
              <w:pStyle w:val="Tabletext"/>
              <w:jc w:val="center"/>
              <w:rPr>
                <w:lang w:val="en-GB"/>
              </w:rPr>
            </w:pPr>
            <w:r w:rsidRPr="00D35935">
              <w:rPr>
                <w:lang w:val="en-GB"/>
              </w:rPr>
              <w:t>−10</w:t>
            </w:r>
          </w:p>
        </w:tc>
      </w:tr>
      <w:tr w:rsidR="005025C8" w:rsidRPr="00D35935" w:rsidTr="00D14E99">
        <w:trPr>
          <w:jc w:val="center"/>
        </w:trPr>
        <w:tc>
          <w:tcPr>
            <w:tcW w:w="3851" w:type="dxa"/>
          </w:tcPr>
          <w:p w:rsidR="005025C8" w:rsidRPr="00D35935" w:rsidRDefault="005025C8" w:rsidP="00724454">
            <w:pPr>
              <w:pStyle w:val="Tabletext"/>
              <w:jc w:val="left"/>
              <w:rPr>
                <w:lang w:val="en-GB"/>
              </w:rPr>
            </w:pPr>
            <w:r w:rsidRPr="00D35935">
              <w:rPr>
                <w:lang w:val="en-GB"/>
              </w:rPr>
              <w:t>Receiver overload recovery time (s)</w:t>
            </w:r>
          </w:p>
        </w:tc>
        <w:tc>
          <w:tcPr>
            <w:tcW w:w="2069" w:type="dxa"/>
          </w:tcPr>
          <w:p w:rsidR="005025C8" w:rsidRPr="00D35935" w:rsidRDefault="005025C8" w:rsidP="00D14E99">
            <w:pPr>
              <w:pStyle w:val="Tabletext"/>
              <w:jc w:val="center"/>
              <w:rPr>
                <w:lang w:val="en-GB"/>
              </w:rPr>
            </w:pPr>
            <w:r w:rsidRPr="00D35935">
              <w:rPr>
                <w:lang w:val="en-GB"/>
              </w:rPr>
              <w:t xml:space="preserve">1 </w:t>
            </w:r>
            <w:r w:rsidR="00D14E99" w:rsidRPr="00D35935">
              <w:rPr>
                <w:lang w:val="en-GB"/>
              </w:rPr>
              <w:t>×</w:t>
            </w:r>
            <w:r w:rsidRPr="00D35935">
              <w:rPr>
                <w:lang w:val="en-GB"/>
              </w:rPr>
              <w:t xml:space="preserve"> 10</w:t>
            </w:r>
            <w:r w:rsidRPr="00D35935">
              <w:rPr>
                <w:vertAlign w:val="superscript"/>
                <w:lang w:val="en-GB"/>
              </w:rPr>
              <w:t>−6</w:t>
            </w:r>
          </w:p>
        </w:tc>
      </w:tr>
      <w:tr w:rsidR="005025C8" w:rsidRPr="00EE1B59" w:rsidTr="00D14E99">
        <w:trPr>
          <w:jc w:val="center"/>
        </w:trPr>
        <w:tc>
          <w:tcPr>
            <w:tcW w:w="5920" w:type="dxa"/>
            <w:gridSpan w:val="2"/>
            <w:tcBorders>
              <w:left w:val="nil"/>
              <w:bottom w:val="nil"/>
              <w:right w:val="nil"/>
            </w:tcBorders>
          </w:tcPr>
          <w:p w:rsidR="005025C8" w:rsidRPr="00D35935" w:rsidRDefault="005025C8" w:rsidP="00724454">
            <w:pPr>
              <w:pStyle w:val="Tablelegend"/>
              <w:rPr>
                <w:lang w:val="en-GB"/>
              </w:rPr>
            </w:pPr>
            <w:r w:rsidRPr="00D35935">
              <w:rPr>
                <w:lang w:val="en-GB"/>
              </w:rPr>
              <w:t>*</w:t>
            </w:r>
            <w:r w:rsidR="00724454" w:rsidRPr="00D35935">
              <w:rPr>
                <w:lang w:val="en-GB"/>
              </w:rPr>
              <w:tab/>
            </w:r>
            <w:r w:rsidRPr="00D35935">
              <w:rPr>
                <w:lang w:val="en-GB"/>
              </w:rPr>
              <w:t>This value applies for 0</w:t>
            </w:r>
            <w:r w:rsidRPr="00D35935">
              <w:rPr>
                <w:lang w:val="en-GB"/>
              </w:rPr>
              <w:sym w:font="Symbol" w:char="F0B0"/>
            </w:r>
            <w:r w:rsidRPr="00D35935">
              <w:rPr>
                <w:lang w:val="en-GB"/>
              </w:rPr>
              <w:t xml:space="preserve"> elevation (horizon).</w:t>
            </w:r>
          </w:p>
        </w:tc>
      </w:tr>
    </w:tbl>
    <w:p w:rsidR="00D14E99" w:rsidRPr="00D35935" w:rsidRDefault="00D14E99" w:rsidP="00D14E99">
      <w:pPr>
        <w:pStyle w:val="Tablefin"/>
      </w:pPr>
    </w:p>
    <w:p w:rsidR="005025C8" w:rsidRPr="00D35935" w:rsidRDefault="005025C8" w:rsidP="007478CD">
      <w:pPr>
        <w:rPr>
          <w:lang w:val="en-GB"/>
        </w:rPr>
      </w:pPr>
      <w:r w:rsidRPr="00D35935">
        <w:rPr>
          <w:lang w:val="en-GB"/>
        </w:rPr>
        <w:t>The pulsed RF sources for this example are assumed to be two surveillance radar transmitter systems operating in the 1 215-1 390 MHz band and located on the ground within the radio horizon of the SBAS ground reference receiver. The separation distances are such that the received peak RFI pulse levels are above the receiver saturation level but below the survival level. The centre frequency for the radar pulses is assumed to lie within or relatively near the receiver RF 3 dB bandwidth (i.e. 1 215.6 to 1 239.6 MHz). Other pertinent characteristics are listed in Table 9.</w:t>
      </w:r>
    </w:p>
    <w:p w:rsidR="005025C8" w:rsidRPr="00D35935" w:rsidRDefault="005025C8" w:rsidP="00C57408">
      <w:pPr>
        <w:pStyle w:val="TableNo"/>
        <w:rPr>
          <w:caps/>
          <w:szCs w:val="24"/>
          <w:lang w:val="en-GB"/>
        </w:rPr>
      </w:pPr>
      <w:r w:rsidRPr="00D35935">
        <w:rPr>
          <w:lang w:val="en-GB"/>
        </w:rPr>
        <w:t>TABLE</w:t>
      </w:r>
      <w:r w:rsidRPr="00D35935">
        <w:rPr>
          <w:caps/>
          <w:sz w:val="20"/>
          <w:lang w:val="en-GB"/>
        </w:rPr>
        <w:t xml:space="preserve"> </w:t>
      </w:r>
      <w:r w:rsidRPr="00D35935">
        <w:rPr>
          <w:caps/>
          <w:szCs w:val="24"/>
          <w:lang w:val="en-GB"/>
        </w:rPr>
        <w:t>9</w:t>
      </w:r>
    </w:p>
    <w:p w:rsidR="005025C8" w:rsidRPr="00D35935" w:rsidRDefault="005025C8" w:rsidP="00C57408">
      <w:pPr>
        <w:pStyle w:val="Tabletitle"/>
        <w:rPr>
          <w:lang w:val="en-GB"/>
        </w:rPr>
      </w:pPr>
      <w:r w:rsidRPr="00D35935">
        <w:rPr>
          <w:lang w:val="en-GB"/>
        </w:rPr>
        <w:t>Surveillance radar characteristics</w:t>
      </w:r>
      <w:r w:rsidRPr="00D35935">
        <w:rPr>
          <w:vertAlign w:val="superscript"/>
          <w:lang w:val="en-GB"/>
        </w:rPr>
        <w:footnoteReference w:id="16"/>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97"/>
        <w:gridCol w:w="2470"/>
        <w:gridCol w:w="2572"/>
      </w:tblGrid>
      <w:tr w:rsidR="005025C8" w:rsidRPr="00D35935" w:rsidTr="00C57408">
        <w:trPr>
          <w:jc w:val="center"/>
        </w:trPr>
        <w:tc>
          <w:tcPr>
            <w:tcW w:w="4597" w:type="dxa"/>
          </w:tcPr>
          <w:p w:rsidR="005025C8" w:rsidRPr="00D35935" w:rsidRDefault="005025C8" w:rsidP="00C57408">
            <w:pPr>
              <w:pStyle w:val="Tablehead"/>
              <w:rPr>
                <w:lang w:val="en-GB"/>
              </w:rPr>
            </w:pPr>
            <w:r w:rsidRPr="00D35935">
              <w:rPr>
                <w:lang w:val="en-GB"/>
              </w:rPr>
              <w:t xml:space="preserve">Characteristic </w:t>
            </w:r>
          </w:p>
        </w:tc>
        <w:tc>
          <w:tcPr>
            <w:tcW w:w="2470" w:type="dxa"/>
          </w:tcPr>
          <w:p w:rsidR="005025C8" w:rsidRPr="00D35935" w:rsidRDefault="005025C8" w:rsidP="00C57408">
            <w:pPr>
              <w:pStyle w:val="Tablehead"/>
              <w:rPr>
                <w:i/>
                <w:lang w:val="en-GB"/>
              </w:rPr>
            </w:pPr>
            <w:r w:rsidRPr="00D35935">
              <w:rPr>
                <w:lang w:val="en-GB"/>
              </w:rPr>
              <w:t>Radar A Value</w:t>
            </w:r>
          </w:p>
        </w:tc>
        <w:tc>
          <w:tcPr>
            <w:tcW w:w="2572" w:type="dxa"/>
          </w:tcPr>
          <w:p w:rsidR="005025C8" w:rsidRPr="00D35935" w:rsidRDefault="005025C8" w:rsidP="00C57408">
            <w:pPr>
              <w:pStyle w:val="Tablehead"/>
              <w:rPr>
                <w:i/>
                <w:lang w:val="en-GB"/>
              </w:rPr>
            </w:pPr>
            <w:r w:rsidRPr="00D35935">
              <w:rPr>
                <w:lang w:val="en-GB"/>
              </w:rPr>
              <w:t>Radar B</w:t>
            </w:r>
            <w:r w:rsidRPr="00D35935">
              <w:rPr>
                <w:i/>
                <w:lang w:val="en-GB"/>
              </w:rPr>
              <w:t xml:space="preserve"> </w:t>
            </w:r>
            <w:r w:rsidRPr="00D35935">
              <w:rPr>
                <w:lang w:val="en-GB"/>
              </w:rPr>
              <w:t>Value</w:t>
            </w:r>
          </w:p>
        </w:tc>
      </w:tr>
      <w:tr w:rsidR="005025C8" w:rsidRPr="00D35935" w:rsidTr="00C57408">
        <w:trPr>
          <w:jc w:val="center"/>
        </w:trPr>
        <w:tc>
          <w:tcPr>
            <w:tcW w:w="4597" w:type="dxa"/>
          </w:tcPr>
          <w:p w:rsidR="005025C8" w:rsidRPr="00D35935" w:rsidRDefault="005025C8" w:rsidP="00724454">
            <w:pPr>
              <w:pStyle w:val="Tabletext"/>
              <w:jc w:val="left"/>
              <w:rPr>
                <w:lang w:val="en-GB"/>
              </w:rPr>
            </w:pPr>
            <w:r w:rsidRPr="00D35935">
              <w:rPr>
                <w:lang w:val="en-GB"/>
              </w:rPr>
              <w:t>Main beam e.i.r.p. (dBW)</w:t>
            </w:r>
          </w:p>
        </w:tc>
        <w:tc>
          <w:tcPr>
            <w:tcW w:w="2470" w:type="dxa"/>
          </w:tcPr>
          <w:p w:rsidR="005025C8" w:rsidRPr="00D35935" w:rsidRDefault="005025C8" w:rsidP="00C57408">
            <w:pPr>
              <w:pStyle w:val="Tabletext"/>
              <w:jc w:val="center"/>
              <w:rPr>
                <w:lang w:val="en-GB"/>
              </w:rPr>
            </w:pPr>
            <w:r w:rsidRPr="00D35935">
              <w:rPr>
                <w:lang w:val="en-GB"/>
              </w:rPr>
              <w:t>101</w:t>
            </w:r>
          </w:p>
        </w:tc>
        <w:tc>
          <w:tcPr>
            <w:tcW w:w="2572" w:type="dxa"/>
          </w:tcPr>
          <w:p w:rsidR="005025C8" w:rsidRPr="00D35935" w:rsidRDefault="005025C8" w:rsidP="00C57408">
            <w:pPr>
              <w:pStyle w:val="Tabletext"/>
              <w:jc w:val="center"/>
              <w:rPr>
                <w:lang w:val="en-GB"/>
              </w:rPr>
            </w:pPr>
            <w:r w:rsidRPr="00D35935">
              <w:rPr>
                <w:lang w:val="en-GB"/>
              </w:rPr>
              <w:t>85.6</w:t>
            </w:r>
          </w:p>
        </w:tc>
      </w:tr>
      <w:tr w:rsidR="005025C8" w:rsidRPr="00D35935" w:rsidTr="00C57408">
        <w:trPr>
          <w:jc w:val="center"/>
        </w:trPr>
        <w:tc>
          <w:tcPr>
            <w:tcW w:w="4597" w:type="dxa"/>
          </w:tcPr>
          <w:p w:rsidR="005025C8" w:rsidRPr="00D35935" w:rsidRDefault="005025C8" w:rsidP="00724454">
            <w:pPr>
              <w:pStyle w:val="Tabletext"/>
              <w:jc w:val="left"/>
              <w:rPr>
                <w:lang w:val="en-GB"/>
              </w:rPr>
            </w:pPr>
            <w:r w:rsidRPr="00D35935">
              <w:rPr>
                <w:lang w:val="en-GB"/>
              </w:rPr>
              <w:t>Sidelobe e.i.r.p. (dBW)</w:t>
            </w:r>
          </w:p>
        </w:tc>
        <w:tc>
          <w:tcPr>
            <w:tcW w:w="2470" w:type="dxa"/>
          </w:tcPr>
          <w:p w:rsidR="005025C8" w:rsidRPr="00D35935" w:rsidRDefault="005025C8" w:rsidP="00C57408">
            <w:pPr>
              <w:pStyle w:val="Tabletext"/>
              <w:jc w:val="center"/>
              <w:rPr>
                <w:lang w:val="en-GB"/>
              </w:rPr>
            </w:pPr>
            <w:r w:rsidRPr="00D35935">
              <w:rPr>
                <w:lang w:val="en-GB"/>
              </w:rPr>
              <w:t>61</w:t>
            </w:r>
          </w:p>
        </w:tc>
        <w:tc>
          <w:tcPr>
            <w:tcW w:w="2572" w:type="dxa"/>
          </w:tcPr>
          <w:p w:rsidR="005025C8" w:rsidRPr="00D35935" w:rsidRDefault="005025C8" w:rsidP="00C57408">
            <w:pPr>
              <w:pStyle w:val="Tabletext"/>
              <w:jc w:val="center"/>
              <w:rPr>
                <w:lang w:val="en-GB"/>
              </w:rPr>
            </w:pPr>
            <w:r w:rsidRPr="00D35935">
              <w:rPr>
                <w:lang w:val="en-GB"/>
              </w:rPr>
              <w:t>50.6</w:t>
            </w:r>
          </w:p>
        </w:tc>
      </w:tr>
      <w:tr w:rsidR="005025C8" w:rsidRPr="00D35935" w:rsidTr="00C57408">
        <w:trPr>
          <w:jc w:val="center"/>
        </w:trPr>
        <w:tc>
          <w:tcPr>
            <w:tcW w:w="4597" w:type="dxa"/>
          </w:tcPr>
          <w:p w:rsidR="005025C8" w:rsidRPr="00D35935" w:rsidRDefault="005025C8" w:rsidP="00724454">
            <w:pPr>
              <w:pStyle w:val="Tabletext"/>
              <w:jc w:val="left"/>
              <w:rPr>
                <w:lang w:val="en-GB"/>
              </w:rPr>
            </w:pPr>
            <w:r w:rsidRPr="00D35935">
              <w:rPr>
                <w:lang w:val="en-GB"/>
              </w:rPr>
              <w:t>Transmit pulse width (sec)</w:t>
            </w:r>
          </w:p>
        </w:tc>
        <w:tc>
          <w:tcPr>
            <w:tcW w:w="2470" w:type="dxa"/>
          </w:tcPr>
          <w:p w:rsidR="005025C8" w:rsidRPr="00D35935" w:rsidRDefault="005025C8" w:rsidP="00C57408">
            <w:pPr>
              <w:pStyle w:val="Tabletext"/>
              <w:jc w:val="center"/>
              <w:rPr>
                <w:lang w:val="en-GB"/>
              </w:rPr>
            </w:pPr>
            <w:r w:rsidRPr="00D35935">
              <w:rPr>
                <w:lang w:val="en-GB"/>
              </w:rPr>
              <w:t xml:space="preserve">2 </w:t>
            </w:r>
            <w:r w:rsidR="00C57408" w:rsidRPr="00D35935">
              <w:rPr>
                <w:lang w:val="en-GB"/>
              </w:rPr>
              <w:t>×</w:t>
            </w:r>
            <w:r w:rsidRPr="00D35935">
              <w:rPr>
                <w:lang w:val="en-GB"/>
              </w:rPr>
              <w:t xml:space="preserve"> 10</w:t>
            </w:r>
            <w:r w:rsidR="00C57408" w:rsidRPr="00D35935">
              <w:rPr>
                <w:vertAlign w:val="superscript"/>
                <w:lang w:val="en-GB"/>
              </w:rPr>
              <w:sym w:font="Symbol" w:char="F02D"/>
            </w:r>
            <w:r w:rsidRPr="00D35935">
              <w:rPr>
                <w:vertAlign w:val="superscript"/>
                <w:lang w:val="en-GB"/>
              </w:rPr>
              <w:t>6</w:t>
            </w:r>
            <w:r w:rsidRPr="00D35935">
              <w:rPr>
                <w:lang w:val="en-GB"/>
              </w:rPr>
              <w:t xml:space="preserve"> per pulse</w:t>
            </w:r>
          </w:p>
        </w:tc>
        <w:tc>
          <w:tcPr>
            <w:tcW w:w="2572" w:type="dxa"/>
          </w:tcPr>
          <w:p w:rsidR="005025C8" w:rsidRPr="00D35935" w:rsidRDefault="005025C8" w:rsidP="00C57408">
            <w:pPr>
              <w:pStyle w:val="Tabletext"/>
              <w:jc w:val="center"/>
              <w:rPr>
                <w:lang w:val="en-GB"/>
              </w:rPr>
            </w:pPr>
            <w:r w:rsidRPr="00D35935">
              <w:rPr>
                <w:lang w:val="en-GB"/>
              </w:rPr>
              <w:t xml:space="preserve">51.2 </w:t>
            </w:r>
            <w:r w:rsidR="00C57408" w:rsidRPr="00D35935">
              <w:rPr>
                <w:lang w:val="en-GB"/>
              </w:rPr>
              <w:t>×</w:t>
            </w:r>
            <w:r w:rsidRPr="00D35935">
              <w:rPr>
                <w:lang w:val="en-GB"/>
              </w:rPr>
              <w:t xml:space="preserve"> 10</w:t>
            </w:r>
            <w:r w:rsidR="00C57408" w:rsidRPr="00D35935">
              <w:rPr>
                <w:vertAlign w:val="superscript"/>
                <w:lang w:val="en-GB"/>
              </w:rPr>
              <w:sym w:font="Symbol" w:char="F02D"/>
            </w:r>
            <w:r w:rsidRPr="00D35935">
              <w:rPr>
                <w:vertAlign w:val="superscript"/>
                <w:lang w:val="en-GB"/>
              </w:rPr>
              <w:t>6</w:t>
            </w:r>
            <w:r w:rsidRPr="00D35935">
              <w:rPr>
                <w:lang w:val="en-GB"/>
              </w:rPr>
              <w:t xml:space="preserve"> </w:t>
            </w:r>
            <w:r w:rsidR="00C57408" w:rsidRPr="00D35935">
              <w:rPr>
                <w:lang w:val="en-GB"/>
              </w:rPr>
              <w:t>×</w:t>
            </w:r>
            <w:r w:rsidRPr="00D35935">
              <w:rPr>
                <w:lang w:val="en-GB"/>
              </w:rPr>
              <w:t xml:space="preserve"> 2 pulses</w:t>
            </w:r>
          </w:p>
        </w:tc>
      </w:tr>
      <w:tr w:rsidR="005025C8" w:rsidRPr="00D35935" w:rsidTr="00C57408">
        <w:trPr>
          <w:jc w:val="center"/>
        </w:trPr>
        <w:tc>
          <w:tcPr>
            <w:tcW w:w="4597" w:type="dxa"/>
          </w:tcPr>
          <w:p w:rsidR="005025C8" w:rsidRPr="00D35935" w:rsidRDefault="005025C8" w:rsidP="00724454">
            <w:pPr>
              <w:pStyle w:val="Tabletext"/>
              <w:jc w:val="left"/>
              <w:rPr>
                <w:lang w:val="en-GB"/>
              </w:rPr>
            </w:pPr>
            <w:r w:rsidRPr="00D35935">
              <w:rPr>
                <w:lang w:val="en-GB"/>
              </w:rPr>
              <w:t>Transmit pulse repetition rate (s</w:t>
            </w:r>
            <w:r w:rsidR="00C57408" w:rsidRPr="00D35935">
              <w:rPr>
                <w:vertAlign w:val="superscript"/>
                <w:lang w:val="en-GB"/>
              </w:rPr>
              <w:sym w:font="Symbol" w:char="F02D"/>
            </w:r>
            <w:r w:rsidRPr="00D35935">
              <w:rPr>
                <w:vertAlign w:val="superscript"/>
                <w:lang w:val="en-GB"/>
              </w:rPr>
              <w:t>1</w:t>
            </w:r>
            <w:r w:rsidRPr="00D35935">
              <w:rPr>
                <w:lang w:val="en-GB"/>
              </w:rPr>
              <w:t>)</w:t>
            </w:r>
          </w:p>
        </w:tc>
        <w:tc>
          <w:tcPr>
            <w:tcW w:w="2470" w:type="dxa"/>
          </w:tcPr>
          <w:p w:rsidR="005025C8" w:rsidRPr="00D35935" w:rsidRDefault="005025C8" w:rsidP="00C57408">
            <w:pPr>
              <w:pStyle w:val="Tabletext"/>
              <w:jc w:val="center"/>
              <w:rPr>
                <w:lang w:val="en-GB"/>
              </w:rPr>
            </w:pPr>
            <w:r w:rsidRPr="00D35935">
              <w:rPr>
                <w:lang w:val="en-GB"/>
              </w:rPr>
              <w:t>358</w:t>
            </w:r>
          </w:p>
        </w:tc>
        <w:tc>
          <w:tcPr>
            <w:tcW w:w="2572" w:type="dxa"/>
          </w:tcPr>
          <w:p w:rsidR="005025C8" w:rsidRPr="00D35935" w:rsidRDefault="005025C8" w:rsidP="00C57408">
            <w:pPr>
              <w:pStyle w:val="Tabletext"/>
              <w:jc w:val="center"/>
              <w:rPr>
                <w:lang w:val="en-GB"/>
              </w:rPr>
            </w:pPr>
            <w:r w:rsidRPr="00D35935">
              <w:rPr>
                <w:lang w:val="en-GB"/>
              </w:rPr>
              <w:t>750 per pair</w:t>
            </w:r>
          </w:p>
        </w:tc>
      </w:tr>
    </w:tbl>
    <w:p w:rsidR="00C57408" w:rsidRPr="00D35935" w:rsidRDefault="00C57408" w:rsidP="00C57408">
      <w:pPr>
        <w:pStyle w:val="Tablefin"/>
      </w:pPr>
    </w:p>
    <w:p w:rsidR="005025C8" w:rsidRPr="00D35935" w:rsidRDefault="005025C8" w:rsidP="00AC2CA1">
      <w:pPr>
        <w:keepNext/>
        <w:keepLines/>
        <w:rPr>
          <w:lang w:val="en-GB"/>
        </w:rPr>
      </w:pPr>
      <w:r w:rsidRPr="00D35935">
        <w:rPr>
          <w:lang w:val="en-GB"/>
        </w:rPr>
        <w:lastRenderedPageBreak/>
        <w:t>For both radars the beam scanning is such that the SBAS receiver is mostly illuminated by the radar beam side lobes (at ~40 dB below the main beam). At a nominal spacing (several tens of km) from the SBAS receiver, free-space propagation calculations show the sidelobe received peak level is between 56 and 64 dB above the receiver compression level and the main beam peak level is more than 16 dB below the receiver survival level.</w:t>
      </w:r>
    </w:p>
    <w:p w:rsidR="005025C8" w:rsidRPr="00D35935" w:rsidRDefault="005025C8" w:rsidP="0040500B">
      <w:pPr>
        <w:pStyle w:val="Heading3"/>
        <w:rPr>
          <w:lang w:val="en-GB"/>
        </w:rPr>
      </w:pPr>
      <w:bookmarkStart w:id="96" w:name="_Toc306353991"/>
      <w:bookmarkStart w:id="97" w:name="_Toc313628978"/>
      <w:bookmarkStart w:id="98" w:name="_Toc313872325"/>
      <w:r w:rsidRPr="00D35935">
        <w:rPr>
          <w:lang w:val="en-GB"/>
        </w:rPr>
        <w:t>4.1.2</w:t>
      </w:r>
      <w:r w:rsidRPr="00D35935">
        <w:rPr>
          <w:lang w:val="en-GB"/>
        </w:rPr>
        <w:tab/>
        <w:t>SBAS ground reference receiver pulsed RFI parameter calculation</w:t>
      </w:r>
      <w:bookmarkEnd w:id="96"/>
      <w:bookmarkEnd w:id="97"/>
      <w:bookmarkEnd w:id="98"/>
    </w:p>
    <w:p w:rsidR="005025C8" w:rsidRPr="00D35935" w:rsidRDefault="005025C8" w:rsidP="005025C8">
      <w:pPr>
        <w:rPr>
          <w:lang w:val="en-GB"/>
        </w:rPr>
      </w:pPr>
      <w:r w:rsidRPr="00D35935">
        <w:rPr>
          <w:lang w:val="en-GB"/>
        </w:rPr>
        <w:t xml:space="preserve">For each saturating pulse RFI source, </w:t>
      </w:r>
      <w:r w:rsidRPr="00D35935">
        <w:rPr>
          <w:i/>
          <w:iCs/>
          <w:lang w:val="en-GB"/>
        </w:rPr>
        <w:t>i</w:t>
      </w:r>
      <w:r w:rsidRPr="00D35935">
        <w:rPr>
          <w:lang w:val="en-GB"/>
        </w:rPr>
        <w:t xml:space="preserve">, in this example, the individual RFI source pulse duty cycle parameter, </w:t>
      </w:r>
      <w:r w:rsidRPr="00D35935">
        <w:rPr>
          <w:i/>
          <w:lang w:val="en-GB"/>
        </w:rPr>
        <w:t>PDC</w:t>
      </w:r>
      <w:r w:rsidRPr="00D35935">
        <w:rPr>
          <w:i/>
          <w:vertAlign w:val="subscript"/>
          <w:lang w:val="en-GB"/>
        </w:rPr>
        <w:t>LIM,i</w:t>
      </w:r>
      <w:r w:rsidRPr="00D35935">
        <w:rPr>
          <w:lang w:val="en-GB"/>
        </w:rPr>
        <w:t>, from § 2.3.2 of this Report is computed simply as follows:</w:t>
      </w:r>
    </w:p>
    <w:p w:rsidR="005025C8" w:rsidRPr="00D35935" w:rsidRDefault="005025C8" w:rsidP="0040500B">
      <w:pPr>
        <w:pStyle w:val="Equation"/>
        <w:rPr>
          <w:lang w:val="en-GB"/>
        </w:rPr>
      </w:pPr>
      <w:r w:rsidRPr="00D35935">
        <w:rPr>
          <w:lang w:val="en-GB"/>
        </w:rPr>
        <w:tab/>
      </w:r>
      <w:r w:rsidRPr="00D35935">
        <w:rPr>
          <w:lang w:val="en-GB"/>
        </w:rPr>
        <w:tab/>
      </w:r>
      <w:r w:rsidRPr="00D35935">
        <w:rPr>
          <w:i/>
          <w:iCs/>
          <w:lang w:val="en-GB"/>
        </w:rPr>
        <w:t>PDC</w:t>
      </w:r>
      <w:r w:rsidRPr="00D35935">
        <w:rPr>
          <w:i/>
          <w:iCs/>
          <w:vertAlign w:val="subscript"/>
          <w:lang w:val="en-GB"/>
        </w:rPr>
        <w:t>LIM,i</w:t>
      </w:r>
      <w:r w:rsidRPr="00D35935">
        <w:rPr>
          <w:lang w:val="en-GB"/>
        </w:rPr>
        <w:t xml:space="preserve"> = (</w:t>
      </w:r>
      <w:r w:rsidRPr="00D35935">
        <w:rPr>
          <w:i/>
          <w:iCs/>
          <w:lang w:val="en-GB"/>
        </w:rPr>
        <w:t>PW</w:t>
      </w:r>
      <w:r w:rsidRPr="00D35935">
        <w:rPr>
          <w:i/>
          <w:iCs/>
          <w:vertAlign w:val="subscript"/>
          <w:lang w:val="en-GB"/>
        </w:rPr>
        <w:t>i</w:t>
      </w:r>
      <w:r w:rsidRPr="00D35935">
        <w:rPr>
          <w:lang w:val="en-GB"/>
        </w:rPr>
        <w:t xml:space="preserve"> + </w:t>
      </w:r>
      <w:r w:rsidRPr="00D35935">
        <w:rPr>
          <w:szCs w:val="24"/>
          <w:lang w:val="en-GB"/>
        </w:rPr>
        <w:sym w:font="Symbol" w:char="F074"/>
      </w:r>
      <w:r w:rsidRPr="00D35935">
        <w:rPr>
          <w:i/>
          <w:iCs/>
          <w:vertAlign w:val="subscript"/>
          <w:lang w:val="en-GB"/>
        </w:rPr>
        <w:t>R</w:t>
      </w:r>
      <w:r w:rsidRPr="00D35935">
        <w:rPr>
          <w:lang w:val="en-GB"/>
        </w:rPr>
        <w:t>)</w:t>
      </w:r>
      <w:r w:rsidRPr="00D35935">
        <w:rPr>
          <w:szCs w:val="24"/>
          <w:lang w:val="en-GB"/>
        </w:rPr>
        <w:sym w:font="Symbol" w:char="F0D7"/>
      </w:r>
      <w:r w:rsidRPr="00D35935">
        <w:rPr>
          <w:i/>
          <w:iCs/>
          <w:lang w:val="en-GB"/>
        </w:rPr>
        <w:t>PRF</w:t>
      </w:r>
      <w:r w:rsidRPr="00D35935">
        <w:rPr>
          <w:i/>
          <w:iCs/>
          <w:vertAlign w:val="subscript"/>
          <w:lang w:val="en-GB"/>
        </w:rPr>
        <w:t>i</w:t>
      </w:r>
      <w:r w:rsidRPr="00D35935">
        <w:rPr>
          <w:lang w:val="en-GB"/>
        </w:rPr>
        <w:tab/>
        <w:t>(13)</w:t>
      </w:r>
    </w:p>
    <w:p w:rsidR="005025C8" w:rsidRPr="00D35935" w:rsidRDefault="0040500B" w:rsidP="005025C8">
      <w:pPr>
        <w:rPr>
          <w:lang w:val="en-GB"/>
        </w:rPr>
      </w:pPr>
      <w:r w:rsidRPr="00D35935">
        <w:rPr>
          <w:lang w:val="en-GB"/>
        </w:rPr>
        <w:t>where:</w:t>
      </w:r>
    </w:p>
    <w:p w:rsidR="005025C8" w:rsidRPr="00D35935" w:rsidRDefault="005025C8" w:rsidP="0040500B">
      <w:pPr>
        <w:pStyle w:val="Equationlegend"/>
        <w:rPr>
          <w:lang w:val="en-GB"/>
        </w:rPr>
      </w:pPr>
      <w:r w:rsidRPr="00D35935">
        <w:rPr>
          <w:lang w:val="en-GB"/>
        </w:rPr>
        <w:tab/>
      </w:r>
      <w:r w:rsidRPr="00D35935">
        <w:rPr>
          <w:i/>
          <w:lang w:val="en-GB"/>
        </w:rPr>
        <w:t>PW</w:t>
      </w:r>
      <w:r w:rsidRPr="00D35935">
        <w:rPr>
          <w:i/>
          <w:vertAlign w:val="subscript"/>
          <w:lang w:val="en-GB"/>
        </w:rPr>
        <w:t>i</w:t>
      </w:r>
      <w:r w:rsidR="0040500B" w:rsidRPr="00D35935">
        <w:rPr>
          <w:lang w:val="en-GB"/>
        </w:rPr>
        <w:t>:</w:t>
      </w:r>
      <w:r w:rsidRPr="00D35935">
        <w:rPr>
          <w:lang w:val="en-GB"/>
        </w:rPr>
        <w:tab/>
        <w:t xml:space="preserve">effective received radar pulsed width, </w:t>
      </w:r>
    </w:p>
    <w:p w:rsidR="005025C8" w:rsidRPr="00D35935" w:rsidRDefault="005025C8" w:rsidP="0040500B">
      <w:pPr>
        <w:pStyle w:val="Equationlegend"/>
        <w:rPr>
          <w:lang w:val="en-GB"/>
        </w:rPr>
      </w:pPr>
      <w:r w:rsidRPr="00D35935">
        <w:rPr>
          <w:lang w:val="en-GB"/>
        </w:rPr>
        <w:tab/>
      </w:r>
      <w:r w:rsidRPr="00D35935">
        <w:rPr>
          <w:i/>
          <w:szCs w:val="24"/>
          <w:lang w:val="en-GB"/>
        </w:rPr>
        <w:sym w:font="Symbol" w:char="F074"/>
      </w:r>
      <w:r w:rsidRPr="00D35935">
        <w:rPr>
          <w:i/>
          <w:vertAlign w:val="subscript"/>
          <w:lang w:val="en-GB"/>
        </w:rPr>
        <w:t>R</w:t>
      </w:r>
      <w:r w:rsidR="0040500B" w:rsidRPr="00D35935">
        <w:rPr>
          <w:lang w:val="en-GB"/>
        </w:rPr>
        <w:t>:</w:t>
      </w:r>
      <w:r w:rsidRPr="00D35935">
        <w:rPr>
          <w:lang w:val="en-GB"/>
        </w:rPr>
        <w:tab/>
        <w:t>receiver overload recovery time, and</w:t>
      </w:r>
    </w:p>
    <w:p w:rsidR="005025C8" w:rsidRPr="00D35935" w:rsidRDefault="005025C8" w:rsidP="0040500B">
      <w:pPr>
        <w:pStyle w:val="Equationlegend"/>
        <w:rPr>
          <w:lang w:val="en-GB"/>
        </w:rPr>
      </w:pPr>
      <w:r w:rsidRPr="00D35935">
        <w:rPr>
          <w:lang w:val="en-GB"/>
        </w:rPr>
        <w:tab/>
      </w:r>
      <w:r w:rsidRPr="00D35935">
        <w:rPr>
          <w:i/>
          <w:lang w:val="en-GB"/>
        </w:rPr>
        <w:t>PRF</w:t>
      </w:r>
      <w:r w:rsidRPr="00D35935">
        <w:rPr>
          <w:i/>
          <w:vertAlign w:val="subscript"/>
          <w:lang w:val="en-GB"/>
        </w:rPr>
        <w:t>i</w:t>
      </w:r>
      <w:r w:rsidR="0040500B" w:rsidRPr="00D35935">
        <w:rPr>
          <w:lang w:val="en-GB"/>
        </w:rPr>
        <w:t>:</w:t>
      </w:r>
      <w:r w:rsidR="0040500B" w:rsidRPr="00D35935">
        <w:rPr>
          <w:lang w:val="en-GB"/>
        </w:rPr>
        <w:tab/>
      </w:r>
      <w:r w:rsidRPr="00D35935">
        <w:rPr>
          <w:lang w:val="en-GB"/>
        </w:rPr>
        <w:t>radar pulse repetition rate.</w:t>
      </w:r>
    </w:p>
    <w:p w:rsidR="005025C8" w:rsidRPr="00D35935" w:rsidRDefault="005025C8" w:rsidP="0040500B">
      <w:pPr>
        <w:rPr>
          <w:lang w:val="en-GB"/>
        </w:rPr>
      </w:pPr>
      <w:r w:rsidRPr="00D35935">
        <w:rPr>
          <w:lang w:val="en-GB"/>
        </w:rPr>
        <w:t xml:space="preserve">For radar A the </w:t>
      </w:r>
      <w:r w:rsidRPr="00D35935">
        <w:rPr>
          <w:i/>
          <w:lang w:val="en-GB"/>
        </w:rPr>
        <w:t>PDC</w:t>
      </w:r>
      <w:r w:rsidRPr="00D35935">
        <w:rPr>
          <w:i/>
          <w:vertAlign w:val="subscript"/>
          <w:lang w:val="en-GB"/>
        </w:rPr>
        <w:t>LIM,i</w:t>
      </w:r>
      <w:r w:rsidRPr="00D35935">
        <w:rPr>
          <w:lang w:val="en-GB"/>
        </w:rPr>
        <w:t xml:space="preserve"> calculation above becomes:</w:t>
      </w:r>
    </w:p>
    <w:p w:rsidR="005025C8" w:rsidRPr="00D35935" w:rsidRDefault="005025C8" w:rsidP="0040500B">
      <w:pPr>
        <w:pStyle w:val="Equation"/>
        <w:rPr>
          <w:lang w:val="en-GB"/>
        </w:rPr>
      </w:pPr>
      <w:r w:rsidRPr="00D35935">
        <w:rPr>
          <w:lang w:val="en-GB"/>
        </w:rPr>
        <w:tab/>
      </w:r>
      <w:r w:rsidRPr="00D35935">
        <w:rPr>
          <w:lang w:val="en-GB"/>
        </w:rPr>
        <w:tab/>
      </w:r>
      <w:r w:rsidRPr="00D35935">
        <w:rPr>
          <w:i/>
          <w:lang w:val="en-GB"/>
        </w:rPr>
        <w:t>PDC</w:t>
      </w:r>
      <w:r w:rsidRPr="00D35935">
        <w:rPr>
          <w:i/>
          <w:vertAlign w:val="subscript"/>
          <w:lang w:val="en-GB"/>
        </w:rPr>
        <w:t>LIM,A</w:t>
      </w:r>
      <w:r w:rsidRPr="00D35935">
        <w:rPr>
          <w:lang w:val="en-GB"/>
        </w:rPr>
        <w:t xml:space="preserve"> = </w:t>
      </w:r>
      <w:r w:rsidRPr="00D35935">
        <w:rPr>
          <w:iCs/>
          <w:lang w:val="en-GB"/>
        </w:rPr>
        <w:t>(</w:t>
      </w:r>
      <w:r w:rsidRPr="00D35935">
        <w:rPr>
          <w:i/>
          <w:lang w:val="en-GB"/>
        </w:rPr>
        <w:t>PW</w:t>
      </w:r>
      <w:r w:rsidRPr="00D35935">
        <w:rPr>
          <w:i/>
          <w:vertAlign w:val="subscript"/>
          <w:lang w:val="en-GB"/>
        </w:rPr>
        <w:t>A</w:t>
      </w:r>
      <w:r w:rsidRPr="00D35935">
        <w:rPr>
          <w:i/>
          <w:lang w:val="en-GB"/>
        </w:rPr>
        <w:t xml:space="preserve"> + </w:t>
      </w:r>
      <w:r w:rsidRPr="00D35935">
        <w:rPr>
          <w:i/>
          <w:szCs w:val="24"/>
          <w:lang w:val="en-GB"/>
        </w:rPr>
        <w:sym w:font="Symbol" w:char="F074"/>
      </w:r>
      <w:r w:rsidRPr="00D35935">
        <w:rPr>
          <w:i/>
          <w:vertAlign w:val="subscript"/>
          <w:lang w:val="en-GB"/>
        </w:rPr>
        <w:t>R</w:t>
      </w:r>
      <w:r w:rsidRPr="00D35935">
        <w:rPr>
          <w:iCs/>
          <w:lang w:val="en-GB"/>
        </w:rPr>
        <w:t>)</w:t>
      </w:r>
      <w:r w:rsidRPr="00D35935">
        <w:rPr>
          <w:i/>
          <w:szCs w:val="24"/>
          <w:lang w:val="en-GB"/>
        </w:rPr>
        <w:sym w:font="Symbol" w:char="F0D7"/>
      </w:r>
      <w:r w:rsidRPr="00D35935">
        <w:rPr>
          <w:i/>
          <w:lang w:val="en-GB"/>
        </w:rPr>
        <w:t>PRF</w:t>
      </w:r>
      <w:r w:rsidRPr="00D35935">
        <w:rPr>
          <w:i/>
          <w:vertAlign w:val="subscript"/>
          <w:lang w:val="en-GB"/>
        </w:rPr>
        <w:t>A</w:t>
      </w:r>
      <w:r w:rsidRPr="00D35935">
        <w:rPr>
          <w:lang w:val="en-GB"/>
        </w:rPr>
        <w:t xml:space="preserve"> = (2+1)</w:t>
      </w:r>
      <w:r w:rsidRPr="00D35935">
        <w:rPr>
          <w:szCs w:val="24"/>
          <w:lang w:val="en-GB"/>
        </w:rPr>
        <w:sym w:font="Symbol" w:char="F0D7"/>
      </w:r>
      <w:r w:rsidRPr="00D35935">
        <w:rPr>
          <w:lang w:val="en-GB"/>
        </w:rPr>
        <w:t>358</w:t>
      </w:r>
      <w:r w:rsidRPr="00D35935">
        <w:rPr>
          <w:szCs w:val="24"/>
          <w:lang w:val="en-GB"/>
        </w:rPr>
        <w:sym w:font="Symbol" w:char="F0D7"/>
      </w:r>
      <w:r w:rsidRPr="00D35935">
        <w:rPr>
          <w:lang w:val="en-GB"/>
        </w:rPr>
        <w:t>10</w:t>
      </w:r>
      <w:r w:rsidR="0040500B" w:rsidRPr="00D35935">
        <w:rPr>
          <w:vertAlign w:val="superscript"/>
          <w:lang w:val="en-GB"/>
        </w:rPr>
        <w:sym w:font="Symbol" w:char="F02D"/>
      </w:r>
      <w:r w:rsidRPr="00D35935">
        <w:rPr>
          <w:vertAlign w:val="superscript"/>
          <w:lang w:val="en-GB"/>
        </w:rPr>
        <w:t>6</w:t>
      </w:r>
      <w:r w:rsidRPr="00D35935">
        <w:rPr>
          <w:lang w:val="en-GB"/>
        </w:rPr>
        <w:t xml:space="preserve">  =  1.074 </w:t>
      </w:r>
      <w:r w:rsidR="0040500B" w:rsidRPr="00D35935">
        <w:rPr>
          <w:lang w:val="en-GB"/>
        </w:rPr>
        <w:t>×</w:t>
      </w:r>
      <w:r w:rsidRPr="00D35935">
        <w:rPr>
          <w:lang w:val="en-GB"/>
        </w:rPr>
        <w:t xml:space="preserve"> 10</w:t>
      </w:r>
      <w:r w:rsidR="0040500B" w:rsidRPr="00D35935">
        <w:rPr>
          <w:vertAlign w:val="superscript"/>
          <w:lang w:val="en-GB"/>
        </w:rPr>
        <w:sym w:font="Symbol" w:char="F02D"/>
      </w:r>
      <w:r w:rsidRPr="00D35935">
        <w:rPr>
          <w:vertAlign w:val="superscript"/>
          <w:lang w:val="en-GB"/>
        </w:rPr>
        <w:t>3</w:t>
      </w:r>
      <w:r w:rsidRPr="00D35935">
        <w:rPr>
          <w:lang w:val="en-GB"/>
        </w:rPr>
        <w:t xml:space="preserve"> and </w:t>
      </w:r>
    </w:p>
    <w:p w:rsidR="005025C8" w:rsidRPr="00D35935" w:rsidRDefault="005025C8" w:rsidP="005025C8">
      <w:pPr>
        <w:rPr>
          <w:lang w:val="en-GB"/>
        </w:rPr>
      </w:pPr>
      <w:r w:rsidRPr="00D35935">
        <w:rPr>
          <w:lang w:val="en-GB"/>
        </w:rPr>
        <w:t>for radar B the calculation becomes:</w:t>
      </w:r>
    </w:p>
    <w:p w:rsidR="005025C8" w:rsidRPr="00D35935" w:rsidRDefault="005025C8" w:rsidP="0040500B">
      <w:pPr>
        <w:pStyle w:val="Equation"/>
        <w:rPr>
          <w:lang w:val="en-GB"/>
        </w:rPr>
      </w:pPr>
      <w:r w:rsidRPr="00D35935">
        <w:rPr>
          <w:lang w:val="en-GB"/>
        </w:rPr>
        <w:tab/>
      </w:r>
      <w:r w:rsidRPr="00D35935">
        <w:rPr>
          <w:lang w:val="en-GB"/>
        </w:rPr>
        <w:tab/>
      </w:r>
      <w:r w:rsidRPr="00D35935">
        <w:rPr>
          <w:i/>
          <w:lang w:val="en-GB"/>
        </w:rPr>
        <w:t>PDC</w:t>
      </w:r>
      <w:r w:rsidRPr="00D35935">
        <w:rPr>
          <w:i/>
          <w:vertAlign w:val="subscript"/>
          <w:lang w:val="en-GB"/>
        </w:rPr>
        <w:t>LIM,B</w:t>
      </w:r>
      <w:r w:rsidRPr="00D35935">
        <w:rPr>
          <w:lang w:val="en-GB"/>
        </w:rPr>
        <w:t xml:space="preserve"> = </w:t>
      </w:r>
      <w:r w:rsidRPr="00D35935">
        <w:rPr>
          <w:iCs/>
          <w:lang w:val="en-GB"/>
        </w:rPr>
        <w:t>(</w:t>
      </w:r>
      <w:r w:rsidRPr="00D35935">
        <w:rPr>
          <w:i/>
          <w:lang w:val="en-GB"/>
        </w:rPr>
        <w:t>PW</w:t>
      </w:r>
      <w:r w:rsidRPr="00D35935">
        <w:rPr>
          <w:i/>
          <w:vertAlign w:val="subscript"/>
          <w:lang w:val="en-GB"/>
        </w:rPr>
        <w:t>B</w:t>
      </w:r>
      <w:r w:rsidRPr="00D35935">
        <w:rPr>
          <w:i/>
          <w:lang w:val="en-GB"/>
        </w:rPr>
        <w:t xml:space="preserve"> + </w:t>
      </w:r>
      <w:r w:rsidRPr="00D35935">
        <w:rPr>
          <w:i/>
          <w:szCs w:val="24"/>
          <w:lang w:val="en-GB"/>
        </w:rPr>
        <w:sym w:font="Symbol" w:char="F074"/>
      </w:r>
      <w:r w:rsidRPr="00D35935">
        <w:rPr>
          <w:i/>
          <w:vertAlign w:val="subscript"/>
          <w:lang w:val="en-GB"/>
        </w:rPr>
        <w:t>R</w:t>
      </w:r>
      <w:r w:rsidRPr="00D35935">
        <w:rPr>
          <w:iCs/>
          <w:lang w:val="en-GB"/>
        </w:rPr>
        <w:t>)</w:t>
      </w:r>
      <w:r w:rsidRPr="00D35935">
        <w:rPr>
          <w:i/>
          <w:szCs w:val="24"/>
          <w:lang w:val="en-GB"/>
        </w:rPr>
        <w:sym w:font="Symbol" w:char="F0D7"/>
      </w:r>
      <w:r w:rsidRPr="00D35935">
        <w:rPr>
          <w:i/>
          <w:lang w:val="en-GB"/>
        </w:rPr>
        <w:t>PRF</w:t>
      </w:r>
      <w:r w:rsidRPr="00D35935">
        <w:rPr>
          <w:i/>
          <w:vertAlign w:val="subscript"/>
          <w:lang w:val="en-GB"/>
        </w:rPr>
        <w:t>B</w:t>
      </w:r>
      <w:r w:rsidRPr="00D35935">
        <w:rPr>
          <w:lang w:val="en-GB"/>
        </w:rPr>
        <w:t xml:space="preserve"> = (51.2+1)</w:t>
      </w:r>
      <w:r w:rsidRPr="00D35935">
        <w:rPr>
          <w:szCs w:val="24"/>
          <w:lang w:val="en-GB"/>
        </w:rPr>
        <w:sym w:font="Symbol" w:char="F0D7"/>
      </w:r>
      <w:r w:rsidRPr="00D35935">
        <w:rPr>
          <w:lang w:val="en-GB"/>
        </w:rPr>
        <w:t>2</w:t>
      </w:r>
      <w:r w:rsidRPr="00D35935">
        <w:rPr>
          <w:szCs w:val="24"/>
          <w:lang w:val="en-GB"/>
        </w:rPr>
        <w:sym w:font="Symbol" w:char="F0D7"/>
      </w:r>
      <w:r w:rsidRPr="00D35935">
        <w:rPr>
          <w:lang w:val="en-GB"/>
        </w:rPr>
        <w:t>750</w:t>
      </w:r>
      <w:r w:rsidRPr="00D35935">
        <w:rPr>
          <w:szCs w:val="24"/>
          <w:lang w:val="en-GB"/>
        </w:rPr>
        <w:sym w:font="Symbol" w:char="F0D7"/>
      </w:r>
      <w:r w:rsidRPr="00D35935">
        <w:rPr>
          <w:lang w:val="en-GB"/>
        </w:rPr>
        <w:t>10</w:t>
      </w:r>
      <w:r w:rsidR="0040500B" w:rsidRPr="00D35935">
        <w:rPr>
          <w:vertAlign w:val="superscript"/>
          <w:lang w:val="en-GB"/>
        </w:rPr>
        <w:sym w:font="Symbol" w:char="F02D"/>
      </w:r>
      <w:r w:rsidRPr="00D35935">
        <w:rPr>
          <w:vertAlign w:val="superscript"/>
          <w:lang w:val="en-GB"/>
        </w:rPr>
        <w:t>6</w:t>
      </w:r>
      <w:r w:rsidRPr="00D35935">
        <w:rPr>
          <w:lang w:val="en-GB"/>
        </w:rPr>
        <w:t xml:space="preserve">  =  7.83 </w:t>
      </w:r>
      <w:r w:rsidR="0040500B" w:rsidRPr="00D35935">
        <w:rPr>
          <w:lang w:val="en-GB"/>
        </w:rPr>
        <w:t>×</w:t>
      </w:r>
      <w:r w:rsidRPr="00D35935">
        <w:rPr>
          <w:lang w:val="en-GB"/>
        </w:rPr>
        <w:t xml:space="preserve"> 10</w:t>
      </w:r>
      <w:r w:rsidR="0040500B" w:rsidRPr="00D35935">
        <w:rPr>
          <w:vertAlign w:val="superscript"/>
          <w:lang w:val="en-GB"/>
        </w:rPr>
        <w:sym w:font="Symbol" w:char="F02D"/>
      </w:r>
      <w:r w:rsidRPr="00D35935">
        <w:rPr>
          <w:vertAlign w:val="superscript"/>
          <w:lang w:val="en-GB"/>
        </w:rPr>
        <w:t>2</w:t>
      </w:r>
      <w:r w:rsidRPr="00D35935">
        <w:rPr>
          <w:lang w:val="en-GB"/>
        </w:rPr>
        <w:t>.</w:t>
      </w:r>
    </w:p>
    <w:p w:rsidR="005025C8" w:rsidRPr="00D35935" w:rsidRDefault="005025C8" w:rsidP="005025C8">
      <w:pPr>
        <w:rPr>
          <w:lang w:val="en-GB"/>
        </w:rPr>
      </w:pPr>
      <w:r w:rsidRPr="00D35935">
        <w:rPr>
          <w:lang w:val="en-GB"/>
        </w:rPr>
        <w:t xml:space="preserve">The aggregate </w:t>
      </w:r>
      <w:r w:rsidRPr="00D35935">
        <w:rPr>
          <w:i/>
          <w:lang w:val="en-GB"/>
        </w:rPr>
        <w:t>PDC</w:t>
      </w:r>
      <w:r w:rsidRPr="00D35935">
        <w:rPr>
          <w:i/>
          <w:vertAlign w:val="subscript"/>
          <w:lang w:val="en-GB"/>
        </w:rPr>
        <w:t>LIM</w:t>
      </w:r>
      <w:r w:rsidRPr="00D35935">
        <w:rPr>
          <w:lang w:val="en-GB"/>
        </w:rPr>
        <w:t xml:space="preserve"> is computed with a form of equation (5) from § 2.3.1 of this Report as:</w:t>
      </w:r>
    </w:p>
    <w:p w:rsidR="005025C8" w:rsidRPr="00D35935" w:rsidRDefault="005025C8" w:rsidP="0040500B">
      <w:pPr>
        <w:pStyle w:val="Equation"/>
        <w:rPr>
          <w:b/>
          <w:lang w:val="en-GB"/>
        </w:rPr>
      </w:pPr>
      <w:r w:rsidRPr="00D35935">
        <w:rPr>
          <w:lang w:val="en-GB"/>
        </w:rPr>
        <w:tab/>
      </w:r>
      <w:r w:rsidRPr="00D35935">
        <w:rPr>
          <w:lang w:val="en-GB"/>
        </w:rPr>
        <w:tab/>
      </w:r>
      <w:r w:rsidRPr="00D35935">
        <w:rPr>
          <w:bCs/>
          <w:i/>
          <w:lang w:val="en-GB"/>
        </w:rPr>
        <w:t>PDC</w:t>
      </w:r>
      <w:r w:rsidRPr="00D35935">
        <w:rPr>
          <w:bCs/>
          <w:i/>
          <w:vertAlign w:val="subscript"/>
          <w:lang w:val="en-GB"/>
        </w:rPr>
        <w:t>LIM</w:t>
      </w:r>
      <w:r w:rsidRPr="00D35935">
        <w:rPr>
          <w:bCs/>
          <w:lang w:val="en-GB"/>
        </w:rPr>
        <w:t xml:space="preserve"> = </w:t>
      </w:r>
      <w:r w:rsidR="0040500B" w:rsidRPr="00D35935">
        <w:rPr>
          <w:bCs/>
          <w:position w:val="-36"/>
          <w:lang w:val="en-GB"/>
        </w:rPr>
        <w:object w:dxaOrig="2000" w:dyaOrig="620">
          <v:shape id="_x0000_i1044" type="#_x0000_t75" style="width:100pt;height:31pt" o:ole="">
            <v:imagedata r:id="rId69" o:title=""/>
          </v:shape>
          <o:OLEObject Type="Embed" ProgID="Equation.3" ShapeID="_x0000_i1044" DrawAspect="Content" ObjectID="_1466940732" r:id="rId70"/>
        </w:object>
      </w:r>
      <w:r w:rsidRPr="00D35935">
        <w:rPr>
          <w:lang w:val="en-GB"/>
        </w:rPr>
        <w:t xml:space="preserve"> = 1</w:t>
      </w:r>
      <w:r w:rsidR="0040500B" w:rsidRPr="00D35935">
        <w:rPr>
          <w:lang w:val="en-GB"/>
        </w:rPr>
        <w:sym w:font="Symbol" w:char="F02D"/>
      </w:r>
      <w:r w:rsidRPr="00D35935">
        <w:rPr>
          <w:lang w:val="en-GB"/>
        </w:rPr>
        <w:t xml:space="preserve">(1 </w:t>
      </w:r>
      <w:r w:rsidR="0040500B" w:rsidRPr="00D35935">
        <w:rPr>
          <w:lang w:val="en-GB"/>
        </w:rPr>
        <w:sym w:font="Symbol" w:char="F02D"/>
      </w:r>
      <w:r w:rsidRPr="00D35935">
        <w:rPr>
          <w:lang w:val="en-GB"/>
        </w:rPr>
        <w:t xml:space="preserve"> 0.001074)(1 </w:t>
      </w:r>
      <w:r w:rsidR="0040500B" w:rsidRPr="00D35935">
        <w:rPr>
          <w:lang w:val="en-GB"/>
        </w:rPr>
        <w:sym w:font="Symbol" w:char="F02D"/>
      </w:r>
      <w:r w:rsidRPr="00D35935">
        <w:rPr>
          <w:lang w:val="en-GB"/>
        </w:rPr>
        <w:t xml:space="preserve"> 0.0783) = </w:t>
      </w:r>
      <w:r w:rsidRPr="00D35935">
        <w:rPr>
          <w:b/>
          <w:lang w:val="en-GB"/>
        </w:rPr>
        <w:t>0.0793</w:t>
      </w:r>
    </w:p>
    <w:p w:rsidR="005025C8" w:rsidRPr="00D35935" w:rsidRDefault="005025C8" w:rsidP="005025C8">
      <w:pPr>
        <w:rPr>
          <w:lang w:val="en-GB"/>
        </w:rPr>
      </w:pPr>
      <w:r w:rsidRPr="00D35935">
        <w:rPr>
          <w:lang w:val="en-GB"/>
        </w:rPr>
        <w:t xml:space="preserve">Since when these pulses are present, they completely saturate the receiver, the other aggregate RFI parameter, </w:t>
      </w:r>
      <w:r w:rsidRPr="00D35935">
        <w:rPr>
          <w:bCs/>
          <w:i/>
          <w:lang w:val="en-GB"/>
        </w:rPr>
        <w:t>R</w:t>
      </w:r>
      <w:r w:rsidRPr="00D35935">
        <w:rPr>
          <w:bCs/>
          <w:i/>
          <w:vertAlign w:val="subscript"/>
          <w:lang w:val="en-GB"/>
        </w:rPr>
        <w:t>I</w:t>
      </w:r>
      <w:r w:rsidRPr="00D35935">
        <w:rPr>
          <w:lang w:val="en-GB"/>
        </w:rPr>
        <w:t xml:space="preserve">, is essentially </w:t>
      </w:r>
      <w:r w:rsidRPr="00D35935">
        <w:rPr>
          <w:bCs/>
          <w:lang w:val="en-GB"/>
        </w:rPr>
        <w:t>zero</w:t>
      </w:r>
      <w:r w:rsidRPr="00D35935">
        <w:rPr>
          <w:lang w:val="en-GB"/>
        </w:rPr>
        <w:t>.</w:t>
      </w:r>
    </w:p>
    <w:p w:rsidR="005025C8" w:rsidRPr="00D35935" w:rsidRDefault="005025C8" w:rsidP="0040500B">
      <w:pPr>
        <w:pStyle w:val="Heading3"/>
        <w:rPr>
          <w:lang w:val="en-GB"/>
        </w:rPr>
      </w:pPr>
      <w:bookmarkStart w:id="99" w:name="_Toc306353992"/>
      <w:bookmarkStart w:id="100" w:name="_Toc313628979"/>
      <w:bookmarkStart w:id="101" w:name="_Toc313872326"/>
      <w:r w:rsidRPr="00D35935">
        <w:rPr>
          <w:lang w:val="en-GB"/>
        </w:rPr>
        <w:t>4.1.3</w:t>
      </w:r>
      <w:r w:rsidRPr="00D35935">
        <w:rPr>
          <w:lang w:val="en-GB"/>
        </w:rPr>
        <w:tab/>
        <w:t>Pulsed duty cycle parameter formula correction for EESS chirp and scanning effects</w:t>
      </w:r>
      <w:bookmarkEnd w:id="99"/>
      <w:bookmarkEnd w:id="100"/>
      <w:bookmarkEnd w:id="101"/>
    </w:p>
    <w:p w:rsidR="005025C8" w:rsidRPr="00D35935" w:rsidRDefault="005025C8" w:rsidP="0040500B">
      <w:pPr>
        <w:rPr>
          <w:lang w:val="en-GB"/>
        </w:rPr>
      </w:pPr>
      <w:r w:rsidRPr="00D35935">
        <w:rPr>
          <w:lang w:val="en-GB"/>
        </w:rPr>
        <w:t xml:space="preserve">Certain components of the single source </w:t>
      </w:r>
      <w:r w:rsidRPr="00D35935">
        <w:rPr>
          <w:lang w:val="en-GB" w:eastAsia="en-AU"/>
        </w:rPr>
        <w:t xml:space="preserve">saturating </w:t>
      </w:r>
      <w:r w:rsidRPr="00D35935">
        <w:rPr>
          <w:lang w:val="en-GB"/>
        </w:rPr>
        <w:t>pulsed duty cycle</w:t>
      </w:r>
      <w:r w:rsidR="0040500B" w:rsidRPr="00D35935">
        <w:rPr>
          <w:lang w:val="en-GB"/>
        </w:rPr>
        <w:t>,</w:t>
      </w:r>
      <w:r w:rsidRPr="00D35935">
        <w:rPr>
          <w:lang w:val="en-GB" w:eastAsia="en-AU"/>
        </w:rPr>
        <w:t xml:space="preserve"> </w:t>
      </w:r>
      <w:r w:rsidRPr="00D35935">
        <w:rPr>
          <w:i/>
          <w:lang w:val="en-GB"/>
        </w:rPr>
        <w:t>PDC</w:t>
      </w:r>
      <w:r w:rsidRPr="00D35935">
        <w:rPr>
          <w:i/>
          <w:vertAlign w:val="subscript"/>
          <w:lang w:val="en-GB"/>
        </w:rPr>
        <w:t>LIM,i</w:t>
      </w:r>
      <w:r w:rsidRPr="00D35935">
        <w:rPr>
          <w:lang w:val="en-GB"/>
        </w:rPr>
        <w:t xml:space="preserve"> formula</w:t>
      </w:r>
      <w:r w:rsidRPr="00D35935">
        <w:rPr>
          <w:lang w:val="en-GB" w:eastAsia="en-AU"/>
        </w:rPr>
        <w:t xml:space="preserve">, equation (13), need to be modified if the pulse source is, for example, an EESS (active) spaceborne radar (1 215-1 300 MHz) with relatively wide intra-pulse frequency chirp or rapid azimuth beam scanning. To correct for the portion of a wide frequency chirp that falls inside the RNSS receiver passband, the transmit </w:t>
      </w:r>
      <w:r w:rsidRPr="00D35935">
        <w:rPr>
          <w:i/>
          <w:lang w:val="en-GB" w:eastAsia="en-AU"/>
        </w:rPr>
        <w:t>PW</w:t>
      </w:r>
      <w:r w:rsidRPr="00D35935">
        <w:rPr>
          <w:i/>
          <w:vertAlign w:val="subscript"/>
          <w:lang w:val="en-GB" w:eastAsia="en-AU"/>
        </w:rPr>
        <w:t>i</w:t>
      </w:r>
      <w:r w:rsidRPr="00D35935">
        <w:rPr>
          <w:lang w:val="en-GB" w:eastAsia="en-AU"/>
        </w:rPr>
        <w:t xml:space="preserve"> component is replaced by:</w:t>
      </w:r>
      <w:r w:rsidRPr="00D35935">
        <w:rPr>
          <w:i/>
          <w:lang w:val="en-GB"/>
        </w:rPr>
        <w:t xml:space="preserve"> PW</w:t>
      </w:r>
      <w:r w:rsidRPr="00D35935">
        <w:rPr>
          <w:i/>
          <w:vertAlign w:val="subscript"/>
          <w:lang w:val="en-GB"/>
        </w:rPr>
        <w:t>i,eff</w:t>
      </w:r>
      <w:r w:rsidRPr="00D35935">
        <w:rPr>
          <w:lang w:val="en-GB"/>
        </w:rPr>
        <w:t xml:space="preserve"> = </w:t>
      </w:r>
      <w:r w:rsidRPr="00D35935">
        <w:rPr>
          <w:i/>
          <w:lang w:val="en-GB" w:eastAsia="en-AU"/>
        </w:rPr>
        <w:t>PW</w:t>
      </w:r>
      <w:r w:rsidRPr="00D35935">
        <w:rPr>
          <w:i/>
          <w:vertAlign w:val="subscript"/>
          <w:lang w:val="en-GB" w:eastAsia="en-AU"/>
        </w:rPr>
        <w:t xml:space="preserve">i* </w:t>
      </w:r>
      <w:r w:rsidRPr="00D35935">
        <w:rPr>
          <w:i/>
          <w:lang w:val="en-GB" w:eastAsia="en-AU"/>
        </w:rPr>
        <w:t>BW</w:t>
      </w:r>
      <w:r w:rsidRPr="00D35935">
        <w:rPr>
          <w:i/>
          <w:vertAlign w:val="subscript"/>
          <w:lang w:val="en-GB" w:eastAsia="en-AU"/>
        </w:rPr>
        <w:t>overlap</w:t>
      </w:r>
      <w:r w:rsidRPr="00D35935">
        <w:rPr>
          <w:i/>
          <w:lang w:val="en-GB" w:eastAsia="en-AU"/>
        </w:rPr>
        <w:t>/BW</w:t>
      </w:r>
      <w:r w:rsidRPr="00D35935">
        <w:rPr>
          <w:lang w:val="en-GB" w:eastAsia="en-AU"/>
        </w:rPr>
        <w:t>,</w:t>
      </w:r>
      <w:r w:rsidRPr="00D35935">
        <w:rPr>
          <w:i/>
          <w:lang w:val="en-GB" w:eastAsia="en-AU"/>
        </w:rPr>
        <w:t xml:space="preserve"> </w:t>
      </w:r>
      <w:r w:rsidRPr="00D35935">
        <w:rPr>
          <w:lang w:val="en-GB" w:eastAsia="en-AU"/>
        </w:rPr>
        <w:t xml:space="preserve">where </w:t>
      </w:r>
      <w:r w:rsidRPr="00D35935">
        <w:rPr>
          <w:i/>
          <w:lang w:val="en-GB" w:eastAsia="en-AU"/>
        </w:rPr>
        <w:t>BW</w:t>
      </w:r>
      <w:r w:rsidRPr="00D35935">
        <w:rPr>
          <w:i/>
          <w:vertAlign w:val="subscript"/>
          <w:lang w:val="en-GB" w:eastAsia="en-AU"/>
        </w:rPr>
        <w:t>overlap</w:t>
      </w:r>
      <w:r w:rsidRPr="00D35935">
        <w:rPr>
          <w:i/>
          <w:lang w:val="en-GB" w:eastAsia="en-AU"/>
        </w:rPr>
        <w:t xml:space="preserve"> </w:t>
      </w:r>
      <w:r w:rsidRPr="00D35935">
        <w:rPr>
          <w:lang w:val="en-GB" w:eastAsia="en-AU"/>
        </w:rPr>
        <w:t xml:space="preserve">is the amount of the total transmit chirp width that falls within receiver pre-correlator bandwidth, </w:t>
      </w:r>
      <w:r w:rsidRPr="00D35935">
        <w:rPr>
          <w:i/>
          <w:lang w:val="en-GB" w:eastAsia="en-AU"/>
        </w:rPr>
        <w:t>BW</w:t>
      </w:r>
      <w:r w:rsidR="0040500B" w:rsidRPr="00D35935">
        <w:rPr>
          <w:lang w:val="en-GB" w:eastAsia="en-AU"/>
        </w:rPr>
        <w:t xml:space="preserve">. </w:t>
      </w:r>
      <w:r w:rsidRPr="00D35935">
        <w:rPr>
          <w:lang w:val="en-GB" w:eastAsia="en-AU"/>
        </w:rPr>
        <w:t xml:space="preserve">To correct for the fast azimuth beam scanning of scatterometer type EESS active spaceborne sensors, the </w:t>
      </w:r>
      <w:r w:rsidRPr="00D35935">
        <w:rPr>
          <w:i/>
          <w:lang w:val="en-GB"/>
        </w:rPr>
        <w:t>PRF</w:t>
      </w:r>
      <w:r w:rsidRPr="00D35935">
        <w:rPr>
          <w:i/>
          <w:vertAlign w:val="subscript"/>
          <w:lang w:val="en-GB"/>
        </w:rPr>
        <w:t>i</w:t>
      </w:r>
      <w:r w:rsidRPr="00D35935">
        <w:rPr>
          <w:i/>
          <w:lang w:val="en-GB"/>
        </w:rPr>
        <w:t xml:space="preserve"> </w:t>
      </w:r>
      <w:r w:rsidRPr="00D35935">
        <w:rPr>
          <w:lang w:val="en-GB"/>
        </w:rPr>
        <w:t xml:space="preserve">term in equation (13) is replaced by </w:t>
      </w:r>
      <w:r w:rsidRPr="00D35935">
        <w:rPr>
          <w:i/>
          <w:lang w:val="en-GB"/>
        </w:rPr>
        <w:t>PRF</w:t>
      </w:r>
      <w:r w:rsidRPr="00D35935">
        <w:rPr>
          <w:i/>
          <w:vertAlign w:val="subscript"/>
          <w:lang w:val="en-GB"/>
        </w:rPr>
        <w:t>i,efff</w:t>
      </w:r>
      <w:r w:rsidRPr="00D35935">
        <w:rPr>
          <w:i/>
          <w:lang w:val="en-GB"/>
        </w:rPr>
        <w:t xml:space="preserve"> </w:t>
      </w:r>
      <w:r w:rsidRPr="00D35935">
        <w:rPr>
          <w:lang w:val="en-GB"/>
        </w:rPr>
        <w:t xml:space="preserve">= </w:t>
      </w:r>
      <w:r w:rsidRPr="00D35935">
        <w:rPr>
          <w:i/>
          <w:lang w:val="en-GB"/>
        </w:rPr>
        <w:t>PRF</w:t>
      </w:r>
      <w:r w:rsidRPr="00D35935">
        <w:rPr>
          <w:i/>
          <w:vertAlign w:val="subscript"/>
          <w:lang w:val="en-GB"/>
        </w:rPr>
        <w:t>i*</w:t>
      </w:r>
      <w:r w:rsidRPr="00D35935">
        <w:rPr>
          <w:i/>
          <w:szCs w:val="24"/>
          <w:lang w:val="en-GB"/>
        </w:rPr>
        <w:sym w:font="Symbol" w:char="F074"/>
      </w:r>
      <w:r w:rsidRPr="00D35935">
        <w:rPr>
          <w:i/>
          <w:vertAlign w:val="subscript"/>
          <w:lang w:val="en-GB"/>
        </w:rPr>
        <w:t>obs</w:t>
      </w:r>
      <w:r w:rsidRPr="00D35935">
        <w:rPr>
          <w:i/>
          <w:lang w:val="en-GB"/>
        </w:rPr>
        <w:t>/T</w:t>
      </w:r>
      <w:r w:rsidRPr="00D35935">
        <w:rPr>
          <w:i/>
          <w:vertAlign w:val="subscript"/>
          <w:lang w:val="en-GB"/>
        </w:rPr>
        <w:t>c</w:t>
      </w:r>
      <w:r w:rsidRPr="00D35935">
        <w:rPr>
          <w:lang w:val="en-GB"/>
        </w:rPr>
        <w:t xml:space="preserve"> where </w:t>
      </w:r>
      <w:r w:rsidRPr="00D35935">
        <w:rPr>
          <w:i/>
          <w:szCs w:val="24"/>
          <w:lang w:val="en-GB"/>
        </w:rPr>
        <w:sym w:font="Symbol" w:char="F074"/>
      </w:r>
      <w:r w:rsidRPr="00D35935">
        <w:rPr>
          <w:i/>
          <w:vertAlign w:val="subscript"/>
          <w:lang w:val="en-GB"/>
        </w:rPr>
        <w:t>obs</w:t>
      </w:r>
      <w:r w:rsidRPr="00D35935">
        <w:rPr>
          <w:i/>
          <w:lang w:val="en-GB"/>
        </w:rPr>
        <w:t xml:space="preserve"> </w:t>
      </w:r>
      <w:r w:rsidRPr="00D35935">
        <w:rPr>
          <w:lang w:val="en-GB"/>
        </w:rPr>
        <w:t xml:space="preserve">is the portion of the overall beam scanning period, </w:t>
      </w:r>
      <w:r w:rsidRPr="00D35935">
        <w:rPr>
          <w:i/>
          <w:lang w:val="en-GB"/>
        </w:rPr>
        <w:t>T</w:t>
      </w:r>
      <w:r w:rsidRPr="00D35935">
        <w:rPr>
          <w:i/>
          <w:vertAlign w:val="subscript"/>
          <w:lang w:val="en-GB"/>
        </w:rPr>
        <w:t>c</w:t>
      </w:r>
      <w:r w:rsidRPr="00D35935">
        <w:rPr>
          <w:lang w:val="en-GB"/>
        </w:rPr>
        <w:t>, in which the received power is above the RNSS receiver input compression point.</w:t>
      </w:r>
    </w:p>
    <w:p w:rsidR="005025C8" w:rsidRPr="00D35935" w:rsidRDefault="005025C8" w:rsidP="0040500B">
      <w:pPr>
        <w:pStyle w:val="Heading2"/>
        <w:rPr>
          <w:lang w:val="en-GB"/>
        </w:rPr>
      </w:pPr>
      <w:bookmarkStart w:id="102" w:name="_Toc306353993"/>
      <w:bookmarkStart w:id="103" w:name="_Toc313628980"/>
      <w:bookmarkStart w:id="104" w:name="_Toc313872327"/>
      <w:r w:rsidRPr="00D35935">
        <w:rPr>
          <w:lang w:val="en-GB"/>
        </w:rPr>
        <w:t>4.2</w:t>
      </w:r>
      <w:r w:rsidRPr="00D35935">
        <w:rPr>
          <w:lang w:val="en-GB"/>
        </w:rPr>
        <w:tab/>
        <w:t>High-precision receiver aggregate pulsed RFI parameters</w:t>
      </w:r>
      <w:bookmarkEnd w:id="102"/>
      <w:bookmarkEnd w:id="103"/>
      <w:bookmarkEnd w:id="104"/>
    </w:p>
    <w:p w:rsidR="005025C8" w:rsidRPr="00D35935" w:rsidRDefault="005025C8" w:rsidP="0040500B">
      <w:pPr>
        <w:pStyle w:val="Heading3"/>
        <w:rPr>
          <w:lang w:val="en-GB"/>
        </w:rPr>
      </w:pPr>
      <w:bookmarkStart w:id="105" w:name="_Toc306353994"/>
      <w:bookmarkStart w:id="106" w:name="_Toc313628981"/>
      <w:bookmarkStart w:id="107" w:name="_Toc313872328"/>
      <w:r w:rsidRPr="00D35935">
        <w:rPr>
          <w:lang w:val="en-GB"/>
        </w:rPr>
        <w:t>4.2.1</w:t>
      </w:r>
      <w:r w:rsidRPr="00D35935">
        <w:rPr>
          <w:lang w:val="en-GB"/>
        </w:rPr>
        <w:tab/>
        <w:t>High-precision CDMA receiver (1 164-1 188 MHz) pulsed RFI parameters</w:t>
      </w:r>
      <w:bookmarkEnd w:id="105"/>
      <w:bookmarkEnd w:id="106"/>
      <w:bookmarkEnd w:id="107"/>
    </w:p>
    <w:p w:rsidR="005025C8" w:rsidRPr="00D35935" w:rsidRDefault="005025C8" w:rsidP="005025C8">
      <w:pPr>
        <w:rPr>
          <w:lang w:val="en-GB"/>
        </w:rPr>
      </w:pPr>
      <w:r w:rsidRPr="00D35935">
        <w:rPr>
          <w:lang w:val="en-GB"/>
        </w:rPr>
        <w:t>The high-precision CDMA receiver operates in the 1 164-1 215 MHz band with an RNSS signal carrier frequency at 1 176.45 MHz. As a dual- or triple-frequency receiver, it also operates simultaneously in the bands 1 215-1 300 MHz and 1 559-1 610 MHz (RNSS signal carrier frequencies at 1 227.6 and 1 575.42 MHz, respectively). The receiver is assumed to saturate on strong pulses. Other pertinent characteristics are listed below (Table 10).</w:t>
      </w:r>
    </w:p>
    <w:p w:rsidR="005025C8" w:rsidRPr="00D35935" w:rsidRDefault="005025C8" w:rsidP="00E158C5">
      <w:pPr>
        <w:pStyle w:val="TableNo"/>
        <w:keepLines/>
        <w:rPr>
          <w:lang w:val="en-GB"/>
        </w:rPr>
      </w:pPr>
      <w:r w:rsidRPr="00D35935">
        <w:rPr>
          <w:lang w:val="en-GB"/>
        </w:rPr>
        <w:lastRenderedPageBreak/>
        <w:t>TABLE 10</w:t>
      </w:r>
    </w:p>
    <w:p w:rsidR="005025C8" w:rsidRPr="00D35935" w:rsidRDefault="005025C8" w:rsidP="00E158C5">
      <w:pPr>
        <w:pStyle w:val="Tabletitle"/>
        <w:keepLines/>
        <w:rPr>
          <w:lang w:val="en-GB"/>
        </w:rPr>
      </w:pPr>
      <w:r w:rsidRPr="00D35935">
        <w:rPr>
          <w:lang w:val="en-GB"/>
        </w:rPr>
        <w:t>High-precision CDMA receiver pulse response characteristics</w:t>
      </w:r>
      <w:r w:rsidRPr="00D35935">
        <w:rPr>
          <w:vertAlign w:val="superscript"/>
          <w:lang w:val="en-GB"/>
        </w:rPr>
        <w:footnoteReference w:id="17"/>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2"/>
        <w:gridCol w:w="2069"/>
      </w:tblGrid>
      <w:tr w:rsidR="005025C8" w:rsidRPr="00D35935" w:rsidTr="00DA5E1C">
        <w:trPr>
          <w:jc w:val="center"/>
        </w:trPr>
        <w:tc>
          <w:tcPr>
            <w:tcW w:w="4292" w:type="dxa"/>
          </w:tcPr>
          <w:p w:rsidR="005025C8" w:rsidRPr="00D35935" w:rsidRDefault="005025C8" w:rsidP="00E158C5">
            <w:pPr>
              <w:pStyle w:val="Tablehead"/>
              <w:keepLines/>
              <w:rPr>
                <w:lang w:val="en-GB"/>
              </w:rPr>
            </w:pPr>
            <w:r w:rsidRPr="00D35935">
              <w:rPr>
                <w:lang w:val="en-GB"/>
              </w:rPr>
              <w:t>Characteristic</w:t>
            </w:r>
          </w:p>
        </w:tc>
        <w:tc>
          <w:tcPr>
            <w:tcW w:w="2069" w:type="dxa"/>
          </w:tcPr>
          <w:p w:rsidR="005025C8" w:rsidRPr="00D35935" w:rsidRDefault="005025C8" w:rsidP="00E158C5">
            <w:pPr>
              <w:pStyle w:val="Tablehead"/>
              <w:keepLines/>
              <w:rPr>
                <w:lang w:val="en-GB"/>
              </w:rPr>
            </w:pPr>
            <w:r w:rsidRPr="00D35935">
              <w:rPr>
                <w:lang w:val="en-GB"/>
              </w:rPr>
              <w:t>Value</w:t>
            </w:r>
          </w:p>
        </w:tc>
      </w:tr>
      <w:tr w:rsidR="005025C8" w:rsidRPr="00D35935" w:rsidTr="00DA5E1C">
        <w:trPr>
          <w:jc w:val="center"/>
        </w:trPr>
        <w:tc>
          <w:tcPr>
            <w:tcW w:w="4292" w:type="dxa"/>
          </w:tcPr>
          <w:p w:rsidR="005025C8" w:rsidRPr="00D35935" w:rsidRDefault="005025C8" w:rsidP="00E158C5">
            <w:pPr>
              <w:pStyle w:val="Tabletext"/>
              <w:keepNext/>
              <w:keepLines/>
              <w:jc w:val="left"/>
              <w:rPr>
                <w:lang w:val="en-GB"/>
              </w:rPr>
            </w:pPr>
            <w:r w:rsidRPr="00D35935">
              <w:rPr>
                <w:lang w:val="en-GB"/>
              </w:rPr>
              <w:t>Maximum receive antenna gain – lower hemisphere (dBi)</w:t>
            </w:r>
          </w:p>
        </w:tc>
        <w:tc>
          <w:tcPr>
            <w:tcW w:w="2069" w:type="dxa"/>
          </w:tcPr>
          <w:p w:rsidR="005025C8" w:rsidRPr="00D35935" w:rsidRDefault="005025C8" w:rsidP="00E158C5">
            <w:pPr>
              <w:pStyle w:val="Tabletext"/>
              <w:keepNext/>
              <w:keepLines/>
              <w:jc w:val="center"/>
              <w:rPr>
                <w:lang w:val="en-GB"/>
              </w:rPr>
            </w:pPr>
            <w:r w:rsidRPr="00D35935">
              <w:rPr>
                <w:lang w:val="en-GB"/>
              </w:rPr>
              <w:t>−7.0*</w:t>
            </w:r>
          </w:p>
        </w:tc>
      </w:tr>
      <w:tr w:rsidR="005025C8" w:rsidRPr="00D35935" w:rsidTr="00DA5E1C">
        <w:trPr>
          <w:jc w:val="center"/>
        </w:trPr>
        <w:tc>
          <w:tcPr>
            <w:tcW w:w="4292" w:type="dxa"/>
          </w:tcPr>
          <w:p w:rsidR="005025C8" w:rsidRPr="00EE1B59" w:rsidRDefault="005025C8" w:rsidP="00E158C5">
            <w:pPr>
              <w:pStyle w:val="Tabletext"/>
              <w:jc w:val="left"/>
              <w:rPr>
                <w:lang w:val="de-CH"/>
              </w:rPr>
            </w:pPr>
            <w:r w:rsidRPr="00EE1B59">
              <w:rPr>
                <w:lang w:val="de-CH"/>
              </w:rPr>
              <w:t>RF filter 3 dB bandwidth (MHz)</w:t>
            </w:r>
          </w:p>
        </w:tc>
        <w:tc>
          <w:tcPr>
            <w:tcW w:w="2069" w:type="dxa"/>
          </w:tcPr>
          <w:p w:rsidR="005025C8" w:rsidRPr="00D35935" w:rsidRDefault="005025C8" w:rsidP="00E158C5">
            <w:pPr>
              <w:pStyle w:val="Tabletext"/>
              <w:jc w:val="center"/>
              <w:rPr>
                <w:lang w:val="en-GB"/>
              </w:rPr>
            </w:pPr>
            <w:r w:rsidRPr="00D35935">
              <w:rPr>
                <w:lang w:val="en-GB"/>
              </w:rPr>
              <w:t>24</w:t>
            </w:r>
          </w:p>
        </w:tc>
      </w:tr>
      <w:tr w:rsidR="005025C8" w:rsidRPr="00D35935" w:rsidTr="00DA5E1C">
        <w:trPr>
          <w:jc w:val="center"/>
        </w:trPr>
        <w:tc>
          <w:tcPr>
            <w:tcW w:w="4292" w:type="dxa"/>
          </w:tcPr>
          <w:p w:rsidR="005025C8" w:rsidRPr="00D35935" w:rsidRDefault="005025C8" w:rsidP="00E158C5">
            <w:pPr>
              <w:pStyle w:val="Tabletext"/>
              <w:jc w:val="left"/>
              <w:rPr>
                <w:lang w:val="en-GB"/>
              </w:rPr>
            </w:pPr>
            <w:r w:rsidRPr="00D35935">
              <w:rPr>
                <w:lang w:val="en-GB"/>
              </w:rPr>
              <w:t>Receiver input compression level (dBW)</w:t>
            </w:r>
          </w:p>
        </w:tc>
        <w:tc>
          <w:tcPr>
            <w:tcW w:w="2069" w:type="dxa"/>
          </w:tcPr>
          <w:p w:rsidR="005025C8" w:rsidRPr="00D35935" w:rsidRDefault="005025C8" w:rsidP="00E158C5">
            <w:pPr>
              <w:pStyle w:val="Tabletext"/>
              <w:jc w:val="center"/>
              <w:rPr>
                <w:lang w:val="en-GB"/>
              </w:rPr>
            </w:pPr>
            <w:r w:rsidRPr="00D35935">
              <w:rPr>
                <w:lang w:val="en-GB"/>
              </w:rPr>
              <w:t>−135</w:t>
            </w:r>
          </w:p>
        </w:tc>
      </w:tr>
      <w:tr w:rsidR="005025C8" w:rsidRPr="00D35935" w:rsidTr="00DA5E1C">
        <w:trPr>
          <w:jc w:val="center"/>
        </w:trPr>
        <w:tc>
          <w:tcPr>
            <w:tcW w:w="4292" w:type="dxa"/>
          </w:tcPr>
          <w:p w:rsidR="005025C8" w:rsidRPr="00D35935" w:rsidRDefault="005025C8" w:rsidP="00E158C5">
            <w:pPr>
              <w:pStyle w:val="Tabletext"/>
              <w:jc w:val="left"/>
              <w:rPr>
                <w:lang w:val="en-GB"/>
              </w:rPr>
            </w:pPr>
            <w:r w:rsidRPr="00D35935">
              <w:rPr>
                <w:lang w:val="en-GB"/>
              </w:rPr>
              <w:t>Receiver input survival level (dBW)</w:t>
            </w:r>
          </w:p>
        </w:tc>
        <w:tc>
          <w:tcPr>
            <w:tcW w:w="2069" w:type="dxa"/>
          </w:tcPr>
          <w:p w:rsidR="005025C8" w:rsidRPr="00D35935" w:rsidRDefault="005025C8" w:rsidP="00E158C5">
            <w:pPr>
              <w:pStyle w:val="Tabletext"/>
              <w:jc w:val="center"/>
              <w:rPr>
                <w:lang w:val="en-GB"/>
              </w:rPr>
            </w:pPr>
            <w:r w:rsidRPr="00D35935">
              <w:rPr>
                <w:lang w:val="en-GB"/>
              </w:rPr>
              <w:t>−10</w:t>
            </w:r>
          </w:p>
        </w:tc>
      </w:tr>
      <w:tr w:rsidR="005025C8" w:rsidRPr="00D35935" w:rsidTr="00DA5E1C">
        <w:trPr>
          <w:jc w:val="center"/>
        </w:trPr>
        <w:tc>
          <w:tcPr>
            <w:tcW w:w="4292" w:type="dxa"/>
          </w:tcPr>
          <w:p w:rsidR="005025C8" w:rsidRPr="00D35935" w:rsidRDefault="005025C8" w:rsidP="00E158C5">
            <w:pPr>
              <w:pStyle w:val="Tabletext"/>
              <w:jc w:val="left"/>
              <w:rPr>
                <w:lang w:val="en-GB"/>
              </w:rPr>
            </w:pPr>
            <w:r w:rsidRPr="00D35935">
              <w:rPr>
                <w:lang w:val="en-GB"/>
              </w:rPr>
              <w:t>Receiver overload recovery time (s)</w:t>
            </w:r>
          </w:p>
        </w:tc>
        <w:tc>
          <w:tcPr>
            <w:tcW w:w="2069" w:type="dxa"/>
          </w:tcPr>
          <w:p w:rsidR="005025C8" w:rsidRPr="00D35935" w:rsidRDefault="005025C8" w:rsidP="00E158C5">
            <w:pPr>
              <w:pStyle w:val="Tabletext"/>
              <w:jc w:val="center"/>
              <w:rPr>
                <w:lang w:val="en-GB"/>
              </w:rPr>
            </w:pPr>
            <w:r w:rsidRPr="00D35935">
              <w:rPr>
                <w:lang w:val="en-GB"/>
              </w:rPr>
              <w:t xml:space="preserve">1 </w:t>
            </w:r>
            <w:r w:rsidR="00E158C5" w:rsidRPr="00D35935">
              <w:rPr>
                <w:lang w:val="en-GB"/>
              </w:rPr>
              <w:sym w:font="Symbol" w:char="F0B4"/>
            </w:r>
            <w:r w:rsidRPr="00D35935">
              <w:rPr>
                <w:lang w:val="en-GB"/>
              </w:rPr>
              <w:t xml:space="preserve"> 10</w:t>
            </w:r>
            <w:r w:rsidRPr="00D35935">
              <w:rPr>
                <w:vertAlign w:val="superscript"/>
                <w:lang w:val="en-GB"/>
              </w:rPr>
              <w:t>−6</w:t>
            </w:r>
          </w:p>
        </w:tc>
      </w:tr>
      <w:tr w:rsidR="005025C8" w:rsidRPr="00EE1B59" w:rsidTr="00DA5E1C">
        <w:trPr>
          <w:jc w:val="center"/>
        </w:trPr>
        <w:tc>
          <w:tcPr>
            <w:tcW w:w="6361" w:type="dxa"/>
            <w:gridSpan w:val="2"/>
            <w:tcBorders>
              <w:left w:val="nil"/>
              <w:bottom w:val="nil"/>
              <w:right w:val="nil"/>
            </w:tcBorders>
          </w:tcPr>
          <w:p w:rsidR="005025C8" w:rsidRPr="00D35935" w:rsidRDefault="005025C8" w:rsidP="00E158C5">
            <w:pPr>
              <w:pStyle w:val="Tablelegend"/>
              <w:rPr>
                <w:b/>
                <w:i/>
                <w:lang w:val="en-GB" w:eastAsia="ja-JP"/>
              </w:rPr>
            </w:pPr>
            <w:r w:rsidRPr="00D35935">
              <w:rPr>
                <w:lang w:val="en-GB"/>
              </w:rPr>
              <w:t xml:space="preserve">* </w:t>
            </w:r>
            <w:r w:rsidR="00E158C5" w:rsidRPr="00D35935">
              <w:rPr>
                <w:lang w:val="en-GB"/>
              </w:rPr>
              <w:tab/>
            </w:r>
            <w:r w:rsidRPr="00D35935">
              <w:rPr>
                <w:lang w:val="en-GB"/>
              </w:rPr>
              <w:t xml:space="preserve">This value applies for elevation angles </w:t>
            </w:r>
            <w:r w:rsidRPr="00D35935">
              <w:rPr>
                <w:lang w:val="en-GB"/>
              </w:rPr>
              <w:sym w:font="Symbol" w:char="F0A3"/>
            </w:r>
            <w:r w:rsidRPr="00D35935">
              <w:rPr>
                <w:lang w:val="en-GB"/>
              </w:rPr>
              <w:t xml:space="preserve"> +10</w:t>
            </w:r>
            <w:r w:rsidRPr="00D35935">
              <w:rPr>
                <w:lang w:val="en-GB"/>
              </w:rPr>
              <w:sym w:font="Symbol" w:char="F0B0"/>
            </w:r>
            <w:r w:rsidRPr="00D35935">
              <w:rPr>
                <w:lang w:val="en-GB"/>
              </w:rPr>
              <w:t xml:space="preserve"> with respect to the horizon.</w:t>
            </w:r>
          </w:p>
        </w:tc>
      </w:tr>
    </w:tbl>
    <w:p w:rsidR="00E158C5" w:rsidRPr="00D35935" w:rsidRDefault="00E158C5" w:rsidP="00E158C5">
      <w:pPr>
        <w:pStyle w:val="Tablefin"/>
      </w:pPr>
    </w:p>
    <w:p w:rsidR="005025C8" w:rsidRPr="00D35935" w:rsidRDefault="005025C8" w:rsidP="007478CD">
      <w:pPr>
        <w:rPr>
          <w:lang w:val="en-GB"/>
        </w:rPr>
      </w:pPr>
      <w:r w:rsidRPr="00D35935">
        <w:rPr>
          <w:lang w:val="en-GB"/>
        </w:rPr>
        <w:t>The pulsed RF sources for this example are assumed to be three ARNS ground beacon (TACAN) stations</w:t>
      </w:r>
      <w:r w:rsidRPr="00D35935">
        <w:rPr>
          <w:vertAlign w:val="superscript"/>
          <w:lang w:val="en-GB"/>
        </w:rPr>
        <w:footnoteReference w:id="18"/>
      </w:r>
      <w:r w:rsidRPr="00D35935">
        <w:rPr>
          <w:vertAlign w:val="superscript"/>
          <w:lang w:val="en-GB"/>
        </w:rPr>
        <w:t xml:space="preserve"> </w:t>
      </w:r>
      <w:r w:rsidRPr="00D35935">
        <w:rPr>
          <w:lang w:val="en-GB"/>
        </w:rPr>
        <w:t>operating in the 1 100-1 213 MHz band and located on the ground a few kilometres from the high-precision CDMA receiver. A representative limiting-case scenario location is illustrated in Fig</w:t>
      </w:r>
      <w:r w:rsidR="007478CD">
        <w:rPr>
          <w:lang w:val="en-GB"/>
        </w:rPr>
        <w:t>.</w:t>
      </w:r>
      <w:r w:rsidRPr="00D35935">
        <w:rPr>
          <w:lang w:val="en-GB"/>
        </w:rPr>
        <w:t xml:space="preserve"> 14 above; where the RNSS receiver is midway between TACAN stations #2, #3, and #5 south of Baltimore, MD, USA. The radial separation is such that the received peak RFI pulse level is above the receiver saturation level but below the survival level. The centre frequencies for the three ARNS transmitters lie within the receiver RF 3 dB bandwidth (i.e. 1 164.5 to 1 188.5 MHz). Other pertinent characteristics are listed in Table 11. Annex A, Table A-1 lists additional station parameters.</w:t>
      </w:r>
    </w:p>
    <w:p w:rsidR="005025C8" w:rsidRPr="00D35935" w:rsidRDefault="005025C8" w:rsidP="00E158C5">
      <w:pPr>
        <w:pStyle w:val="TableNo"/>
        <w:rPr>
          <w:lang w:val="en-GB"/>
        </w:rPr>
      </w:pPr>
      <w:r w:rsidRPr="00D35935">
        <w:rPr>
          <w:lang w:val="en-GB"/>
        </w:rPr>
        <w:t>TABLE 11</w:t>
      </w:r>
    </w:p>
    <w:p w:rsidR="005025C8" w:rsidRPr="00D35935" w:rsidRDefault="005025C8" w:rsidP="00E158C5">
      <w:pPr>
        <w:pStyle w:val="Tabletitle"/>
        <w:rPr>
          <w:lang w:val="en-GB"/>
        </w:rPr>
      </w:pPr>
      <w:r w:rsidRPr="00D35935">
        <w:rPr>
          <w:lang w:val="en-GB"/>
        </w:rPr>
        <w:t>ARNS beacon transmission characteristics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1"/>
        <w:gridCol w:w="2069"/>
      </w:tblGrid>
      <w:tr w:rsidR="005025C8" w:rsidRPr="00D35935" w:rsidTr="00DA5E1C">
        <w:trPr>
          <w:jc w:val="center"/>
        </w:trPr>
        <w:tc>
          <w:tcPr>
            <w:tcW w:w="3851" w:type="dxa"/>
          </w:tcPr>
          <w:p w:rsidR="005025C8" w:rsidRPr="00D35935" w:rsidRDefault="005025C8" w:rsidP="00724454">
            <w:pPr>
              <w:pStyle w:val="Tablehead"/>
              <w:rPr>
                <w:lang w:val="en-GB"/>
              </w:rPr>
            </w:pPr>
            <w:r w:rsidRPr="00D35935">
              <w:rPr>
                <w:lang w:val="en-GB"/>
              </w:rPr>
              <w:t>Characteristic</w:t>
            </w:r>
          </w:p>
        </w:tc>
        <w:tc>
          <w:tcPr>
            <w:tcW w:w="2069" w:type="dxa"/>
          </w:tcPr>
          <w:p w:rsidR="005025C8" w:rsidRPr="00D35935" w:rsidRDefault="005025C8" w:rsidP="00E158C5">
            <w:pPr>
              <w:pStyle w:val="Tablehead"/>
              <w:rPr>
                <w:lang w:val="en-GB"/>
              </w:rPr>
            </w:pPr>
            <w:r w:rsidRPr="00D35935">
              <w:rPr>
                <w:lang w:val="en-GB"/>
              </w:rPr>
              <w:t>Value</w:t>
            </w:r>
          </w:p>
        </w:tc>
      </w:tr>
      <w:tr w:rsidR="005025C8" w:rsidRPr="00D35935" w:rsidTr="00DA5E1C">
        <w:trPr>
          <w:jc w:val="center"/>
        </w:trPr>
        <w:tc>
          <w:tcPr>
            <w:tcW w:w="3851" w:type="dxa"/>
          </w:tcPr>
          <w:p w:rsidR="005025C8" w:rsidRPr="00D35935" w:rsidRDefault="005025C8" w:rsidP="007478CD">
            <w:pPr>
              <w:pStyle w:val="Tabletext"/>
              <w:jc w:val="left"/>
              <w:rPr>
                <w:lang w:val="en-GB"/>
              </w:rPr>
            </w:pPr>
            <w:r w:rsidRPr="00D35935">
              <w:rPr>
                <w:lang w:val="en-GB"/>
              </w:rPr>
              <w:t>Transmitter peak power (dBW)</w:t>
            </w:r>
          </w:p>
        </w:tc>
        <w:tc>
          <w:tcPr>
            <w:tcW w:w="2069" w:type="dxa"/>
          </w:tcPr>
          <w:p w:rsidR="005025C8" w:rsidRPr="00D35935" w:rsidRDefault="005025C8" w:rsidP="00E158C5">
            <w:pPr>
              <w:pStyle w:val="Tabletext"/>
              <w:jc w:val="center"/>
              <w:rPr>
                <w:lang w:val="en-GB"/>
              </w:rPr>
            </w:pPr>
            <w:r w:rsidRPr="00D35935">
              <w:rPr>
                <w:lang w:val="en-GB"/>
              </w:rPr>
              <w:t>35.44</w:t>
            </w:r>
          </w:p>
        </w:tc>
      </w:tr>
      <w:tr w:rsidR="005025C8" w:rsidRPr="00D35935" w:rsidTr="00DA5E1C">
        <w:trPr>
          <w:jc w:val="center"/>
        </w:trPr>
        <w:tc>
          <w:tcPr>
            <w:tcW w:w="3851" w:type="dxa"/>
          </w:tcPr>
          <w:p w:rsidR="005025C8" w:rsidRPr="00D35935" w:rsidRDefault="005025C8" w:rsidP="00E158C5">
            <w:pPr>
              <w:pStyle w:val="Tabletext"/>
              <w:jc w:val="left"/>
              <w:rPr>
                <w:lang w:val="en-GB"/>
              </w:rPr>
            </w:pPr>
            <w:r w:rsidRPr="00D35935">
              <w:rPr>
                <w:lang w:val="en-GB"/>
              </w:rPr>
              <w:t>Antenna gain (0° elev.) (dBi)</w:t>
            </w:r>
          </w:p>
        </w:tc>
        <w:tc>
          <w:tcPr>
            <w:tcW w:w="2069" w:type="dxa"/>
          </w:tcPr>
          <w:p w:rsidR="005025C8" w:rsidRPr="00D35935" w:rsidRDefault="005025C8" w:rsidP="00E158C5">
            <w:pPr>
              <w:pStyle w:val="Tabletext"/>
              <w:jc w:val="center"/>
              <w:rPr>
                <w:lang w:val="en-GB"/>
              </w:rPr>
            </w:pPr>
            <w:r w:rsidRPr="00D35935">
              <w:rPr>
                <w:lang w:val="en-GB"/>
              </w:rPr>
              <w:t>0</w:t>
            </w:r>
          </w:p>
        </w:tc>
      </w:tr>
      <w:tr w:rsidR="005025C8" w:rsidRPr="00D35935" w:rsidTr="00DA5E1C">
        <w:trPr>
          <w:jc w:val="center"/>
        </w:trPr>
        <w:tc>
          <w:tcPr>
            <w:tcW w:w="3851" w:type="dxa"/>
          </w:tcPr>
          <w:p w:rsidR="005025C8" w:rsidRPr="00D35935" w:rsidRDefault="005025C8" w:rsidP="00E158C5">
            <w:pPr>
              <w:pStyle w:val="Tabletext"/>
              <w:jc w:val="left"/>
              <w:rPr>
                <w:lang w:val="en-GB"/>
              </w:rPr>
            </w:pPr>
            <w:r w:rsidRPr="00D35935">
              <w:rPr>
                <w:lang w:val="en-GB"/>
              </w:rPr>
              <w:t>Transmit pulse width (s) (per pulse)</w:t>
            </w:r>
          </w:p>
        </w:tc>
        <w:tc>
          <w:tcPr>
            <w:tcW w:w="2069" w:type="dxa"/>
          </w:tcPr>
          <w:p w:rsidR="005025C8" w:rsidRPr="00D35935" w:rsidRDefault="005025C8" w:rsidP="00E158C5">
            <w:pPr>
              <w:pStyle w:val="Tabletext"/>
              <w:jc w:val="center"/>
              <w:rPr>
                <w:lang w:val="en-GB"/>
              </w:rPr>
            </w:pPr>
            <w:r w:rsidRPr="00D35935">
              <w:rPr>
                <w:lang w:val="en-GB"/>
              </w:rPr>
              <w:t xml:space="preserve">3.5 </w:t>
            </w:r>
            <w:r w:rsidR="00E158C5" w:rsidRPr="00D35935">
              <w:rPr>
                <w:lang w:val="en-GB"/>
              </w:rPr>
              <w:sym w:font="Symbol" w:char="F0B4"/>
            </w:r>
            <w:r w:rsidRPr="00D35935">
              <w:rPr>
                <w:lang w:val="en-GB"/>
              </w:rPr>
              <w:t xml:space="preserve"> 10</w:t>
            </w:r>
            <w:r w:rsidRPr="00D35935">
              <w:rPr>
                <w:vertAlign w:val="superscript"/>
                <w:lang w:val="en-GB"/>
              </w:rPr>
              <w:t>−6</w:t>
            </w:r>
          </w:p>
        </w:tc>
      </w:tr>
      <w:tr w:rsidR="005025C8" w:rsidRPr="00D35935" w:rsidTr="00DA5E1C">
        <w:trPr>
          <w:jc w:val="center"/>
        </w:trPr>
        <w:tc>
          <w:tcPr>
            <w:tcW w:w="3851" w:type="dxa"/>
          </w:tcPr>
          <w:p w:rsidR="005025C8" w:rsidRPr="00D35935" w:rsidRDefault="005025C8" w:rsidP="00E158C5">
            <w:pPr>
              <w:pStyle w:val="Tabletext"/>
              <w:jc w:val="left"/>
              <w:rPr>
                <w:lang w:val="en-GB"/>
              </w:rPr>
            </w:pPr>
            <w:r w:rsidRPr="00D35935">
              <w:rPr>
                <w:lang w:val="en-GB"/>
              </w:rPr>
              <w:t>Transmit pulse pair repetition rate (s</w:t>
            </w:r>
            <w:r w:rsidR="00E158C5" w:rsidRPr="00D35935">
              <w:rPr>
                <w:vertAlign w:val="superscript"/>
                <w:lang w:val="en-GB"/>
              </w:rPr>
              <w:t>–</w:t>
            </w:r>
            <w:r w:rsidRPr="00D35935">
              <w:rPr>
                <w:vertAlign w:val="superscript"/>
                <w:lang w:val="en-GB"/>
              </w:rPr>
              <w:t>1</w:t>
            </w:r>
            <w:r w:rsidRPr="00D35935">
              <w:rPr>
                <w:lang w:val="en-GB"/>
              </w:rPr>
              <w:t>)</w:t>
            </w:r>
          </w:p>
        </w:tc>
        <w:tc>
          <w:tcPr>
            <w:tcW w:w="2069" w:type="dxa"/>
          </w:tcPr>
          <w:p w:rsidR="005025C8" w:rsidRPr="00D35935" w:rsidRDefault="005025C8" w:rsidP="00E158C5">
            <w:pPr>
              <w:pStyle w:val="Tabletext"/>
              <w:jc w:val="center"/>
              <w:rPr>
                <w:lang w:val="en-GB"/>
              </w:rPr>
            </w:pPr>
            <w:r w:rsidRPr="00D35935">
              <w:rPr>
                <w:lang w:val="en-GB"/>
              </w:rPr>
              <w:t>3 600</w:t>
            </w:r>
          </w:p>
        </w:tc>
      </w:tr>
    </w:tbl>
    <w:p w:rsidR="00E158C5" w:rsidRPr="00D35935" w:rsidRDefault="00E158C5" w:rsidP="00E158C5">
      <w:pPr>
        <w:pStyle w:val="Tablefin"/>
      </w:pPr>
    </w:p>
    <w:p w:rsidR="005025C8" w:rsidRPr="00D35935" w:rsidRDefault="005025C8" w:rsidP="00E158C5">
      <w:pPr>
        <w:rPr>
          <w:lang w:val="en-GB"/>
        </w:rPr>
      </w:pPr>
      <w:r w:rsidRPr="00D35935">
        <w:rPr>
          <w:lang w:val="en-GB"/>
        </w:rPr>
        <w:t xml:space="preserve">Since there are three saturating pulse sources in this example, the aggregate RFI total pulse duty cycle parameter, </w:t>
      </w:r>
      <w:r w:rsidRPr="00D35935">
        <w:rPr>
          <w:i/>
          <w:lang w:val="en-GB"/>
        </w:rPr>
        <w:t>PDC</w:t>
      </w:r>
      <w:r w:rsidRPr="00D35935">
        <w:rPr>
          <w:i/>
          <w:vertAlign w:val="subscript"/>
          <w:lang w:val="en-GB"/>
        </w:rPr>
        <w:t>LIM</w:t>
      </w:r>
      <w:r w:rsidRPr="00D35935">
        <w:rPr>
          <w:lang w:val="en-GB"/>
        </w:rPr>
        <w:t>, from § 2.3.2 of this Report is computed with a form of equation (5) from § 2.3.1:</w:t>
      </w:r>
    </w:p>
    <w:p w:rsidR="005025C8" w:rsidRPr="00D35935" w:rsidRDefault="005025C8" w:rsidP="00721920">
      <w:pPr>
        <w:pStyle w:val="Equation"/>
        <w:rPr>
          <w:lang w:val="en-GB"/>
        </w:rPr>
      </w:pPr>
      <w:r w:rsidRPr="00D35935">
        <w:rPr>
          <w:lang w:val="en-GB"/>
        </w:rPr>
        <w:tab/>
      </w:r>
      <w:r w:rsidRPr="00D35935">
        <w:rPr>
          <w:lang w:val="en-GB"/>
        </w:rPr>
        <w:tab/>
      </w:r>
      <w:r w:rsidR="00721920" w:rsidRPr="00D35935">
        <w:rPr>
          <w:position w:val="-36"/>
          <w:lang w:val="en-GB"/>
        </w:rPr>
        <w:object w:dxaOrig="3159" w:dyaOrig="620">
          <v:shape id="_x0000_i1045" type="#_x0000_t75" style="width:158pt;height:31pt" o:ole="">
            <v:imagedata r:id="rId71" o:title=""/>
          </v:shape>
          <o:OLEObject Type="Embed" ProgID="Equation.3" ShapeID="_x0000_i1045" DrawAspect="Content" ObjectID="_1466940733" r:id="rId72"/>
        </w:object>
      </w:r>
    </w:p>
    <w:p w:rsidR="005025C8" w:rsidRPr="00D35935" w:rsidRDefault="005025C8" w:rsidP="00721920">
      <w:pPr>
        <w:tabs>
          <w:tab w:val="center" w:pos="4820"/>
          <w:tab w:val="right" w:pos="9639"/>
        </w:tabs>
        <w:rPr>
          <w:i/>
          <w:lang w:val="en-GB"/>
        </w:rPr>
      </w:pPr>
      <w:r w:rsidRPr="00D35935">
        <w:rPr>
          <w:lang w:val="en-GB"/>
        </w:rPr>
        <w:t xml:space="preserve">where the symbol </w:t>
      </w:r>
      <w:r w:rsidR="00721920" w:rsidRPr="00D35935">
        <w:rPr>
          <w:position w:val="-30"/>
          <w:lang w:val="en-GB"/>
        </w:rPr>
        <w:object w:dxaOrig="279" w:dyaOrig="540">
          <v:shape id="_x0000_i1046" type="#_x0000_t75" style="width:14pt;height:27pt" o:ole="">
            <v:imagedata r:id="rId73" o:title=""/>
          </v:shape>
          <o:OLEObject Type="Embed" ProgID="Equation.3" ShapeID="_x0000_i1046" DrawAspect="Content" ObjectID="_1466940734" r:id="rId74"/>
        </w:object>
      </w:r>
      <w:r w:rsidRPr="00D35935">
        <w:rPr>
          <w:lang w:val="en-GB"/>
        </w:rPr>
        <w:t xml:space="preserve"> denotes multiplication carried over the individual source index, </w:t>
      </w:r>
      <w:r w:rsidRPr="00D35935">
        <w:rPr>
          <w:i/>
          <w:lang w:val="en-GB"/>
        </w:rPr>
        <w:t xml:space="preserve">j </w:t>
      </w:r>
      <w:r w:rsidRPr="00D35935">
        <w:rPr>
          <w:lang w:val="en-GB"/>
        </w:rPr>
        <w:t>(= 1, 2, 3)</w:t>
      </w:r>
      <w:r w:rsidRPr="00D35935">
        <w:rPr>
          <w:i/>
          <w:lang w:val="en-GB"/>
        </w:rPr>
        <w:t>.</w:t>
      </w:r>
    </w:p>
    <w:p w:rsidR="005025C8" w:rsidRPr="00D35935" w:rsidRDefault="005025C8" w:rsidP="005025C8">
      <w:pPr>
        <w:tabs>
          <w:tab w:val="center" w:pos="4820"/>
          <w:tab w:val="left" w:pos="4950"/>
          <w:tab w:val="right" w:pos="9639"/>
        </w:tabs>
        <w:rPr>
          <w:lang w:val="en-GB"/>
        </w:rPr>
      </w:pPr>
      <w:r w:rsidRPr="00D35935">
        <w:rPr>
          <w:lang w:val="en-GB"/>
        </w:rPr>
        <w:lastRenderedPageBreak/>
        <w:t xml:space="preserve">The individual TACAN beacon limiting duty cycle, </w:t>
      </w:r>
      <w:r w:rsidRPr="00D35935">
        <w:rPr>
          <w:i/>
          <w:lang w:val="en-GB"/>
        </w:rPr>
        <w:t>PDC</w:t>
      </w:r>
      <w:r w:rsidRPr="00D35935">
        <w:rPr>
          <w:i/>
          <w:vertAlign w:val="subscript"/>
          <w:lang w:val="en-GB"/>
        </w:rPr>
        <w:t>LIMj</w:t>
      </w:r>
      <w:r w:rsidRPr="00D35935">
        <w:rPr>
          <w:lang w:val="en-GB"/>
        </w:rPr>
        <w:t>, is determined using (13) as follows:</w:t>
      </w:r>
    </w:p>
    <w:p w:rsidR="005025C8" w:rsidRPr="00D35935" w:rsidRDefault="00721920" w:rsidP="00721920">
      <w:pPr>
        <w:pStyle w:val="Equation"/>
        <w:rPr>
          <w:lang w:val="en-GB"/>
        </w:rPr>
      </w:pPr>
      <w:r w:rsidRPr="00D35935">
        <w:rPr>
          <w:lang w:val="en-GB"/>
        </w:rPr>
        <w:tab/>
      </w:r>
      <w:r w:rsidRPr="00D35935">
        <w:rPr>
          <w:lang w:val="en-GB"/>
        </w:rPr>
        <w:tab/>
      </w:r>
      <w:r w:rsidRPr="00D35935">
        <w:rPr>
          <w:position w:val="-14"/>
          <w:lang w:val="en-GB"/>
        </w:rPr>
        <w:object w:dxaOrig="3080" w:dyaOrig="380">
          <v:shape id="_x0000_i1047" type="#_x0000_t75" style="width:154pt;height:19pt" o:ole="">
            <v:imagedata r:id="rId75" o:title=""/>
          </v:shape>
          <o:OLEObject Type="Embed" ProgID="Equation.3" ShapeID="_x0000_i1047" DrawAspect="Content" ObjectID="_1466940735" r:id="rId76"/>
        </w:object>
      </w:r>
    </w:p>
    <w:p w:rsidR="005025C8" w:rsidRPr="00D35935" w:rsidRDefault="005025C8" w:rsidP="005025C8">
      <w:pPr>
        <w:rPr>
          <w:lang w:val="en-GB"/>
        </w:rPr>
      </w:pPr>
      <w:r w:rsidRPr="00D35935">
        <w:rPr>
          <w:lang w:val="en-GB"/>
        </w:rPr>
        <w:t>where</w:t>
      </w:r>
      <w:r w:rsidR="00721920" w:rsidRPr="00D35935">
        <w:rPr>
          <w:lang w:val="en-GB"/>
        </w:rPr>
        <w:t>:</w:t>
      </w:r>
      <w:r w:rsidRPr="00D35935">
        <w:rPr>
          <w:lang w:val="en-GB"/>
        </w:rPr>
        <w:t xml:space="preserve"> </w:t>
      </w:r>
    </w:p>
    <w:p w:rsidR="005025C8" w:rsidRPr="00D35935" w:rsidRDefault="005025C8" w:rsidP="00721920">
      <w:pPr>
        <w:pStyle w:val="Equationlegend"/>
        <w:rPr>
          <w:lang w:val="en-GB"/>
        </w:rPr>
      </w:pPr>
      <w:r w:rsidRPr="00D35935">
        <w:rPr>
          <w:lang w:val="en-GB"/>
        </w:rPr>
        <w:tab/>
      </w:r>
      <w:r w:rsidRPr="00D35935">
        <w:rPr>
          <w:i/>
          <w:lang w:val="en-GB"/>
        </w:rPr>
        <w:t>PW</w:t>
      </w:r>
      <w:r w:rsidR="00721920" w:rsidRPr="00D35935">
        <w:rPr>
          <w:lang w:val="en-GB"/>
        </w:rPr>
        <w:t>:</w:t>
      </w:r>
      <w:r w:rsidRPr="00D35935">
        <w:rPr>
          <w:lang w:val="en-GB"/>
        </w:rPr>
        <w:tab/>
        <w:t xml:space="preserve">TACAN individual pulse width (3.5 μs), </w:t>
      </w:r>
    </w:p>
    <w:p w:rsidR="005025C8" w:rsidRPr="00D35935" w:rsidRDefault="005025C8" w:rsidP="00721920">
      <w:pPr>
        <w:pStyle w:val="Equationlegend"/>
        <w:rPr>
          <w:lang w:val="en-GB"/>
        </w:rPr>
      </w:pPr>
      <w:r w:rsidRPr="00D35935">
        <w:rPr>
          <w:lang w:val="en-GB"/>
        </w:rPr>
        <w:tab/>
      </w:r>
      <w:r w:rsidRPr="00D35935">
        <w:rPr>
          <w:i/>
          <w:szCs w:val="24"/>
          <w:lang w:val="en-GB"/>
        </w:rPr>
        <w:sym w:font="Symbol" w:char="F074"/>
      </w:r>
      <w:r w:rsidRPr="00D35935">
        <w:rPr>
          <w:i/>
          <w:vertAlign w:val="subscript"/>
          <w:lang w:val="en-GB"/>
        </w:rPr>
        <w:t>R</w:t>
      </w:r>
      <w:r w:rsidR="00721920" w:rsidRPr="00D35935">
        <w:rPr>
          <w:lang w:val="en-GB"/>
        </w:rPr>
        <w:t>:</w:t>
      </w:r>
      <w:r w:rsidRPr="00D35935">
        <w:rPr>
          <w:lang w:val="en-GB"/>
        </w:rPr>
        <w:tab/>
        <w:t>RNSS receiver overload recovery (1 μs), and</w:t>
      </w:r>
    </w:p>
    <w:p w:rsidR="005025C8" w:rsidRPr="00D35935" w:rsidRDefault="005025C8" w:rsidP="00721920">
      <w:pPr>
        <w:pStyle w:val="Equationlegend"/>
        <w:rPr>
          <w:lang w:val="en-GB"/>
        </w:rPr>
      </w:pPr>
      <w:r w:rsidRPr="00D35935">
        <w:rPr>
          <w:lang w:val="en-GB"/>
        </w:rPr>
        <w:tab/>
      </w:r>
      <w:r w:rsidRPr="00D35935">
        <w:rPr>
          <w:i/>
          <w:lang w:val="en-GB"/>
        </w:rPr>
        <w:t>PRF</w:t>
      </w:r>
      <w:r w:rsidR="00721920" w:rsidRPr="00D35935">
        <w:rPr>
          <w:lang w:val="en-GB"/>
        </w:rPr>
        <w:t>:</w:t>
      </w:r>
      <w:r w:rsidRPr="00D35935">
        <w:rPr>
          <w:lang w:val="en-GB"/>
        </w:rPr>
        <w:tab/>
        <w:t>pulse pair repetition rate (3600 pulses/s).</w:t>
      </w:r>
    </w:p>
    <w:p w:rsidR="005025C8" w:rsidRPr="00D35935" w:rsidRDefault="005025C8" w:rsidP="005025C8">
      <w:pPr>
        <w:rPr>
          <w:lang w:val="en-GB"/>
        </w:rPr>
      </w:pPr>
      <w:r w:rsidRPr="00D35935">
        <w:rPr>
          <w:lang w:val="en-GB"/>
        </w:rPr>
        <w:t xml:space="preserve">Therefore in this example each single TACAN source </w:t>
      </w:r>
      <w:r w:rsidRPr="00D35935">
        <w:rPr>
          <w:i/>
          <w:lang w:val="en-GB"/>
        </w:rPr>
        <w:t>PDC</w:t>
      </w:r>
      <w:r w:rsidRPr="00D35935">
        <w:rPr>
          <w:b/>
          <w:i/>
          <w:vertAlign w:val="subscript"/>
          <w:lang w:val="en-GB"/>
        </w:rPr>
        <w:t>LIMj</w:t>
      </w:r>
      <w:r w:rsidRPr="00D35935">
        <w:rPr>
          <w:lang w:val="en-GB"/>
        </w:rPr>
        <w:t xml:space="preserve"> = 2</w:t>
      </w:r>
      <w:r w:rsidRPr="00D35935">
        <w:rPr>
          <w:szCs w:val="24"/>
          <w:lang w:val="en-GB"/>
        </w:rPr>
        <w:sym w:font="Symbol" w:char="F0D7"/>
      </w:r>
      <w:r w:rsidRPr="00D35935">
        <w:rPr>
          <w:lang w:val="en-GB"/>
        </w:rPr>
        <w:t>(3.5 + 1)</w:t>
      </w:r>
      <w:r w:rsidRPr="00D35935">
        <w:rPr>
          <w:szCs w:val="24"/>
          <w:lang w:val="en-GB"/>
        </w:rPr>
        <w:sym w:font="Symbol" w:char="F0D7"/>
      </w:r>
      <w:r w:rsidRPr="00D35935">
        <w:rPr>
          <w:lang w:val="en-GB"/>
        </w:rPr>
        <w:t>3600</w:t>
      </w:r>
      <w:r w:rsidRPr="00D35935">
        <w:rPr>
          <w:szCs w:val="24"/>
          <w:lang w:val="en-GB"/>
        </w:rPr>
        <w:sym w:font="Symbol" w:char="F0D7"/>
      </w:r>
      <w:r w:rsidRPr="00D35935">
        <w:rPr>
          <w:lang w:val="en-GB"/>
        </w:rPr>
        <w:t>10</w:t>
      </w:r>
      <w:r w:rsidR="00721920" w:rsidRPr="00D35935">
        <w:rPr>
          <w:vertAlign w:val="superscript"/>
          <w:lang w:val="en-GB"/>
        </w:rPr>
        <w:t>–</w:t>
      </w:r>
      <w:r w:rsidRPr="00D35935">
        <w:rPr>
          <w:vertAlign w:val="superscript"/>
          <w:lang w:val="en-GB"/>
        </w:rPr>
        <w:t>6</w:t>
      </w:r>
      <w:r w:rsidRPr="00D35935">
        <w:rPr>
          <w:lang w:val="en-GB"/>
        </w:rPr>
        <w:t xml:space="preserve"> = 0.0324 and thus the aggregate </w:t>
      </w:r>
      <w:r w:rsidRPr="00D35935">
        <w:rPr>
          <w:i/>
          <w:lang w:val="en-GB"/>
        </w:rPr>
        <w:t>PDC</w:t>
      </w:r>
      <w:r w:rsidRPr="00D35935">
        <w:rPr>
          <w:i/>
          <w:vertAlign w:val="subscript"/>
          <w:lang w:val="en-GB"/>
        </w:rPr>
        <w:t>LIM</w:t>
      </w:r>
      <w:r w:rsidRPr="00D35935">
        <w:rPr>
          <w:i/>
          <w:lang w:val="en-GB"/>
        </w:rPr>
        <w:t xml:space="preserve"> = </w:t>
      </w:r>
      <w:r w:rsidRPr="00D35935">
        <w:rPr>
          <w:lang w:val="en-GB"/>
        </w:rPr>
        <w:t>1</w:t>
      </w:r>
      <w:r w:rsidR="00721920" w:rsidRPr="00D35935">
        <w:rPr>
          <w:lang w:val="en-GB"/>
        </w:rPr>
        <w:t>–</w:t>
      </w:r>
      <w:r w:rsidRPr="00D35935">
        <w:rPr>
          <w:lang w:val="en-GB"/>
        </w:rPr>
        <w:t>(1</w:t>
      </w:r>
      <w:r w:rsidR="00721920" w:rsidRPr="00D35935">
        <w:rPr>
          <w:lang w:val="en-GB"/>
        </w:rPr>
        <w:t>–</w:t>
      </w:r>
      <w:r w:rsidRPr="00D35935">
        <w:rPr>
          <w:lang w:val="en-GB"/>
        </w:rPr>
        <w:t>.0324)</w:t>
      </w:r>
      <w:r w:rsidRPr="00D35935">
        <w:rPr>
          <w:vertAlign w:val="superscript"/>
          <w:lang w:val="en-GB"/>
        </w:rPr>
        <w:t>3</w:t>
      </w:r>
      <w:r w:rsidRPr="00D35935">
        <w:rPr>
          <w:lang w:val="en-GB"/>
        </w:rPr>
        <w:t xml:space="preserve"> = </w:t>
      </w:r>
      <w:r w:rsidRPr="00D35935">
        <w:rPr>
          <w:b/>
          <w:lang w:val="en-GB"/>
        </w:rPr>
        <w:t>0.09408</w:t>
      </w:r>
      <w:r w:rsidR="00724454" w:rsidRPr="00D35935">
        <w:rPr>
          <w:lang w:val="en-GB"/>
        </w:rPr>
        <w:t>.</w:t>
      </w:r>
    </w:p>
    <w:p w:rsidR="005025C8" w:rsidRPr="00D35935" w:rsidRDefault="005025C8" w:rsidP="005025C8">
      <w:pPr>
        <w:rPr>
          <w:lang w:val="en-GB"/>
        </w:rPr>
      </w:pPr>
      <w:r w:rsidRPr="00D35935">
        <w:rPr>
          <w:lang w:val="en-GB"/>
        </w:rPr>
        <w:t xml:space="preserve">Since when these pulses are present, they completely saturate the receiver, the other aggregate RFI parameter, </w:t>
      </w:r>
      <w:r w:rsidRPr="00D35935">
        <w:rPr>
          <w:i/>
          <w:lang w:val="en-GB"/>
        </w:rPr>
        <w:t>R</w:t>
      </w:r>
      <w:r w:rsidRPr="00D35935">
        <w:rPr>
          <w:i/>
          <w:vertAlign w:val="subscript"/>
          <w:lang w:val="en-GB"/>
        </w:rPr>
        <w:t>I</w:t>
      </w:r>
      <w:r w:rsidRPr="00D35935">
        <w:rPr>
          <w:lang w:val="en-GB"/>
        </w:rPr>
        <w:t>, is essentially zero.</w:t>
      </w:r>
    </w:p>
    <w:p w:rsidR="005025C8" w:rsidRPr="00D35935" w:rsidRDefault="005025C8" w:rsidP="007478CD">
      <w:pPr>
        <w:pStyle w:val="Heading3"/>
        <w:rPr>
          <w:lang w:val="en-GB"/>
        </w:rPr>
      </w:pPr>
      <w:bookmarkStart w:id="108" w:name="_Toc306353995"/>
      <w:bookmarkStart w:id="109" w:name="_Toc313872329"/>
      <w:r w:rsidRPr="00D35935">
        <w:rPr>
          <w:lang w:val="en-GB"/>
        </w:rPr>
        <w:t>4.2.2</w:t>
      </w:r>
      <w:r w:rsidRPr="00D35935">
        <w:rPr>
          <w:lang w:val="en-GB"/>
        </w:rPr>
        <w:tab/>
        <w:t>GPS High-precision semi-codeless receiver (1 215-1 240 MHz) pulsed RFI parameters</w:t>
      </w:r>
      <w:bookmarkEnd w:id="108"/>
      <w:bookmarkEnd w:id="109"/>
    </w:p>
    <w:p w:rsidR="005025C8" w:rsidRPr="00D35935" w:rsidRDefault="005025C8" w:rsidP="007478CD">
      <w:pPr>
        <w:rPr>
          <w:lang w:val="en-GB"/>
        </w:rPr>
      </w:pPr>
      <w:r w:rsidRPr="00D35935">
        <w:rPr>
          <w:lang w:val="en-GB"/>
        </w:rPr>
        <w:t>The high-precision semi-codeless receiver operates as a dual-frequency receiver in the 1 215-1 240 MHz band with an RNSS signal carrier frequency signal at 1 227.6 MHz and simultaneously in the 1 559</w:t>
      </w:r>
      <w:r w:rsidR="00D35935">
        <w:rPr>
          <w:lang w:val="en-GB"/>
        </w:rPr>
        <w:noBreakHyphen/>
      </w:r>
      <w:r w:rsidRPr="00D35935">
        <w:rPr>
          <w:lang w:val="en-GB"/>
        </w:rPr>
        <w:t>1 610 MHz band (RNSS signal carrier frequency at 1 575.42 MHz). The receiver is assumed to saturate on strong pulses. Other pertinent characteristics are listed below (Table 12).</w:t>
      </w:r>
    </w:p>
    <w:p w:rsidR="005025C8" w:rsidRPr="00D35935" w:rsidRDefault="005025C8" w:rsidP="007478CD">
      <w:pPr>
        <w:rPr>
          <w:lang w:val="en-GB"/>
        </w:rPr>
      </w:pPr>
      <w:r w:rsidRPr="00D35935">
        <w:rPr>
          <w:lang w:val="en-GB"/>
        </w:rPr>
        <w:t>The pulsed RF source for this example is assumed to be a single surveillance radar transmitter system operating in the 1 215-1 390 MHz band</w:t>
      </w:r>
      <w:r w:rsidRPr="00D35935">
        <w:rPr>
          <w:vertAlign w:val="superscript"/>
          <w:lang w:val="en-GB"/>
        </w:rPr>
        <w:footnoteReference w:id="19"/>
      </w:r>
      <w:r w:rsidRPr="00D35935">
        <w:rPr>
          <w:lang w:val="en-GB"/>
        </w:rPr>
        <w:t xml:space="preserve"> and located on the ground a few kilometres from the RNSS receiver. The separation is such that the received peak RFI pulse level is above the receiver saturation level but below the survival level. The centre frequency for the radar pulses is assumed to lie within the receiver RF 3 dB bandwidth (i.e. 1 215.6 to 1 239.6 MHz). Other pertinent characteristics are listed in Table 9.</w:t>
      </w:r>
    </w:p>
    <w:p w:rsidR="005025C8" w:rsidRPr="00D35935" w:rsidRDefault="005025C8" w:rsidP="001A5A6F">
      <w:pPr>
        <w:pStyle w:val="TableNo"/>
        <w:rPr>
          <w:lang w:val="en-GB"/>
        </w:rPr>
      </w:pPr>
      <w:r w:rsidRPr="00D35935">
        <w:rPr>
          <w:lang w:val="en-GB"/>
        </w:rPr>
        <w:t>TABLE 12</w:t>
      </w:r>
    </w:p>
    <w:p w:rsidR="005025C8" w:rsidRPr="00D35935" w:rsidRDefault="005025C8" w:rsidP="001A5A6F">
      <w:pPr>
        <w:pStyle w:val="Tabletitle"/>
        <w:rPr>
          <w:lang w:val="en-GB"/>
        </w:rPr>
      </w:pPr>
      <w:r w:rsidRPr="00D35935">
        <w:rPr>
          <w:lang w:val="en-GB"/>
        </w:rPr>
        <w:t>High-precision semi-codeless receiver pulse response characteristics</w:t>
      </w:r>
      <w:r w:rsidRPr="00D35935">
        <w:rPr>
          <w:vertAlign w:val="superscript"/>
          <w:lang w:val="en-GB"/>
        </w:rPr>
        <w:footnoteReference w:id="20"/>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6"/>
        <w:gridCol w:w="2176"/>
      </w:tblGrid>
      <w:tr w:rsidR="005025C8" w:rsidRPr="00D35935" w:rsidTr="00DA5E1C">
        <w:trPr>
          <w:jc w:val="center"/>
        </w:trPr>
        <w:tc>
          <w:tcPr>
            <w:tcW w:w="4426" w:type="dxa"/>
          </w:tcPr>
          <w:p w:rsidR="005025C8" w:rsidRPr="00D35935" w:rsidRDefault="005025C8" w:rsidP="001A5A6F">
            <w:pPr>
              <w:pStyle w:val="Tablehead"/>
              <w:rPr>
                <w:lang w:val="en-GB"/>
              </w:rPr>
            </w:pPr>
            <w:r w:rsidRPr="00D35935">
              <w:rPr>
                <w:lang w:val="en-GB"/>
              </w:rPr>
              <w:t xml:space="preserve">Characteristic </w:t>
            </w:r>
          </w:p>
        </w:tc>
        <w:tc>
          <w:tcPr>
            <w:tcW w:w="2176" w:type="dxa"/>
          </w:tcPr>
          <w:p w:rsidR="005025C8" w:rsidRPr="00D35935" w:rsidRDefault="005025C8" w:rsidP="001A5A6F">
            <w:pPr>
              <w:pStyle w:val="Tablehead"/>
              <w:rPr>
                <w:iCs/>
                <w:lang w:val="en-GB"/>
              </w:rPr>
            </w:pPr>
            <w:r w:rsidRPr="00D35935">
              <w:rPr>
                <w:iCs/>
                <w:lang w:val="en-GB"/>
              </w:rPr>
              <w:t>Value</w:t>
            </w:r>
          </w:p>
        </w:tc>
      </w:tr>
      <w:tr w:rsidR="005025C8" w:rsidRPr="00D35935" w:rsidTr="00DA5E1C">
        <w:trPr>
          <w:jc w:val="center"/>
        </w:trPr>
        <w:tc>
          <w:tcPr>
            <w:tcW w:w="4426" w:type="dxa"/>
          </w:tcPr>
          <w:p w:rsidR="005025C8" w:rsidRPr="00D35935" w:rsidRDefault="005025C8" w:rsidP="001A5A6F">
            <w:pPr>
              <w:pStyle w:val="Tabletext"/>
              <w:jc w:val="left"/>
              <w:rPr>
                <w:lang w:val="en-GB"/>
              </w:rPr>
            </w:pPr>
            <w:r w:rsidRPr="00D35935">
              <w:rPr>
                <w:lang w:val="en-GB"/>
              </w:rPr>
              <w:t>Maximum receive antenna gain – lower hemisphere (dBi)</w:t>
            </w:r>
          </w:p>
        </w:tc>
        <w:tc>
          <w:tcPr>
            <w:tcW w:w="2176" w:type="dxa"/>
          </w:tcPr>
          <w:p w:rsidR="005025C8" w:rsidRPr="00D35935" w:rsidRDefault="005025C8" w:rsidP="001A5A6F">
            <w:pPr>
              <w:pStyle w:val="Tabletext"/>
              <w:jc w:val="center"/>
              <w:rPr>
                <w:lang w:val="en-GB"/>
              </w:rPr>
            </w:pPr>
            <w:r w:rsidRPr="00D35935">
              <w:rPr>
                <w:lang w:val="en-GB"/>
              </w:rPr>
              <w:t>−7.0*</w:t>
            </w:r>
          </w:p>
        </w:tc>
      </w:tr>
      <w:tr w:rsidR="005025C8" w:rsidRPr="00D35935" w:rsidTr="00DA5E1C">
        <w:trPr>
          <w:jc w:val="center"/>
        </w:trPr>
        <w:tc>
          <w:tcPr>
            <w:tcW w:w="4426" w:type="dxa"/>
          </w:tcPr>
          <w:p w:rsidR="005025C8" w:rsidRPr="00EE1B59" w:rsidRDefault="005025C8" w:rsidP="001A5A6F">
            <w:pPr>
              <w:pStyle w:val="Tabletext"/>
              <w:jc w:val="left"/>
              <w:rPr>
                <w:lang w:val="de-CH"/>
              </w:rPr>
            </w:pPr>
            <w:r w:rsidRPr="00EE1B59">
              <w:rPr>
                <w:lang w:val="de-CH"/>
              </w:rPr>
              <w:t>RF filter 3 dB bandwidth (MHz)</w:t>
            </w:r>
          </w:p>
        </w:tc>
        <w:tc>
          <w:tcPr>
            <w:tcW w:w="2176" w:type="dxa"/>
          </w:tcPr>
          <w:p w:rsidR="005025C8" w:rsidRPr="00D35935" w:rsidRDefault="005025C8" w:rsidP="001A5A6F">
            <w:pPr>
              <w:pStyle w:val="Tabletext"/>
              <w:jc w:val="center"/>
              <w:rPr>
                <w:lang w:val="en-GB"/>
              </w:rPr>
            </w:pPr>
            <w:r w:rsidRPr="00D35935">
              <w:rPr>
                <w:lang w:val="en-GB"/>
              </w:rPr>
              <w:t>24</w:t>
            </w:r>
          </w:p>
        </w:tc>
      </w:tr>
      <w:tr w:rsidR="005025C8" w:rsidRPr="00D35935" w:rsidTr="00DA5E1C">
        <w:trPr>
          <w:jc w:val="center"/>
        </w:trPr>
        <w:tc>
          <w:tcPr>
            <w:tcW w:w="4426" w:type="dxa"/>
          </w:tcPr>
          <w:p w:rsidR="005025C8" w:rsidRPr="00D35935" w:rsidRDefault="005025C8" w:rsidP="001A5A6F">
            <w:pPr>
              <w:pStyle w:val="Tabletext"/>
              <w:jc w:val="left"/>
              <w:rPr>
                <w:lang w:val="en-GB"/>
              </w:rPr>
            </w:pPr>
            <w:r w:rsidRPr="00D35935">
              <w:rPr>
                <w:lang w:val="en-GB"/>
              </w:rPr>
              <w:t>Receiver input compression level (dBW)</w:t>
            </w:r>
          </w:p>
        </w:tc>
        <w:tc>
          <w:tcPr>
            <w:tcW w:w="2176" w:type="dxa"/>
          </w:tcPr>
          <w:p w:rsidR="005025C8" w:rsidRPr="00D35935" w:rsidRDefault="005025C8" w:rsidP="001A5A6F">
            <w:pPr>
              <w:pStyle w:val="Tabletext"/>
              <w:jc w:val="center"/>
              <w:rPr>
                <w:lang w:val="en-GB"/>
              </w:rPr>
            </w:pPr>
            <w:r w:rsidRPr="00D35935">
              <w:rPr>
                <w:lang w:val="en-GB"/>
              </w:rPr>
              <w:t>−135</w:t>
            </w:r>
          </w:p>
        </w:tc>
      </w:tr>
      <w:tr w:rsidR="005025C8" w:rsidRPr="00D35935" w:rsidTr="00DA5E1C">
        <w:trPr>
          <w:jc w:val="center"/>
        </w:trPr>
        <w:tc>
          <w:tcPr>
            <w:tcW w:w="4426" w:type="dxa"/>
          </w:tcPr>
          <w:p w:rsidR="005025C8" w:rsidRPr="00D35935" w:rsidRDefault="005025C8" w:rsidP="001A5A6F">
            <w:pPr>
              <w:pStyle w:val="Tabletext"/>
              <w:jc w:val="left"/>
              <w:rPr>
                <w:lang w:val="en-GB"/>
              </w:rPr>
            </w:pPr>
            <w:r w:rsidRPr="00D35935">
              <w:rPr>
                <w:lang w:val="en-GB"/>
              </w:rPr>
              <w:t>Receiver input survival level (dBW)</w:t>
            </w:r>
          </w:p>
        </w:tc>
        <w:tc>
          <w:tcPr>
            <w:tcW w:w="2176" w:type="dxa"/>
          </w:tcPr>
          <w:p w:rsidR="005025C8" w:rsidRPr="00D35935" w:rsidRDefault="005025C8" w:rsidP="001A5A6F">
            <w:pPr>
              <w:pStyle w:val="Tabletext"/>
              <w:jc w:val="center"/>
              <w:rPr>
                <w:lang w:val="en-GB"/>
              </w:rPr>
            </w:pPr>
            <w:r w:rsidRPr="00D35935">
              <w:rPr>
                <w:lang w:val="en-GB"/>
              </w:rPr>
              <w:t>−10</w:t>
            </w:r>
          </w:p>
        </w:tc>
      </w:tr>
      <w:tr w:rsidR="005025C8" w:rsidRPr="00D35935" w:rsidTr="00DA5E1C">
        <w:trPr>
          <w:jc w:val="center"/>
        </w:trPr>
        <w:tc>
          <w:tcPr>
            <w:tcW w:w="4426" w:type="dxa"/>
          </w:tcPr>
          <w:p w:rsidR="005025C8" w:rsidRPr="00D35935" w:rsidRDefault="005025C8" w:rsidP="001A5A6F">
            <w:pPr>
              <w:pStyle w:val="Tabletext"/>
              <w:jc w:val="left"/>
              <w:rPr>
                <w:lang w:val="en-GB"/>
              </w:rPr>
            </w:pPr>
            <w:r w:rsidRPr="00D35935">
              <w:rPr>
                <w:lang w:val="en-GB"/>
              </w:rPr>
              <w:t>Receiver overload recovery time (s)</w:t>
            </w:r>
          </w:p>
        </w:tc>
        <w:tc>
          <w:tcPr>
            <w:tcW w:w="2176" w:type="dxa"/>
          </w:tcPr>
          <w:p w:rsidR="005025C8" w:rsidRPr="00D35935" w:rsidRDefault="005025C8" w:rsidP="001A5A6F">
            <w:pPr>
              <w:pStyle w:val="Tabletext"/>
              <w:jc w:val="center"/>
              <w:rPr>
                <w:lang w:val="en-GB"/>
              </w:rPr>
            </w:pPr>
            <w:r w:rsidRPr="00D35935">
              <w:rPr>
                <w:lang w:val="en-GB"/>
              </w:rPr>
              <w:t xml:space="preserve">1 </w:t>
            </w:r>
            <w:r w:rsidR="001A5A6F" w:rsidRPr="00D35935">
              <w:rPr>
                <w:lang w:val="en-GB"/>
              </w:rPr>
              <w:sym w:font="Symbol" w:char="F0B4"/>
            </w:r>
            <w:r w:rsidRPr="00D35935">
              <w:rPr>
                <w:lang w:val="en-GB"/>
              </w:rPr>
              <w:t xml:space="preserve"> 10</w:t>
            </w:r>
            <w:r w:rsidRPr="00D35935">
              <w:rPr>
                <w:vertAlign w:val="superscript"/>
                <w:lang w:val="en-GB"/>
              </w:rPr>
              <w:t>−6</w:t>
            </w:r>
          </w:p>
        </w:tc>
      </w:tr>
      <w:tr w:rsidR="005025C8" w:rsidRPr="00EE1B59" w:rsidTr="00DA5E1C">
        <w:trPr>
          <w:jc w:val="center"/>
        </w:trPr>
        <w:tc>
          <w:tcPr>
            <w:tcW w:w="6602" w:type="dxa"/>
            <w:gridSpan w:val="2"/>
            <w:tcBorders>
              <w:left w:val="nil"/>
              <w:bottom w:val="nil"/>
              <w:right w:val="nil"/>
            </w:tcBorders>
          </w:tcPr>
          <w:p w:rsidR="005025C8" w:rsidRPr="00D35935" w:rsidRDefault="005025C8" w:rsidP="001A5A6F">
            <w:pPr>
              <w:pStyle w:val="Tablelegend"/>
              <w:rPr>
                <w:i/>
                <w:lang w:val="en-GB" w:eastAsia="ja-JP"/>
              </w:rPr>
            </w:pPr>
            <w:r w:rsidRPr="00D35935">
              <w:rPr>
                <w:lang w:val="en-GB"/>
              </w:rPr>
              <w:t>*</w:t>
            </w:r>
            <w:r w:rsidR="001A5A6F" w:rsidRPr="00D35935">
              <w:rPr>
                <w:lang w:val="en-GB"/>
              </w:rPr>
              <w:tab/>
            </w:r>
            <w:r w:rsidRPr="00D35935">
              <w:rPr>
                <w:lang w:val="en-GB"/>
              </w:rPr>
              <w:t xml:space="preserve">This value applies for elevation angles </w:t>
            </w:r>
            <w:r w:rsidRPr="00D35935">
              <w:rPr>
                <w:szCs w:val="24"/>
                <w:lang w:val="en-GB"/>
              </w:rPr>
              <w:sym w:font="Symbol" w:char="F0A3"/>
            </w:r>
            <w:r w:rsidRPr="00D35935">
              <w:rPr>
                <w:lang w:val="en-GB"/>
              </w:rPr>
              <w:t xml:space="preserve"> +10</w:t>
            </w:r>
            <w:r w:rsidRPr="00D35935">
              <w:rPr>
                <w:szCs w:val="24"/>
                <w:lang w:val="en-GB"/>
              </w:rPr>
              <w:sym w:font="Symbol" w:char="F0B0"/>
            </w:r>
            <w:r w:rsidRPr="00D35935">
              <w:rPr>
                <w:lang w:val="en-GB"/>
              </w:rPr>
              <w:t xml:space="preserve"> with respect to the horizon.</w:t>
            </w:r>
          </w:p>
        </w:tc>
      </w:tr>
    </w:tbl>
    <w:p w:rsidR="001A5A6F" w:rsidRPr="00D35935" w:rsidRDefault="001A5A6F" w:rsidP="001A5A6F">
      <w:pPr>
        <w:pStyle w:val="Tablefin"/>
      </w:pPr>
    </w:p>
    <w:p w:rsidR="005025C8" w:rsidRPr="00D35935" w:rsidRDefault="005025C8" w:rsidP="00724454">
      <w:pPr>
        <w:keepNext/>
        <w:keepLines/>
        <w:rPr>
          <w:lang w:val="en-GB"/>
        </w:rPr>
      </w:pPr>
      <w:r w:rsidRPr="00D35935">
        <w:rPr>
          <w:lang w:val="en-GB"/>
        </w:rPr>
        <w:lastRenderedPageBreak/>
        <w:t>The radar beam scanning is such that the high-precision semi-codeless receiver is mostly illuminated by the radar beam side lobes (at 40 dB below the main beam). At a nominal spacing (several tens of km) from the SBAS receiver, free-space propagation calculations show the sidelobe received peak level is 64.8 dB above the receiver saturation level and the main beam peak level is 20.2 dB below the receiver survival level.</w:t>
      </w:r>
    </w:p>
    <w:p w:rsidR="005025C8" w:rsidRPr="00D35935" w:rsidRDefault="005025C8" w:rsidP="005025C8">
      <w:pPr>
        <w:rPr>
          <w:lang w:val="en-GB"/>
        </w:rPr>
      </w:pPr>
      <w:r w:rsidRPr="00D35935">
        <w:rPr>
          <w:lang w:val="en-GB"/>
        </w:rPr>
        <w:t xml:space="preserve">Since there is only a single (saturating) pulse source in this example, the aggregate RFI total pulse duty cycle parameter, </w:t>
      </w:r>
      <w:r w:rsidRPr="00D35935">
        <w:rPr>
          <w:i/>
          <w:iCs/>
          <w:lang w:val="en-GB"/>
        </w:rPr>
        <w:t>PDC</w:t>
      </w:r>
      <w:r w:rsidRPr="00D35935">
        <w:rPr>
          <w:i/>
          <w:iCs/>
          <w:vertAlign w:val="subscript"/>
          <w:lang w:val="en-GB"/>
        </w:rPr>
        <w:t>LIM</w:t>
      </w:r>
      <w:r w:rsidRPr="00D35935">
        <w:rPr>
          <w:lang w:val="en-GB"/>
        </w:rPr>
        <w:t>, from § 2.3.2 of this Report is computed simply as follows:</w:t>
      </w:r>
    </w:p>
    <w:p w:rsidR="001A5A6F" w:rsidRPr="00D35935" w:rsidRDefault="001A5A6F" w:rsidP="001A5A6F">
      <w:pPr>
        <w:pStyle w:val="Equation"/>
        <w:rPr>
          <w:lang w:val="en-GB"/>
        </w:rPr>
      </w:pPr>
      <w:r w:rsidRPr="00D35935">
        <w:rPr>
          <w:lang w:val="en-GB"/>
        </w:rPr>
        <w:tab/>
      </w:r>
      <w:r w:rsidRPr="00D35935">
        <w:rPr>
          <w:lang w:val="en-GB"/>
        </w:rPr>
        <w:tab/>
      </w:r>
      <w:r w:rsidRPr="00D35935">
        <w:rPr>
          <w:position w:val="-10"/>
          <w:lang w:val="en-GB"/>
        </w:rPr>
        <w:object w:dxaOrig="2799" w:dyaOrig="340">
          <v:shape id="_x0000_i1048" type="#_x0000_t75" style="width:140pt;height:17pt" o:ole="">
            <v:imagedata r:id="rId77" o:title=""/>
          </v:shape>
          <o:OLEObject Type="Embed" ProgID="Equation.3" ShapeID="_x0000_i1048" DrawAspect="Content" ObjectID="_1466940736" r:id="rId78"/>
        </w:object>
      </w:r>
    </w:p>
    <w:p w:rsidR="005025C8" w:rsidRPr="00D35935" w:rsidRDefault="005025C8" w:rsidP="005025C8">
      <w:pPr>
        <w:rPr>
          <w:lang w:val="en-GB"/>
        </w:rPr>
      </w:pPr>
      <w:r w:rsidRPr="00D35935">
        <w:rPr>
          <w:lang w:val="en-GB"/>
        </w:rPr>
        <w:t>where</w:t>
      </w:r>
      <w:r w:rsidR="001A5A6F" w:rsidRPr="00D35935">
        <w:rPr>
          <w:lang w:val="en-GB"/>
        </w:rPr>
        <w:t>:</w:t>
      </w:r>
      <w:r w:rsidRPr="00D35935">
        <w:rPr>
          <w:lang w:val="en-GB"/>
        </w:rPr>
        <w:t xml:space="preserve"> </w:t>
      </w:r>
    </w:p>
    <w:p w:rsidR="005025C8" w:rsidRPr="00D35935" w:rsidRDefault="005025C8" w:rsidP="001A5A6F">
      <w:pPr>
        <w:pStyle w:val="Equationlegend"/>
        <w:rPr>
          <w:lang w:val="en-GB"/>
        </w:rPr>
      </w:pPr>
      <w:r w:rsidRPr="00D35935">
        <w:rPr>
          <w:lang w:val="en-GB"/>
        </w:rPr>
        <w:tab/>
      </w:r>
      <w:r w:rsidRPr="00D35935">
        <w:rPr>
          <w:i/>
          <w:lang w:val="en-GB"/>
        </w:rPr>
        <w:t>PW</w:t>
      </w:r>
      <w:r w:rsidR="001A5A6F" w:rsidRPr="00D35935">
        <w:rPr>
          <w:lang w:val="en-GB"/>
        </w:rPr>
        <w:t>:</w:t>
      </w:r>
      <w:r w:rsidRPr="00D35935">
        <w:rPr>
          <w:lang w:val="en-GB"/>
        </w:rPr>
        <w:t xml:space="preserve"> </w:t>
      </w:r>
      <w:r w:rsidRPr="00D35935">
        <w:rPr>
          <w:lang w:val="en-GB"/>
        </w:rPr>
        <w:tab/>
        <w:t xml:space="preserve">radar pulse width (50 μs); </w:t>
      </w:r>
    </w:p>
    <w:p w:rsidR="005025C8" w:rsidRPr="00D35935" w:rsidRDefault="005025C8" w:rsidP="001A5A6F">
      <w:pPr>
        <w:pStyle w:val="Equationlegend"/>
        <w:rPr>
          <w:lang w:val="en-GB"/>
        </w:rPr>
      </w:pPr>
      <w:r w:rsidRPr="00D35935">
        <w:rPr>
          <w:lang w:val="en-GB"/>
        </w:rPr>
        <w:tab/>
      </w:r>
      <w:r w:rsidRPr="00D35935">
        <w:rPr>
          <w:i/>
          <w:szCs w:val="24"/>
          <w:lang w:val="en-GB"/>
        </w:rPr>
        <w:sym w:font="Symbol" w:char="F074"/>
      </w:r>
      <w:r w:rsidRPr="00D35935">
        <w:rPr>
          <w:i/>
          <w:vertAlign w:val="subscript"/>
          <w:lang w:val="en-GB"/>
        </w:rPr>
        <w:t>R</w:t>
      </w:r>
      <w:r w:rsidR="001A5A6F" w:rsidRPr="00D35935">
        <w:rPr>
          <w:lang w:val="en-GB"/>
        </w:rPr>
        <w:t>:</w:t>
      </w:r>
      <w:r w:rsidRPr="00D35935">
        <w:rPr>
          <w:lang w:val="en-GB"/>
        </w:rPr>
        <w:tab/>
        <w:t>receiver overload recovery (1 μs); and</w:t>
      </w:r>
    </w:p>
    <w:p w:rsidR="005025C8" w:rsidRPr="00D35935" w:rsidRDefault="005025C8" w:rsidP="001A5A6F">
      <w:pPr>
        <w:pStyle w:val="Equationlegend"/>
        <w:rPr>
          <w:lang w:val="en-GB"/>
        </w:rPr>
      </w:pPr>
      <w:r w:rsidRPr="00D35935">
        <w:rPr>
          <w:lang w:val="en-GB"/>
        </w:rPr>
        <w:tab/>
      </w:r>
      <w:r w:rsidRPr="00D35935">
        <w:rPr>
          <w:i/>
          <w:lang w:val="en-GB"/>
        </w:rPr>
        <w:t>PRF</w:t>
      </w:r>
      <w:r w:rsidR="001A5A6F" w:rsidRPr="00D35935">
        <w:rPr>
          <w:lang w:val="en-GB"/>
        </w:rPr>
        <w:t>:</w:t>
      </w:r>
      <w:r w:rsidRPr="00D35935">
        <w:rPr>
          <w:lang w:val="en-GB"/>
        </w:rPr>
        <w:tab/>
        <w:t>radar pulse repetition rate (1 500 pulses/s).</w:t>
      </w:r>
    </w:p>
    <w:p w:rsidR="005025C8" w:rsidRPr="00D35935" w:rsidRDefault="005025C8" w:rsidP="005025C8">
      <w:pPr>
        <w:rPr>
          <w:b/>
          <w:lang w:val="en-GB"/>
        </w:rPr>
      </w:pPr>
      <w:r w:rsidRPr="00D35935">
        <w:rPr>
          <w:lang w:val="en-GB"/>
        </w:rPr>
        <w:t xml:space="preserve">Therefore in this example, </w:t>
      </w:r>
      <w:r w:rsidRPr="00D35935">
        <w:rPr>
          <w:i/>
          <w:lang w:val="en-GB"/>
        </w:rPr>
        <w:t>PDC</w:t>
      </w:r>
      <w:r w:rsidRPr="00D35935">
        <w:rPr>
          <w:i/>
          <w:vertAlign w:val="subscript"/>
          <w:lang w:val="en-GB"/>
        </w:rPr>
        <w:t>LIM</w:t>
      </w:r>
      <w:r w:rsidRPr="00D35935">
        <w:rPr>
          <w:lang w:val="en-GB"/>
        </w:rPr>
        <w:t xml:space="preserve"> = (50 + 1)</w:t>
      </w:r>
      <w:r w:rsidRPr="00D35935">
        <w:rPr>
          <w:szCs w:val="24"/>
          <w:lang w:val="en-GB"/>
        </w:rPr>
        <w:sym w:font="Symbol" w:char="F0D7"/>
      </w:r>
      <w:r w:rsidRPr="00D35935">
        <w:rPr>
          <w:lang w:val="en-GB"/>
        </w:rPr>
        <w:t>1500</w:t>
      </w:r>
      <w:r w:rsidRPr="00D35935">
        <w:rPr>
          <w:szCs w:val="24"/>
          <w:lang w:val="en-GB"/>
        </w:rPr>
        <w:sym w:font="Symbol" w:char="F0D7"/>
      </w:r>
      <w:r w:rsidRPr="00D35935">
        <w:rPr>
          <w:lang w:val="en-GB"/>
        </w:rPr>
        <w:t>10</w:t>
      </w:r>
      <w:r w:rsidR="001A5A6F" w:rsidRPr="00D35935">
        <w:rPr>
          <w:vertAlign w:val="superscript"/>
          <w:lang w:val="en-GB"/>
        </w:rPr>
        <w:t>–</w:t>
      </w:r>
      <w:r w:rsidRPr="00D35935">
        <w:rPr>
          <w:vertAlign w:val="superscript"/>
          <w:lang w:val="en-GB"/>
        </w:rPr>
        <w:t>6</w:t>
      </w:r>
      <w:r w:rsidRPr="00D35935">
        <w:rPr>
          <w:lang w:val="en-GB"/>
        </w:rPr>
        <w:t xml:space="preserve"> = </w:t>
      </w:r>
      <w:r w:rsidRPr="00D35935">
        <w:rPr>
          <w:b/>
          <w:lang w:val="en-GB"/>
        </w:rPr>
        <w:t>0.0765</w:t>
      </w:r>
      <w:r w:rsidRPr="00D35935">
        <w:rPr>
          <w:bCs/>
          <w:lang w:val="en-GB"/>
        </w:rPr>
        <w:t>.</w:t>
      </w:r>
    </w:p>
    <w:p w:rsidR="005025C8" w:rsidRPr="00D35935" w:rsidRDefault="005025C8" w:rsidP="005025C8">
      <w:pPr>
        <w:rPr>
          <w:lang w:val="en-GB"/>
        </w:rPr>
      </w:pPr>
      <w:r w:rsidRPr="00D35935">
        <w:rPr>
          <w:lang w:val="en-GB"/>
        </w:rPr>
        <w:t xml:space="preserve">Since when these pulses are present, they completely saturate the receiver, the other aggregate RFI parameter, </w:t>
      </w:r>
      <w:r w:rsidRPr="00D35935">
        <w:rPr>
          <w:i/>
          <w:lang w:val="en-GB"/>
        </w:rPr>
        <w:t>R</w:t>
      </w:r>
      <w:r w:rsidRPr="00D35935">
        <w:rPr>
          <w:i/>
          <w:vertAlign w:val="subscript"/>
          <w:lang w:val="en-GB"/>
        </w:rPr>
        <w:t>I</w:t>
      </w:r>
      <w:r w:rsidRPr="00D35935">
        <w:rPr>
          <w:lang w:val="en-GB"/>
        </w:rPr>
        <w:t>, is essentially zero.</w:t>
      </w:r>
    </w:p>
    <w:p w:rsidR="005025C8" w:rsidRPr="00D35935" w:rsidRDefault="005025C8" w:rsidP="005025C8">
      <w:pPr>
        <w:keepNext/>
        <w:keepLines/>
        <w:spacing w:before="200"/>
        <w:ind w:left="1134" w:hanging="1134"/>
        <w:outlineLvl w:val="1"/>
        <w:rPr>
          <w:b/>
          <w:lang w:val="en-GB"/>
        </w:rPr>
      </w:pPr>
      <w:bookmarkStart w:id="110" w:name="_Toc306353996"/>
      <w:r w:rsidRPr="00D35935">
        <w:rPr>
          <w:b/>
          <w:lang w:val="en-GB"/>
        </w:rPr>
        <w:t>4.3</w:t>
      </w:r>
      <w:r w:rsidRPr="00D35935">
        <w:rPr>
          <w:b/>
          <w:lang w:val="en-GB"/>
        </w:rPr>
        <w:tab/>
        <w:t xml:space="preserve">Other </w:t>
      </w:r>
      <w:r w:rsidRPr="00D35935">
        <w:rPr>
          <w:b/>
          <w:lang w:val="en-GB" w:eastAsia="ja-JP"/>
        </w:rPr>
        <w:t>RNSS</w:t>
      </w:r>
      <w:r w:rsidRPr="00D35935">
        <w:rPr>
          <w:b/>
          <w:lang w:val="en-GB"/>
        </w:rPr>
        <w:t xml:space="preserve"> receiver pulsed RFI parameter computation examples</w:t>
      </w:r>
      <w:bookmarkEnd w:id="110"/>
    </w:p>
    <w:p w:rsidR="005025C8" w:rsidRPr="00D35935" w:rsidRDefault="005025C8" w:rsidP="001A5A6F">
      <w:pPr>
        <w:rPr>
          <w:lang w:val="en-GB"/>
        </w:rPr>
      </w:pPr>
      <w:r w:rsidRPr="00D35935">
        <w:rPr>
          <w:lang w:val="en-GB"/>
        </w:rPr>
        <w:t xml:space="preserve">The </w:t>
      </w:r>
      <w:r w:rsidRPr="00D35935">
        <w:rPr>
          <w:lang w:val="en-GB" w:eastAsia="ja-JP"/>
        </w:rPr>
        <w:t>RNSS</w:t>
      </w:r>
      <w:r w:rsidRPr="00D35935">
        <w:rPr>
          <w:lang w:val="en-GB"/>
        </w:rPr>
        <w:t xml:space="preserve"> receiver </w:t>
      </w:r>
      <w:r w:rsidRPr="00D35935">
        <w:rPr>
          <w:lang w:val="en-GB" w:eastAsia="ja-JP"/>
        </w:rPr>
        <w:t xml:space="preserve">“Others” </w:t>
      </w:r>
      <w:r w:rsidRPr="00D35935">
        <w:rPr>
          <w:lang w:val="en-GB"/>
        </w:rPr>
        <w:t>operates in the 1 215-1 300 MHz band with an RNSS signal carrier frequency signal at 1 2</w:t>
      </w:r>
      <w:r w:rsidRPr="00D35935">
        <w:rPr>
          <w:lang w:val="en-GB" w:eastAsia="ja-JP"/>
        </w:rPr>
        <w:t>78</w:t>
      </w:r>
      <w:r w:rsidRPr="00D35935">
        <w:rPr>
          <w:lang w:val="en-GB"/>
        </w:rPr>
        <w:t>.</w:t>
      </w:r>
      <w:r w:rsidRPr="00D35935">
        <w:rPr>
          <w:lang w:val="en-GB" w:eastAsia="ja-JP"/>
        </w:rPr>
        <w:t>75</w:t>
      </w:r>
      <w:r w:rsidRPr="00D35935">
        <w:rPr>
          <w:lang w:val="en-GB"/>
        </w:rPr>
        <w:t xml:space="preserve"> MHz. The </w:t>
      </w:r>
      <w:r w:rsidRPr="00D35935">
        <w:rPr>
          <w:lang w:val="en-GB" w:eastAsia="ja-JP"/>
        </w:rPr>
        <w:t xml:space="preserve">RNSS </w:t>
      </w:r>
      <w:r w:rsidRPr="00D35935">
        <w:rPr>
          <w:lang w:val="en-GB"/>
        </w:rPr>
        <w:t>receiver</w:t>
      </w:r>
      <w:r w:rsidRPr="00D35935">
        <w:rPr>
          <w:lang w:val="en-GB" w:eastAsia="ja-JP"/>
        </w:rPr>
        <w:t>s</w:t>
      </w:r>
      <w:r w:rsidRPr="00D35935">
        <w:rPr>
          <w:lang w:val="en-GB"/>
        </w:rPr>
        <w:t xml:space="preserve"> </w:t>
      </w:r>
      <w:r w:rsidRPr="00D35935">
        <w:rPr>
          <w:lang w:val="en-GB" w:eastAsia="ja-JP"/>
        </w:rPr>
        <w:t>in this category are</w:t>
      </w:r>
      <w:r w:rsidRPr="00D35935">
        <w:rPr>
          <w:lang w:val="en-GB"/>
        </w:rPr>
        <w:t xml:space="preserve"> assumed to </w:t>
      </w:r>
      <w:r w:rsidRPr="00D35935">
        <w:rPr>
          <w:lang w:val="en-GB" w:eastAsia="ja-JP"/>
        </w:rPr>
        <w:t>include</w:t>
      </w:r>
      <w:r w:rsidRPr="00D35935">
        <w:rPr>
          <w:lang w:val="en-GB"/>
        </w:rPr>
        <w:t xml:space="preserve"> </w:t>
      </w:r>
      <w:r w:rsidRPr="00D35935">
        <w:rPr>
          <w:lang w:val="en-GB" w:eastAsia="ja-JP"/>
        </w:rPr>
        <w:t xml:space="preserve">both those employing AGC and those without AGC. As described in </w:t>
      </w:r>
      <w:r w:rsidR="00061A31" w:rsidRPr="00D35935">
        <w:rPr>
          <w:bCs/>
          <w:lang w:val="en-GB"/>
        </w:rPr>
        <w:t>§</w:t>
      </w:r>
      <w:r w:rsidRPr="00D35935">
        <w:rPr>
          <w:lang w:val="en-GB" w:eastAsia="ja-JP"/>
        </w:rPr>
        <w:t xml:space="preserve"> 2.2.4.1, the variation of AGC recovery time should be taken into account in case of the RNSS receiver with AGC. But it should be noted </w:t>
      </w:r>
      <w:r w:rsidRPr="00D35935">
        <w:rPr>
          <w:lang w:val="en-GB"/>
        </w:rPr>
        <w:t>t</w:t>
      </w:r>
      <w:r w:rsidRPr="00D35935">
        <w:rPr>
          <w:lang w:val="en-GB" w:eastAsia="ja-JP"/>
        </w:rPr>
        <w:t>hat</w:t>
      </w:r>
      <w:r w:rsidRPr="00D35935">
        <w:rPr>
          <w:lang w:val="en-GB"/>
        </w:rPr>
        <w:t xml:space="preserve"> the AGC recovery </w:t>
      </w:r>
      <w:r w:rsidRPr="00D35935">
        <w:rPr>
          <w:lang w:val="en-GB" w:eastAsia="ja-JP"/>
        </w:rPr>
        <w:t>time is usually very short</w:t>
      </w:r>
      <w:r w:rsidRPr="00D35935">
        <w:rPr>
          <w:lang w:val="en-GB"/>
        </w:rPr>
        <w:t>, ideally less than 5</w:t>
      </w:r>
      <w:r w:rsidR="001A5A6F" w:rsidRPr="00D35935">
        <w:rPr>
          <w:lang w:val="en-GB"/>
        </w:rPr>
        <w:t> ms</w:t>
      </w:r>
      <w:r w:rsidRPr="00D35935">
        <w:rPr>
          <w:lang w:val="en-GB"/>
        </w:rPr>
        <w:t xml:space="preserve">. </w:t>
      </w:r>
      <w:r w:rsidRPr="00D35935">
        <w:rPr>
          <w:lang w:val="en-GB" w:eastAsia="ja-JP"/>
        </w:rPr>
        <w:t>The</w:t>
      </w:r>
      <w:r w:rsidRPr="00D35935">
        <w:rPr>
          <w:lang w:val="en-GB"/>
        </w:rPr>
        <w:t xml:space="preserve"> </w:t>
      </w:r>
      <w:r w:rsidRPr="00D35935">
        <w:rPr>
          <w:lang w:val="en-GB" w:eastAsia="ja-JP"/>
        </w:rPr>
        <w:t xml:space="preserve">RNSS receiver </w:t>
      </w:r>
      <w:r w:rsidRPr="00D35935">
        <w:rPr>
          <w:lang w:val="en-GB"/>
        </w:rPr>
        <w:t xml:space="preserve">characteristics </w:t>
      </w:r>
      <w:r w:rsidRPr="00D35935">
        <w:rPr>
          <w:lang w:val="en-GB" w:eastAsia="ja-JP"/>
        </w:rPr>
        <w:t xml:space="preserve">relevant to these pulsed interference analyses </w:t>
      </w:r>
      <w:r w:rsidRPr="00D35935">
        <w:rPr>
          <w:lang w:val="en-GB"/>
        </w:rPr>
        <w:t xml:space="preserve">are listed below (Table </w:t>
      </w:r>
      <w:r w:rsidRPr="00D35935">
        <w:rPr>
          <w:lang w:val="en-GB" w:eastAsia="ja-JP"/>
        </w:rPr>
        <w:t>13</w:t>
      </w:r>
      <w:r w:rsidRPr="00D35935">
        <w:rPr>
          <w:lang w:val="en-GB"/>
        </w:rPr>
        <w:t>).</w:t>
      </w:r>
    </w:p>
    <w:p w:rsidR="005025C8" w:rsidRPr="00D35935" w:rsidRDefault="005025C8" w:rsidP="00B55EC1">
      <w:pPr>
        <w:pStyle w:val="TableNo"/>
        <w:rPr>
          <w:lang w:val="en-GB" w:eastAsia="ja-JP"/>
        </w:rPr>
      </w:pPr>
      <w:r w:rsidRPr="00D35935">
        <w:rPr>
          <w:lang w:val="en-GB"/>
        </w:rPr>
        <w:t xml:space="preserve">TABLE </w:t>
      </w:r>
      <w:r w:rsidRPr="00D35935">
        <w:rPr>
          <w:lang w:val="en-GB" w:eastAsia="ja-JP"/>
        </w:rPr>
        <w:t>13</w:t>
      </w:r>
    </w:p>
    <w:p w:rsidR="005025C8" w:rsidRPr="00D35935" w:rsidRDefault="005025C8" w:rsidP="00B55EC1">
      <w:pPr>
        <w:pStyle w:val="Tabletitle"/>
        <w:rPr>
          <w:lang w:val="en-GB"/>
        </w:rPr>
      </w:pPr>
      <w:r w:rsidRPr="00D35935">
        <w:rPr>
          <w:lang w:val="en-GB" w:eastAsia="ja-JP"/>
        </w:rPr>
        <w:t>RNSS</w:t>
      </w:r>
      <w:r w:rsidRPr="00D35935">
        <w:rPr>
          <w:lang w:val="en-GB"/>
        </w:rPr>
        <w:t xml:space="preserve"> receiver pulse response characteristics</w:t>
      </w:r>
      <w:r w:rsidRPr="00D35935">
        <w:rPr>
          <w:vertAlign w:val="superscript"/>
          <w:lang w:val="en-GB"/>
        </w:rPr>
        <w:footnoteReference w:id="21"/>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1"/>
        <w:gridCol w:w="2069"/>
      </w:tblGrid>
      <w:tr w:rsidR="005025C8" w:rsidRPr="00D35935" w:rsidTr="00DA5E1C">
        <w:trPr>
          <w:jc w:val="center"/>
        </w:trPr>
        <w:tc>
          <w:tcPr>
            <w:tcW w:w="3851" w:type="dxa"/>
          </w:tcPr>
          <w:p w:rsidR="005025C8" w:rsidRPr="00D35935" w:rsidRDefault="005025C8" w:rsidP="00B55EC1">
            <w:pPr>
              <w:pStyle w:val="Tablehead"/>
              <w:rPr>
                <w:lang w:val="en-GB"/>
              </w:rPr>
            </w:pPr>
            <w:r w:rsidRPr="00D35935">
              <w:rPr>
                <w:lang w:val="en-GB"/>
              </w:rPr>
              <w:t xml:space="preserve">Characteristic </w:t>
            </w:r>
          </w:p>
        </w:tc>
        <w:tc>
          <w:tcPr>
            <w:tcW w:w="2069" w:type="dxa"/>
          </w:tcPr>
          <w:p w:rsidR="005025C8" w:rsidRPr="00D35935" w:rsidRDefault="005025C8" w:rsidP="00B55EC1">
            <w:pPr>
              <w:pStyle w:val="Tablehead"/>
              <w:rPr>
                <w:lang w:val="en-GB"/>
              </w:rPr>
            </w:pPr>
            <w:r w:rsidRPr="00D35935">
              <w:rPr>
                <w:lang w:val="en-GB"/>
              </w:rPr>
              <w:t>Value</w:t>
            </w:r>
          </w:p>
        </w:tc>
      </w:tr>
      <w:tr w:rsidR="005025C8" w:rsidRPr="00D35935" w:rsidTr="00DA5E1C">
        <w:trPr>
          <w:jc w:val="center"/>
        </w:trPr>
        <w:tc>
          <w:tcPr>
            <w:tcW w:w="3851" w:type="dxa"/>
          </w:tcPr>
          <w:p w:rsidR="005025C8" w:rsidRPr="00D35935" w:rsidRDefault="005025C8" w:rsidP="00B55EC1">
            <w:pPr>
              <w:pStyle w:val="Tabletext"/>
              <w:jc w:val="left"/>
              <w:rPr>
                <w:lang w:val="en-GB"/>
              </w:rPr>
            </w:pPr>
            <w:r w:rsidRPr="00D35935">
              <w:rPr>
                <w:lang w:val="en-GB"/>
              </w:rPr>
              <w:t xml:space="preserve">Maximum receive antenna gain – </w:t>
            </w:r>
            <w:r w:rsidRPr="00D35935">
              <w:rPr>
                <w:lang w:val="en-GB" w:eastAsia="ja-JP"/>
              </w:rPr>
              <w:t>upper</w:t>
            </w:r>
            <w:r w:rsidRPr="00D35935">
              <w:rPr>
                <w:lang w:val="en-GB"/>
              </w:rPr>
              <w:t xml:space="preserve"> hemisphere (dBi)</w:t>
            </w:r>
          </w:p>
        </w:tc>
        <w:tc>
          <w:tcPr>
            <w:tcW w:w="2069" w:type="dxa"/>
          </w:tcPr>
          <w:p w:rsidR="005025C8" w:rsidRPr="00D35935" w:rsidRDefault="005025C8" w:rsidP="00B55EC1">
            <w:pPr>
              <w:pStyle w:val="Tabletext"/>
              <w:jc w:val="center"/>
              <w:rPr>
                <w:lang w:val="en-GB" w:eastAsia="ja-JP"/>
              </w:rPr>
            </w:pPr>
            <w:r w:rsidRPr="00D35935">
              <w:rPr>
                <w:lang w:val="en-GB" w:eastAsia="ja-JP"/>
              </w:rPr>
              <w:t>6</w:t>
            </w:r>
            <w:r w:rsidRPr="00D35935">
              <w:rPr>
                <w:lang w:val="en-GB"/>
              </w:rPr>
              <w:t>.0</w:t>
            </w:r>
          </w:p>
        </w:tc>
      </w:tr>
      <w:tr w:rsidR="005025C8" w:rsidRPr="00D35935" w:rsidTr="00DA5E1C">
        <w:trPr>
          <w:jc w:val="center"/>
        </w:trPr>
        <w:tc>
          <w:tcPr>
            <w:tcW w:w="3851" w:type="dxa"/>
          </w:tcPr>
          <w:p w:rsidR="005025C8" w:rsidRPr="00EE1B59" w:rsidRDefault="005025C8" w:rsidP="00B55EC1">
            <w:pPr>
              <w:pStyle w:val="Tabletext"/>
              <w:jc w:val="left"/>
              <w:rPr>
                <w:lang w:val="de-CH"/>
              </w:rPr>
            </w:pPr>
            <w:r w:rsidRPr="00EE1B59">
              <w:rPr>
                <w:lang w:val="de-CH"/>
              </w:rPr>
              <w:t>RF filter 3 dB bandwidth (MHz)</w:t>
            </w:r>
          </w:p>
        </w:tc>
        <w:tc>
          <w:tcPr>
            <w:tcW w:w="2069" w:type="dxa"/>
          </w:tcPr>
          <w:p w:rsidR="005025C8" w:rsidRPr="00D35935" w:rsidRDefault="005025C8" w:rsidP="00B55EC1">
            <w:pPr>
              <w:pStyle w:val="Tabletext"/>
              <w:jc w:val="center"/>
              <w:rPr>
                <w:lang w:val="en-GB"/>
              </w:rPr>
            </w:pPr>
            <w:r w:rsidRPr="00D35935">
              <w:rPr>
                <w:lang w:val="en-GB" w:eastAsia="ja-JP"/>
              </w:rPr>
              <w:t>6</w:t>
            </w:r>
            <w:r w:rsidRPr="00D35935">
              <w:rPr>
                <w:lang w:val="en-GB"/>
              </w:rPr>
              <w:t>4</w:t>
            </w:r>
          </w:p>
        </w:tc>
      </w:tr>
      <w:tr w:rsidR="005025C8" w:rsidRPr="00D35935" w:rsidTr="00DA5E1C">
        <w:trPr>
          <w:jc w:val="center"/>
        </w:trPr>
        <w:tc>
          <w:tcPr>
            <w:tcW w:w="3851" w:type="dxa"/>
          </w:tcPr>
          <w:p w:rsidR="005025C8" w:rsidRPr="00D35935" w:rsidRDefault="005025C8" w:rsidP="00B55EC1">
            <w:pPr>
              <w:pStyle w:val="Tabletext"/>
              <w:jc w:val="left"/>
              <w:rPr>
                <w:lang w:val="en-GB"/>
              </w:rPr>
            </w:pPr>
            <w:r w:rsidRPr="00D35935">
              <w:rPr>
                <w:lang w:val="en-GB"/>
              </w:rPr>
              <w:t>Receiver input compression level (dBW)</w:t>
            </w:r>
          </w:p>
        </w:tc>
        <w:tc>
          <w:tcPr>
            <w:tcW w:w="2069" w:type="dxa"/>
          </w:tcPr>
          <w:p w:rsidR="005025C8" w:rsidRPr="00D35935" w:rsidRDefault="005025C8" w:rsidP="00B55EC1">
            <w:pPr>
              <w:pStyle w:val="Tabletext"/>
              <w:jc w:val="center"/>
              <w:rPr>
                <w:lang w:val="en-GB" w:eastAsia="ja-JP"/>
              </w:rPr>
            </w:pPr>
            <w:r w:rsidRPr="00D35935">
              <w:rPr>
                <w:lang w:val="en-GB"/>
              </w:rPr>
              <w:t>−</w:t>
            </w:r>
            <w:r w:rsidRPr="00D35935">
              <w:rPr>
                <w:lang w:val="en-GB" w:eastAsia="ja-JP"/>
              </w:rPr>
              <w:t>70</w:t>
            </w:r>
          </w:p>
        </w:tc>
      </w:tr>
      <w:tr w:rsidR="005025C8" w:rsidRPr="00D35935" w:rsidTr="00DA5E1C">
        <w:trPr>
          <w:jc w:val="center"/>
        </w:trPr>
        <w:tc>
          <w:tcPr>
            <w:tcW w:w="3851" w:type="dxa"/>
          </w:tcPr>
          <w:p w:rsidR="005025C8" w:rsidRPr="00D35935" w:rsidRDefault="005025C8" w:rsidP="00B55EC1">
            <w:pPr>
              <w:pStyle w:val="Tabletext"/>
              <w:jc w:val="left"/>
              <w:rPr>
                <w:lang w:val="en-GB"/>
              </w:rPr>
            </w:pPr>
            <w:r w:rsidRPr="00D35935">
              <w:rPr>
                <w:lang w:val="en-GB"/>
              </w:rPr>
              <w:t>Receiver input survival level (dBW)</w:t>
            </w:r>
          </w:p>
        </w:tc>
        <w:tc>
          <w:tcPr>
            <w:tcW w:w="2069" w:type="dxa"/>
          </w:tcPr>
          <w:p w:rsidR="005025C8" w:rsidRPr="00D35935" w:rsidRDefault="005025C8" w:rsidP="00B55EC1">
            <w:pPr>
              <w:pStyle w:val="Tabletext"/>
              <w:jc w:val="center"/>
              <w:rPr>
                <w:lang w:val="en-GB"/>
              </w:rPr>
            </w:pPr>
            <w:r w:rsidRPr="00D35935">
              <w:rPr>
                <w:lang w:val="en-GB"/>
              </w:rPr>
              <w:t>−</w:t>
            </w:r>
            <w:r w:rsidRPr="00D35935">
              <w:rPr>
                <w:lang w:val="en-GB" w:eastAsia="ja-JP"/>
              </w:rPr>
              <w:t>2</w:t>
            </w:r>
            <w:r w:rsidRPr="00D35935">
              <w:rPr>
                <w:lang w:val="en-GB"/>
              </w:rPr>
              <w:t>0</w:t>
            </w:r>
          </w:p>
        </w:tc>
      </w:tr>
      <w:tr w:rsidR="005025C8" w:rsidRPr="00D35935" w:rsidTr="00DA5E1C">
        <w:trPr>
          <w:jc w:val="center"/>
        </w:trPr>
        <w:tc>
          <w:tcPr>
            <w:tcW w:w="3851" w:type="dxa"/>
          </w:tcPr>
          <w:p w:rsidR="005025C8" w:rsidRPr="00D35935" w:rsidRDefault="005025C8" w:rsidP="00B55EC1">
            <w:pPr>
              <w:pStyle w:val="Tabletext"/>
              <w:jc w:val="left"/>
              <w:rPr>
                <w:lang w:val="en-GB"/>
              </w:rPr>
            </w:pPr>
            <w:r w:rsidRPr="00D35935">
              <w:rPr>
                <w:lang w:val="en-GB"/>
              </w:rPr>
              <w:t>Receiver overload recovery time (s)</w:t>
            </w:r>
          </w:p>
        </w:tc>
        <w:tc>
          <w:tcPr>
            <w:tcW w:w="2069" w:type="dxa"/>
          </w:tcPr>
          <w:p w:rsidR="005025C8" w:rsidRPr="00D35935" w:rsidRDefault="005025C8" w:rsidP="00B55EC1">
            <w:pPr>
              <w:pStyle w:val="Tabletext"/>
              <w:jc w:val="center"/>
              <w:rPr>
                <w:lang w:val="en-GB"/>
              </w:rPr>
            </w:pPr>
            <w:r w:rsidRPr="00D35935">
              <w:rPr>
                <w:lang w:val="en-GB" w:eastAsia="ja-JP"/>
              </w:rPr>
              <w:t>30</w:t>
            </w:r>
            <w:r w:rsidRPr="00D35935">
              <w:rPr>
                <w:lang w:val="en-GB"/>
              </w:rPr>
              <w:t xml:space="preserve"> </w:t>
            </w:r>
            <w:r w:rsidR="00B55EC1" w:rsidRPr="00D35935">
              <w:rPr>
                <w:lang w:val="en-GB"/>
              </w:rPr>
              <w:sym w:font="Symbol" w:char="F0B4"/>
            </w:r>
            <w:r w:rsidRPr="00D35935">
              <w:rPr>
                <w:lang w:val="en-GB"/>
              </w:rPr>
              <w:t xml:space="preserve"> 10</w:t>
            </w:r>
            <w:r w:rsidRPr="00D35935">
              <w:rPr>
                <w:vertAlign w:val="superscript"/>
                <w:lang w:val="en-GB"/>
              </w:rPr>
              <w:t>−6</w:t>
            </w:r>
          </w:p>
        </w:tc>
      </w:tr>
    </w:tbl>
    <w:p w:rsidR="00B55EC1" w:rsidRPr="00D35935" w:rsidRDefault="00B55EC1" w:rsidP="00B55EC1">
      <w:pPr>
        <w:pStyle w:val="Tablefin"/>
      </w:pPr>
    </w:p>
    <w:p w:rsidR="005025C8" w:rsidRPr="00D35935" w:rsidRDefault="005025C8" w:rsidP="00B55EC1">
      <w:pPr>
        <w:rPr>
          <w:lang w:val="en-GB"/>
        </w:rPr>
      </w:pPr>
      <w:r w:rsidRPr="00D35935">
        <w:rPr>
          <w:lang w:val="en-GB"/>
        </w:rPr>
        <w:t xml:space="preserve">The pulsed RF source for this example is assumed to be a single </w:t>
      </w:r>
      <w:r w:rsidRPr="00D35935">
        <w:rPr>
          <w:lang w:val="en-GB" w:eastAsia="ja-JP"/>
        </w:rPr>
        <w:t xml:space="preserve">SAR </w:t>
      </w:r>
      <w:r w:rsidRPr="00D35935">
        <w:rPr>
          <w:lang w:val="en-GB"/>
        </w:rPr>
        <w:t>operating in the 1 215</w:t>
      </w:r>
      <w:r w:rsidR="00B55EC1" w:rsidRPr="00D35935">
        <w:rPr>
          <w:lang w:val="en-GB"/>
        </w:rPr>
        <w:noBreakHyphen/>
      </w:r>
      <w:r w:rsidRPr="00D35935">
        <w:rPr>
          <w:lang w:val="en-GB"/>
        </w:rPr>
        <w:t>1 3</w:t>
      </w:r>
      <w:r w:rsidRPr="00D35935">
        <w:rPr>
          <w:lang w:val="en-GB" w:eastAsia="ja-JP"/>
        </w:rPr>
        <w:t>0</w:t>
      </w:r>
      <w:r w:rsidRPr="00D35935">
        <w:rPr>
          <w:lang w:val="en-GB"/>
        </w:rPr>
        <w:t>0</w:t>
      </w:r>
      <w:r w:rsidR="00B55EC1" w:rsidRPr="00D35935">
        <w:rPr>
          <w:lang w:val="en-GB"/>
        </w:rPr>
        <w:t> </w:t>
      </w:r>
      <w:r w:rsidRPr="00D35935">
        <w:rPr>
          <w:lang w:val="en-GB"/>
        </w:rPr>
        <w:t xml:space="preserve">MHz band. The </w:t>
      </w:r>
      <w:r w:rsidRPr="00D35935">
        <w:rPr>
          <w:lang w:val="en-GB" w:eastAsia="ja-JP"/>
        </w:rPr>
        <w:t>interference power levels from SAR are</w:t>
      </w:r>
      <w:r w:rsidRPr="00D35935">
        <w:rPr>
          <w:lang w:val="en-GB"/>
        </w:rPr>
        <w:t xml:space="preserve"> such that the received peak RFI pulse level </w:t>
      </w:r>
      <w:r w:rsidRPr="00D35935">
        <w:rPr>
          <w:lang w:val="en-GB" w:eastAsia="ja-JP"/>
        </w:rPr>
        <w:t>exceeds</w:t>
      </w:r>
      <w:r w:rsidRPr="00D35935">
        <w:rPr>
          <w:lang w:val="en-GB"/>
        </w:rPr>
        <w:t xml:space="preserve"> the</w:t>
      </w:r>
      <w:r w:rsidRPr="00D35935">
        <w:rPr>
          <w:lang w:val="en-GB" w:eastAsia="ja-JP"/>
        </w:rPr>
        <w:t xml:space="preserve"> RNSS</w:t>
      </w:r>
      <w:r w:rsidRPr="00D35935">
        <w:rPr>
          <w:lang w:val="en-GB"/>
        </w:rPr>
        <w:t xml:space="preserve"> receiver saturation level but </w:t>
      </w:r>
      <w:r w:rsidRPr="00D35935">
        <w:rPr>
          <w:lang w:val="en-GB" w:eastAsia="ja-JP"/>
        </w:rPr>
        <w:t xml:space="preserve">is </w:t>
      </w:r>
      <w:r w:rsidRPr="00D35935">
        <w:rPr>
          <w:lang w:val="en-GB"/>
        </w:rPr>
        <w:t xml:space="preserve">below the survival level. </w:t>
      </w:r>
      <w:r w:rsidRPr="00D35935">
        <w:rPr>
          <w:lang w:val="en-GB" w:eastAsia="ja-JP"/>
        </w:rPr>
        <w:t>The</w:t>
      </w:r>
      <w:r w:rsidRPr="00D35935">
        <w:rPr>
          <w:lang w:val="en-GB"/>
        </w:rPr>
        <w:t xml:space="preserve"> </w:t>
      </w:r>
      <w:r w:rsidRPr="00D35935">
        <w:rPr>
          <w:lang w:val="en-GB" w:eastAsia="ja-JP"/>
        </w:rPr>
        <w:t>SAR</w:t>
      </w:r>
      <w:r w:rsidRPr="00D35935">
        <w:rPr>
          <w:lang w:val="en-GB"/>
        </w:rPr>
        <w:t xml:space="preserve"> characteristics </w:t>
      </w:r>
      <w:r w:rsidRPr="00D35935">
        <w:rPr>
          <w:lang w:val="en-GB" w:eastAsia="ja-JP"/>
        </w:rPr>
        <w:t xml:space="preserve">used in the analyses </w:t>
      </w:r>
      <w:r w:rsidRPr="00D35935">
        <w:rPr>
          <w:lang w:val="en-GB"/>
        </w:rPr>
        <w:t xml:space="preserve">are listed in Table </w:t>
      </w:r>
      <w:r w:rsidRPr="00D35935">
        <w:rPr>
          <w:lang w:val="en-GB" w:eastAsia="ja-JP"/>
        </w:rPr>
        <w:t>14</w:t>
      </w:r>
      <w:r w:rsidRPr="00D35935">
        <w:rPr>
          <w:lang w:val="en-GB"/>
        </w:rPr>
        <w:t>.</w:t>
      </w:r>
    </w:p>
    <w:p w:rsidR="005025C8" w:rsidRPr="00D35935" w:rsidRDefault="005025C8" w:rsidP="00B55EC1">
      <w:pPr>
        <w:pStyle w:val="TableNo"/>
        <w:rPr>
          <w:lang w:val="en-GB" w:eastAsia="ja-JP"/>
        </w:rPr>
      </w:pPr>
      <w:r w:rsidRPr="00D35935">
        <w:rPr>
          <w:lang w:val="en-GB"/>
        </w:rPr>
        <w:lastRenderedPageBreak/>
        <w:t xml:space="preserve">TABLE </w:t>
      </w:r>
      <w:r w:rsidRPr="00D35935">
        <w:rPr>
          <w:lang w:val="en-GB" w:eastAsia="ja-JP"/>
        </w:rPr>
        <w:t>14</w:t>
      </w:r>
    </w:p>
    <w:p w:rsidR="005025C8" w:rsidRPr="00D35935" w:rsidRDefault="005025C8" w:rsidP="007478CD">
      <w:pPr>
        <w:pStyle w:val="Tabletitle"/>
        <w:rPr>
          <w:lang w:val="en-GB"/>
        </w:rPr>
      </w:pPr>
      <w:r w:rsidRPr="00D35935">
        <w:rPr>
          <w:lang w:val="en-GB" w:eastAsia="ja-JP"/>
        </w:rPr>
        <w:t>SAR</w:t>
      </w:r>
      <w:r w:rsidRPr="00D35935">
        <w:rPr>
          <w:lang w:val="en-GB"/>
        </w:rPr>
        <w:t xml:space="preserve"> characteristics</w:t>
      </w:r>
      <w:r w:rsidRPr="00D35935">
        <w:rPr>
          <w:vertAlign w:val="superscript"/>
          <w:lang w:val="en-GB"/>
        </w:rPr>
        <w:footnoteReference w:id="22"/>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1"/>
        <w:gridCol w:w="2069"/>
      </w:tblGrid>
      <w:tr w:rsidR="005025C8" w:rsidRPr="00D35935" w:rsidTr="00DA5E1C">
        <w:trPr>
          <w:jc w:val="center"/>
        </w:trPr>
        <w:tc>
          <w:tcPr>
            <w:tcW w:w="3851" w:type="dxa"/>
          </w:tcPr>
          <w:p w:rsidR="005025C8" w:rsidRPr="00D35935" w:rsidRDefault="005025C8" w:rsidP="00B55EC1">
            <w:pPr>
              <w:pStyle w:val="Tablehead"/>
              <w:rPr>
                <w:lang w:val="en-GB"/>
              </w:rPr>
            </w:pPr>
            <w:r w:rsidRPr="00D35935">
              <w:rPr>
                <w:lang w:val="en-GB"/>
              </w:rPr>
              <w:t xml:space="preserve">Characteristic </w:t>
            </w:r>
          </w:p>
        </w:tc>
        <w:tc>
          <w:tcPr>
            <w:tcW w:w="2069" w:type="dxa"/>
          </w:tcPr>
          <w:p w:rsidR="005025C8" w:rsidRPr="00D35935" w:rsidRDefault="005025C8" w:rsidP="00B55EC1">
            <w:pPr>
              <w:pStyle w:val="Tablehead"/>
              <w:rPr>
                <w:lang w:val="en-GB"/>
              </w:rPr>
            </w:pPr>
            <w:r w:rsidRPr="00D35935">
              <w:rPr>
                <w:lang w:val="en-GB"/>
              </w:rPr>
              <w:t>Value</w:t>
            </w:r>
          </w:p>
        </w:tc>
      </w:tr>
      <w:tr w:rsidR="005025C8" w:rsidRPr="00D35935" w:rsidTr="00DA5E1C">
        <w:trPr>
          <w:jc w:val="center"/>
        </w:trPr>
        <w:tc>
          <w:tcPr>
            <w:tcW w:w="3851" w:type="dxa"/>
          </w:tcPr>
          <w:p w:rsidR="005025C8" w:rsidRPr="00D35935" w:rsidRDefault="005025C8" w:rsidP="00B55EC1">
            <w:pPr>
              <w:pStyle w:val="Tabletext"/>
              <w:jc w:val="left"/>
              <w:rPr>
                <w:lang w:val="en-GB"/>
              </w:rPr>
            </w:pPr>
            <w:r w:rsidRPr="00D35935">
              <w:rPr>
                <w:lang w:val="en-GB"/>
              </w:rPr>
              <w:t>Main beam e.i.r.p. (dBW)</w:t>
            </w:r>
          </w:p>
        </w:tc>
        <w:tc>
          <w:tcPr>
            <w:tcW w:w="2069" w:type="dxa"/>
          </w:tcPr>
          <w:p w:rsidR="005025C8" w:rsidRPr="00D35935" w:rsidRDefault="005025C8" w:rsidP="00B55EC1">
            <w:pPr>
              <w:pStyle w:val="Tabletext"/>
              <w:jc w:val="center"/>
              <w:rPr>
                <w:lang w:val="en-GB" w:eastAsia="ja-JP"/>
              </w:rPr>
            </w:pPr>
            <w:r w:rsidRPr="00D35935">
              <w:rPr>
                <w:lang w:val="en-GB" w:eastAsia="ja-JP"/>
              </w:rPr>
              <w:t>74.5</w:t>
            </w:r>
          </w:p>
        </w:tc>
      </w:tr>
      <w:tr w:rsidR="005025C8" w:rsidRPr="00D35935" w:rsidTr="00DA5E1C">
        <w:trPr>
          <w:jc w:val="center"/>
        </w:trPr>
        <w:tc>
          <w:tcPr>
            <w:tcW w:w="3851" w:type="dxa"/>
          </w:tcPr>
          <w:p w:rsidR="005025C8" w:rsidRPr="00D35935" w:rsidRDefault="005025C8" w:rsidP="00B55EC1">
            <w:pPr>
              <w:pStyle w:val="Tabletext"/>
              <w:jc w:val="left"/>
              <w:rPr>
                <w:lang w:val="en-GB"/>
              </w:rPr>
            </w:pPr>
            <w:r w:rsidRPr="00D35935">
              <w:rPr>
                <w:lang w:val="en-GB" w:eastAsia="ja-JP"/>
              </w:rPr>
              <w:t>Orbital altitude</w:t>
            </w:r>
            <w:r w:rsidRPr="00D35935">
              <w:rPr>
                <w:lang w:val="en-GB"/>
              </w:rPr>
              <w:t xml:space="preserve"> (</w:t>
            </w:r>
            <w:r w:rsidRPr="00D35935">
              <w:rPr>
                <w:lang w:val="en-GB" w:eastAsia="ja-JP"/>
              </w:rPr>
              <w:t>km</w:t>
            </w:r>
            <w:r w:rsidRPr="00D35935">
              <w:rPr>
                <w:lang w:val="en-GB"/>
              </w:rPr>
              <w:t>)</w:t>
            </w:r>
          </w:p>
        </w:tc>
        <w:tc>
          <w:tcPr>
            <w:tcW w:w="2069" w:type="dxa"/>
          </w:tcPr>
          <w:p w:rsidR="005025C8" w:rsidRPr="00D35935" w:rsidRDefault="005025C8" w:rsidP="00B55EC1">
            <w:pPr>
              <w:pStyle w:val="Tabletext"/>
              <w:jc w:val="center"/>
              <w:rPr>
                <w:lang w:val="en-GB" w:eastAsia="ja-JP"/>
              </w:rPr>
            </w:pPr>
            <w:r w:rsidRPr="00D35935">
              <w:rPr>
                <w:lang w:val="en-GB" w:eastAsia="ja-JP"/>
              </w:rPr>
              <w:t>628</w:t>
            </w:r>
          </w:p>
        </w:tc>
      </w:tr>
      <w:tr w:rsidR="005025C8" w:rsidRPr="00D35935" w:rsidTr="00DA5E1C">
        <w:trPr>
          <w:jc w:val="center"/>
        </w:trPr>
        <w:tc>
          <w:tcPr>
            <w:tcW w:w="3851" w:type="dxa"/>
          </w:tcPr>
          <w:p w:rsidR="005025C8" w:rsidRPr="00D35935" w:rsidRDefault="005025C8" w:rsidP="00B55EC1">
            <w:pPr>
              <w:pStyle w:val="Tabletext"/>
              <w:jc w:val="left"/>
              <w:rPr>
                <w:lang w:val="en-GB" w:eastAsia="ja-JP"/>
              </w:rPr>
            </w:pPr>
            <w:r w:rsidRPr="00D35935">
              <w:rPr>
                <w:lang w:val="en-GB" w:eastAsia="ja-JP"/>
              </w:rPr>
              <w:t>RF Centre Frequency (MHz)</w:t>
            </w:r>
          </w:p>
        </w:tc>
        <w:tc>
          <w:tcPr>
            <w:tcW w:w="2069" w:type="dxa"/>
          </w:tcPr>
          <w:p w:rsidR="005025C8" w:rsidRPr="00D35935" w:rsidRDefault="005025C8" w:rsidP="00B55EC1">
            <w:pPr>
              <w:pStyle w:val="Tabletext"/>
              <w:jc w:val="center"/>
              <w:rPr>
                <w:lang w:val="en-GB" w:eastAsia="ja-JP"/>
              </w:rPr>
            </w:pPr>
            <w:r w:rsidRPr="00D35935">
              <w:rPr>
                <w:lang w:val="en-GB" w:eastAsia="ja-JP"/>
              </w:rPr>
              <w:t>1 257.5</w:t>
            </w:r>
          </w:p>
        </w:tc>
      </w:tr>
      <w:tr w:rsidR="005025C8" w:rsidRPr="00D35935" w:rsidTr="00DA5E1C">
        <w:trPr>
          <w:jc w:val="center"/>
        </w:trPr>
        <w:tc>
          <w:tcPr>
            <w:tcW w:w="3851" w:type="dxa"/>
          </w:tcPr>
          <w:p w:rsidR="005025C8" w:rsidRPr="00D35935" w:rsidRDefault="005025C8" w:rsidP="00B55EC1">
            <w:pPr>
              <w:pStyle w:val="Tabletext"/>
              <w:jc w:val="left"/>
              <w:rPr>
                <w:lang w:val="en-GB" w:eastAsia="ja-JP"/>
              </w:rPr>
            </w:pPr>
            <w:r w:rsidRPr="00D35935">
              <w:rPr>
                <w:lang w:val="en-GB" w:eastAsia="ja-JP"/>
              </w:rPr>
              <w:t>RF Bandwidth (MHz)</w:t>
            </w:r>
          </w:p>
        </w:tc>
        <w:tc>
          <w:tcPr>
            <w:tcW w:w="2069" w:type="dxa"/>
          </w:tcPr>
          <w:p w:rsidR="005025C8" w:rsidRPr="00D35935" w:rsidRDefault="005025C8" w:rsidP="00B55EC1">
            <w:pPr>
              <w:pStyle w:val="Tabletext"/>
              <w:jc w:val="center"/>
              <w:rPr>
                <w:lang w:val="en-GB" w:eastAsia="ja-JP"/>
              </w:rPr>
            </w:pPr>
            <w:r w:rsidRPr="00D35935">
              <w:rPr>
                <w:lang w:val="en-GB" w:eastAsia="ja-JP"/>
              </w:rPr>
              <w:t>28</w:t>
            </w:r>
          </w:p>
        </w:tc>
      </w:tr>
      <w:tr w:rsidR="005025C8" w:rsidRPr="00D35935" w:rsidTr="00DA5E1C">
        <w:trPr>
          <w:jc w:val="center"/>
        </w:trPr>
        <w:tc>
          <w:tcPr>
            <w:tcW w:w="3851" w:type="dxa"/>
          </w:tcPr>
          <w:p w:rsidR="005025C8" w:rsidRPr="00D35935" w:rsidRDefault="005025C8" w:rsidP="00B55EC1">
            <w:pPr>
              <w:pStyle w:val="Tabletext"/>
              <w:jc w:val="left"/>
              <w:rPr>
                <w:lang w:val="en-GB" w:eastAsia="ja-JP"/>
              </w:rPr>
            </w:pPr>
            <w:r w:rsidRPr="00D35935">
              <w:rPr>
                <w:lang w:val="en-GB" w:eastAsia="ja-JP"/>
              </w:rPr>
              <w:t>Pulse Modulation</w:t>
            </w:r>
          </w:p>
        </w:tc>
        <w:tc>
          <w:tcPr>
            <w:tcW w:w="2069" w:type="dxa"/>
          </w:tcPr>
          <w:p w:rsidR="005025C8" w:rsidRPr="00D35935" w:rsidRDefault="005025C8" w:rsidP="00B55EC1">
            <w:pPr>
              <w:pStyle w:val="Tabletext"/>
              <w:jc w:val="center"/>
              <w:rPr>
                <w:lang w:val="en-GB" w:eastAsia="ja-JP"/>
              </w:rPr>
            </w:pPr>
            <w:r w:rsidRPr="00D35935">
              <w:rPr>
                <w:lang w:val="en-GB" w:eastAsia="ja-JP"/>
              </w:rPr>
              <w:t>Linear FM</w:t>
            </w:r>
          </w:p>
        </w:tc>
      </w:tr>
      <w:tr w:rsidR="005025C8" w:rsidRPr="00D35935" w:rsidTr="00DA5E1C">
        <w:trPr>
          <w:jc w:val="center"/>
        </w:trPr>
        <w:tc>
          <w:tcPr>
            <w:tcW w:w="3851" w:type="dxa"/>
          </w:tcPr>
          <w:p w:rsidR="005025C8" w:rsidRPr="00D35935" w:rsidRDefault="005025C8" w:rsidP="00B55EC1">
            <w:pPr>
              <w:pStyle w:val="Tabletext"/>
              <w:jc w:val="left"/>
              <w:rPr>
                <w:lang w:val="en-GB"/>
              </w:rPr>
            </w:pPr>
            <w:r w:rsidRPr="00D35935">
              <w:rPr>
                <w:lang w:val="en-GB"/>
              </w:rPr>
              <w:t>Transmit pulse width (s)</w:t>
            </w:r>
          </w:p>
        </w:tc>
        <w:tc>
          <w:tcPr>
            <w:tcW w:w="2069" w:type="dxa"/>
          </w:tcPr>
          <w:p w:rsidR="005025C8" w:rsidRPr="00D35935" w:rsidRDefault="005025C8" w:rsidP="00B55EC1">
            <w:pPr>
              <w:pStyle w:val="Tabletext"/>
              <w:jc w:val="center"/>
              <w:rPr>
                <w:lang w:val="en-GB"/>
              </w:rPr>
            </w:pPr>
            <w:r w:rsidRPr="00D35935">
              <w:rPr>
                <w:lang w:val="en-GB" w:eastAsia="ja-JP"/>
              </w:rPr>
              <w:t>(11-49)</w:t>
            </w:r>
            <w:r w:rsidRPr="00D35935">
              <w:rPr>
                <w:lang w:val="en-GB"/>
              </w:rPr>
              <w:t xml:space="preserve"> </w:t>
            </w:r>
            <w:r w:rsidR="00B55EC1" w:rsidRPr="00D35935">
              <w:rPr>
                <w:lang w:val="en-GB"/>
              </w:rPr>
              <w:sym w:font="Symbol" w:char="F0B4"/>
            </w:r>
            <w:r w:rsidRPr="00D35935">
              <w:rPr>
                <w:lang w:val="en-GB"/>
              </w:rPr>
              <w:t xml:space="preserve"> 10</w:t>
            </w:r>
            <w:r w:rsidR="00B55EC1" w:rsidRPr="00D35935">
              <w:rPr>
                <w:vertAlign w:val="superscript"/>
                <w:lang w:val="en-GB"/>
              </w:rPr>
              <w:t>–</w:t>
            </w:r>
            <w:r w:rsidRPr="00D35935">
              <w:rPr>
                <w:vertAlign w:val="superscript"/>
                <w:lang w:val="en-GB"/>
              </w:rPr>
              <w:t>6</w:t>
            </w:r>
          </w:p>
        </w:tc>
      </w:tr>
      <w:tr w:rsidR="005025C8" w:rsidRPr="00D35935" w:rsidTr="00DA5E1C">
        <w:trPr>
          <w:jc w:val="center"/>
        </w:trPr>
        <w:tc>
          <w:tcPr>
            <w:tcW w:w="3851" w:type="dxa"/>
          </w:tcPr>
          <w:p w:rsidR="005025C8" w:rsidRPr="00D35935" w:rsidRDefault="005025C8" w:rsidP="00B55EC1">
            <w:pPr>
              <w:pStyle w:val="Tabletext"/>
              <w:jc w:val="left"/>
              <w:rPr>
                <w:lang w:val="en-GB"/>
              </w:rPr>
            </w:pPr>
            <w:r w:rsidRPr="00D35935">
              <w:rPr>
                <w:lang w:val="en-GB" w:eastAsia="ja-JP"/>
              </w:rPr>
              <w:t>P</w:t>
            </w:r>
            <w:r w:rsidRPr="00D35935">
              <w:rPr>
                <w:lang w:val="en-GB"/>
              </w:rPr>
              <w:t xml:space="preserve">ulse repetition </w:t>
            </w:r>
            <w:r w:rsidRPr="00D35935">
              <w:rPr>
                <w:lang w:val="en-GB" w:eastAsia="ja-JP"/>
              </w:rPr>
              <w:t>Frequency, Max</w:t>
            </w:r>
            <w:r w:rsidRPr="00D35935">
              <w:rPr>
                <w:lang w:val="en-GB"/>
              </w:rPr>
              <w:t xml:space="preserve"> (s</w:t>
            </w:r>
            <w:r w:rsidR="00B55EC1" w:rsidRPr="00D35935">
              <w:rPr>
                <w:vertAlign w:val="superscript"/>
                <w:lang w:val="en-GB"/>
              </w:rPr>
              <w:t>–</w:t>
            </w:r>
            <w:r w:rsidRPr="00D35935">
              <w:rPr>
                <w:vertAlign w:val="superscript"/>
                <w:lang w:val="en-GB"/>
              </w:rPr>
              <w:t>1</w:t>
            </w:r>
            <w:r w:rsidRPr="00D35935">
              <w:rPr>
                <w:lang w:val="en-GB"/>
              </w:rPr>
              <w:t>)</w:t>
            </w:r>
          </w:p>
        </w:tc>
        <w:tc>
          <w:tcPr>
            <w:tcW w:w="2069" w:type="dxa"/>
          </w:tcPr>
          <w:p w:rsidR="005025C8" w:rsidRPr="00D35935" w:rsidRDefault="005025C8" w:rsidP="00B55EC1">
            <w:pPr>
              <w:pStyle w:val="Tabletext"/>
              <w:jc w:val="center"/>
              <w:rPr>
                <w:lang w:val="en-GB" w:eastAsia="ja-JP"/>
              </w:rPr>
            </w:pPr>
            <w:r w:rsidRPr="00D35935">
              <w:rPr>
                <w:lang w:val="en-GB" w:eastAsia="ja-JP"/>
              </w:rPr>
              <w:t>6 0</w:t>
            </w:r>
            <w:r w:rsidRPr="00D35935">
              <w:rPr>
                <w:lang w:val="en-GB"/>
              </w:rPr>
              <w:t>00</w:t>
            </w:r>
            <w:r w:rsidRPr="00D35935">
              <w:rPr>
                <w:lang w:val="en-GB" w:eastAsia="ja-JP"/>
              </w:rPr>
              <w:t>*</w:t>
            </w:r>
          </w:p>
        </w:tc>
      </w:tr>
      <w:tr w:rsidR="005025C8" w:rsidRPr="00EE1B59" w:rsidTr="00DA5E1C">
        <w:trPr>
          <w:jc w:val="center"/>
        </w:trPr>
        <w:tc>
          <w:tcPr>
            <w:tcW w:w="5920" w:type="dxa"/>
            <w:gridSpan w:val="2"/>
            <w:tcBorders>
              <w:left w:val="nil"/>
              <w:bottom w:val="nil"/>
              <w:right w:val="nil"/>
            </w:tcBorders>
          </w:tcPr>
          <w:p w:rsidR="005025C8" w:rsidRPr="00D35935" w:rsidRDefault="005025C8" w:rsidP="00B55EC1">
            <w:pPr>
              <w:pStyle w:val="Tablelegend"/>
              <w:rPr>
                <w:lang w:val="en-GB"/>
              </w:rPr>
            </w:pPr>
            <w:r w:rsidRPr="00D35935">
              <w:rPr>
                <w:lang w:val="en-GB"/>
              </w:rPr>
              <w:t>*</w:t>
            </w:r>
            <w:r w:rsidRPr="00D35935">
              <w:rPr>
                <w:lang w:val="en-GB"/>
              </w:rPr>
              <w:tab/>
              <w:t>In case of transmit pulse width of 11</w:t>
            </w:r>
            <w:r w:rsidRPr="00D35935">
              <w:rPr>
                <w:lang w:val="en-GB" w:eastAsia="ja-JP"/>
              </w:rPr>
              <w:t xml:space="preserve"> ms.</w:t>
            </w:r>
          </w:p>
        </w:tc>
      </w:tr>
    </w:tbl>
    <w:p w:rsidR="00B55EC1" w:rsidRPr="00D35935" w:rsidRDefault="00B55EC1" w:rsidP="00B55EC1">
      <w:pPr>
        <w:pStyle w:val="Tablefin"/>
      </w:pPr>
    </w:p>
    <w:p w:rsidR="005025C8" w:rsidRPr="00D35935" w:rsidRDefault="005025C8" w:rsidP="00B55EC1">
      <w:pPr>
        <w:rPr>
          <w:lang w:val="en-GB"/>
        </w:rPr>
      </w:pPr>
      <w:r w:rsidRPr="00D35935">
        <w:rPr>
          <w:lang w:val="en-GB"/>
        </w:rPr>
        <w:t>Since there is only a single (saturating) pulse</w:t>
      </w:r>
      <w:r w:rsidRPr="00D35935">
        <w:rPr>
          <w:lang w:val="en-GB" w:eastAsia="ja-JP"/>
        </w:rPr>
        <w:t>d interference</w:t>
      </w:r>
      <w:r w:rsidRPr="00D35935">
        <w:rPr>
          <w:lang w:val="en-GB"/>
        </w:rPr>
        <w:t xml:space="preserve"> source in this example, the aggregate RFI total pulse duty cycle parameter, </w:t>
      </w:r>
      <w:r w:rsidRPr="00D35935">
        <w:rPr>
          <w:i/>
          <w:iCs/>
          <w:lang w:val="en-GB"/>
        </w:rPr>
        <w:t>PDC</w:t>
      </w:r>
      <w:r w:rsidRPr="00D35935">
        <w:rPr>
          <w:i/>
          <w:iCs/>
          <w:vertAlign w:val="subscript"/>
          <w:lang w:val="en-GB"/>
        </w:rPr>
        <w:t>LIM</w:t>
      </w:r>
      <w:r w:rsidRPr="00D35935">
        <w:rPr>
          <w:lang w:val="en-GB"/>
        </w:rPr>
        <w:t>, from § 2.3.2 of this Report is computed simply as follows:</w:t>
      </w:r>
    </w:p>
    <w:p w:rsidR="00B55EC1" w:rsidRPr="00D35935" w:rsidRDefault="00B55EC1" w:rsidP="00B55EC1">
      <w:pPr>
        <w:pStyle w:val="Equation"/>
        <w:rPr>
          <w:lang w:val="en-GB"/>
        </w:rPr>
      </w:pPr>
      <w:r w:rsidRPr="00D35935">
        <w:rPr>
          <w:lang w:val="en-GB"/>
        </w:rPr>
        <w:tab/>
      </w:r>
      <w:r w:rsidRPr="00D35935">
        <w:rPr>
          <w:lang w:val="en-GB"/>
        </w:rPr>
        <w:tab/>
      </w:r>
      <w:r w:rsidRPr="00D35935">
        <w:rPr>
          <w:position w:val="-10"/>
          <w:lang w:val="en-GB"/>
        </w:rPr>
        <w:object w:dxaOrig="2799" w:dyaOrig="340">
          <v:shape id="_x0000_i1049" type="#_x0000_t75" style="width:140pt;height:17pt" o:ole="">
            <v:imagedata r:id="rId79" o:title=""/>
          </v:shape>
          <o:OLEObject Type="Embed" ProgID="Equation.3" ShapeID="_x0000_i1049" DrawAspect="Content" ObjectID="_1466940737" r:id="rId80"/>
        </w:object>
      </w:r>
    </w:p>
    <w:p w:rsidR="005025C8" w:rsidRPr="00D35935" w:rsidRDefault="005025C8" w:rsidP="005025C8">
      <w:pPr>
        <w:rPr>
          <w:lang w:val="en-GB"/>
        </w:rPr>
      </w:pPr>
      <w:r w:rsidRPr="00D35935">
        <w:rPr>
          <w:lang w:val="en-GB"/>
        </w:rPr>
        <w:t>where</w:t>
      </w:r>
      <w:r w:rsidR="00B55EC1" w:rsidRPr="00D35935">
        <w:rPr>
          <w:lang w:val="en-GB"/>
        </w:rPr>
        <w:t>:</w:t>
      </w:r>
      <w:r w:rsidRPr="00D35935">
        <w:rPr>
          <w:lang w:val="en-GB"/>
        </w:rPr>
        <w:t xml:space="preserve"> </w:t>
      </w:r>
    </w:p>
    <w:p w:rsidR="005025C8" w:rsidRPr="00D35935" w:rsidRDefault="005025C8" w:rsidP="00B55EC1">
      <w:pPr>
        <w:pStyle w:val="Equationlegend"/>
        <w:rPr>
          <w:lang w:val="en-GB"/>
        </w:rPr>
      </w:pPr>
      <w:r w:rsidRPr="00D35935">
        <w:rPr>
          <w:lang w:val="en-GB"/>
        </w:rPr>
        <w:tab/>
      </w:r>
      <w:r w:rsidRPr="00D35935">
        <w:rPr>
          <w:i/>
          <w:lang w:val="en-GB"/>
        </w:rPr>
        <w:t>PW</w:t>
      </w:r>
      <w:r w:rsidR="00B55EC1" w:rsidRPr="00D35935">
        <w:rPr>
          <w:lang w:val="en-GB"/>
        </w:rPr>
        <w:t>:</w:t>
      </w:r>
      <w:r w:rsidRPr="00D35935">
        <w:rPr>
          <w:lang w:val="en-GB"/>
        </w:rPr>
        <w:tab/>
        <w:t>radar pulse width (</w:t>
      </w:r>
      <w:r w:rsidRPr="00D35935">
        <w:rPr>
          <w:lang w:val="en-GB" w:eastAsia="ja-JP"/>
        </w:rPr>
        <w:t>11</w:t>
      </w:r>
      <w:r w:rsidRPr="00D35935">
        <w:rPr>
          <w:lang w:val="en-GB"/>
        </w:rPr>
        <w:t xml:space="preserve"> μs);</w:t>
      </w:r>
    </w:p>
    <w:p w:rsidR="005025C8" w:rsidRPr="00D35935" w:rsidRDefault="005025C8" w:rsidP="00B55EC1">
      <w:pPr>
        <w:pStyle w:val="Equationlegend"/>
        <w:rPr>
          <w:lang w:val="en-GB"/>
        </w:rPr>
      </w:pPr>
      <w:r w:rsidRPr="00D35935">
        <w:rPr>
          <w:lang w:val="en-GB"/>
        </w:rPr>
        <w:tab/>
      </w:r>
      <w:r w:rsidRPr="00D35935">
        <w:rPr>
          <w:i/>
          <w:szCs w:val="24"/>
          <w:lang w:val="en-GB"/>
        </w:rPr>
        <w:sym w:font="Symbol" w:char="F074"/>
      </w:r>
      <w:r w:rsidRPr="00D35935">
        <w:rPr>
          <w:i/>
          <w:vertAlign w:val="subscript"/>
          <w:lang w:val="en-GB"/>
        </w:rPr>
        <w:t>R</w:t>
      </w:r>
      <w:r w:rsidR="00B55EC1" w:rsidRPr="00D35935">
        <w:rPr>
          <w:lang w:val="en-GB"/>
        </w:rPr>
        <w:t>:</w:t>
      </w:r>
      <w:r w:rsidRPr="00D35935">
        <w:rPr>
          <w:lang w:val="en-GB"/>
        </w:rPr>
        <w:tab/>
        <w:t xml:space="preserve">receiver overload recovery </w:t>
      </w:r>
      <w:r w:rsidRPr="00D35935">
        <w:rPr>
          <w:lang w:val="en-GB" w:eastAsia="ja-JP"/>
        </w:rPr>
        <w:t xml:space="preserve">time </w:t>
      </w:r>
      <w:r w:rsidRPr="00D35935">
        <w:rPr>
          <w:lang w:val="en-GB"/>
        </w:rPr>
        <w:t>(</w:t>
      </w:r>
      <w:r w:rsidRPr="00D35935">
        <w:rPr>
          <w:lang w:val="en-GB" w:eastAsia="ja-JP"/>
        </w:rPr>
        <w:t xml:space="preserve">30 </w:t>
      </w:r>
      <w:r w:rsidRPr="00D35935">
        <w:rPr>
          <w:lang w:val="en-GB"/>
        </w:rPr>
        <w:t>μs), which includes</w:t>
      </w:r>
      <w:r w:rsidRPr="00D35935">
        <w:rPr>
          <w:lang w:val="en-GB" w:eastAsia="ja-JP"/>
        </w:rPr>
        <w:t xml:space="preserve"> the worst-case AGC recovery for the RNSS receiver with pulse blanking</w:t>
      </w:r>
      <w:r w:rsidRPr="00D35935">
        <w:rPr>
          <w:lang w:val="en-GB"/>
        </w:rPr>
        <w:t>; and</w:t>
      </w:r>
    </w:p>
    <w:p w:rsidR="005025C8" w:rsidRPr="00D35935" w:rsidRDefault="005025C8" w:rsidP="00B55EC1">
      <w:pPr>
        <w:pStyle w:val="Equationlegend"/>
        <w:rPr>
          <w:lang w:val="en-GB"/>
        </w:rPr>
      </w:pPr>
      <w:r w:rsidRPr="00D35935">
        <w:rPr>
          <w:lang w:val="en-GB"/>
        </w:rPr>
        <w:tab/>
      </w:r>
      <w:r w:rsidRPr="00D35935">
        <w:rPr>
          <w:i/>
          <w:lang w:val="en-GB"/>
        </w:rPr>
        <w:t>PRF</w:t>
      </w:r>
      <w:r w:rsidR="00B55EC1" w:rsidRPr="00D35935">
        <w:rPr>
          <w:lang w:val="en-GB"/>
        </w:rPr>
        <w:t>:</w:t>
      </w:r>
      <w:r w:rsidRPr="00D35935">
        <w:rPr>
          <w:lang w:val="en-GB"/>
        </w:rPr>
        <w:tab/>
        <w:t>radar pulse repetition rate (</w:t>
      </w:r>
      <w:r w:rsidRPr="00D35935">
        <w:rPr>
          <w:lang w:val="en-GB" w:eastAsia="ja-JP"/>
        </w:rPr>
        <w:t>60</w:t>
      </w:r>
      <w:r w:rsidRPr="00D35935">
        <w:rPr>
          <w:lang w:val="en-GB"/>
        </w:rPr>
        <w:t>00 pulses/s).</w:t>
      </w:r>
    </w:p>
    <w:p w:rsidR="005025C8" w:rsidRPr="00D35935" w:rsidRDefault="005025C8" w:rsidP="005025C8">
      <w:pPr>
        <w:rPr>
          <w:lang w:val="en-GB" w:eastAsia="ja-JP"/>
        </w:rPr>
      </w:pPr>
      <w:r w:rsidRPr="00D35935">
        <w:rPr>
          <w:lang w:val="en-GB"/>
        </w:rPr>
        <w:t xml:space="preserve">Therefore in this example, </w:t>
      </w:r>
      <w:r w:rsidRPr="00D35935">
        <w:rPr>
          <w:bCs/>
          <w:i/>
          <w:lang w:val="en-GB"/>
        </w:rPr>
        <w:t>PDC</w:t>
      </w:r>
      <w:r w:rsidRPr="00D35935">
        <w:rPr>
          <w:bCs/>
          <w:i/>
          <w:vertAlign w:val="subscript"/>
          <w:lang w:val="en-GB"/>
        </w:rPr>
        <w:t>LIM</w:t>
      </w:r>
      <w:r w:rsidRPr="00D35935">
        <w:rPr>
          <w:lang w:val="en-GB"/>
        </w:rPr>
        <w:t xml:space="preserve"> = (</w:t>
      </w:r>
      <w:r w:rsidRPr="00D35935">
        <w:rPr>
          <w:lang w:val="en-GB" w:eastAsia="ja-JP"/>
        </w:rPr>
        <w:t>11</w:t>
      </w:r>
      <w:r w:rsidRPr="00D35935">
        <w:rPr>
          <w:lang w:val="en-GB"/>
        </w:rPr>
        <w:t xml:space="preserve"> + </w:t>
      </w:r>
      <w:r w:rsidRPr="00D35935">
        <w:rPr>
          <w:lang w:val="en-GB" w:eastAsia="ja-JP"/>
        </w:rPr>
        <w:t>30</w:t>
      </w:r>
      <w:r w:rsidRPr="00D35935">
        <w:rPr>
          <w:lang w:val="en-GB"/>
        </w:rPr>
        <w:t>)</w:t>
      </w:r>
      <w:r w:rsidRPr="00D35935">
        <w:rPr>
          <w:szCs w:val="24"/>
          <w:lang w:val="en-GB"/>
        </w:rPr>
        <w:sym w:font="Symbol" w:char="F0D7"/>
      </w:r>
      <w:r w:rsidRPr="00D35935">
        <w:rPr>
          <w:lang w:val="en-GB" w:eastAsia="ja-JP"/>
        </w:rPr>
        <w:t>60</w:t>
      </w:r>
      <w:r w:rsidRPr="00D35935">
        <w:rPr>
          <w:lang w:val="en-GB"/>
        </w:rPr>
        <w:t>00</w:t>
      </w:r>
      <w:r w:rsidRPr="00D35935">
        <w:rPr>
          <w:szCs w:val="24"/>
          <w:lang w:val="en-GB"/>
        </w:rPr>
        <w:sym w:font="Symbol" w:char="F0D7"/>
      </w:r>
      <w:r w:rsidRPr="00D35935">
        <w:rPr>
          <w:lang w:val="en-GB"/>
        </w:rPr>
        <w:t>10</w:t>
      </w:r>
      <w:r w:rsidR="00B55EC1" w:rsidRPr="00D35935">
        <w:rPr>
          <w:vertAlign w:val="superscript"/>
          <w:lang w:val="en-GB"/>
        </w:rPr>
        <w:t>–</w:t>
      </w:r>
      <w:r w:rsidRPr="00D35935">
        <w:rPr>
          <w:vertAlign w:val="superscript"/>
          <w:lang w:val="en-GB"/>
        </w:rPr>
        <w:t>6</w:t>
      </w:r>
      <w:r w:rsidRPr="00D35935">
        <w:rPr>
          <w:lang w:val="en-GB"/>
        </w:rPr>
        <w:t xml:space="preserve"> = </w:t>
      </w:r>
      <w:r w:rsidRPr="00D35935">
        <w:rPr>
          <w:b/>
          <w:lang w:val="en-GB"/>
        </w:rPr>
        <w:t>0.</w:t>
      </w:r>
      <w:r w:rsidRPr="00D35935">
        <w:rPr>
          <w:b/>
          <w:lang w:val="en-GB" w:eastAsia="ja-JP"/>
        </w:rPr>
        <w:t>246</w:t>
      </w:r>
      <w:r w:rsidRPr="00D35935">
        <w:rPr>
          <w:lang w:val="en-GB" w:eastAsia="ja-JP"/>
        </w:rPr>
        <w:t>.</w:t>
      </w:r>
    </w:p>
    <w:p w:rsidR="005025C8" w:rsidRPr="00D35935" w:rsidRDefault="005025C8" w:rsidP="00B55EC1">
      <w:pPr>
        <w:pStyle w:val="Heading1"/>
        <w:rPr>
          <w:lang w:val="en-GB"/>
        </w:rPr>
      </w:pPr>
      <w:bookmarkStart w:id="111" w:name="_Toc306353997"/>
      <w:bookmarkStart w:id="112" w:name="_Toc313628982"/>
      <w:bookmarkStart w:id="113" w:name="_Toc313872330"/>
      <w:r w:rsidRPr="00D35935">
        <w:rPr>
          <w:bCs/>
          <w:lang w:val="en-GB"/>
        </w:rPr>
        <w:t>5</w:t>
      </w:r>
      <w:r w:rsidRPr="00D35935">
        <w:rPr>
          <w:lang w:val="en-GB"/>
        </w:rPr>
        <w:tab/>
        <w:t>Conclusions</w:t>
      </w:r>
      <w:bookmarkEnd w:id="111"/>
      <w:bookmarkEnd w:id="112"/>
      <w:bookmarkEnd w:id="113"/>
    </w:p>
    <w:p w:rsidR="005025C8" w:rsidRPr="00D35935" w:rsidRDefault="005025C8" w:rsidP="00D35935">
      <w:pPr>
        <w:rPr>
          <w:lang w:val="en-GB"/>
        </w:rPr>
      </w:pPr>
      <w:r w:rsidRPr="00D35935">
        <w:rPr>
          <w:lang w:val="en-GB"/>
        </w:rPr>
        <w:t>This Report describes a method to calculate the aggregate RFI parameters of in</w:t>
      </w:r>
      <w:r w:rsidRPr="00D35935">
        <w:rPr>
          <w:lang w:val="en-GB"/>
        </w:rPr>
        <w:noBreakHyphen/>
        <w:t>band and near-band pulsed RFI sources that may impact RNSS airborne and ground-based receivers. Detailed applications of the method are given for high- and low-altitude airborne RNSS receivers (1 164</w:t>
      </w:r>
      <w:r w:rsidR="00D35935">
        <w:rPr>
          <w:lang w:val="en-GB"/>
        </w:rPr>
        <w:noBreakHyphen/>
      </w:r>
      <w:r w:rsidRPr="00D35935">
        <w:rPr>
          <w:lang w:val="en-GB"/>
        </w:rPr>
        <w:t>1 188 MHz) and for ground-based receivers (1 164</w:t>
      </w:r>
      <w:r w:rsidRPr="00D35935">
        <w:rPr>
          <w:lang w:val="en-GB"/>
        </w:rPr>
        <w:noBreakHyphen/>
        <w:t>1 215 and 1 215-1 300 MHz). Aggregate pulsed RFI parameters calculated by the method can be used in a general pulsed RFI impact evaluation Recommendation for RNSS receivers that is being developed within the ITU-R. Possible application of the method in this Report to higher frequency RNSS bands could be the subject of further study within the ITU-R.</w:t>
      </w:r>
    </w:p>
    <w:p w:rsidR="005025C8" w:rsidRPr="00D35935" w:rsidRDefault="005025C8" w:rsidP="005B6AF9">
      <w:pPr>
        <w:pStyle w:val="AnnexNoTitle"/>
        <w:spacing w:before="0"/>
        <w:rPr>
          <w:lang w:val="en-GB"/>
        </w:rPr>
      </w:pPr>
      <w:r w:rsidRPr="00D35935">
        <w:rPr>
          <w:lang w:val="en-GB"/>
        </w:rPr>
        <w:br w:type="page"/>
      </w:r>
      <w:bookmarkStart w:id="114" w:name="_Toc313628983"/>
      <w:bookmarkStart w:id="115" w:name="_Toc313872331"/>
      <w:r w:rsidRPr="00D35935">
        <w:rPr>
          <w:lang w:val="en-GB"/>
        </w:rPr>
        <w:lastRenderedPageBreak/>
        <w:t>Annex A</w:t>
      </w:r>
      <w:r w:rsidR="005B6AF9">
        <w:rPr>
          <w:lang w:val="en-GB"/>
        </w:rPr>
        <w:br/>
      </w:r>
      <w:r w:rsidR="005B6AF9">
        <w:rPr>
          <w:lang w:val="en-GB"/>
        </w:rPr>
        <w:br/>
      </w:r>
      <w:bookmarkStart w:id="116" w:name="_Toc526741406"/>
      <w:bookmarkStart w:id="117" w:name="_Toc533298191"/>
      <w:bookmarkStart w:id="118" w:name="_Toc533301615"/>
      <w:bookmarkStart w:id="119" w:name="_Toc535053057"/>
      <w:bookmarkStart w:id="120" w:name="_Toc535131882"/>
      <w:bookmarkStart w:id="121" w:name="_Toc536001603"/>
      <w:bookmarkStart w:id="122" w:name="_Toc1360085"/>
      <w:bookmarkStart w:id="123" w:name="_Toc4828794"/>
      <w:bookmarkStart w:id="124" w:name="_Toc4989382"/>
      <w:bookmarkStart w:id="125" w:name="_Toc306353998"/>
      <w:r w:rsidRPr="00D35935">
        <w:rPr>
          <w:lang w:val="en-GB"/>
        </w:rPr>
        <w:t>Propagation modelling with the GPS RFI Environmental</w:t>
      </w:r>
      <w:r w:rsidR="005B6AF9">
        <w:rPr>
          <w:lang w:val="en-GB"/>
        </w:rPr>
        <w:br/>
      </w:r>
      <w:r w:rsidRPr="00D35935">
        <w:rPr>
          <w:lang w:val="en-GB"/>
        </w:rPr>
        <w:t>Evaluation Tool (GREET</w:t>
      </w:r>
      <w:bookmarkEnd w:id="116"/>
      <w:bookmarkEnd w:id="117"/>
      <w:bookmarkEnd w:id="118"/>
      <w:bookmarkEnd w:id="119"/>
      <w:bookmarkEnd w:id="120"/>
      <w:bookmarkEnd w:id="121"/>
      <w:bookmarkEnd w:id="122"/>
      <w:bookmarkEnd w:id="123"/>
      <w:bookmarkEnd w:id="124"/>
      <w:r w:rsidRPr="00D35935">
        <w:rPr>
          <w:lang w:val="en-GB"/>
        </w:rPr>
        <w:t>)</w:t>
      </w:r>
      <w:bookmarkEnd w:id="125"/>
      <w:bookmarkEnd w:id="114"/>
      <w:bookmarkEnd w:id="115"/>
    </w:p>
    <w:p w:rsidR="005025C8" w:rsidRPr="00D35935" w:rsidRDefault="005025C8" w:rsidP="005B6AF9">
      <w:pPr>
        <w:pStyle w:val="Normalaftertitle"/>
        <w:rPr>
          <w:lang w:val="en-GB"/>
        </w:rPr>
      </w:pPr>
      <w:r w:rsidRPr="00D35935">
        <w:rPr>
          <w:lang w:val="en-GB"/>
        </w:rPr>
        <w:t xml:space="preserve">The main use of GREET is to calculate TACAN/DME beacon emitter environment RFI parameters described in </w:t>
      </w:r>
      <w:r w:rsidR="00061A31" w:rsidRPr="00D35935">
        <w:rPr>
          <w:bCs/>
          <w:lang w:val="en-GB"/>
        </w:rPr>
        <w:t>§</w:t>
      </w:r>
      <w:r w:rsidRPr="00D35935">
        <w:rPr>
          <w:lang w:val="en-GB"/>
        </w:rPr>
        <w:t xml:space="preserve"> 2.3. GREET first calculates the received power of all TACAN and DME beacon pulses received at the RNSS receiver at various locations (latitude/longitude/altitude) within the region of interest. The above-blanker pulse widths from each of the resulting </w:t>
      </w:r>
      <w:r w:rsidRPr="00D35935">
        <w:rPr>
          <w:i/>
          <w:lang w:val="en-GB"/>
        </w:rPr>
        <w:t>N</w:t>
      </w:r>
      <w:r w:rsidRPr="00D35935">
        <w:rPr>
          <w:i/>
          <w:vertAlign w:val="subscript"/>
          <w:lang w:val="en-GB"/>
        </w:rPr>
        <w:t>T</w:t>
      </w:r>
      <w:r w:rsidRPr="00D35935">
        <w:rPr>
          <w:lang w:val="en-GB"/>
        </w:rPr>
        <w:t xml:space="preserve"> TACAN and </w:t>
      </w:r>
      <w:r w:rsidRPr="00D35935">
        <w:rPr>
          <w:i/>
          <w:lang w:val="en-GB"/>
        </w:rPr>
        <w:t>N</w:t>
      </w:r>
      <w:r w:rsidRPr="00D35935">
        <w:rPr>
          <w:i/>
          <w:vertAlign w:val="subscript"/>
          <w:lang w:val="en-GB"/>
        </w:rPr>
        <w:t>D</w:t>
      </w:r>
      <w:r w:rsidRPr="00D35935">
        <w:rPr>
          <w:lang w:val="en-GB"/>
        </w:rPr>
        <w:t xml:space="preserve"> DME emitters within the radio-</w:t>
      </w:r>
      <w:r w:rsidR="00B55EC1" w:rsidRPr="00D35935">
        <w:rPr>
          <w:lang w:val="en-GB"/>
        </w:rPr>
        <w:t xml:space="preserve">LoS </w:t>
      </w:r>
      <w:r w:rsidRPr="00D35935">
        <w:rPr>
          <w:lang w:val="en-GB"/>
        </w:rPr>
        <w:t xml:space="preserve">are then calculated from equation (10) (§ 2.4.1.3) and the above-blanker pulse width expected (average) value </w:t>
      </w:r>
      <w:r w:rsidR="00B55EC1" w:rsidRPr="00D35935">
        <w:rPr>
          <w:position w:val="-6"/>
          <w:lang w:val="en-GB"/>
        </w:rPr>
        <w:object w:dxaOrig="240" w:dyaOrig="279">
          <v:shape id="_x0000_i1050" type="#_x0000_t75" style="width:12pt;height:14pt" o:ole="">
            <v:imagedata r:id="rId81" o:title=""/>
          </v:shape>
          <o:OLEObject Type="Embed" ProgID="Equation.3" ShapeID="_x0000_i1050" DrawAspect="Content" ObjectID="_1466940738" r:id="rId82"/>
        </w:object>
      </w:r>
      <w:r w:rsidRPr="00D35935">
        <w:rPr>
          <w:lang w:val="en-GB"/>
        </w:rPr>
        <w:t xml:space="preserve"> is determined (see Annex B). This result is then inserted into the formula for actual blanking duty cycle </w:t>
      </w:r>
      <w:r w:rsidRPr="00D35935">
        <w:rPr>
          <w:i/>
          <w:lang w:val="en-GB"/>
        </w:rPr>
        <w:t>PDC</w:t>
      </w:r>
      <w:r w:rsidRPr="00D35935">
        <w:rPr>
          <w:i/>
          <w:vertAlign w:val="subscript"/>
          <w:lang w:val="en-GB"/>
        </w:rPr>
        <w:t>B</w:t>
      </w:r>
      <w:r w:rsidRPr="00D35935">
        <w:rPr>
          <w:vertAlign w:val="subscript"/>
          <w:lang w:val="en-GB"/>
        </w:rPr>
        <w:t>,</w:t>
      </w:r>
      <w:r w:rsidRPr="00D35935">
        <w:rPr>
          <w:i/>
          <w:vertAlign w:val="subscript"/>
          <w:lang w:val="en-GB"/>
        </w:rPr>
        <w:t xml:space="preserve"> DME/TACAN</w:t>
      </w:r>
      <w:r w:rsidRPr="00D35935">
        <w:rPr>
          <w:lang w:val="en-GB"/>
        </w:rPr>
        <w:t xml:space="preserve"> (Annex B, equation (B-3)). GREET also computes the residual below-blanker pulse width for strong pulses (§ 2.4.1.3, equation (11)) which is included with the average power from weak pulses to make up the </w:t>
      </w:r>
      <w:r w:rsidRPr="00D35935">
        <w:rPr>
          <w:i/>
          <w:lang w:val="en-GB"/>
        </w:rPr>
        <w:t>R</w:t>
      </w:r>
      <w:r w:rsidRPr="00D35935">
        <w:rPr>
          <w:i/>
          <w:vertAlign w:val="subscript"/>
          <w:lang w:val="en-GB"/>
        </w:rPr>
        <w:t>I, DME/TACAN</w:t>
      </w:r>
      <w:r w:rsidRPr="00D35935">
        <w:rPr>
          <w:lang w:val="en-GB"/>
        </w:rPr>
        <w:t xml:space="preserve"> parameter. Additional details of the GREET tools are described below.</w:t>
      </w:r>
    </w:p>
    <w:p w:rsidR="005025C8" w:rsidRPr="00D35935" w:rsidRDefault="005025C8" w:rsidP="00B55EC1">
      <w:pPr>
        <w:pStyle w:val="Heading2"/>
        <w:rPr>
          <w:lang w:val="en-GB"/>
        </w:rPr>
      </w:pPr>
      <w:bookmarkStart w:id="126" w:name="_Toc306353999"/>
      <w:bookmarkStart w:id="127" w:name="_Toc313628984"/>
      <w:bookmarkStart w:id="128" w:name="_Toc313872332"/>
      <w:r w:rsidRPr="00D35935">
        <w:rPr>
          <w:lang w:val="en-GB"/>
        </w:rPr>
        <w:t>A.1</w:t>
      </w:r>
      <w:r w:rsidRPr="00D35935">
        <w:rPr>
          <w:lang w:val="en-GB"/>
        </w:rPr>
        <w:tab/>
        <w:t>GREET tool overview</w:t>
      </w:r>
      <w:bookmarkEnd w:id="126"/>
      <w:bookmarkEnd w:id="127"/>
      <w:bookmarkEnd w:id="128"/>
    </w:p>
    <w:p w:rsidR="005025C8" w:rsidRPr="00D35935" w:rsidRDefault="005025C8" w:rsidP="005025C8">
      <w:pPr>
        <w:rPr>
          <w:lang w:val="en-GB"/>
        </w:rPr>
      </w:pPr>
      <w:r w:rsidRPr="00D35935">
        <w:rPr>
          <w:lang w:val="en-GB"/>
        </w:rPr>
        <w:t>MITRE’s Center for Advanced Aviation Systems Development (CAASD) developed GREET to determine the compatibility of the planned GPS L5 signal at 1 176.45 ± 20 MHz with existing systems in 1999. Under the auspices of US Government ad hoc working groups commissioned to determine and validate the compatibility with existing systems, the tool has been periodically updated as ad hoc Working Group 1 (WG 1) and RTCA SC-159 refined the assumptions and methodology for the analyses. The major components of GREET include the following:</w:t>
      </w:r>
    </w:p>
    <w:p w:rsidR="005025C8" w:rsidRPr="00D35935" w:rsidRDefault="005025C8" w:rsidP="00B55EC1">
      <w:pPr>
        <w:pStyle w:val="enumlev1"/>
        <w:rPr>
          <w:lang w:val="en-GB"/>
        </w:rPr>
      </w:pPr>
      <w:r w:rsidRPr="00D35935">
        <w:rPr>
          <w:lang w:val="en-GB"/>
        </w:rPr>
        <w:t>–</w:t>
      </w:r>
      <w:r w:rsidRPr="00D35935">
        <w:rPr>
          <w:lang w:val="en-GB"/>
        </w:rPr>
        <w:tab/>
        <w:t xml:space="preserve">A set of fixed-emitter databases that include radar and DME/TACAN systems from the United States </w:t>
      </w:r>
      <w:r w:rsidR="00B55EC1" w:rsidRPr="00D35935">
        <w:rPr>
          <w:lang w:val="en-GB"/>
        </w:rPr>
        <w:t xml:space="preserve">of America </w:t>
      </w:r>
      <w:r w:rsidRPr="00D35935">
        <w:rPr>
          <w:lang w:val="en-GB"/>
        </w:rPr>
        <w:t>and other parts of the world.</w:t>
      </w:r>
    </w:p>
    <w:p w:rsidR="005025C8" w:rsidRPr="00D35935" w:rsidRDefault="005025C8" w:rsidP="00B55EC1">
      <w:pPr>
        <w:pStyle w:val="enumlev1"/>
        <w:rPr>
          <w:lang w:val="en-GB"/>
        </w:rPr>
      </w:pPr>
      <w:r w:rsidRPr="00D35935">
        <w:rPr>
          <w:lang w:val="en-GB"/>
        </w:rPr>
        <w:t>–</w:t>
      </w:r>
      <w:r w:rsidRPr="00D35935">
        <w:rPr>
          <w:lang w:val="en-GB"/>
        </w:rPr>
        <w:tab/>
        <w:t>Mobile emitter definition tables that include the parameterized effects of CNI system network and ATCRBS emitters on 1 030 and 1 090 MHz.</w:t>
      </w:r>
    </w:p>
    <w:p w:rsidR="005025C8" w:rsidRPr="00D35935" w:rsidRDefault="005025C8" w:rsidP="00B55EC1">
      <w:pPr>
        <w:pStyle w:val="enumlev1"/>
        <w:rPr>
          <w:lang w:val="en-GB"/>
        </w:rPr>
      </w:pPr>
      <w:r w:rsidRPr="00D35935">
        <w:rPr>
          <w:lang w:val="en-GB"/>
        </w:rPr>
        <w:t>–</w:t>
      </w:r>
      <w:r w:rsidRPr="00D35935">
        <w:rPr>
          <w:lang w:val="en-GB"/>
        </w:rPr>
        <w:tab/>
        <w:t>An RFI estimator that determines the aggregate RFI impact by fixed and mobile emitters on an airborne GPS L5 receiver. This is composed of the effective net pulse blanking duty factor (PDCB) and aggregate weak pulse RFI contribution below pulse blanking threshold</w:t>
      </w:r>
      <w:r w:rsidR="00B55EC1" w:rsidRPr="00D35935">
        <w:rPr>
          <w:lang w:val="en-GB"/>
        </w:rPr>
        <w:t>,</w:t>
      </w:r>
      <w:r w:rsidRPr="00D35935">
        <w:rPr>
          <w:lang w:val="en-GB"/>
        </w:rPr>
        <w:t xml:space="preserve"> </w:t>
      </w:r>
      <w:r w:rsidRPr="00D35935">
        <w:rPr>
          <w:i/>
          <w:iCs/>
          <w:lang w:val="en-GB"/>
        </w:rPr>
        <w:t>R</w:t>
      </w:r>
      <w:r w:rsidRPr="00D35935">
        <w:rPr>
          <w:i/>
          <w:iCs/>
          <w:vertAlign w:val="subscript"/>
          <w:lang w:val="en-GB"/>
        </w:rPr>
        <w:t>I</w:t>
      </w:r>
      <w:r w:rsidRPr="00D35935">
        <w:rPr>
          <w:lang w:val="en-GB"/>
        </w:rPr>
        <w:t xml:space="preserve">, as described in </w:t>
      </w:r>
      <w:r w:rsidR="00061A31" w:rsidRPr="00D35935">
        <w:rPr>
          <w:bCs/>
          <w:lang w:val="en-GB"/>
        </w:rPr>
        <w:t>§</w:t>
      </w:r>
      <w:r w:rsidRPr="00D35935">
        <w:rPr>
          <w:lang w:val="en-GB"/>
        </w:rPr>
        <w:t xml:space="preserve"> 2.3. </w:t>
      </w:r>
    </w:p>
    <w:p w:rsidR="005025C8" w:rsidRPr="00D35935" w:rsidRDefault="005025C8" w:rsidP="00B55EC1">
      <w:pPr>
        <w:pStyle w:val="enumlev1"/>
        <w:rPr>
          <w:lang w:val="en-GB"/>
        </w:rPr>
      </w:pPr>
      <w:r w:rsidRPr="00D35935">
        <w:rPr>
          <w:lang w:val="en-GB"/>
        </w:rPr>
        <w:t>–</w:t>
      </w:r>
      <w:r w:rsidRPr="00D35935">
        <w:rPr>
          <w:lang w:val="en-GB"/>
        </w:rPr>
        <w:tab/>
        <w:t xml:space="preserve">A map generator that displays the amount of post-correlation effective </w:t>
      </w:r>
      <w:r w:rsidR="00B55EC1" w:rsidRPr="00D35935">
        <w:rPr>
          <w:i/>
          <w:iCs/>
          <w:lang w:val="en-GB"/>
        </w:rPr>
        <w:t>S</w:t>
      </w:r>
      <w:r w:rsidR="00B55EC1" w:rsidRPr="00D35935">
        <w:rPr>
          <w:lang w:val="en-GB"/>
        </w:rPr>
        <w:t>/</w:t>
      </w:r>
      <w:r w:rsidR="00B55EC1" w:rsidRPr="00D35935">
        <w:rPr>
          <w:i/>
          <w:iCs/>
          <w:lang w:val="en-GB"/>
        </w:rPr>
        <w:t>N</w:t>
      </w:r>
      <w:r w:rsidR="00B55EC1" w:rsidRPr="00D35935">
        <w:rPr>
          <w:lang w:val="en-GB"/>
        </w:rPr>
        <w:t xml:space="preserve"> </w:t>
      </w:r>
      <w:r w:rsidRPr="00D35935">
        <w:rPr>
          <w:lang w:val="en-GB"/>
        </w:rPr>
        <w:t>degradation expected across each scenario and region studied.</w:t>
      </w:r>
    </w:p>
    <w:p w:rsidR="005025C8" w:rsidRPr="00D35935" w:rsidRDefault="005025C8" w:rsidP="00B55EC1">
      <w:pPr>
        <w:pStyle w:val="enumlev1"/>
        <w:rPr>
          <w:lang w:val="en-GB"/>
        </w:rPr>
      </w:pPr>
      <w:r w:rsidRPr="00D35935">
        <w:rPr>
          <w:lang w:val="en-GB"/>
        </w:rPr>
        <w:t>–</w:t>
      </w:r>
      <w:r w:rsidRPr="00D35935">
        <w:rPr>
          <w:lang w:val="en-GB"/>
        </w:rPr>
        <w:tab/>
        <w:t>A Regional RFI database to generate an emulated interfering waveform ensemble assembled from the waveform library composed of DME/TACAN, ATCRBS, TCAS, CNI system, UAT, and radars.</w:t>
      </w:r>
    </w:p>
    <w:p w:rsidR="005025C8" w:rsidRPr="00D35935" w:rsidRDefault="005025C8" w:rsidP="005025C8">
      <w:pPr>
        <w:rPr>
          <w:lang w:val="en-GB"/>
        </w:rPr>
      </w:pPr>
      <w:r w:rsidRPr="00D35935">
        <w:rPr>
          <w:lang w:val="en-GB"/>
        </w:rPr>
        <w:t>The structure of GREET following the sequence of the modelling functionality, is shown in Figure A</w:t>
      </w:r>
      <w:r w:rsidRPr="00D35935">
        <w:rPr>
          <w:lang w:val="en-GB"/>
        </w:rPr>
        <w:noBreakHyphen/>
        <w:t>1. The following sections describe the major components of GREET.</w:t>
      </w:r>
    </w:p>
    <w:p w:rsidR="005025C8" w:rsidRPr="00D35935" w:rsidRDefault="005025C8" w:rsidP="00B3679A">
      <w:pPr>
        <w:pStyle w:val="FigureNo"/>
        <w:rPr>
          <w:lang w:val="en-GB"/>
        </w:rPr>
      </w:pPr>
      <w:bookmarkStart w:id="129" w:name="_Toc526741489"/>
      <w:bookmarkStart w:id="130" w:name="_Toc533298257"/>
      <w:bookmarkStart w:id="131" w:name="_Toc533301710"/>
      <w:bookmarkStart w:id="132" w:name="_Toc534165964"/>
      <w:bookmarkStart w:id="133" w:name="_Toc535131976"/>
      <w:bookmarkStart w:id="134" w:name="_Toc536001697"/>
      <w:bookmarkStart w:id="135" w:name="_Toc1359993"/>
      <w:bookmarkStart w:id="136" w:name="_Toc1360717"/>
      <w:bookmarkStart w:id="137" w:name="_Toc4987322"/>
      <w:bookmarkStart w:id="138" w:name="_Toc4989474"/>
      <w:r w:rsidRPr="00D35935">
        <w:rPr>
          <w:lang w:val="en-GB"/>
        </w:rPr>
        <w:br w:type="page"/>
      </w:r>
      <w:r w:rsidRPr="00D35935">
        <w:rPr>
          <w:lang w:val="en-GB"/>
        </w:rPr>
        <w:lastRenderedPageBreak/>
        <w:t>Figure A-1</w:t>
      </w:r>
    </w:p>
    <w:p w:rsidR="005025C8" w:rsidRPr="00D35935" w:rsidRDefault="005025C8" w:rsidP="00B3679A">
      <w:pPr>
        <w:pStyle w:val="Figuretitle"/>
        <w:rPr>
          <w:lang w:val="en-GB"/>
        </w:rPr>
      </w:pPr>
      <w:r w:rsidRPr="00D35935">
        <w:rPr>
          <w:lang w:val="en-GB"/>
        </w:rPr>
        <w:t>GREET flow diagram</w:t>
      </w:r>
      <w:bookmarkStart w:id="139" w:name="_Hlt535984543"/>
      <w:bookmarkEnd w:id="129"/>
      <w:bookmarkEnd w:id="130"/>
      <w:bookmarkEnd w:id="131"/>
      <w:bookmarkEnd w:id="132"/>
      <w:bookmarkEnd w:id="133"/>
      <w:bookmarkEnd w:id="134"/>
      <w:bookmarkEnd w:id="135"/>
      <w:bookmarkEnd w:id="136"/>
      <w:bookmarkEnd w:id="137"/>
      <w:bookmarkEnd w:id="138"/>
      <w:bookmarkEnd w:id="139"/>
    </w:p>
    <w:p w:rsidR="005025C8" w:rsidRPr="00D35935" w:rsidRDefault="005025C8" w:rsidP="005025C8">
      <w:pPr>
        <w:spacing w:after="120"/>
        <w:jc w:val="center"/>
        <w:rPr>
          <w:lang w:val="en-GB"/>
        </w:rPr>
      </w:pPr>
      <w:r w:rsidRPr="00D35935">
        <w:rPr>
          <w:noProof/>
          <w:lang w:val="en-US"/>
        </w:rPr>
        <mc:AlternateContent>
          <mc:Choice Requires="wpg">
            <w:drawing>
              <wp:anchor distT="0" distB="0" distL="114300" distR="114300" simplePos="0" relativeHeight="251664384" behindDoc="0" locked="0" layoutInCell="1" allowOverlap="1" wp14:anchorId="54A0BCEC" wp14:editId="357C83E0">
                <wp:simplePos x="0" y="0"/>
                <wp:positionH relativeFrom="character">
                  <wp:posOffset>2722</wp:posOffset>
                </wp:positionH>
                <wp:positionV relativeFrom="line">
                  <wp:posOffset>-2913</wp:posOffset>
                </wp:positionV>
                <wp:extent cx="5257800" cy="4229100"/>
                <wp:effectExtent l="0" t="0" r="0" b="19050"/>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4229100"/>
                          <a:chOff x="0" y="0"/>
                          <a:chExt cx="52578" cy="42300"/>
                        </a:xfrm>
                      </wpg:grpSpPr>
                      <wps:wsp>
                        <wps:cNvPr id="3" name="AutoShape 473"/>
                        <wps:cNvSpPr>
                          <a:spLocks noChangeAspect="1" noChangeArrowheads="1"/>
                        </wps:cNvSpPr>
                        <wps:spPr bwMode="auto">
                          <a:xfrm>
                            <a:off x="0" y="0"/>
                            <a:ext cx="52578" cy="42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 name="Group 22"/>
                        <wpg:cNvGrpSpPr>
                          <a:grpSpLocks/>
                        </wpg:cNvGrpSpPr>
                        <wpg:grpSpPr bwMode="auto">
                          <a:xfrm>
                            <a:off x="13442" y="24384"/>
                            <a:ext cx="4699" cy="762"/>
                            <a:chOff x="2171" y="4591"/>
                            <a:chExt cx="757" cy="141"/>
                          </a:xfrm>
                        </wpg:grpSpPr>
                        <wps:wsp>
                          <wps:cNvPr id="7" name="Line 23"/>
                          <wps:cNvCnPr/>
                          <wps:spPr bwMode="auto">
                            <a:xfrm>
                              <a:off x="2171" y="4660"/>
                              <a:ext cx="6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 name="Freeform 24"/>
                          <wps:cNvSpPr>
                            <a:spLocks/>
                          </wps:cNvSpPr>
                          <wps:spPr bwMode="auto">
                            <a:xfrm>
                              <a:off x="2788" y="4591"/>
                              <a:ext cx="140" cy="141"/>
                            </a:xfrm>
                            <a:custGeom>
                              <a:avLst/>
                              <a:gdLst>
                                <a:gd name="T0" fmla="*/ 0 w 140"/>
                                <a:gd name="T1" fmla="*/ 141 h 141"/>
                                <a:gd name="T2" fmla="*/ 140 w 140"/>
                                <a:gd name="T3" fmla="*/ 69 h 141"/>
                                <a:gd name="T4" fmla="*/ 0 w 140"/>
                                <a:gd name="T5" fmla="*/ 0 h 141"/>
                                <a:gd name="T6" fmla="*/ 0 w 140"/>
                                <a:gd name="T7" fmla="*/ 141 h 1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1">
                                  <a:moveTo>
                                    <a:pt x="0" y="141"/>
                                  </a:moveTo>
                                  <a:lnTo>
                                    <a:pt x="140" y="69"/>
                                  </a:lnTo>
                                  <a:lnTo>
                                    <a:pt x="0" y="0"/>
                                  </a:lnTo>
                                  <a:lnTo>
                                    <a:pt x="0"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25"/>
                        <wpg:cNvGrpSpPr>
                          <a:grpSpLocks/>
                        </wpg:cNvGrpSpPr>
                        <wpg:grpSpPr bwMode="auto">
                          <a:xfrm>
                            <a:off x="35166" y="6642"/>
                            <a:ext cx="882" cy="2336"/>
                            <a:chOff x="5666" y="1231"/>
                            <a:chExt cx="142" cy="433"/>
                          </a:xfrm>
                        </wpg:grpSpPr>
                        <wps:wsp>
                          <wps:cNvPr id="11" name="Line 26"/>
                          <wps:cNvCnPr/>
                          <wps:spPr bwMode="auto">
                            <a:xfrm>
                              <a:off x="5738" y="1231"/>
                              <a:ext cx="1" cy="2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 name="Freeform 27"/>
                          <wps:cNvSpPr>
                            <a:spLocks/>
                          </wps:cNvSpPr>
                          <wps:spPr bwMode="auto">
                            <a:xfrm>
                              <a:off x="5666" y="1524"/>
                              <a:ext cx="142" cy="140"/>
                            </a:xfrm>
                            <a:custGeom>
                              <a:avLst/>
                              <a:gdLst>
                                <a:gd name="T0" fmla="*/ 0 w 142"/>
                                <a:gd name="T1" fmla="*/ 0 h 140"/>
                                <a:gd name="T2" fmla="*/ 72 w 142"/>
                                <a:gd name="T3" fmla="*/ 140 h 140"/>
                                <a:gd name="T4" fmla="*/ 142 w 142"/>
                                <a:gd name="T5" fmla="*/ 0 h 140"/>
                                <a:gd name="T6" fmla="*/ 0 w 142"/>
                                <a:gd name="T7" fmla="*/ 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140">
                                  <a:moveTo>
                                    <a:pt x="0" y="0"/>
                                  </a:moveTo>
                                  <a:lnTo>
                                    <a:pt x="72" y="140"/>
                                  </a:lnTo>
                                  <a:lnTo>
                                    <a:pt x="14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28"/>
                        <wpg:cNvGrpSpPr>
                          <a:grpSpLocks/>
                        </wpg:cNvGrpSpPr>
                        <wpg:grpSpPr bwMode="auto">
                          <a:xfrm>
                            <a:off x="36283" y="19513"/>
                            <a:ext cx="2020" cy="768"/>
                            <a:chOff x="5846" y="3616"/>
                            <a:chExt cx="325" cy="142"/>
                          </a:xfrm>
                        </wpg:grpSpPr>
                        <wps:wsp>
                          <wps:cNvPr id="14" name="Line 29"/>
                          <wps:cNvCnPr/>
                          <wps:spPr bwMode="auto">
                            <a:xfrm flipH="1">
                              <a:off x="5982" y="3688"/>
                              <a:ext cx="18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30"/>
                          <wps:cNvSpPr>
                            <a:spLocks/>
                          </wps:cNvSpPr>
                          <wps:spPr bwMode="auto">
                            <a:xfrm>
                              <a:off x="5846" y="3616"/>
                              <a:ext cx="140" cy="142"/>
                            </a:xfrm>
                            <a:custGeom>
                              <a:avLst/>
                              <a:gdLst>
                                <a:gd name="T0" fmla="*/ 140 w 140"/>
                                <a:gd name="T1" fmla="*/ 0 h 142"/>
                                <a:gd name="T2" fmla="*/ 0 w 140"/>
                                <a:gd name="T3" fmla="*/ 72 h 142"/>
                                <a:gd name="T4" fmla="*/ 140 w 140"/>
                                <a:gd name="T5" fmla="*/ 142 h 142"/>
                                <a:gd name="T6" fmla="*/ 140 w 140"/>
                                <a:gd name="T7" fmla="*/ 0 h 1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2">
                                  <a:moveTo>
                                    <a:pt x="140" y="0"/>
                                  </a:moveTo>
                                  <a:lnTo>
                                    <a:pt x="0" y="72"/>
                                  </a:lnTo>
                                  <a:lnTo>
                                    <a:pt x="140" y="14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31"/>
                        <wpg:cNvGrpSpPr>
                          <a:grpSpLocks/>
                        </wpg:cNvGrpSpPr>
                        <wpg:grpSpPr bwMode="auto">
                          <a:xfrm>
                            <a:off x="27774" y="16402"/>
                            <a:ext cx="883" cy="1752"/>
                            <a:chOff x="4477" y="3039"/>
                            <a:chExt cx="142" cy="325"/>
                          </a:xfrm>
                        </wpg:grpSpPr>
                        <wps:wsp>
                          <wps:cNvPr id="28" name="Line 32"/>
                          <wps:cNvCnPr/>
                          <wps:spPr bwMode="auto">
                            <a:xfrm>
                              <a:off x="4549" y="3039"/>
                              <a:ext cx="1" cy="18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9" name="Freeform 33"/>
                          <wps:cNvSpPr>
                            <a:spLocks/>
                          </wps:cNvSpPr>
                          <wps:spPr bwMode="auto">
                            <a:xfrm>
                              <a:off x="4477" y="3224"/>
                              <a:ext cx="142" cy="140"/>
                            </a:xfrm>
                            <a:custGeom>
                              <a:avLst/>
                              <a:gdLst>
                                <a:gd name="T0" fmla="*/ 0 w 142"/>
                                <a:gd name="T1" fmla="*/ 0 h 140"/>
                                <a:gd name="T2" fmla="*/ 72 w 142"/>
                                <a:gd name="T3" fmla="*/ 140 h 140"/>
                                <a:gd name="T4" fmla="*/ 142 w 142"/>
                                <a:gd name="T5" fmla="*/ 0 h 140"/>
                                <a:gd name="T6" fmla="*/ 0 w 142"/>
                                <a:gd name="T7" fmla="*/ 0 h 1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140">
                                  <a:moveTo>
                                    <a:pt x="0" y="0"/>
                                  </a:moveTo>
                                  <a:lnTo>
                                    <a:pt x="72" y="140"/>
                                  </a:lnTo>
                                  <a:lnTo>
                                    <a:pt x="14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Rectangle 34"/>
                        <wps:cNvSpPr>
                          <a:spLocks noChangeArrowheads="1"/>
                        </wps:cNvSpPr>
                        <wps:spPr bwMode="auto">
                          <a:xfrm>
                            <a:off x="16059" y="9048"/>
                            <a:ext cx="22930" cy="7595"/>
                          </a:xfrm>
                          <a:prstGeom prst="rect">
                            <a:avLst/>
                          </a:prstGeom>
                          <a:solidFill>
                            <a:srgbClr val="FFFFFF"/>
                          </a:solidFill>
                          <a:ln w="5715">
                            <a:solidFill>
                              <a:srgbClr val="000000"/>
                            </a:solidFill>
                            <a:miter lim="800000"/>
                            <a:headEnd/>
                            <a:tailEnd/>
                          </a:ln>
                        </wps:spPr>
                        <wps:bodyPr rot="0" vert="horz" wrap="square" lIns="91440" tIns="45720" rIns="91440" bIns="45720" anchor="t" anchorCtr="0" upright="1">
                          <a:noAutofit/>
                        </wps:bodyPr>
                      </wps:wsp>
                      <wps:wsp>
                        <wps:cNvPr id="35" name="Rectangle 35"/>
                        <wps:cNvSpPr>
                          <a:spLocks noChangeArrowheads="1"/>
                        </wps:cNvSpPr>
                        <wps:spPr bwMode="auto">
                          <a:xfrm>
                            <a:off x="20504" y="17995"/>
                            <a:ext cx="15798" cy="4153"/>
                          </a:xfrm>
                          <a:prstGeom prst="rect">
                            <a:avLst/>
                          </a:prstGeom>
                          <a:solidFill>
                            <a:srgbClr val="FFFFFF"/>
                          </a:solidFill>
                          <a:ln w="5715">
                            <a:solidFill>
                              <a:srgbClr val="000000"/>
                            </a:solidFill>
                            <a:miter lim="800000"/>
                            <a:headEnd/>
                            <a:tailEnd/>
                          </a:ln>
                        </wps:spPr>
                        <wps:bodyPr rot="0" vert="horz" wrap="square" lIns="91440" tIns="45720" rIns="91440" bIns="45720" anchor="t" anchorCtr="0" upright="1">
                          <a:noAutofit/>
                        </wps:bodyPr>
                      </wps:wsp>
                      <wps:wsp>
                        <wps:cNvPr id="36" name="Rectangle 36"/>
                        <wps:cNvSpPr>
                          <a:spLocks noChangeArrowheads="1"/>
                        </wps:cNvSpPr>
                        <wps:spPr bwMode="auto">
                          <a:xfrm>
                            <a:off x="17849" y="24003"/>
                            <a:ext cx="20993" cy="2089"/>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t" anchorCtr="0" upright="1">
                          <a:noAutofit/>
                        </wps:bodyPr>
                      </wps:wsp>
                      <wps:wsp>
                        <wps:cNvPr id="37" name="Rectangle 37"/>
                        <wps:cNvSpPr>
                          <a:spLocks noChangeArrowheads="1"/>
                        </wps:cNvSpPr>
                        <wps:spPr bwMode="auto">
                          <a:xfrm>
                            <a:off x="32397" y="28575"/>
                            <a:ext cx="8751" cy="3816"/>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t" anchorCtr="0" upright="1">
                          <a:noAutofit/>
                        </wps:bodyPr>
                      </wps:wsp>
                      <wps:wsp>
                        <wps:cNvPr id="38" name="Rectangle 38"/>
                        <wps:cNvSpPr>
                          <a:spLocks noChangeArrowheads="1"/>
                        </wps:cNvSpPr>
                        <wps:spPr bwMode="auto">
                          <a:xfrm>
                            <a:off x="17145" y="28575"/>
                            <a:ext cx="10064" cy="4572"/>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t" anchorCtr="0" upright="1">
                          <a:noAutofit/>
                        </wps:bodyPr>
                      </wps:wsp>
                      <wps:wsp>
                        <wps:cNvPr id="39" name="Rectangle 39"/>
                        <wps:cNvSpPr>
                          <a:spLocks noChangeArrowheads="1"/>
                        </wps:cNvSpPr>
                        <wps:spPr bwMode="auto">
                          <a:xfrm>
                            <a:off x="16059" y="9391"/>
                            <a:ext cx="22326"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0"/>
                        <wps:cNvSpPr>
                          <a:spLocks noChangeArrowheads="1"/>
                        </wps:cNvSpPr>
                        <wps:spPr bwMode="auto">
                          <a:xfrm>
                            <a:off x="17760" y="9658"/>
                            <a:ext cx="18581"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1"/>
                        <wps:cNvSpPr>
                          <a:spLocks noChangeArrowheads="1"/>
                        </wps:cNvSpPr>
                        <wps:spPr bwMode="auto">
                          <a:xfrm>
                            <a:off x="17760" y="9721"/>
                            <a:ext cx="20409"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2E0B69" w:rsidRDefault="00AC2CA1" w:rsidP="005025C8">
                              <w:pPr>
                                <w:spacing w:before="0"/>
                                <w:rPr>
                                  <w:sz w:val="20"/>
                                </w:rPr>
                              </w:pPr>
                              <w:r w:rsidRPr="002E0B69">
                                <w:rPr>
                                  <w:rFonts w:ascii="Arial" w:hAnsi="Arial" w:cs="Arial"/>
                                  <w:b/>
                                  <w:bCs/>
                                  <w:color w:val="000000"/>
                                  <w:sz w:val="20"/>
                                </w:rPr>
                                <w:t>Fixed emitter characteristics</w:t>
                              </w:r>
                            </w:p>
                          </w:txbxContent>
                        </wps:txbx>
                        <wps:bodyPr rot="0" vert="horz" wrap="square" lIns="0" tIns="0" rIns="0" bIns="0" anchor="t" anchorCtr="0" upright="1">
                          <a:noAutofit/>
                        </wps:bodyPr>
                      </wps:wsp>
                      <wps:wsp>
                        <wps:cNvPr id="42" name="Rectangle 42"/>
                        <wps:cNvSpPr>
                          <a:spLocks noChangeArrowheads="1"/>
                        </wps:cNvSpPr>
                        <wps:spPr bwMode="auto">
                          <a:xfrm>
                            <a:off x="16891" y="11214"/>
                            <a:ext cx="8667" cy="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3"/>
                        <wps:cNvSpPr>
                          <a:spLocks noChangeArrowheads="1"/>
                        </wps:cNvSpPr>
                        <wps:spPr bwMode="auto">
                          <a:xfrm>
                            <a:off x="17430" y="11410"/>
                            <a:ext cx="451"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4"/>
                        <wps:cNvSpPr>
                          <a:spLocks noChangeArrowheads="1"/>
                        </wps:cNvSpPr>
                        <wps:spPr bwMode="auto">
                          <a:xfrm>
                            <a:off x="18434" y="11410"/>
                            <a:ext cx="3822"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5"/>
                        <wps:cNvSpPr>
                          <a:spLocks noChangeArrowheads="1"/>
                        </wps:cNvSpPr>
                        <wps:spPr bwMode="auto">
                          <a:xfrm>
                            <a:off x="18434" y="12528"/>
                            <a:ext cx="4883"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6"/>
                        <wps:cNvSpPr>
                          <a:spLocks noChangeArrowheads="1"/>
                        </wps:cNvSpPr>
                        <wps:spPr bwMode="auto">
                          <a:xfrm>
                            <a:off x="17430" y="13646"/>
                            <a:ext cx="451"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7"/>
                        <wps:cNvSpPr>
                          <a:spLocks noChangeArrowheads="1"/>
                        </wps:cNvSpPr>
                        <wps:spPr bwMode="auto">
                          <a:xfrm>
                            <a:off x="18434" y="13646"/>
                            <a:ext cx="2876"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8"/>
                        <wps:cNvSpPr>
                          <a:spLocks noChangeArrowheads="1"/>
                        </wps:cNvSpPr>
                        <wps:spPr bwMode="auto">
                          <a:xfrm>
                            <a:off x="17430" y="14763"/>
                            <a:ext cx="451"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9"/>
                        <wps:cNvSpPr>
                          <a:spLocks noChangeArrowheads="1"/>
                        </wps:cNvSpPr>
                        <wps:spPr bwMode="auto">
                          <a:xfrm>
                            <a:off x="18434" y="14763"/>
                            <a:ext cx="5391"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
                        <wps:cNvSpPr>
                          <a:spLocks noChangeArrowheads="1"/>
                        </wps:cNvSpPr>
                        <wps:spPr bwMode="auto">
                          <a:xfrm>
                            <a:off x="25260" y="11214"/>
                            <a:ext cx="13684" cy="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51"/>
                        <wps:cNvSpPr>
                          <a:spLocks noChangeArrowheads="1"/>
                        </wps:cNvSpPr>
                        <wps:spPr bwMode="auto">
                          <a:xfrm>
                            <a:off x="25787" y="11410"/>
                            <a:ext cx="444"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2"/>
                        <wps:cNvSpPr>
                          <a:spLocks noChangeArrowheads="1"/>
                        </wps:cNvSpPr>
                        <wps:spPr bwMode="auto">
                          <a:xfrm>
                            <a:off x="26803" y="11410"/>
                            <a:ext cx="9747"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3"/>
                        <wps:cNvSpPr>
                          <a:spLocks noChangeArrowheads="1"/>
                        </wps:cNvSpPr>
                        <wps:spPr bwMode="auto">
                          <a:xfrm>
                            <a:off x="25787" y="12528"/>
                            <a:ext cx="444"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4"/>
                        <wps:cNvSpPr>
                          <a:spLocks noChangeArrowheads="1"/>
                        </wps:cNvSpPr>
                        <wps:spPr bwMode="auto">
                          <a:xfrm>
                            <a:off x="26803" y="12528"/>
                            <a:ext cx="6280"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5"/>
                        <wps:cNvSpPr>
                          <a:spLocks noChangeArrowheads="1"/>
                        </wps:cNvSpPr>
                        <wps:spPr bwMode="auto">
                          <a:xfrm>
                            <a:off x="25787" y="13646"/>
                            <a:ext cx="444"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6"/>
                        <wps:cNvSpPr>
                          <a:spLocks noChangeArrowheads="1"/>
                        </wps:cNvSpPr>
                        <wps:spPr bwMode="auto">
                          <a:xfrm>
                            <a:off x="26803" y="13646"/>
                            <a:ext cx="6172"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7"/>
                        <wps:cNvSpPr>
                          <a:spLocks noChangeArrowheads="1"/>
                        </wps:cNvSpPr>
                        <wps:spPr bwMode="auto">
                          <a:xfrm>
                            <a:off x="25787" y="14763"/>
                            <a:ext cx="444"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8"/>
                        <wps:cNvSpPr>
                          <a:spLocks noChangeArrowheads="1"/>
                        </wps:cNvSpPr>
                        <wps:spPr bwMode="auto">
                          <a:xfrm>
                            <a:off x="26803" y="14763"/>
                            <a:ext cx="6953"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Oval 59"/>
                        <wps:cNvSpPr>
                          <a:spLocks noChangeArrowheads="1"/>
                        </wps:cNvSpPr>
                        <wps:spPr bwMode="auto">
                          <a:xfrm>
                            <a:off x="2686" y="11741"/>
                            <a:ext cx="10293" cy="4127"/>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522" name="Rectangle 60"/>
                        <wps:cNvSpPr>
                          <a:spLocks noChangeArrowheads="1"/>
                        </wps:cNvSpPr>
                        <wps:spPr bwMode="auto">
                          <a:xfrm>
                            <a:off x="2997" y="12426"/>
                            <a:ext cx="9537"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61"/>
                        <wps:cNvSpPr>
                          <a:spLocks noChangeArrowheads="1"/>
                        </wps:cNvSpPr>
                        <wps:spPr bwMode="auto">
                          <a:xfrm>
                            <a:off x="5949" y="12712"/>
                            <a:ext cx="3207"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62"/>
                        <wps:cNvSpPr>
                          <a:spLocks noChangeArrowheads="1"/>
                        </wps:cNvSpPr>
                        <wps:spPr bwMode="auto">
                          <a:xfrm>
                            <a:off x="3943" y="12779"/>
                            <a:ext cx="7906"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2E0B69" w:rsidRDefault="00AC2CA1" w:rsidP="00B3679A">
                              <w:pPr>
                                <w:spacing w:before="0"/>
                                <w:jc w:val="center"/>
                                <w:rPr>
                                  <w:sz w:val="16"/>
                                  <w:szCs w:val="16"/>
                                </w:rPr>
                              </w:pPr>
                              <w:r w:rsidRPr="002E0B69">
                                <w:rPr>
                                  <w:rFonts w:ascii="Arial" w:hAnsi="Arial" w:cs="Arial"/>
                                  <w:color w:val="000000"/>
                                  <w:sz w:val="16"/>
                                  <w:szCs w:val="16"/>
                                </w:rPr>
                                <w:t>Emitter</w:t>
                              </w:r>
                              <w:r w:rsidRPr="002E0B69">
                                <w:rPr>
                                  <w:rFonts w:ascii="Arial" w:hAnsi="Arial" w:cs="Arial"/>
                                  <w:color w:val="000000"/>
                                  <w:sz w:val="16"/>
                                  <w:szCs w:val="16"/>
                                </w:rPr>
                                <w:br/>
                              </w:r>
                              <w:r>
                                <w:rPr>
                                  <w:rFonts w:ascii="Arial" w:hAnsi="Arial" w:cs="Arial"/>
                                  <w:color w:val="000000"/>
                                  <w:sz w:val="16"/>
                                  <w:szCs w:val="16"/>
                                </w:rPr>
                                <w:t>s</w:t>
                              </w:r>
                              <w:r w:rsidRPr="002E0B69">
                                <w:rPr>
                                  <w:rFonts w:ascii="Arial" w:hAnsi="Arial" w:cs="Arial"/>
                                  <w:color w:val="000000"/>
                                  <w:sz w:val="16"/>
                                  <w:szCs w:val="16"/>
                                </w:rPr>
                                <w:t>pecifications</w:t>
                              </w:r>
                            </w:p>
                          </w:txbxContent>
                        </wps:txbx>
                        <wps:bodyPr rot="0" vert="horz" wrap="square" lIns="0" tIns="0" rIns="0" bIns="0" anchor="t" anchorCtr="0" upright="1">
                          <a:spAutoFit/>
                        </wps:bodyPr>
                      </wps:wsp>
                      <wps:wsp>
                        <wps:cNvPr id="525" name="Rectangle 63"/>
                        <wps:cNvSpPr>
                          <a:spLocks noChangeArrowheads="1"/>
                        </wps:cNvSpPr>
                        <wps:spPr bwMode="auto">
                          <a:xfrm>
                            <a:off x="4375" y="13804"/>
                            <a:ext cx="6223"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Oval 64"/>
                        <wps:cNvSpPr>
                          <a:spLocks noChangeArrowheads="1"/>
                        </wps:cNvSpPr>
                        <wps:spPr bwMode="auto">
                          <a:xfrm>
                            <a:off x="3365" y="6489"/>
                            <a:ext cx="10274" cy="4134"/>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527" name="Rectangle 65"/>
                        <wps:cNvSpPr>
                          <a:spLocks noChangeArrowheads="1"/>
                        </wps:cNvSpPr>
                        <wps:spPr bwMode="auto">
                          <a:xfrm>
                            <a:off x="2895" y="7181"/>
                            <a:ext cx="11189"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66"/>
                        <wps:cNvSpPr>
                          <a:spLocks noChangeArrowheads="1"/>
                        </wps:cNvSpPr>
                        <wps:spPr bwMode="auto">
                          <a:xfrm>
                            <a:off x="4711" y="7651"/>
                            <a:ext cx="7233"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67"/>
                        <wps:cNvSpPr>
                          <a:spLocks noChangeArrowheads="1"/>
                        </wps:cNvSpPr>
                        <wps:spPr bwMode="auto">
                          <a:xfrm>
                            <a:off x="3943" y="6859"/>
                            <a:ext cx="8763"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434A6B" w:rsidRDefault="00AC2CA1" w:rsidP="005025C8">
                              <w:pPr>
                                <w:jc w:val="center"/>
                                <w:rPr>
                                  <w:sz w:val="16"/>
                                  <w:szCs w:val="16"/>
                                </w:rPr>
                              </w:pPr>
                              <w:r w:rsidRPr="00434A6B">
                                <w:rPr>
                                  <w:rFonts w:ascii="Arial" w:hAnsi="Arial" w:cs="Arial"/>
                                  <w:color w:val="000000"/>
                                  <w:sz w:val="16"/>
                                  <w:szCs w:val="16"/>
                                </w:rPr>
                                <w:t>Emitter antenna</w:t>
                              </w:r>
                              <w:r w:rsidRPr="00434A6B">
                                <w:rPr>
                                  <w:rFonts w:ascii="Arial" w:hAnsi="Arial" w:cs="Arial"/>
                                  <w:color w:val="000000"/>
                                  <w:sz w:val="16"/>
                                  <w:szCs w:val="16"/>
                                </w:rPr>
                                <w:br/>
                                <w:t>characteristics</w:t>
                              </w:r>
                            </w:p>
                          </w:txbxContent>
                        </wps:txbx>
                        <wps:bodyPr rot="0" vert="horz" wrap="square" lIns="0" tIns="0" rIns="0" bIns="0" anchor="t" anchorCtr="0" upright="1">
                          <a:spAutoFit/>
                        </wps:bodyPr>
                      </wps:wsp>
                      <wps:wsp>
                        <wps:cNvPr id="530" name="Rectangle 68"/>
                        <wps:cNvSpPr>
                          <a:spLocks noChangeArrowheads="1"/>
                        </wps:cNvSpPr>
                        <wps:spPr bwMode="auto">
                          <a:xfrm>
                            <a:off x="4927" y="8566"/>
                            <a:ext cx="6680"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Oval 69"/>
                        <wps:cNvSpPr>
                          <a:spLocks noChangeArrowheads="1"/>
                        </wps:cNvSpPr>
                        <wps:spPr bwMode="auto">
                          <a:xfrm>
                            <a:off x="18313" y="3581"/>
                            <a:ext cx="10262" cy="4108"/>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539" name="Rectangle 70"/>
                        <wps:cNvSpPr>
                          <a:spLocks noChangeArrowheads="1"/>
                        </wps:cNvSpPr>
                        <wps:spPr bwMode="auto">
                          <a:xfrm>
                            <a:off x="18281" y="3924"/>
                            <a:ext cx="1074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71"/>
                        <wps:cNvSpPr>
                          <a:spLocks noChangeArrowheads="1"/>
                        </wps:cNvSpPr>
                        <wps:spPr bwMode="auto">
                          <a:xfrm>
                            <a:off x="20193" y="4108"/>
                            <a:ext cx="6337"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72"/>
                        <wps:cNvSpPr>
                          <a:spLocks noChangeArrowheads="1"/>
                        </wps:cNvSpPr>
                        <wps:spPr bwMode="auto">
                          <a:xfrm>
                            <a:off x="18879" y="4173"/>
                            <a:ext cx="8769"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434A6B" w:rsidRDefault="00AC2CA1" w:rsidP="00B3679A">
                              <w:pPr>
                                <w:spacing w:before="0"/>
                                <w:jc w:val="center"/>
                                <w:rPr>
                                  <w:sz w:val="16"/>
                                  <w:szCs w:val="16"/>
                                </w:rPr>
                              </w:pPr>
                              <w:r w:rsidRPr="00434A6B">
                                <w:rPr>
                                  <w:rFonts w:ascii="Arial" w:hAnsi="Arial" w:cs="Arial"/>
                                  <w:color w:val="000000"/>
                                  <w:sz w:val="16"/>
                                  <w:szCs w:val="16"/>
                                </w:rPr>
                                <w:t xml:space="preserve">Emitter </w:t>
                              </w:r>
                              <w:r>
                                <w:rPr>
                                  <w:rFonts w:ascii="Arial" w:hAnsi="Arial" w:cs="Arial"/>
                                  <w:color w:val="000000"/>
                                  <w:sz w:val="16"/>
                                  <w:szCs w:val="16"/>
                                </w:rPr>
                                <w:br/>
                                <w:t>d</w:t>
                              </w:r>
                              <w:r w:rsidRPr="00434A6B">
                                <w:rPr>
                                  <w:rFonts w:ascii="Arial" w:hAnsi="Arial" w:cs="Arial"/>
                                  <w:color w:val="000000"/>
                                  <w:sz w:val="16"/>
                                  <w:szCs w:val="16"/>
                                </w:rPr>
                                <w:t>atabase</w:t>
                              </w:r>
                            </w:p>
                          </w:txbxContent>
                        </wps:txbx>
                        <wps:bodyPr rot="0" vert="horz" wrap="square" lIns="0" tIns="0" rIns="0" bIns="0" anchor="t" anchorCtr="0" upright="1">
                          <a:noAutofit/>
                        </wps:bodyPr>
                      </wps:wsp>
                      <wps:wsp>
                        <wps:cNvPr id="542" name="Rectangle 73"/>
                        <wps:cNvSpPr>
                          <a:spLocks noChangeArrowheads="1"/>
                        </wps:cNvSpPr>
                        <wps:spPr bwMode="auto">
                          <a:xfrm>
                            <a:off x="19678" y="5118"/>
                            <a:ext cx="7353"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74"/>
                        <wps:cNvSpPr>
                          <a:spLocks noChangeArrowheads="1"/>
                        </wps:cNvSpPr>
                        <wps:spPr bwMode="auto">
                          <a:xfrm>
                            <a:off x="21463" y="6096"/>
                            <a:ext cx="4324"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75"/>
                        <wps:cNvSpPr>
                          <a:spLocks noChangeArrowheads="1"/>
                        </wps:cNvSpPr>
                        <wps:spPr bwMode="auto">
                          <a:xfrm>
                            <a:off x="30327" y="5187"/>
                            <a:ext cx="10732"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Oval 76"/>
                        <wps:cNvSpPr>
                          <a:spLocks noChangeArrowheads="1"/>
                        </wps:cNvSpPr>
                        <wps:spPr bwMode="auto">
                          <a:xfrm>
                            <a:off x="30353" y="3575"/>
                            <a:ext cx="10255" cy="4108"/>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162" name="Rectangle 77"/>
                        <wps:cNvSpPr>
                          <a:spLocks noChangeArrowheads="1"/>
                        </wps:cNvSpPr>
                        <wps:spPr bwMode="auto">
                          <a:xfrm>
                            <a:off x="34391" y="5054"/>
                            <a:ext cx="2261"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78"/>
                        <wps:cNvSpPr>
                          <a:spLocks noChangeArrowheads="1"/>
                        </wps:cNvSpPr>
                        <wps:spPr bwMode="auto">
                          <a:xfrm>
                            <a:off x="31591" y="3924"/>
                            <a:ext cx="7899" cy="4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2E0B69" w:rsidRDefault="00AC2CA1" w:rsidP="005025C8">
                              <w:pPr>
                                <w:spacing w:before="0"/>
                                <w:jc w:val="center"/>
                                <w:rPr>
                                  <w:sz w:val="16"/>
                                  <w:szCs w:val="16"/>
                                </w:rPr>
                              </w:pPr>
                              <w:r>
                                <w:rPr>
                                  <w:rFonts w:ascii="Arial" w:hAnsi="Arial" w:cs="Arial"/>
                                  <w:color w:val="000000"/>
                                  <w:sz w:val="16"/>
                                  <w:szCs w:val="16"/>
                                </w:rPr>
                                <w:t>Emitter</w:t>
                              </w:r>
                              <w:r w:rsidRPr="002E0B69">
                                <w:rPr>
                                  <w:rFonts w:ascii="Arial" w:hAnsi="Arial" w:cs="Arial"/>
                                  <w:color w:val="000000"/>
                                  <w:sz w:val="16"/>
                                  <w:szCs w:val="16"/>
                                </w:rPr>
                                <w:br/>
                                <w:t>Master File</w:t>
                              </w:r>
                            </w:p>
                          </w:txbxContent>
                        </wps:txbx>
                        <wps:bodyPr rot="0" vert="horz" wrap="square" lIns="0" tIns="0" rIns="0" bIns="0" anchor="t" anchorCtr="0" upright="1">
                          <a:noAutofit/>
                        </wps:bodyPr>
                      </wps:wsp>
                      <wps:wsp>
                        <wps:cNvPr id="164" name="Oval 79"/>
                        <wps:cNvSpPr>
                          <a:spLocks noChangeArrowheads="1"/>
                        </wps:cNvSpPr>
                        <wps:spPr bwMode="auto">
                          <a:xfrm>
                            <a:off x="40805" y="8001"/>
                            <a:ext cx="10268" cy="4108"/>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166" name="Rectangle 80"/>
                        <wps:cNvSpPr>
                          <a:spLocks noChangeArrowheads="1"/>
                        </wps:cNvSpPr>
                        <wps:spPr bwMode="auto">
                          <a:xfrm>
                            <a:off x="40805" y="9144"/>
                            <a:ext cx="10731"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81"/>
                        <wps:cNvSpPr>
                          <a:spLocks noChangeArrowheads="1"/>
                        </wps:cNvSpPr>
                        <wps:spPr bwMode="auto">
                          <a:xfrm>
                            <a:off x="44278" y="8477"/>
                            <a:ext cx="4331"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82"/>
                        <wps:cNvSpPr>
                          <a:spLocks noChangeArrowheads="1"/>
                        </wps:cNvSpPr>
                        <wps:spPr bwMode="auto">
                          <a:xfrm>
                            <a:off x="43440" y="9146"/>
                            <a:ext cx="5271"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2E0B69" w:rsidRDefault="00AC2CA1" w:rsidP="005025C8">
                              <w:pPr>
                                <w:spacing w:before="0"/>
                                <w:jc w:val="center"/>
                                <w:rPr>
                                  <w:sz w:val="16"/>
                                  <w:szCs w:val="16"/>
                                </w:rPr>
                              </w:pPr>
                              <w:r w:rsidRPr="002E0B69">
                                <w:rPr>
                                  <w:rFonts w:ascii="Arial" w:hAnsi="Arial" w:cs="Arial"/>
                                  <w:color w:val="000000"/>
                                  <w:sz w:val="16"/>
                                  <w:szCs w:val="16"/>
                                </w:rPr>
                                <w:t xml:space="preserve">FAA </w:t>
                              </w:r>
                              <w:r w:rsidRPr="002E0B69">
                                <w:rPr>
                                  <w:rFonts w:ascii="Arial" w:hAnsi="Arial" w:cs="Arial"/>
                                  <w:color w:val="000000"/>
                                  <w:sz w:val="16"/>
                                  <w:szCs w:val="16"/>
                                </w:rPr>
                                <w:br/>
                                <w:t>database</w:t>
                              </w:r>
                            </w:p>
                          </w:txbxContent>
                        </wps:txbx>
                        <wps:bodyPr rot="0" vert="horz" wrap="square" lIns="0" tIns="0" rIns="0" bIns="0" anchor="t" anchorCtr="0" upright="1">
                          <a:spAutoFit/>
                        </wps:bodyPr>
                      </wps:wsp>
                      <wps:wsp>
                        <wps:cNvPr id="169" name="Rectangle 83"/>
                        <wps:cNvSpPr>
                          <a:spLocks noChangeArrowheads="1"/>
                        </wps:cNvSpPr>
                        <wps:spPr bwMode="auto">
                          <a:xfrm>
                            <a:off x="44278" y="9652"/>
                            <a:ext cx="4331"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Oval 84"/>
                        <wps:cNvSpPr>
                          <a:spLocks noChangeArrowheads="1"/>
                        </wps:cNvSpPr>
                        <wps:spPr bwMode="auto">
                          <a:xfrm>
                            <a:off x="40805" y="12573"/>
                            <a:ext cx="10274" cy="4121"/>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171" name="Rectangle 85"/>
                        <wps:cNvSpPr>
                          <a:spLocks noChangeArrowheads="1"/>
                        </wps:cNvSpPr>
                        <wps:spPr bwMode="auto">
                          <a:xfrm>
                            <a:off x="40582" y="13169"/>
                            <a:ext cx="10738"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86"/>
                        <wps:cNvSpPr>
                          <a:spLocks noChangeArrowheads="1"/>
                        </wps:cNvSpPr>
                        <wps:spPr bwMode="auto">
                          <a:xfrm>
                            <a:off x="43770" y="13366"/>
                            <a:ext cx="4382"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87"/>
                        <wps:cNvSpPr>
                          <a:spLocks noChangeArrowheads="1"/>
                        </wps:cNvSpPr>
                        <wps:spPr bwMode="auto">
                          <a:xfrm>
                            <a:off x="42120" y="13719"/>
                            <a:ext cx="6591"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434A6B" w:rsidRDefault="00AC2CA1" w:rsidP="005025C8">
                              <w:pPr>
                                <w:spacing w:before="0"/>
                                <w:jc w:val="center"/>
                                <w:rPr>
                                  <w:sz w:val="16"/>
                                  <w:szCs w:val="16"/>
                                </w:rPr>
                              </w:pPr>
                              <w:r w:rsidRPr="00434A6B">
                                <w:rPr>
                                  <w:rFonts w:ascii="Arial" w:hAnsi="Arial" w:cs="Arial"/>
                                  <w:color w:val="000000"/>
                                  <w:sz w:val="16"/>
                                  <w:szCs w:val="16"/>
                                </w:rPr>
                                <w:t>Jeppesen</w:t>
                              </w:r>
                              <w:r w:rsidRPr="00434A6B">
                                <w:rPr>
                                  <w:rFonts w:ascii="Arial" w:hAnsi="Arial" w:cs="Arial"/>
                                  <w:color w:val="000000"/>
                                  <w:sz w:val="16"/>
                                  <w:szCs w:val="16"/>
                                </w:rPr>
                                <w:br/>
                                <w:t>database</w:t>
                              </w:r>
                            </w:p>
                          </w:txbxContent>
                        </wps:txbx>
                        <wps:bodyPr rot="0" vert="horz" wrap="square" lIns="0" tIns="0" rIns="0" bIns="0" anchor="t" anchorCtr="0" upright="1">
                          <a:spAutoFit/>
                        </wps:bodyPr>
                      </wps:wsp>
                      <wps:wsp>
                        <wps:cNvPr id="174" name="Rectangle 88"/>
                        <wps:cNvSpPr>
                          <a:spLocks noChangeArrowheads="1"/>
                        </wps:cNvSpPr>
                        <wps:spPr bwMode="auto">
                          <a:xfrm>
                            <a:off x="43757" y="14351"/>
                            <a:ext cx="4331"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Oval 89"/>
                        <wps:cNvSpPr>
                          <a:spLocks noChangeArrowheads="1"/>
                        </wps:cNvSpPr>
                        <wps:spPr bwMode="auto">
                          <a:xfrm>
                            <a:off x="37922" y="18034"/>
                            <a:ext cx="10731" cy="4114"/>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176" name="Rectangle 90"/>
                        <wps:cNvSpPr>
                          <a:spLocks noChangeArrowheads="1"/>
                        </wps:cNvSpPr>
                        <wps:spPr bwMode="auto">
                          <a:xfrm>
                            <a:off x="37915" y="18034"/>
                            <a:ext cx="11183" cy="3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91"/>
                        <wps:cNvSpPr>
                          <a:spLocks noChangeArrowheads="1"/>
                        </wps:cNvSpPr>
                        <wps:spPr bwMode="auto">
                          <a:xfrm>
                            <a:off x="41516" y="18237"/>
                            <a:ext cx="320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92"/>
                        <wps:cNvSpPr>
                          <a:spLocks noChangeArrowheads="1"/>
                        </wps:cNvSpPr>
                        <wps:spPr bwMode="auto">
                          <a:xfrm>
                            <a:off x="40919" y="19354"/>
                            <a:ext cx="41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93"/>
                        <wps:cNvSpPr>
                          <a:spLocks noChangeArrowheads="1"/>
                        </wps:cNvSpPr>
                        <wps:spPr bwMode="auto">
                          <a:xfrm>
                            <a:off x="41033" y="20478"/>
                            <a:ext cx="4325"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94"/>
                        <wps:cNvSpPr>
                          <a:spLocks noChangeArrowheads="1"/>
                        </wps:cNvSpPr>
                        <wps:spPr bwMode="auto">
                          <a:xfrm>
                            <a:off x="21856" y="18332"/>
                            <a:ext cx="12961" cy="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95"/>
                        <wps:cNvSpPr>
                          <a:spLocks noChangeArrowheads="1"/>
                        </wps:cNvSpPr>
                        <wps:spPr bwMode="auto">
                          <a:xfrm>
                            <a:off x="24136" y="18516"/>
                            <a:ext cx="8134"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96"/>
                        <wps:cNvSpPr>
                          <a:spLocks noChangeArrowheads="1"/>
                        </wps:cNvSpPr>
                        <wps:spPr bwMode="auto">
                          <a:xfrm>
                            <a:off x="21717" y="18286"/>
                            <a:ext cx="14478"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Default="00AC2CA1" w:rsidP="00B3679A">
                              <w:pPr>
                                <w:spacing w:before="0"/>
                                <w:jc w:val="left"/>
                                <w:rPr>
                                  <w:sz w:val="20"/>
                                </w:rPr>
                              </w:pPr>
                              <w:r>
                                <w:rPr>
                                  <w:rFonts w:ascii="Arial" w:hAnsi="Arial" w:cs="Arial"/>
                                  <w:b/>
                                  <w:bCs/>
                                  <w:color w:val="000000"/>
                                  <w:sz w:val="20"/>
                                </w:rPr>
                                <w:t>Fixed Emitter/GPS receiver geometry</w:t>
                              </w:r>
                            </w:p>
                          </w:txbxContent>
                        </wps:txbx>
                        <wps:bodyPr rot="0" vert="horz" wrap="square" lIns="0" tIns="0" rIns="0" bIns="0" anchor="t" anchorCtr="0" upright="1">
                          <a:spAutoFit/>
                        </wps:bodyPr>
                      </wps:wsp>
                      <wps:wsp>
                        <wps:cNvPr id="183" name="Rectangle 97"/>
                        <wps:cNvSpPr>
                          <a:spLocks noChangeArrowheads="1"/>
                        </wps:cNvSpPr>
                        <wps:spPr bwMode="auto">
                          <a:xfrm>
                            <a:off x="24358" y="19634"/>
                            <a:ext cx="8090"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98"/>
                        <wps:cNvSpPr>
                          <a:spLocks noChangeArrowheads="1"/>
                        </wps:cNvSpPr>
                        <wps:spPr bwMode="auto">
                          <a:xfrm>
                            <a:off x="25469" y="20751"/>
                            <a:ext cx="5747"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99"/>
                        <wps:cNvSpPr>
                          <a:spLocks noChangeArrowheads="1"/>
                        </wps:cNvSpPr>
                        <wps:spPr bwMode="auto">
                          <a:xfrm>
                            <a:off x="15614" y="27203"/>
                            <a:ext cx="10732"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00"/>
                        <wps:cNvSpPr>
                          <a:spLocks noChangeArrowheads="1"/>
                        </wps:cNvSpPr>
                        <wps:spPr bwMode="auto">
                          <a:xfrm>
                            <a:off x="18326" y="28581"/>
                            <a:ext cx="5499"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01"/>
                        <wps:cNvSpPr>
                          <a:spLocks noChangeArrowheads="1"/>
                        </wps:cNvSpPr>
                        <wps:spPr bwMode="auto">
                          <a:xfrm>
                            <a:off x="17151" y="29083"/>
                            <a:ext cx="9125"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Default="00AC2CA1" w:rsidP="005025C8">
                              <w:pPr>
                                <w:spacing w:before="0"/>
                                <w:jc w:val="center"/>
                                <w:rPr>
                                  <w:sz w:val="20"/>
                                </w:rPr>
                              </w:pPr>
                              <w:r>
                                <w:rPr>
                                  <w:rFonts w:ascii="Arial" w:hAnsi="Arial" w:cs="Arial"/>
                                  <w:b/>
                                  <w:bCs/>
                                  <w:color w:val="000000"/>
                                  <w:sz w:val="20"/>
                                </w:rPr>
                                <w:t>Regional RFI</w:t>
                              </w:r>
                              <w:r>
                                <w:rPr>
                                  <w:sz w:val="20"/>
                                </w:rPr>
                                <w:br/>
                              </w:r>
                              <w:r>
                                <w:rPr>
                                  <w:rFonts w:ascii="Arial" w:hAnsi="Arial" w:cs="Arial"/>
                                  <w:b/>
                                  <w:bCs/>
                                  <w:color w:val="000000"/>
                                  <w:sz w:val="20"/>
                                </w:rPr>
                                <w:t>calculator</w:t>
                              </w:r>
                            </w:p>
                          </w:txbxContent>
                        </wps:txbx>
                        <wps:bodyPr rot="0" vert="horz" wrap="square" lIns="0" tIns="0" rIns="0" bIns="0" anchor="t" anchorCtr="0" upright="1">
                          <a:spAutoFit/>
                        </wps:bodyPr>
                      </wps:wsp>
                      <wps:wsp>
                        <wps:cNvPr id="188" name="Oval 102"/>
                        <wps:cNvSpPr>
                          <a:spLocks noChangeArrowheads="1"/>
                        </wps:cNvSpPr>
                        <wps:spPr bwMode="auto">
                          <a:xfrm>
                            <a:off x="0" y="21717"/>
                            <a:ext cx="15640" cy="5778"/>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189" name="Rectangle 103"/>
                        <wps:cNvSpPr>
                          <a:spLocks noChangeArrowheads="1"/>
                        </wps:cNvSpPr>
                        <wps:spPr bwMode="auto">
                          <a:xfrm>
                            <a:off x="2266" y="22466"/>
                            <a:ext cx="12967"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04"/>
                        <wps:cNvSpPr>
                          <a:spLocks noChangeArrowheads="1"/>
                        </wps:cNvSpPr>
                        <wps:spPr bwMode="auto">
                          <a:xfrm>
                            <a:off x="4057" y="22637"/>
                            <a:ext cx="9157"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05"/>
                        <wps:cNvSpPr>
                          <a:spLocks noChangeArrowheads="1"/>
                        </wps:cNvSpPr>
                        <wps:spPr bwMode="auto">
                          <a:xfrm>
                            <a:off x="2286" y="22860"/>
                            <a:ext cx="11430"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7423AD" w:rsidRDefault="00AC2CA1" w:rsidP="00B3679A">
                              <w:pPr>
                                <w:spacing w:before="0"/>
                                <w:jc w:val="left"/>
                                <w:rPr>
                                  <w:rFonts w:ascii="Arial" w:hAnsi="Arial" w:cs="Arial"/>
                                  <w:color w:val="000000"/>
                                  <w:sz w:val="16"/>
                                  <w:szCs w:val="16"/>
                                  <w:lang w:val="it-IT"/>
                                </w:rPr>
                              </w:pPr>
                              <w:r w:rsidRPr="007423AD">
                                <w:rPr>
                                  <w:rFonts w:ascii="Arial" w:hAnsi="Arial" w:cs="Arial"/>
                                  <w:b/>
                                  <w:bCs/>
                                  <w:color w:val="000000"/>
                                  <w:sz w:val="16"/>
                                  <w:szCs w:val="16"/>
                                  <w:lang w:val="it-IT"/>
                                </w:rPr>
                                <w:t>Mobile emitters</w:t>
                              </w:r>
                              <w:r w:rsidRPr="007423AD">
                                <w:rPr>
                                  <w:rFonts w:ascii="Arial" w:hAnsi="Arial" w:cs="Arial"/>
                                  <w:b/>
                                  <w:bCs/>
                                  <w:color w:val="000000"/>
                                  <w:sz w:val="16"/>
                                  <w:szCs w:val="16"/>
                                  <w:lang w:val="it-IT"/>
                                </w:rPr>
                                <w:br/>
                              </w:r>
                              <w:r w:rsidRPr="006622B8">
                                <w:rPr>
                                  <w:rFonts w:ascii="Arial" w:hAnsi="Arial" w:cs="Arial"/>
                                  <w:color w:val="000000"/>
                                  <w:sz w:val="16"/>
                                  <w:szCs w:val="16"/>
                                </w:rPr>
                                <w:sym w:font="Symbol" w:char="F0B7"/>
                              </w:r>
                              <w:r w:rsidRPr="007423AD">
                                <w:rPr>
                                  <w:rFonts w:ascii="Arial" w:hAnsi="Arial" w:cs="Arial"/>
                                  <w:color w:val="000000"/>
                                  <w:sz w:val="16"/>
                                  <w:szCs w:val="16"/>
                                  <w:lang w:val="it-IT"/>
                                </w:rPr>
                                <w:t xml:space="preserve"> CNI scenario table</w:t>
                              </w:r>
                            </w:p>
                            <w:p w:rsidR="00AC2CA1" w:rsidRPr="007423AD" w:rsidRDefault="00AC2CA1" w:rsidP="005025C8">
                              <w:pPr>
                                <w:spacing w:before="0"/>
                                <w:rPr>
                                  <w:sz w:val="16"/>
                                  <w:szCs w:val="16"/>
                                  <w:lang w:val="it-IT"/>
                                </w:rPr>
                              </w:pPr>
                              <w:r w:rsidRPr="006622B8">
                                <w:rPr>
                                  <w:rFonts w:ascii="Arial" w:hAnsi="Arial" w:cs="Arial"/>
                                  <w:color w:val="000000"/>
                                  <w:sz w:val="16"/>
                                  <w:szCs w:val="16"/>
                                </w:rPr>
                                <w:sym w:font="Symbol" w:char="F0B7"/>
                              </w:r>
                              <w:r w:rsidRPr="007423AD">
                                <w:rPr>
                                  <w:rFonts w:ascii="Arial" w:hAnsi="Arial" w:cs="Arial"/>
                                  <w:color w:val="000000"/>
                                  <w:sz w:val="16"/>
                                  <w:szCs w:val="16"/>
                                  <w:lang w:val="it-IT"/>
                                </w:rPr>
                                <w:t xml:space="preserve"> ARNS scenario table</w:t>
                              </w:r>
                            </w:p>
                          </w:txbxContent>
                        </wps:txbx>
                        <wps:bodyPr rot="0" vert="horz" wrap="square" lIns="0" tIns="0" rIns="0" bIns="0" anchor="t" anchorCtr="0" upright="1">
                          <a:noAutofit/>
                        </wps:bodyPr>
                      </wps:wsp>
                      <wps:wsp>
                        <wps:cNvPr id="544" name="Rectangle 106"/>
                        <wps:cNvSpPr>
                          <a:spLocks noChangeArrowheads="1"/>
                        </wps:cNvSpPr>
                        <wps:spPr bwMode="auto">
                          <a:xfrm>
                            <a:off x="2495" y="23793"/>
                            <a:ext cx="12738"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107"/>
                        <wps:cNvSpPr>
                          <a:spLocks noChangeArrowheads="1"/>
                        </wps:cNvSpPr>
                        <wps:spPr bwMode="auto">
                          <a:xfrm>
                            <a:off x="3022" y="24060"/>
                            <a:ext cx="362"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108"/>
                        <wps:cNvSpPr>
                          <a:spLocks noChangeArrowheads="1"/>
                        </wps:cNvSpPr>
                        <wps:spPr bwMode="auto">
                          <a:xfrm>
                            <a:off x="4038" y="24060"/>
                            <a:ext cx="9862"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109"/>
                        <wps:cNvSpPr>
                          <a:spLocks noChangeArrowheads="1"/>
                        </wps:cNvSpPr>
                        <wps:spPr bwMode="auto">
                          <a:xfrm>
                            <a:off x="3022" y="25152"/>
                            <a:ext cx="362"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10"/>
                        <wps:cNvSpPr>
                          <a:spLocks noChangeArrowheads="1"/>
                        </wps:cNvSpPr>
                        <wps:spPr bwMode="auto">
                          <a:xfrm>
                            <a:off x="4038" y="25152"/>
                            <a:ext cx="9862"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11"/>
                        <wps:cNvSpPr>
                          <a:spLocks noChangeArrowheads="1"/>
                        </wps:cNvSpPr>
                        <wps:spPr bwMode="auto">
                          <a:xfrm>
                            <a:off x="31661" y="27971"/>
                            <a:ext cx="9855"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12"/>
                        <wps:cNvSpPr>
                          <a:spLocks noChangeArrowheads="1"/>
                        </wps:cNvSpPr>
                        <wps:spPr bwMode="auto">
                          <a:xfrm>
                            <a:off x="33604" y="29273"/>
                            <a:ext cx="5886"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113"/>
                        <wps:cNvSpPr>
                          <a:spLocks noChangeArrowheads="1"/>
                        </wps:cNvSpPr>
                        <wps:spPr bwMode="auto">
                          <a:xfrm>
                            <a:off x="24174" y="24364"/>
                            <a:ext cx="8357"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114"/>
                        <wps:cNvSpPr>
                          <a:spLocks noChangeArrowheads="1"/>
                        </wps:cNvSpPr>
                        <wps:spPr bwMode="auto">
                          <a:xfrm>
                            <a:off x="24174" y="24408"/>
                            <a:ext cx="8401"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Default="00AC2CA1" w:rsidP="005025C8">
                              <w:pPr>
                                <w:spacing w:before="0"/>
                                <w:rPr>
                                  <w:sz w:val="20"/>
                                </w:rPr>
                              </w:pPr>
                              <w:r>
                                <w:rPr>
                                  <w:rFonts w:ascii="Arial" w:hAnsi="Arial" w:cs="Arial"/>
                                  <w:b/>
                                  <w:bCs/>
                                  <w:color w:val="000000"/>
                                  <w:sz w:val="20"/>
                                </w:rPr>
                                <w:t>RFI calculator</w:t>
                              </w:r>
                            </w:p>
                          </w:txbxContent>
                        </wps:txbx>
                        <wps:bodyPr rot="0" vert="horz" wrap="none" lIns="0" tIns="0" rIns="0" bIns="0" anchor="t" anchorCtr="0" upright="1">
                          <a:noAutofit/>
                        </wps:bodyPr>
                      </wps:wsp>
                      <wps:wsp>
                        <wps:cNvPr id="553" name="Oval 115"/>
                        <wps:cNvSpPr>
                          <a:spLocks noChangeArrowheads="1"/>
                        </wps:cNvSpPr>
                        <wps:spPr bwMode="auto">
                          <a:xfrm>
                            <a:off x="24561" y="0"/>
                            <a:ext cx="9411" cy="3886"/>
                          </a:xfrm>
                          <a:prstGeom prst="ellipse">
                            <a:avLst/>
                          </a:prstGeom>
                          <a:noFill/>
                          <a:ln w="11430">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t" anchorCtr="0" upright="1">
                          <a:noAutofit/>
                        </wps:bodyPr>
                      </wps:wsp>
                      <wpg:grpSp>
                        <wpg:cNvPr id="554" name="Group 116"/>
                        <wpg:cNvGrpSpPr>
                          <a:grpSpLocks/>
                        </wpg:cNvGrpSpPr>
                        <wpg:grpSpPr bwMode="auto">
                          <a:xfrm>
                            <a:off x="23742" y="7651"/>
                            <a:ext cx="876" cy="1645"/>
                            <a:chOff x="3829" y="1418"/>
                            <a:chExt cx="141" cy="304"/>
                          </a:xfrm>
                        </wpg:grpSpPr>
                        <wps:wsp>
                          <wps:cNvPr id="555" name="Line 117"/>
                          <wps:cNvCnPr/>
                          <wps:spPr bwMode="auto">
                            <a:xfrm>
                              <a:off x="3901" y="1418"/>
                              <a:ext cx="1" cy="1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6" name="Freeform 118"/>
                          <wps:cNvSpPr>
                            <a:spLocks/>
                          </wps:cNvSpPr>
                          <wps:spPr bwMode="auto">
                            <a:xfrm>
                              <a:off x="3829" y="1583"/>
                              <a:ext cx="141" cy="139"/>
                            </a:xfrm>
                            <a:custGeom>
                              <a:avLst/>
                              <a:gdLst>
                                <a:gd name="T0" fmla="*/ 0 w 141"/>
                                <a:gd name="T1" fmla="*/ 0 h 139"/>
                                <a:gd name="T2" fmla="*/ 72 w 141"/>
                                <a:gd name="T3" fmla="*/ 139 h 139"/>
                                <a:gd name="T4" fmla="*/ 141 w 141"/>
                                <a:gd name="T5" fmla="*/ 0 h 139"/>
                                <a:gd name="T6" fmla="*/ 0 w 141"/>
                                <a:gd name="T7" fmla="*/ 0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1" h="139">
                                  <a:moveTo>
                                    <a:pt x="0" y="0"/>
                                  </a:moveTo>
                                  <a:lnTo>
                                    <a:pt x="72" y="139"/>
                                  </a:lnTo>
                                  <a:lnTo>
                                    <a:pt x="14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119"/>
                        <wpg:cNvGrpSpPr>
                          <a:grpSpLocks/>
                        </wpg:cNvGrpSpPr>
                        <wpg:grpSpPr bwMode="auto">
                          <a:xfrm>
                            <a:off x="29038" y="3886"/>
                            <a:ext cx="876" cy="5245"/>
                            <a:chOff x="4693" y="662"/>
                            <a:chExt cx="142" cy="972"/>
                          </a:xfrm>
                        </wpg:grpSpPr>
                        <wps:wsp>
                          <wps:cNvPr id="558" name="Line 120"/>
                          <wps:cNvCnPr/>
                          <wps:spPr bwMode="auto">
                            <a:xfrm>
                              <a:off x="4765" y="662"/>
                              <a:ext cx="1" cy="83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9" name="Freeform 121"/>
                          <wps:cNvSpPr>
                            <a:spLocks/>
                          </wps:cNvSpPr>
                          <wps:spPr bwMode="auto">
                            <a:xfrm>
                              <a:off x="4693" y="1495"/>
                              <a:ext cx="142" cy="139"/>
                            </a:xfrm>
                            <a:custGeom>
                              <a:avLst/>
                              <a:gdLst>
                                <a:gd name="T0" fmla="*/ 0 w 142"/>
                                <a:gd name="T1" fmla="*/ 0 h 139"/>
                                <a:gd name="T2" fmla="*/ 72 w 142"/>
                                <a:gd name="T3" fmla="*/ 139 h 139"/>
                                <a:gd name="T4" fmla="*/ 142 w 142"/>
                                <a:gd name="T5" fmla="*/ 0 h 139"/>
                                <a:gd name="T6" fmla="*/ 0 w 142"/>
                                <a:gd name="T7" fmla="*/ 0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139">
                                  <a:moveTo>
                                    <a:pt x="0" y="0"/>
                                  </a:moveTo>
                                  <a:lnTo>
                                    <a:pt x="72" y="139"/>
                                  </a:lnTo>
                                  <a:lnTo>
                                    <a:pt x="14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122"/>
                        <wpg:cNvGrpSpPr>
                          <a:grpSpLocks/>
                        </wpg:cNvGrpSpPr>
                        <wpg:grpSpPr bwMode="auto">
                          <a:xfrm>
                            <a:off x="13442" y="9410"/>
                            <a:ext cx="2680" cy="775"/>
                            <a:chOff x="2171" y="1743"/>
                            <a:chExt cx="432" cy="144"/>
                          </a:xfrm>
                        </wpg:grpSpPr>
                        <wps:wsp>
                          <wps:cNvPr id="561" name="Line 123"/>
                          <wps:cNvCnPr/>
                          <wps:spPr bwMode="auto">
                            <a:xfrm>
                              <a:off x="2171" y="1743"/>
                              <a:ext cx="302"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2" name="Freeform 124"/>
                          <wps:cNvSpPr>
                            <a:spLocks/>
                          </wps:cNvSpPr>
                          <wps:spPr bwMode="auto">
                            <a:xfrm>
                              <a:off x="2450" y="1749"/>
                              <a:ext cx="153" cy="138"/>
                            </a:xfrm>
                            <a:custGeom>
                              <a:avLst/>
                              <a:gdLst>
                                <a:gd name="T0" fmla="*/ 0 w 153"/>
                                <a:gd name="T1" fmla="*/ 138 h 138"/>
                                <a:gd name="T2" fmla="*/ 153 w 153"/>
                                <a:gd name="T3" fmla="*/ 102 h 138"/>
                                <a:gd name="T4" fmla="*/ 34 w 153"/>
                                <a:gd name="T5" fmla="*/ 0 h 138"/>
                                <a:gd name="T6" fmla="*/ 0 w 153"/>
                                <a:gd name="T7" fmla="*/ 138 h 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 h="138">
                                  <a:moveTo>
                                    <a:pt x="0" y="138"/>
                                  </a:moveTo>
                                  <a:lnTo>
                                    <a:pt x="153" y="102"/>
                                  </a:lnTo>
                                  <a:lnTo>
                                    <a:pt x="34" y="0"/>
                                  </a:lnTo>
                                  <a:lnTo>
                                    <a:pt x="0"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125"/>
                        <wpg:cNvGrpSpPr>
                          <a:grpSpLocks/>
                        </wpg:cNvGrpSpPr>
                        <wpg:grpSpPr bwMode="auto">
                          <a:xfrm>
                            <a:off x="38976" y="9963"/>
                            <a:ext cx="2013" cy="717"/>
                            <a:chOff x="6279" y="1846"/>
                            <a:chExt cx="324" cy="133"/>
                          </a:xfrm>
                        </wpg:grpSpPr>
                        <wps:wsp>
                          <wps:cNvPr id="564" name="Line 126"/>
                          <wps:cNvCnPr/>
                          <wps:spPr bwMode="auto">
                            <a:xfrm flipH="1">
                              <a:off x="6407" y="1851"/>
                              <a:ext cx="196" cy="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5" name="Freeform 127"/>
                          <wps:cNvSpPr>
                            <a:spLocks/>
                          </wps:cNvSpPr>
                          <wps:spPr bwMode="auto">
                            <a:xfrm>
                              <a:off x="6279" y="1846"/>
                              <a:ext cx="155" cy="133"/>
                            </a:xfrm>
                            <a:custGeom>
                              <a:avLst/>
                              <a:gdLst>
                                <a:gd name="T0" fmla="*/ 108 w 155"/>
                                <a:gd name="T1" fmla="*/ 0 h 133"/>
                                <a:gd name="T2" fmla="*/ 0 w 155"/>
                                <a:gd name="T3" fmla="*/ 113 h 133"/>
                                <a:gd name="T4" fmla="*/ 155 w 155"/>
                                <a:gd name="T5" fmla="*/ 133 h 133"/>
                                <a:gd name="T6" fmla="*/ 108 w 155"/>
                                <a:gd name="T7" fmla="*/ 0 h 1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5" h="133">
                                  <a:moveTo>
                                    <a:pt x="108" y="0"/>
                                  </a:moveTo>
                                  <a:lnTo>
                                    <a:pt x="0" y="113"/>
                                  </a:lnTo>
                                  <a:lnTo>
                                    <a:pt x="155" y="133"/>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128"/>
                        <wpg:cNvGrpSpPr>
                          <a:grpSpLocks/>
                        </wpg:cNvGrpSpPr>
                        <wpg:grpSpPr bwMode="auto">
                          <a:xfrm>
                            <a:off x="38976" y="14262"/>
                            <a:ext cx="2013" cy="768"/>
                            <a:chOff x="6279" y="2643"/>
                            <a:chExt cx="324" cy="142"/>
                          </a:xfrm>
                        </wpg:grpSpPr>
                        <wps:wsp>
                          <wps:cNvPr id="567" name="Line 129"/>
                          <wps:cNvCnPr/>
                          <wps:spPr bwMode="auto">
                            <a:xfrm flipH="1">
                              <a:off x="6414" y="2715"/>
                              <a:ext cx="18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8" name="Freeform 130"/>
                          <wps:cNvSpPr>
                            <a:spLocks/>
                          </wps:cNvSpPr>
                          <wps:spPr bwMode="auto">
                            <a:xfrm>
                              <a:off x="6279" y="2643"/>
                              <a:ext cx="140" cy="142"/>
                            </a:xfrm>
                            <a:custGeom>
                              <a:avLst/>
                              <a:gdLst>
                                <a:gd name="T0" fmla="*/ 140 w 140"/>
                                <a:gd name="T1" fmla="*/ 0 h 142"/>
                                <a:gd name="T2" fmla="*/ 0 w 140"/>
                                <a:gd name="T3" fmla="*/ 72 h 142"/>
                                <a:gd name="T4" fmla="*/ 140 w 140"/>
                                <a:gd name="T5" fmla="*/ 142 h 142"/>
                                <a:gd name="T6" fmla="*/ 140 w 140"/>
                                <a:gd name="T7" fmla="*/ 0 h 1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42">
                                  <a:moveTo>
                                    <a:pt x="140" y="0"/>
                                  </a:moveTo>
                                  <a:lnTo>
                                    <a:pt x="0" y="72"/>
                                  </a:lnTo>
                                  <a:lnTo>
                                    <a:pt x="140" y="142"/>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131"/>
                        <wpg:cNvGrpSpPr>
                          <a:grpSpLocks/>
                        </wpg:cNvGrpSpPr>
                        <wpg:grpSpPr bwMode="auto">
                          <a:xfrm>
                            <a:off x="13106" y="13430"/>
                            <a:ext cx="2680" cy="762"/>
                            <a:chOff x="2117" y="2488"/>
                            <a:chExt cx="432" cy="142"/>
                          </a:xfrm>
                        </wpg:grpSpPr>
                        <wps:wsp>
                          <wps:cNvPr id="570" name="Line 132"/>
                          <wps:cNvCnPr/>
                          <wps:spPr bwMode="auto">
                            <a:xfrm>
                              <a:off x="2117" y="2558"/>
                              <a:ext cx="29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1" name="Freeform 133"/>
                          <wps:cNvSpPr>
                            <a:spLocks/>
                          </wps:cNvSpPr>
                          <wps:spPr bwMode="auto">
                            <a:xfrm>
                              <a:off x="2410" y="2488"/>
                              <a:ext cx="139" cy="142"/>
                            </a:xfrm>
                            <a:custGeom>
                              <a:avLst/>
                              <a:gdLst>
                                <a:gd name="T0" fmla="*/ 0 w 139"/>
                                <a:gd name="T1" fmla="*/ 142 h 142"/>
                                <a:gd name="T2" fmla="*/ 139 w 139"/>
                                <a:gd name="T3" fmla="*/ 70 h 142"/>
                                <a:gd name="T4" fmla="*/ 0 w 139"/>
                                <a:gd name="T5" fmla="*/ 0 h 142"/>
                                <a:gd name="T6" fmla="*/ 0 w 139"/>
                                <a:gd name="T7" fmla="*/ 142 h 1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9" h="142">
                                  <a:moveTo>
                                    <a:pt x="0" y="142"/>
                                  </a:moveTo>
                                  <a:lnTo>
                                    <a:pt x="139" y="70"/>
                                  </a:lnTo>
                                  <a:lnTo>
                                    <a:pt x="0" y="0"/>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134"/>
                        <wpg:cNvGrpSpPr>
                          <a:grpSpLocks/>
                        </wpg:cNvGrpSpPr>
                        <wpg:grpSpPr bwMode="auto">
                          <a:xfrm>
                            <a:off x="28448" y="22237"/>
                            <a:ext cx="882" cy="1746"/>
                            <a:chOff x="4585" y="4120"/>
                            <a:chExt cx="142" cy="324"/>
                          </a:xfrm>
                        </wpg:grpSpPr>
                        <wps:wsp>
                          <wps:cNvPr id="573" name="Line 135"/>
                          <wps:cNvCnPr/>
                          <wps:spPr bwMode="auto">
                            <a:xfrm>
                              <a:off x="4657" y="4120"/>
                              <a:ext cx="1" cy="18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4" name="Freeform 136"/>
                          <wps:cNvSpPr>
                            <a:spLocks/>
                          </wps:cNvSpPr>
                          <wps:spPr bwMode="auto">
                            <a:xfrm>
                              <a:off x="4585" y="4305"/>
                              <a:ext cx="142" cy="139"/>
                            </a:xfrm>
                            <a:custGeom>
                              <a:avLst/>
                              <a:gdLst>
                                <a:gd name="T0" fmla="*/ 0 w 142"/>
                                <a:gd name="T1" fmla="*/ 0 h 139"/>
                                <a:gd name="T2" fmla="*/ 72 w 142"/>
                                <a:gd name="T3" fmla="*/ 139 h 139"/>
                                <a:gd name="T4" fmla="*/ 142 w 142"/>
                                <a:gd name="T5" fmla="*/ 0 h 139"/>
                                <a:gd name="T6" fmla="*/ 0 w 142"/>
                                <a:gd name="T7" fmla="*/ 0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2" h="139">
                                  <a:moveTo>
                                    <a:pt x="0" y="0"/>
                                  </a:moveTo>
                                  <a:lnTo>
                                    <a:pt x="72" y="139"/>
                                  </a:lnTo>
                                  <a:lnTo>
                                    <a:pt x="14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5" name="Line 137"/>
                        <wps:cNvCnPr/>
                        <wps:spPr bwMode="auto">
                          <a:xfrm>
                            <a:off x="39109" y="25260"/>
                            <a:ext cx="2235"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Text Box 138"/>
                        <wps:cNvSpPr txBox="1">
                          <a:spLocks noChangeArrowheads="1"/>
                        </wps:cNvSpPr>
                        <wps:spPr bwMode="auto">
                          <a:xfrm>
                            <a:off x="41344" y="23317"/>
                            <a:ext cx="8954" cy="2914"/>
                          </a:xfrm>
                          <a:prstGeom prst="rect">
                            <a:avLst/>
                          </a:prstGeom>
                          <a:solidFill>
                            <a:srgbClr val="FFFFFF"/>
                          </a:solidFill>
                          <a:ln w="9525">
                            <a:solidFill>
                              <a:srgbClr val="000000"/>
                            </a:solidFill>
                            <a:miter lim="800000"/>
                            <a:headEnd/>
                            <a:tailEnd/>
                          </a:ln>
                        </wps:spPr>
                        <wps:txbx>
                          <w:txbxContent>
                            <w:p w:rsidR="00AC2CA1" w:rsidRDefault="00AC2CA1" w:rsidP="00B3679A">
                              <w:pPr>
                                <w:spacing w:before="0"/>
                                <w:jc w:val="center"/>
                                <w:rPr>
                                  <w:rFonts w:ascii="Arial" w:hAnsi="Arial" w:cs="Arial"/>
                                  <w:b/>
                                  <w:sz w:val="20"/>
                                </w:rPr>
                              </w:pPr>
                              <w:r w:rsidRPr="00B3679A">
                                <w:rPr>
                                  <w:rFonts w:ascii="Arial" w:hAnsi="Arial" w:cs="Arial"/>
                                  <w:b/>
                                  <w:i/>
                                  <w:iCs/>
                                  <w:sz w:val="20"/>
                                </w:rPr>
                                <w:t>PDC</w:t>
                              </w:r>
                              <w:r w:rsidRPr="00B3679A">
                                <w:rPr>
                                  <w:rFonts w:ascii="Arial" w:hAnsi="Arial" w:cs="Arial"/>
                                  <w:b/>
                                  <w:i/>
                                  <w:iCs/>
                                  <w:sz w:val="20"/>
                                  <w:vertAlign w:val="subscript"/>
                                </w:rPr>
                                <w:t xml:space="preserve">B </w:t>
                              </w:r>
                              <w:r>
                                <w:rPr>
                                  <w:rFonts w:ascii="Arial" w:hAnsi="Arial" w:cs="Arial"/>
                                  <w:b/>
                                  <w:sz w:val="20"/>
                                </w:rPr>
                                <w:t>/</w:t>
                              </w:r>
                              <w:r w:rsidRPr="00B3679A">
                                <w:rPr>
                                  <w:rFonts w:ascii="Arial" w:hAnsi="Arial" w:cs="Arial"/>
                                  <w:b/>
                                  <w:i/>
                                  <w:iCs/>
                                  <w:sz w:val="20"/>
                                </w:rPr>
                                <w:t>R</w:t>
                              </w:r>
                              <w:r w:rsidRPr="00B3679A">
                                <w:rPr>
                                  <w:rFonts w:ascii="Arial" w:hAnsi="Arial" w:cs="Arial"/>
                                  <w:b/>
                                  <w:i/>
                                  <w:iCs/>
                                  <w:sz w:val="20"/>
                                  <w:vertAlign w:val="subscript"/>
                                </w:rPr>
                                <w:t>I</w:t>
                              </w:r>
                            </w:p>
                            <w:p w:rsidR="00AC2CA1" w:rsidRPr="00123EBE" w:rsidRDefault="00AC2CA1" w:rsidP="005025C8"/>
                          </w:txbxContent>
                        </wps:txbx>
                        <wps:bodyPr rot="0" vert="horz" wrap="square" lIns="77724" tIns="38862" rIns="77724" bIns="38862" anchor="t" anchorCtr="0" upright="1">
                          <a:noAutofit/>
                        </wps:bodyPr>
                      </wps:wsp>
                      <wps:wsp>
                        <wps:cNvPr id="577" name="Oval 139"/>
                        <wps:cNvSpPr>
                          <a:spLocks noChangeArrowheads="1"/>
                        </wps:cNvSpPr>
                        <wps:spPr bwMode="auto">
                          <a:xfrm>
                            <a:off x="13709" y="35432"/>
                            <a:ext cx="19438" cy="6868"/>
                          </a:xfrm>
                          <a:prstGeom prst="ellipse">
                            <a:avLst/>
                          </a:prstGeom>
                          <a:solidFill>
                            <a:srgbClr val="FFFFFF"/>
                          </a:solidFill>
                          <a:ln w="9525">
                            <a:solidFill>
                              <a:srgbClr val="000000"/>
                            </a:solidFill>
                            <a:round/>
                            <a:headEnd/>
                            <a:tailEnd/>
                          </a:ln>
                        </wps:spPr>
                        <wps:txbx>
                          <w:txbxContent>
                            <w:p w:rsidR="00AC2CA1" w:rsidRPr="00B95DBD" w:rsidRDefault="00AC2CA1" w:rsidP="005025C8">
                              <w:pPr>
                                <w:spacing w:before="0"/>
                                <w:jc w:val="center"/>
                                <w:rPr>
                                  <w:rFonts w:ascii="Arial" w:hAnsi="Arial" w:cs="Arial"/>
                                  <w:b/>
                                  <w:sz w:val="19"/>
                                  <w:szCs w:val="19"/>
                                </w:rPr>
                              </w:pPr>
                              <w:r w:rsidRPr="00B95DBD">
                                <w:rPr>
                                  <w:rFonts w:ascii="Arial" w:hAnsi="Arial" w:cs="Arial"/>
                                  <w:b/>
                                  <w:sz w:val="19"/>
                                  <w:szCs w:val="19"/>
                                </w:rPr>
                                <w:t>RFI signal ensemble</w:t>
                              </w:r>
                              <w:r w:rsidRPr="00B95DBD">
                                <w:rPr>
                                  <w:rFonts w:ascii="Arial" w:hAnsi="Arial" w:cs="Arial"/>
                                  <w:b/>
                                  <w:sz w:val="19"/>
                                  <w:szCs w:val="19"/>
                                </w:rPr>
                                <w:br/>
                                <w:t>generator</w:t>
                              </w:r>
                            </w:p>
                          </w:txbxContent>
                        </wps:txbx>
                        <wps:bodyPr rot="0" vert="horz" wrap="square" lIns="77724" tIns="38862" rIns="77724" bIns="38862" anchor="t" anchorCtr="0" upright="1">
                          <a:noAutofit/>
                        </wps:bodyPr>
                      </wps:wsp>
                      <wps:wsp>
                        <wps:cNvPr id="578" name="Text Box 140"/>
                        <wps:cNvSpPr txBox="1">
                          <a:spLocks noChangeArrowheads="1"/>
                        </wps:cNvSpPr>
                        <wps:spPr bwMode="auto">
                          <a:xfrm>
                            <a:off x="26327" y="0"/>
                            <a:ext cx="7893" cy="34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CA1" w:rsidRPr="002E0B69" w:rsidRDefault="00AC2CA1" w:rsidP="00B3679A">
                              <w:pPr>
                                <w:spacing w:before="0"/>
                                <w:rPr>
                                  <w:rFonts w:ascii="Arial" w:hAnsi="Arial" w:cs="Arial"/>
                                  <w:sz w:val="16"/>
                                  <w:szCs w:val="16"/>
                                </w:rPr>
                              </w:pPr>
                              <w:r>
                                <w:rPr>
                                  <w:rFonts w:ascii="Arial" w:hAnsi="Arial" w:cs="Arial"/>
                                  <w:sz w:val="16"/>
                                  <w:szCs w:val="16"/>
                                </w:rPr>
                                <w:t xml:space="preserve">    ICAO database</w:t>
                              </w:r>
                            </w:p>
                          </w:txbxContent>
                        </wps:txbx>
                        <wps:bodyPr rot="0" vert="horz" wrap="square" lIns="91440" tIns="45720" rIns="91440" bIns="45720" anchor="t" anchorCtr="0" upright="1">
                          <a:noAutofit/>
                        </wps:bodyPr>
                      </wps:wsp>
                      <wps:wsp>
                        <wps:cNvPr id="579" name="Line 141"/>
                        <wps:cNvCnPr/>
                        <wps:spPr bwMode="auto">
                          <a:xfrm>
                            <a:off x="35433" y="26289"/>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Line 142"/>
                        <wps:cNvCnPr/>
                        <wps:spPr bwMode="auto">
                          <a:xfrm>
                            <a:off x="21717" y="26289"/>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Line 143"/>
                        <wps:cNvCnPr/>
                        <wps:spPr bwMode="auto">
                          <a:xfrm>
                            <a:off x="22860" y="33147"/>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Text Box 144"/>
                        <wps:cNvSpPr txBox="1">
                          <a:spLocks noChangeArrowheads="1"/>
                        </wps:cNvSpPr>
                        <wps:spPr bwMode="auto">
                          <a:xfrm>
                            <a:off x="17145" y="10972"/>
                            <a:ext cx="8001" cy="57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CA1" w:rsidRPr="00B3679A"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B3679A">
                                <w:rPr>
                                  <w:rFonts w:ascii="Arial" w:hAnsi="Arial" w:cs="Arial"/>
                                  <w:color w:val="000000"/>
                                  <w:sz w:val="16"/>
                                  <w:szCs w:val="16"/>
                                  <w:lang w:val="en-US"/>
                                </w:rPr>
                                <w:t xml:space="preserve"> Location</w:t>
                              </w:r>
                            </w:p>
                            <w:p w:rsidR="00AC2CA1" w:rsidRPr="00B3679A"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B3679A">
                                <w:rPr>
                                  <w:rFonts w:ascii="Arial" w:hAnsi="Arial" w:cs="Arial"/>
                                  <w:color w:val="000000"/>
                                  <w:sz w:val="16"/>
                                  <w:szCs w:val="16"/>
                                  <w:lang w:val="en-US"/>
                                </w:rPr>
                                <w:t xml:space="preserve"> Frequency</w:t>
                              </w:r>
                            </w:p>
                            <w:p w:rsidR="00AC2CA1" w:rsidRPr="00B3679A"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B3679A">
                                <w:rPr>
                                  <w:rFonts w:ascii="Arial" w:hAnsi="Arial" w:cs="Arial"/>
                                  <w:color w:val="000000"/>
                                  <w:sz w:val="16"/>
                                  <w:szCs w:val="16"/>
                                  <w:lang w:val="en-US"/>
                                </w:rPr>
                                <w:t xml:space="preserve"> Power</w:t>
                              </w:r>
                            </w:p>
                            <w:p w:rsidR="00AC2CA1" w:rsidRPr="00B3679A"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B3679A">
                                <w:rPr>
                                  <w:rFonts w:ascii="Arial" w:hAnsi="Arial" w:cs="Arial"/>
                                  <w:color w:val="000000"/>
                                  <w:sz w:val="16"/>
                                  <w:szCs w:val="16"/>
                                  <w:lang w:val="en-US"/>
                                </w:rPr>
                                <w:t xml:space="preserve"> Pulse width</w:t>
                              </w:r>
                            </w:p>
                            <w:p w:rsidR="00AC2CA1" w:rsidRPr="00B3679A" w:rsidRDefault="00AC2CA1" w:rsidP="005025C8">
                              <w:pPr>
                                <w:spacing w:before="0"/>
                                <w:rPr>
                                  <w:rFonts w:ascii="Arial" w:hAnsi="Arial" w:cs="Arial"/>
                                  <w:color w:val="000000"/>
                                  <w:sz w:val="16"/>
                                  <w:szCs w:val="16"/>
                                  <w:lang w:val="en-US"/>
                                </w:rPr>
                              </w:pPr>
                            </w:p>
                            <w:p w:rsidR="00AC2CA1" w:rsidRPr="00B3679A" w:rsidRDefault="00AC2CA1" w:rsidP="005025C8">
                              <w:pPr>
                                <w:spacing w:before="0"/>
                                <w:rPr>
                                  <w:sz w:val="16"/>
                                  <w:szCs w:val="16"/>
                                  <w:lang w:val="en-US"/>
                                </w:rPr>
                              </w:pPr>
                            </w:p>
                          </w:txbxContent>
                        </wps:txbx>
                        <wps:bodyPr rot="0" vert="horz" wrap="square" lIns="91440" tIns="45720" rIns="91440" bIns="45720" anchor="t" anchorCtr="0" upright="1">
                          <a:noAutofit/>
                        </wps:bodyPr>
                      </wps:wsp>
                      <wps:wsp>
                        <wps:cNvPr id="583" name="Text Box 145"/>
                        <wps:cNvSpPr txBox="1">
                          <a:spLocks noChangeArrowheads="1"/>
                        </wps:cNvSpPr>
                        <wps:spPr bwMode="auto">
                          <a:xfrm>
                            <a:off x="25146" y="10972"/>
                            <a:ext cx="12573" cy="61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CA1" w:rsidRPr="00117A87"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117A87">
                                <w:rPr>
                                  <w:rFonts w:ascii="Arial" w:hAnsi="Arial" w:cs="Arial"/>
                                  <w:color w:val="000000"/>
                                  <w:sz w:val="16"/>
                                  <w:szCs w:val="16"/>
                                  <w:lang w:val="en-US"/>
                                </w:rPr>
                                <w:t xml:space="preserve"> Pulse repetition rate</w:t>
                              </w:r>
                            </w:p>
                            <w:p w:rsidR="00AC2CA1" w:rsidRPr="00117A87"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117A87">
                                <w:rPr>
                                  <w:rFonts w:ascii="Arial" w:hAnsi="Arial" w:cs="Arial"/>
                                  <w:color w:val="000000"/>
                                  <w:sz w:val="16"/>
                                  <w:szCs w:val="16"/>
                                  <w:lang w:val="en-US"/>
                                </w:rPr>
                                <w:t xml:space="preserve"> Emitter types</w:t>
                              </w:r>
                            </w:p>
                            <w:p w:rsidR="00AC2CA1" w:rsidRPr="00117A87"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117A87">
                                <w:rPr>
                                  <w:rFonts w:ascii="Arial" w:hAnsi="Arial" w:cs="Arial"/>
                                  <w:color w:val="000000"/>
                                  <w:sz w:val="16"/>
                                  <w:szCs w:val="16"/>
                                  <w:lang w:val="en-US"/>
                                </w:rPr>
                                <w:t xml:space="preserve"> Antenna gain</w:t>
                              </w:r>
                            </w:p>
                            <w:p w:rsidR="00AC2CA1" w:rsidRPr="00E26DF5" w:rsidRDefault="00AC2CA1" w:rsidP="005025C8">
                              <w:pPr>
                                <w:spacing w:before="0"/>
                                <w:rPr>
                                  <w:rFonts w:ascii="Arial" w:hAnsi="Arial" w:cs="Arial"/>
                                  <w:color w:val="000000"/>
                                  <w:sz w:val="16"/>
                                  <w:szCs w:val="16"/>
                                </w:rPr>
                              </w:pPr>
                              <w:r w:rsidRPr="00BA5289">
                                <w:rPr>
                                  <w:rFonts w:ascii="Arial" w:hAnsi="Arial" w:cs="Arial"/>
                                  <w:color w:val="000000"/>
                                  <w:sz w:val="16"/>
                                  <w:szCs w:val="16"/>
                                </w:rPr>
                                <w:sym w:font="Symbol" w:char="F0B7"/>
                              </w:r>
                              <w:r>
                                <w:rPr>
                                  <w:rFonts w:ascii="Arial" w:hAnsi="Arial" w:cs="Arial"/>
                                  <w:color w:val="000000"/>
                                  <w:sz w:val="16"/>
                                  <w:szCs w:val="16"/>
                                </w:rPr>
                                <w:t xml:space="preserve"> Antenna height</w:t>
                              </w:r>
                            </w:p>
                          </w:txbxContent>
                        </wps:txbx>
                        <wps:bodyPr rot="0" vert="horz" wrap="square" lIns="91440" tIns="45720" rIns="91440" bIns="45720" anchor="t" anchorCtr="0" upright="1">
                          <a:noAutofit/>
                        </wps:bodyPr>
                      </wps:wsp>
                      <wps:wsp>
                        <wps:cNvPr id="584" name="Text Box 146"/>
                        <wps:cNvSpPr txBox="1">
                          <a:spLocks noChangeArrowheads="1"/>
                        </wps:cNvSpPr>
                        <wps:spPr bwMode="auto">
                          <a:xfrm>
                            <a:off x="32004" y="28575"/>
                            <a:ext cx="9144" cy="3816"/>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FC4BE7" w:rsidRDefault="00AC2CA1" w:rsidP="005025C8">
                              <w:pPr>
                                <w:spacing w:before="0"/>
                                <w:jc w:val="center"/>
                                <w:rPr>
                                  <w:rFonts w:ascii="Arial" w:hAnsi="Arial" w:cs="Arial"/>
                                  <w:b/>
                                  <w:sz w:val="20"/>
                                </w:rPr>
                              </w:pPr>
                              <w:r>
                                <w:rPr>
                                  <w:rFonts w:ascii="Arial" w:hAnsi="Arial" w:cs="Arial"/>
                                  <w:b/>
                                  <w:sz w:val="20"/>
                                </w:rPr>
                                <w:t>Map output</w:t>
                              </w:r>
                              <w:r>
                                <w:rPr>
                                  <w:rFonts w:ascii="Arial" w:hAnsi="Arial" w:cs="Arial"/>
                                  <w:b/>
                                  <w:sz w:val="20"/>
                                </w:rPr>
                                <w:br/>
                                <w:t>generator</w:t>
                              </w:r>
                            </w:p>
                          </w:txbxContent>
                        </wps:txbx>
                        <wps:bodyPr rot="0" vert="horz" wrap="square" lIns="91440" tIns="45720" rIns="91440" bIns="45720" anchor="t" anchorCtr="0" upright="1">
                          <a:noAutofit/>
                        </wps:bodyPr>
                      </wps:wsp>
                      <wps:wsp>
                        <wps:cNvPr id="585" name="Text Box 147"/>
                        <wps:cNvSpPr txBox="1">
                          <a:spLocks noChangeArrowheads="1"/>
                        </wps:cNvSpPr>
                        <wps:spPr bwMode="auto">
                          <a:xfrm>
                            <a:off x="40005" y="18008"/>
                            <a:ext cx="6858"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CA1" w:rsidRPr="00FC4BE7" w:rsidRDefault="00AC2CA1" w:rsidP="005025C8">
                              <w:pPr>
                                <w:spacing w:before="0"/>
                                <w:rPr>
                                  <w:rFonts w:ascii="Arial" w:hAnsi="Arial" w:cs="Arial"/>
                                  <w:sz w:val="16"/>
                                  <w:szCs w:val="16"/>
                                </w:rPr>
                              </w:pPr>
                              <w:r>
                                <w:rPr>
                                  <w:rFonts w:ascii="Arial" w:hAnsi="Arial" w:cs="Arial"/>
                                  <w:sz w:val="16"/>
                                  <w:szCs w:val="16"/>
                                </w:rPr>
                                <w:t>Terrain</w:t>
                              </w:r>
                              <w:r>
                                <w:rPr>
                                  <w:rFonts w:ascii="Arial" w:hAnsi="Arial" w:cs="Arial"/>
                                  <w:sz w:val="16"/>
                                  <w:szCs w:val="16"/>
                                </w:rPr>
                                <w:br/>
                                <w:t>elevation</w:t>
                              </w:r>
                              <w:r>
                                <w:rPr>
                                  <w:rFonts w:ascii="Arial" w:hAnsi="Arial" w:cs="Arial"/>
                                  <w:sz w:val="16"/>
                                  <w:szCs w:val="16"/>
                                </w:rPr>
                                <w:br/>
                                <w:t>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0BCEC" id="Group 51" o:spid="_x0000_s1034" style="position:absolute;margin-left:.2pt;margin-top:-.25pt;width:414pt;height:333pt;z-index:251664384;mso-position-horizontal-relative:char;mso-position-vertical-relative:line" coordsize="52578,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">
                <v:rect id="AutoShape 473" o:spid="_x0000_s1035" style="position:absolute;width:52578;height:4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v:rect>
                <v:group id="Group 22" o:spid="_x0000_s1036" style="position:absolute;left:13442;top:24384;width:4699;height:762" coordorigin="2171,4591" coordsize="757,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23" o:spid="_x0000_s1037" style="position:absolute;visibility:visible;mso-wrap-style:square" from="2171,4660" to="2793,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4hsIAAADaAAAADwAAAGRycy9kb3ducmV2LnhtbESP3YrCMBSE74V9h3AW9kY0dS+0VKO4&#10;wkK98f8BDs2xLSYn3Sar9e2NIHg5zMw3zGzRWSOu1PrasYLRMAFBXDhdc6ngdPwdpCB8QNZoHJOC&#10;O3lYzD96M8y0u/GerodQighhn6GCKoQmk9IXFVn0Q9cQR+/sWoshyraUusVbhFsjv5NkLC3WHBcq&#10;bGhVUXE5/FsF/XR/2ubFjz2nm+P6b2fyiTO5Ul+f3XIKIlAX3uFXO9cKJvC8Em+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L4hsIAAADaAAAADwAAAAAAAAAAAAAA&#10;AAChAgAAZHJzL2Rvd25yZXYueG1sUEsFBgAAAAAEAAQA+QAAAJADAAAAAA==&#10;" strokeweight=".7pt"/>
                  <v:shape id="Freeform 24" o:spid="_x0000_s1038" style="position:absolute;left:2788;top:4591;width:140;height:141;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Db8A&#10;AADaAAAADwAAAGRycy9kb3ducmV2LnhtbERPzWrCQBC+F/oOyxS8FLNRaZHUVUSoqAeh0QcYMtMk&#10;mJ0N2W0S3949CD1+fP+rzWgb1XPnaycGZkkKiqVwVEtp4Hr5ni5B+YBC2DhhA3f2sFm/vqwwIzfI&#10;D/d5KFUMEZ+hgSqENtPaFxVb9IlrWSL36zqLIcKu1NThEMNto+dp+qkt1hIbKmx5V3Fxy/+sgfIU&#10;+kW+pXFP/H4rhvOR9vRhzORt3H6BCjyGf/HTfSADcWu8Em+AX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AP8NvwAAANoAAAAPAAAAAAAAAAAAAAAAAJgCAABkcnMvZG93bnJl&#10;di54bWxQSwUGAAAAAAQABAD1AAAAhAMAAAAA&#10;" path="m,141l140,69,,,,141xe" fillcolor="black" stroked="f">
                    <v:path arrowok="t" o:connecttype="custom" o:connectlocs="0,141;140,69;0,0;0,141" o:connectangles="0,0,0,0"/>
                  </v:shape>
                </v:group>
                <v:group id="Group 25" o:spid="_x0000_s1039" style="position:absolute;left:35166;top:6642;width:882;height:2336" coordorigin="5666,1231" coordsize="14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Line 26" o:spid="_x0000_s1040" style="position:absolute;visibility:visible;mso-wrap-style:square" from="5738,1231" to="573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2CMIAAADbAAAADwAAAGRycy9kb3ducmV2LnhtbERPzWrCQBC+F/oOyxR6KXVjDzakrmIF&#10;Ib1oE32AITsmwd3ZNLtN0rfvCoK3+fh+Z7merBED9b51rGA+S0AQV063XCs4HXevKQgfkDUax6Tg&#10;jzysV48PS8y0G7mgoQy1iCHsM1TQhNBlUvqqIYt+5jriyJ1dbzFE2NdS9zjGcGvkW5IspMWWY0OD&#10;HW0bqi7lr1XwkhanQ1592nO6P379fJv83ZlcqeenafMBItAU7uKbO9dx/hy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r2CMIAAADbAAAADwAAAAAAAAAAAAAA&#10;AAChAgAAZHJzL2Rvd25yZXYueG1sUEsFBgAAAAAEAAQA+QAAAJADAAAAAA==&#10;" strokeweight=".7pt"/>
                  <v:shape id="Freeform 27" o:spid="_x0000_s1041" style="position:absolute;left:5666;top:1524;width:142;height:140;visibility:visible;mso-wrap-style:square;v-text-anchor:top" coordsize="14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VQsAA&#10;AADbAAAADwAAAGRycy9kb3ducmV2LnhtbERPS2rDMBDdF3IHMYHuajlZtLUbJYRAoWRRsNsDDNL4&#10;k1gjIym2c/uqUOhuHu87u8NiBzGRD71jBZssB0Gsnem5VfD99f70CiJEZIODY1JwpwCH/ephh6Vx&#10;M1c01bEVKYRDiQq6GMdSyqA7shgyNxInrnHeYkzQt9J4nFO4HeQ2z5+lxZ5TQ4cjnTrS1/pmFVy0&#10;PH9S24xV81Lrwua+KqxX6nG9HN9ARFriv/jP/WHS/C38/pIO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bVQsAAAADbAAAADwAAAAAAAAAAAAAAAACYAgAAZHJzL2Rvd25y&#10;ZXYueG1sUEsFBgAAAAAEAAQA9QAAAIUDAAAAAA==&#10;" path="m,l72,140,142,,,xe" fillcolor="black" stroked="f">
                    <v:path arrowok="t" o:connecttype="custom" o:connectlocs="0,0;72,140;142,0;0,0" o:connectangles="0,0,0,0"/>
                  </v:shape>
                </v:group>
                <v:group id="Group 28" o:spid="_x0000_s1042" style="position:absolute;left:36283;top:19513;width:2020;height:768" coordorigin="5846,3616" coordsize="32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29" o:spid="_x0000_s1043" style="position:absolute;flip:x;visibility:visible;mso-wrap-style:square" from="5982,3688" to="6171,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4iVcIAAADbAAAADwAAAGRycy9kb3ducmV2LnhtbERPTWvCQBC9C/0Pywi96cbSiqRuQltQ&#10;vBWNBHubZqdJ6O5smt1q/PeuIHibx/ucZT5YI47U+9axgtk0AUFcOd1yrWBfrCYLED4gazSOScGZ&#10;POTZw2iJqXYn3tJxF2oRQ9inqKAJoUul9FVDFv3UdcSR+3G9xRBhX0vd4ymGWyOfkmQuLbYcGxrs&#10;6KOh6nf3bxUUZk3l56rQ3fsXHv42VWm+X9ZKPY6Ht1cQgYZwF9/cGx3nP8P1l3iAzC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4iVcIAAADbAAAADwAAAAAAAAAAAAAA&#10;AAChAgAAZHJzL2Rvd25yZXYueG1sUEsFBgAAAAAEAAQA+QAAAJADAAAAAA==&#10;" strokeweight=".7pt"/>
                  <v:shape id="Freeform 30" o:spid="_x0000_s1044" style="position:absolute;left:5846;top:3616;width:140;height:142;visibility:visible;mso-wrap-style:square;v-text-anchor:top" coordsize="14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GrMQA&#10;AADbAAAADwAAAGRycy9kb3ducmV2LnhtbESPQW/CMAyF75P4D5GRdhspHFBVCGiAkDhw2BhsVyvx&#10;2kLjVE2Asl8/HybtZus9v/d5vux9o27UxTqwgfEoA0Vsg6u5NHD82L7koGJCdtgEJgMPirBcDJ7m&#10;WLhw53e6HVKpJIRjgQaqlNpC62gr8hhHoSUW7Tt0HpOsXaldh3cJ942eZNlUe6xZGipsaV2RvRyu&#10;3sB53/rJdPOZf7F91PZ0Pa/e8h9jnof96wxUoj79m/+ud07wBVZ+kQ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xqzEAAAA2wAAAA8AAAAAAAAAAAAAAAAAmAIAAGRycy9k&#10;b3ducmV2LnhtbFBLBQYAAAAABAAEAPUAAACJAwAAAAA=&#10;" path="m140,l,72r140,70l140,xe" fillcolor="black" stroked="f">
                    <v:path arrowok="t" o:connecttype="custom" o:connectlocs="140,0;0,72;140,142;140,0" o:connectangles="0,0,0,0"/>
                  </v:shape>
                </v:group>
                <v:group id="Group 31" o:spid="_x0000_s1045" style="position:absolute;left:27774;top:16402;width:883;height:1752" coordorigin="4477,3039" coordsize="14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32" o:spid="_x0000_s1046" style="position:absolute;visibility:visible;mso-wrap-style:square" from="4549,3039" to="4550,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VKMAAAADbAAAADwAAAGRycy9kb3ducmV2LnhtbERPzYrCMBC+C/sOYYS9iKZ60NI1iisI&#10;3Yta9QGGZmzLJpPaZLX79uYgePz4/pfr3hpxp843jhVMJwkI4tLphisFl/NunILwAVmjcUwK/snD&#10;evUxWGKm3YMLup9CJWII+wwV1CG0mZS+rMmin7iWOHJX11kMEXaV1B0+Yrg1cpYkc2mx4dhQY0vb&#10;msrf059VMEqLyyEvv+013Z9/bkeTL5zJlfoc9psvEIH68Ba/3LlWMItj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MlSjAAAAA2wAAAA8AAAAAAAAAAAAAAAAA&#10;oQIAAGRycy9kb3ducmV2LnhtbFBLBQYAAAAABAAEAPkAAACOAwAAAAA=&#10;" strokeweight=".7pt"/>
                  <v:shape id="Freeform 33" o:spid="_x0000_s1047" style="position:absolute;left:4477;top:3224;width:142;height:140;visibility:visible;mso-wrap-style:square;v-text-anchor:top" coordsize="14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NjsEA&#10;AADbAAAADwAAAGRycy9kb3ducmV2LnhtbESP3WoCMRSE7wt9h3AK3tWsXmh3NYoIgngh7NYHOCRn&#10;f9rNyZJEXd/eFApeDjPzDbPejrYXN/Khc6xgNs1AEGtnOm4UXL4Pn18gQkQ22DsmBQ8KsN28v62x&#10;MO7OJd2q2IgE4VCggjbGoZAy6JYshqkbiJNXO28xJukbaTzeE9z2cp5lC2mx47TQ4kD7lvRvdbUK&#10;frQ8namph7JeVjq3mS9z65WafIy7FYhIY3yF/9tHo2Cew9+X9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ejY7BAAAA2wAAAA8AAAAAAAAAAAAAAAAAmAIAAGRycy9kb3du&#10;cmV2LnhtbFBLBQYAAAAABAAEAPUAAACGAwAAAAA=&#10;" path="m,l72,140,142,,,xe" fillcolor="black" stroked="f">
                    <v:path arrowok="t" o:connecttype="custom" o:connectlocs="0,0;72,140;142,0;0,0" o:connectangles="0,0,0,0"/>
                  </v:shape>
                </v:group>
                <v:rect id="Rectangle 34" o:spid="_x0000_s1048" style="position:absolute;left:16059;top:9048;width:22930;height:7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MQA&#10;AADbAAAADwAAAGRycy9kb3ducmV2LnhtbESPQUvDQBSE74L/YXmCN7uxkbbEbktQLKXgodHeX7PP&#10;JJp9G7LPNP77rlDocZiZb5jlenStGqgPjWcDj5MEFHHpbcOVgc+Pt4cFqCDIFlvPZOCPAqxXtzdL&#10;zKw/8Z6GQioVIRwyNFCLdJnWoazJYZj4jjh6X753KFH2lbY9niLctXqaJDPtsOG4UGNHLzWVP8Wv&#10;M/C6GaX9TndhPn0/FmmeH2Q+HIy5vxvzZ1BCo1zDl/bWGkif4P9L/AF6d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3DEAAAA2wAAAA8AAAAAAAAAAAAAAAAAmAIAAGRycy9k&#10;b3ducmV2LnhtbFBLBQYAAAAABAAEAPUAAACJAwAAAAA=&#10;" strokeweight=".45pt"/>
                <v:rect id="Rectangle 35" o:spid="_x0000_s1049" style="position:absolute;left:20504;top:17995;width:15798;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a68QA&#10;AADbAAAADwAAAGRycy9kb3ducmV2LnhtbESPQUvDQBSE74L/YXmCN7uxwbbEbktQLKXgodHeX7PP&#10;JJp9G7LPNP77rlDocZiZb5jlenStGqgPjWcDj5MEFHHpbcOVgc+Pt4cFqCDIFlvPZOCPAqxXtzdL&#10;zKw/8Z6GQioVIRwyNFCLdJnWoazJYZj4jjh6X753KFH2lbY9niLctXqaJDPtsOG4UGNHLzWVP8Wv&#10;M/C6GaX9TndhPn0/FmmeH2Q+HIy5vxvzZ1BCo1zDl/bWGkif4P9L/AF6d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WuvEAAAA2wAAAA8AAAAAAAAAAAAAAAAAmAIAAGRycy9k&#10;b3ducmV2LnhtbFBLBQYAAAAABAAEAPUAAACJAwAAAAA=&#10;" strokeweight=".45pt"/>
                <v:rect id="Rectangle 36" o:spid="_x0000_s1050" style="position:absolute;left:17849;top:24003;width:20993;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7cMMA&#10;AADbAAAADwAAAGRycy9kb3ducmV2LnhtbESPQWvCQBSE7wX/w/IEb3VjpUGjq0hBKaVQjHp/ZJ9J&#10;MPs27K5J2l/fLRQ8DjPzDbPeDqYRHTlfW1YwmyYgiAuray4VnE/75wUIH5A1NpZJwTd52G5GT2vM&#10;tO35SF0eShEh7DNUUIXQZlL6oiKDfmpb4uhdrTMYonSl1A77CDeNfEmSVBqsOS5U2NJbRcUtvxsF&#10;qeTXn8NwXCa3j4Xr869L91nulZqMh90KRKAhPML/7XetYJ7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7cMMAAADbAAAADwAAAAAAAAAAAAAAAACYAgAAZHJzL2Rv&#10;d25yZXYueG1sUEsFBgAAAAAEAAQA9QAAAIgDAAAAAA==&#10;" filled="f" fillcolor="#eaeaea" strokeweight=".45pt"/>
                <v:rect id="Rectangle 37" o:spid="_x0000_s1051" style="position:absolute;left:32397;top:28575;width:8751;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e68QA&#10;AADbAAAADwAAAGRycy9kb3ducmV2LnhtbESPQWvCQBSE74L/YXlCb7qxorXRVaRgKUUopu39kX0m&#10;wezbsLsmqb++Kwgeh5n5hllve1OLlpyvLCuYThIQxLnVFRcKfr734yUIH5A11pZJwR952G6GgzWm&#10;2nZ8pDYLhYgQ9ikqKENoUil9XpJBP7ENcfRO1hkMUbpCaoddhJtaPifJQhqsOC6U2NBbSfk5uxgF&#10;C8nz63t/fE3On0vXZV+/7aHYK/U06ncrEIH68Ajf2x9awewFb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HuvEAAAA2wAAAA8AAAAAAAAAAAAAAAAAmAIAAGRycy9k&#10;b3ducmV2LnhtbFBLBQYAAAAABAAEAPUAAACJAwAAAAA=&#10;" filled="f" fillcolor="#eaeaea" strokeweight=".45pt"/>
                <v:rect id="Rectangle 38" o:spid="_x0000_s1052" style="position:absolute;left:17145;top:28575;width:100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mcEA&#10;AADbAAAADwAAAGRycy9kb3ducmV2LnhtbERPXWvCMBR9H+w/hDvY20znULRrlCEoMgajVd8vzV1b&#10;2tyUJLZ1v948DPZ4ON/ZdjKdGMj5xrKC11kCgri0uuFKwfm0f1mB8AFZY2eZFNzIw3bz+JBhqu3I&#10;OQ1FqEQMYZ+igjqEPpXSlzUZ9DPbE0fuxzqDIUJXSe1wjOGmk/MkWUqDDceGGnva1VS2xdUoWEpe&#10;/B6mfJ20nys3Ft+X4avaK/X8NH28gwg0hX/xn/uoFbzFsfFL/A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ipnBAAAA2wAAAA8AAAAAAAAAAAAAAAAAmAIAAGRycy9kb3du&#10;cmV2LnhtbFBLBQYAAAAABAAEAPUAAACGAwAAAAA=&#10;" filled="f" fillcolor="#eaeaea" strokeweight=".45pt"/>
                <v:rect id="Rectangle 39" o:spid="_x0000_s1053" style="position:absolute;left:16059;top:9391;width:22326;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rect id="Rectangle 40" o:spid="_x0000_s1054" style="position:absolute;left:17760;top:9658;width:18581;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rect id="Rectangle 41" o:spid="_x0000_s1055" style="position:absolute;left:17760;top:9721;width:20409;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AC2CA1" w:rsidRPr="002E0B69" w:rsidRDefault="00AC2CA1" w:rsidP="005025C8">
                        <w:pPr>
                          <w:spacing w:before="0"/>
                          <w:rPr>
                            <w:sz w:val="20"/>
                          </w:rPr>
                        </w:pPr>
                        <w:r w:rsidRPr="002E0B69">
                          <w:rPr>
                            <w:rFonts w:ascii="Arial" w:hAnsi="Arial" w:cs="Arial"/>
                            <w:b/>
                            <w:bCs/>
                            <w:color w:val="000000"/>
                            <w:sz w:val="20"/>
                          </w:rPr>
                          <w:t>Fixed emitter characteristics</w:t>
                        </w:r>
                      </w:p>
                    </w:txbxContent>
                  </v:textbox>
                </v:rect>
                <v:rect id="Rectangle 42" o:spid="_x0000_s1056" style="position:absolute;left:16891;top:11214;width:866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rect id="Rectangle 43" o:spid="_x0000_s1057" style="position:absolute;left:17430;top:11410;width:451;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rect id="Rectangle 44" o:spid="_x0000_s1058" style="position:absolute;left:18434;top:11410;width:382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rect id="Rectangle 45" o:spid="_x0000_s1059" style="position:absolute;left:18434;top:12528;width:488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rect id="Rectangle 46" o:spid="_x0000_s1060" style="position:absolute;left:17430;top:13646;width:451;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rect id="Rectangle 47" o:spid="_x0000_s1061" style="position:absolute;left:18434;top:13646;width:2876;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rect id="Rectangle 48" o:spid="_x0000_s1062" style="position:absolute;left:17430;top:14763;width:451;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rect id="Rectangle 49" o:spid="_x0000_s1063" style="position:absolute;left:18434;top:14763;width:5391;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v:rect id="Rectangle 50" o:spid="_x0000_s1064" style="position:absolute;left:25260;top:11214;width:1368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OsYA&#10;AADcAAAADwAAAGRycy9kb3ducmV2LnhtbESP3WrCQBSE7wu+w3IEb0rdKLRImo2IIA0iSOPP9SF7&#10;moRmz8bsNolv3y0UvBxm5hsmWY+mET11rrasYDGPQBAXVtdcKjifdi8rEM4ja2wsk4I7OVink6cE&#10;Y20H/qQ+96UIEHYxKqi8b2MpXVGRQTe3LXHwvmxn0AfZlVJ3OAS4aeQyit6kwZrDQoUtbSsqvvMf&#10;o2Aojv31dPiQx+drZvmW3bb5Za/UbDpu3kF4Gv0j/N/OtILXxR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qaOsYAAADcAAAADwAAAAAAAAAAAAAAAACYAgAAZHJz&#10;L2Rvd25yZXYueG1sUEsFBgAAAAAEAAQA9QAAAIsDAAAAAA==&#10;" filled="f" stroked="f"/>
                <v:rect id="Rectangle 51" o:spid="_x0000_s1065" style="position:absolute;left:25787;top:11410;width:44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ocUA&#10;AADcAAAADwAAAGRycy9kb3ducmV2LnhtbESPQWvCQBSE7wX/w/IKvYhurFR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j+hxQAAANwAAAAPAAAAAAAAAAAAAAAAAJgCAABkcnMv&#10;ZG93bnJldi54bWxQSwUGAAAAAAQABAD1AAAAigMAAAAA&#10;" filled="f" stroked="f"/>
                <v:rect id="Rectangle 52" o:spid="_x0000_s1066" style="position:absolute;left:26803;top:11410;width:9747;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1cUA&#10;AADcAAAADwAAAGRycy9kb3ducmV2LnhtbESPQWvCQBSE7wX/w/IKvYhuLFZ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6fVxQAAANwAAAAPAAAAAAAAAAAAAAAAAJgCAABkcnMv&#10;ZG93bnJldi54bWxQSwUGAAAAAAQABAD1AAAAigMAAAAA&#10;" filled="f" stroked="f"/>
                <v:rect id="Rectangle 53" o:spid="_x0000_s1067" style="position:absolute;left:25787;top:12528;width:44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CTsUA&#10;AADcAAAADwAAAGRycy9kb3ducmV2LnhtbESP3WrCQBSE7wXfYTmCN1I3CkpJXUUEMRRBjD/Xh+xp&#10;Epo9G7Nrkr69Wyj0cpiZb5jVpjeVaKlxpWUFs2kEgjizuuRcwfWyf3sH4TyyxsoyKfghB5v1cLDC&#10;WNuOz9SmPhcBwi5GBYX3dSylywoy6Ka2Jg7el20M+iCbXOoGuwA3lZxH0VIaLDksFFjTrqDsO30a&#10;BV12au+X40GeJvfE8iN57NLbp1LjUb/9AOGp9//hv3aiFSxm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wJOxQAAANwAAAAPAAAAAAAAAAAAAAAAAJgCAABkcnMv&#10;ZG93bnJldi54bWxQSwUGAAAAAAQABAD1AAAAigMAAAAA&#10;" filled="f" stroked="f"/>
                <v:rect id="Rectangle 54" o:spid="_x0000_s1068" style="position:absolute;left:26803;top:12528;width:628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cOcYA&#10;AADcAAAADwAAAGRycy9kb3ducmV2LnhtbESP3WrCQBSE7wu+w3IEb0rdKCglzUZEEEMRpPHn+pA9&#10;TUKzZ2N2TdK37xYKvRxm5hsm2YymET11rrasYDGPQBAXVtdcKric9y+vIJxH1thYJgXf5GCTTp4S&#10;jLUd+IP63JciQNjFqKDyvo2ldEVFBt3ctsTB+7SdQR9kV0rd4RDgppHLKFpLgzWHhQpb2lVUfOUP&#10;o2AoTv3tfDzI0/Mts3zP7rv8+q7UbDpu30B4Gv1/+K+daQWrxR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cOcYAAADcAAAADwAAAAAAAAAAAAAAAACYAgAAZHJz&#10;L2Rvd25yZXYueG1sUEsFBgAAAAAEAAQA9QAAAIsDAAAAAA==&#10;" filled="f" stroked="f"/>
                <v:rect id="Rectangle 55" o:spid="_x0000_s1069" style="position:absolute;left:25787;top:13646;width:44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5osUA&#10;AADcAAAADwAAAGRycy9kb3ducmV2LnhtbESPQWvCQBSE7wX/w/IKvYhuLFhLdBURxFAEMVbPj+wz&#10;Cc2+jdltEv+9WxB6HGbmG2ax6k0lWmpcaVnBZByBIM6sLjlX8H3ajj5BOI+ssbJMCu7kYLUcvCww&#10;1rbjI7Wpz0WAsItRQeF9HUvpsoIMurGtiYN3tY1BH2STS91gF+Cmku9R9CENlhwWCqxpU1D2k/4a&#10;BV12aC+n/U4ehpfE8i25bdLzl1Jvr/16DsJT7//Dz3aiFUwnM/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mixQAAANwAAAAPAAAAAAAAAAAAAAAAAJgCAABkcnMv&#10;ZG93bnJldi54bWxQSwUGAAAAAAQABAD1AAAAigMAAAAA&#10;" filled="f" stroked="f"/>
                <v:rect id="Rectangle 56" o:spid="_x0000_s1070" style="position:absolute;left:26803;top:13646;width:6172;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t0MMA&#10;AADcAAAADwAAAGRycy9kb3ducmV2LnhtbERPTWuDQBC9F/Iflgn0UpLVQks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Kt0MMAAADcAAAADwAAAAAAAAAAAAAAAACYAgAAZHJzL2Rv&#10;d25yZXYueG1sUEsFBgAAAAAEAAQA9QAAAIgDAAAAAA==&#10;" filled="f" stroked="f"/>
                <v:rect id="Rectangle 57" o:spid="_x0000_s1071" style="position:absolute;left:25787;top:14763;width:44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IS8UA&#10;AADcAAAADwAAAGRycy9kb3ducmV2LnhtbESPQWvCQBSE7wX/w/IKvYhuLFh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ghLxQAAANwAAAAPAAAAAAAAAAAAAAAAAJgCAABkcnMv&#10;ZG93bnJldi54bWxQSwUGAAAAAAQABAD1AAAAigMAAAAA&#10;" filled="f" stroked="f"/>
                <v:rect id="Rectangle 58" o:spid="_x0000_s1072" style="position:absolute;left:26803;top:14763;width:695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ra8MA&#10;AADcAAAADwAAAGRycy9kb3ducmV2LnhtbERPTWuDQBC9F/Iflgn0UpI1Qks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hra8MAAADcAAAADwAAAAAAAAAAAAAAAACYAgAAZHJzL2Rv&#10;d25yZXYueG1sUEsFBgAAAAAEAAQA9QAAAIgDAAAAAA==&#10;" filled="f" stroked="f"/>
                <v:oval id="Oval 59" o:spid="_x0000_s1073" style="position:absolute;left:2686;top:11741;width:10293;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C/8UA&#10;AADcAAAADwAAAGRycy9kb3ducmV2LnhtbESPT2vCQBTE74LfYXlCb81Gq22JruIfpEW8NC2eH9nX&#10;bGr2bciuJv32XaHgcZiZ3zCLVW9rcaXWV44VjJMUBHHhdMWlgq/P/eMrCB+QNdaOScEveVgth4MF&#10;Ztp1/EHXPJQiQthnqMCE0GRS+sKQRZ+4hjh63661GKJsS6lb7CLc1nKSps/SYsVxwWBDW0PFOb9Y&#10;BYfN7qd7Wx+fKs43L37vpubEU6UeRv16DiJQH+7h//a7VjCbjO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AL/xQAAANwAAAAPAAAAAAAAAAAAAAAAAJgCAABkcnMv&#10;ZG93bnJldi54bWxQSwUGAAAAAAQABAD1AAAAigMAAAAA&#10;" strokeweight=".45pt"/>
                <v:rect id="Rectangle 60" o:spid="_x0000_s1074" style="position:absolute;left:2997;top:12426;width:9537;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Qh8UA&#10;AADcAAAADwAAAGRycy9kb3ducmV2LnhtbESP3WrCQBSE7wu+w3KE3hTdGGi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lCHxQAAANwAAAAPAAAAAAAAAAAAAAAAAJgCAABkcnMv&#10;ZG93bnJldi54bWxQSwUGAAAAAAQABAD1AAAAigMAAAAA&#10;" filled="f" stroked="f"/>
                <v:rect id="Rectangle 61" o:spid="_x0000_s1075" style="position:absolute;left:5949;top:12712;width:3207;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1HMUA&#10;AADcAAAADwAAAGRycy9kb3ducmV2LnhtbESPQWvCQBSE7wX/w/IKXopuVColuooIYiiCGKvnR/aZ&#10;hGbfxuw2if/eLRR6HGbmG2a57k0lWmpcaVnBZByBIM6sLjlX8HXejT5AOI+ssbJMCh7kYL0avCwx&#10;1rbjE7Wpz0WAsItRQeF9HUvpsoIMurGtiYN3s41BH2STS91gF+CmktMomkuDJYeFAmvaFpR9pz9G&#10;QZcd2+v5sJfHt2ti+Z7ct+nlU6nha79ZgPDU+//wXzvRCt6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vUcxQAAANwAAAAPAAAAAAAAAAAAAAAAAJgCAABkcnMv&#10;ZG93bnJldi54bWxQSwUGAAAAAAQABAD1AAAAigMAAAAA&#10;" filled="f" stroked="f"/>
                <v:rect id="Rectangle 62" o:spid="_x0000_s1076" style="position:absolute;left:3943;top:12779;width:7906;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E48YA&#10;AADcAAAADwAAAGRycy9kb3ducmV2LnhtbESPQWvCQBSE74X+h+UJvRTdNFiJ0VVKQehBKEYPentk&#10;n9lo9m3Ibk3aX98tFDwOM/MNs1wPthE36nztWMHLJAFBXDpdc6XgsN+MMxA+IGtsHJOCb/KwXj0+&#10;LDHXrucd3YpQiQhhn6MCE0KbS+lLQxb9xLXE0Tu7zmKIsquk7rCPcNvINElm0mLNccFgS++Gymvx&#10;ZRVsPo818Y/cPc+z3l3K9FSYbavU02h4W4AINIR7+L/9oRW8p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oE48YAAADcAAAADwAAAAAAAAAAAAAAAACYAgAAZHJz&#10;L2Rvd25yZXYueG1sUEsFBgAAAAAEAAQA9QAAAIsDAAAAAA==&#10;" filled="f" stroked="f">
                  <v:textbox style="mso-fit-shape-to-text:t" inset="0,0,0,0">
                    <w:txbxContent>
                      <w:p w:rsidR="00AC2CA1" w:rsidRPr="002E0B69" w:rsidRDefault="00AC2CA1" w:rsidP="00B3679A">
                        <w:pPr>
                          <w:spacing w:before="0"/>
                          <w:jc w:val="center"/>
                          <w:rPr>
                            <w:sz w:val="16"/>
                            <w:szCs w:val="16"/>
                          </w:rPr>
                        </w:pPr>
                        <w:r w:rsidRPr="002E0B69">
                          <w:rPr>
                            <w:rFonts w:ascii="Arial" w:hAnsi="Arial" w:cs="Arial"/>
                            <w:color w:val="000000"/>
                            <w:sz w:val="16"/>
                            <w:szCs w:val="16"/>
                          </w:rPr>
                          <w:t>Emitter</w:t>
                        </w:r>
                        <w:r w:rsidRPr="002E0B69">
                          <w:rPr>
                            <w:rFonts w:ascii="Arial" w:hAnsi="Arial" w:cs="Arial"/>
                            <w:color w:val="000000"/>
                            <w:sz w:val="16"/>
                            <w:szCs w:val="16"/>
                          </w:rPr>
                          <w:br/>
                        </w:r>
                        <w:r>
                          <w:rPr>
                            <w:rFonts w:ascii="Arial" w:hAnsi="Arial" w:cs="Arial"/>
                            <w:color w:val="000000"/>
                            <w:sz w:val="16"/>
                            <w:szCs w:val="16"/>
                          </w:rPr>
                          <w:t>s</w:t>
                        </w:r>
                        <w:r w:rsidRPr="002E0B69">
                          <w:rPr>
                            <w:rFonts w:ascii="Arial" w:hAnsi="Arial" w:cs="Arial"/>
                            <w:color w:val="000000"/>
                            <w:sz w:val="16"/>
                            <w:szCs w:val="16"/>
                          </w:rPr>
                          <w:t>pecifications</w:t>
                        </w:r>
                      </w:p>
                    </w:txbxContent>
                  </v:textbox>
                </v:rect>
                <v:rect id="Rectangle 63" o:spid="_x0000_s1077" style="position:absolute;left:4375;top:13804;width:6223;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88YA&#10;AADcAAAADwAAAGRycy9kb3ducmV2LnhtbESPQWvCQBSE74X+h+UVeim6qWCRmI0UoTRIQZq0nh/Z&#10;ZxLMvo3ZbRL/fVcQPA4z8w2TbCbTioF611hW8DqPQBCXVjdcKfgpPmYrEM4ja2wtk4ILOdikjw8J&#10;xtqO/E1D7isRIOxiVFB738VSurImg25uO+LgHW1v0AfZV1L3OAa4aeUiit6kwYbDQo0dbWsqT/mf&#10;UTCW++FQfH3K/cshs3zOztv8d6fU89P0vgbhafL38K2daQXLx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88YAAADcAAAADwAAAAAAAAAAAAAAAACYAgAAZHJz&#10;L2Rvd25yZXYueG1sUEsFBgAAAAAEAAQA9QAAAIsDAAAAAA==&#10;" filled="f" stroked="f"/>
                <v:oval id="Oval 64" o:spid="_x0000_s1078" style="position:absolute;left:3365;top:6489;width:10274;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ai8UA&#10;AADcAAAADwAAAGRycy9kb3ducmV2LnhtbESPQWvCQBSE7wX/w/KE3pqN1qpEV9EWUUovjeL5kX3N&#10;pmbfhuzWpP/eFQo9DjPzDbNc97YWV2p95VjBKElBEBdOV1wqOB13T3MQPiBrrB2Tgl/ysF4NHpaY&#10;adfxJ13zUIoIYZ+hAhNCk0npC0MWfeIa4uh9udZiiLItpW6xi3Bby3GaTqXFiuOCwYZeDRWX/Mcq&#10;eN++fXf7zcdzxfl25nduYs48Uepx2G8WIAL14T/81z5oBS/j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ZqLxQAAANwAAAAPAAAAAAAAAAAAAAAAAJgCAABkcnMv&#10;ZG93bnJldi54bWxQSwUGAAAAAAQABAD1AAAAigMAAAAA&#10;" strokeweight=".45pt"/>
                <v:rect id="Rectangle 65" o:spid="_x0000_s1079" style="position:absolute;left:2895;top:7181;width:11189;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zH8UA&#10;AADcAAAADwAAAGRycy9kb3ducmV2LnhtbESPQWvCQBSE7wX/w/IKXopuFKw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fMfxQAAANwAAAAPAAAAAAAAAAAAAAAAAJgCAABkcnMv&#10;ZG93bnJldi54bWxQSwUGAAAAAAQABAD1AAAAigMAAAAA&#10;" filled="f" stroked="f"/>
                <v:rect id="Rectangle 66" o:spid="_x0000_s1080" style="position:absolute;left:4711;top:7651;width:7233;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nbcMA&#10;AADcAAAADwAAAGRycy9kb3ducmV2LnhtbERPTWuDQBC9F/Iflgn0UpI1Qksx2YQghEopSE2T8+BO&#10;VOLOqrtV+++7h0KPj/e9O8ymFSMNrrGsYLOOQBCXVjdcKfg6n1avIJxH1thaJgU/5OCwXzzsMNF2&#10;4k8aC1+JEMIuQQW1910ipStrMujWtiMO3M0OBn2AQyX1gFMIN62Mo+hFGmw4NNTYUVpTeS++jYKp&#10;zMfr+eNN5k/XzHKf9WlxeVfqcTkftyA8zf5f/OfOtILnOK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5nbcMAAADcAAAADwAAAAAAAAAAAAAAAACYAgAAZHJzL2Rv&#10;d25yZXYueG1sUEsFBgAAAAAEAAQA9QAAAIgDAAAAAA==&#10;" filled="f" stroked="f"/>
                <v:rect id="Rectangle 67" o:spid="_x0000_s1081" style="position:absolute;left:3943;top:6859;width:876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rfcYA&#10;AADcAAAADwAAAGRycy9kb3ducmV2LnhtbESPQWvCQBSE74X+h+UVvJS6MWDR6CaUguBBKMYe2tsj&#10;+8xGs29DdjWxv94tFHocZuYbZl2MthVX6n3jWMFsmoAgrpxuuFbwedi8LED4gKyxdUwKbuShyB8f&#10;1phpN/CermWoRYSwz1CBCaHLpPSVIYt+6jri6B1dbzFE2ddS9zhEuG1lmiSv0mLDccFgR++GqnN5&#10;sQo2H18N8Y/cPy8XgztV6Xdpdp1Sk6fxbQUi0Bj+w3/trVYwT5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urfcYAAADcAAAADwAAAAAAAAAAAAAAAACYAgAAZHJz&#10;L2Rvd25yZXYueG1sUEsFBgAAAAAEAAQA9QAAAIsDAAAAAA==&#10;" filled="f" stroked="f">
                  <v:textbox style="mso-fit-shape-to-text:t" inset="0,0,0,0">
                    <w:txbxContent>
                      <w:p w:rsidR="00AC2CA1" w:rsidRPr="00434A6B" w:rsidRDefault="00AC2CA1" w:rsidP="005025C8">
                        <w:pPr>
                          <w:jc w:val="center"/>
                          <w:rPr>
                            <w:sz w:val="16"/>
                            <w:szCs w:val="16"/>
                          </w:rPr>
                        </w:pPr>
                        <w:r w:rsidRPr="00434A6B">
                          <w:rPr>
                            <w:rFonts w:ascii="Arial" w:hAnsi="Arial" w:cs="Arial"/>
                            <w:color w:val="000000"/>
                            <w:sz w:val="16"/>
                            <w:szCs w:val="16"/>
                          </w:rPr>
                          <w:t>Emitter antenna</w:t>
                        </w:r>
                        <w:r w:rsidRPr="00434A6B">
                          <w:rPr>
                            <w:rFonts w:ascii="Arial" w:hAnsi="Arial" w:cs="Arial"/>
                            <w:color w:val="000000"/>
                            <w:sz w:val="16"/>
                            <w:szCs w:val="16"/>
                          </w:rPr>
                          <w:br/>
                          <w:t>characteristics</w:t>
                        </w:r>
                      </w:p>
                    </w:txbxContent>
                  </v:textbox>
                </v:rect>
                <v:rect id="Rectangle 68" o:spid="_x0000_s1082" style="position:absolute;left:4927;top:8566;width:668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tsMA&#10;AADcAAAADwAAAGRycy9kb3ducmV2LnhtbERPTWvCQBC9F/oflil4Ed1YsZ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9tsMAAADcAAAADwAAAAAAAAAAAAAAAACYAgAAZHJzL2Rv&#10;d25yZXYueG1sUEsFBgAAAAAEAAQA9QAAAIgDAAAAAA==&#10;" filled="f" stroked="f"/>
                <v:oval id="Oval 69" o:spid="_x0000_s1083" style="position:absolute;left:18313;top:3581;width:10262;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9v8EA&#10;AADcAAAADwAAAGRycy9kb3ducmV2LnhtbERPyW7CMBC9I/UfrKnErThlV4pBLEKgqhcC6nkUT+O0&#10;8TiKDQl/jw+VOD69fbHqbCVu1PjSsYL3QQKCOHe65ELB5bx/m4PwAVlj5ZgU3MnDavnSW2CqXcsn&#10;umWhEDGEfYoKTAh1KqXPDVn0A1cTR+7HNRZDhE0hdYNtDLeVHCbJVFosOTYYrGlrKP/LrlbB52b3&#10;2x7WX6OSs83M793YfPNYqf5rt/4AEagLT/G/+6gVTEZxbT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3Pb/BAAAA3AAAAA8AAAAAAAAAAAAAAAAAmAIAAGRycy9kb3du&#10;cmV2LnhtbFBLBQYAAAAABAAEAPUAAACGAwAAAAA=&#10;" strokeweight=".45pt"/>
                <v:rect id="Rectangle 70" o:spid="_x0000_s1084" style="position:absolute;left:18281;top:3924;width:107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UK8UA&#10;AADcAAAADwAAAGRycy9kb3ducmV2LnhtbESPQWvCQBSE70L/w/IKXqRuqlja1FWKUAwiiLH1/Mi+&#10;JqHZtzG7JvHfu4LgcZiZb5j5sjeVaKlxpWUFr+MIBHFmdcm5gp/D98s7COeRNVaWScGFHCwXT4M5&#10;xtp2vKc29bkIEHYxKii8r2MpXVaQQTe2NXHw/mxj0AfZ5FI32AW4qeQkit6kwZLDQoE1rQrK/tOz&#10;UdBlu/Z42K7lbnRMLJ+S0yr93Sg1fO6/PkF46v0jfG8nWsFs+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1QrxQAAANwAAAAPAAAAAAAAAAAAAAAAAJgCAABkcnMv&#10;ZG93bnJldi54bWxQSwUGAAAAAAQABAD1AAAAigMAAAAA&#10;" filled="f" stroked="f"/>
                <v:rect id="Rectangle 71" o:spid="_x0000_s1085" style="position:absolute;left:20193;top:4108;width:6337;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Oy8MA&#10;AADcAAAADwAAAGRycy9kb3ducmV2LnhtbERPTWvCQBC9F/oflil4Ed1YtJ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Oy8MAAADcAAAADwAAAAAAAAAAAAAAAACYAgAAZHJzL2Rv&#10;d25yZXYueG1sUEsFBgAAAAAEAAQA9QAAAIgDAAAAAA==&#10;" filled="f" stroked="f"/>
                <v:rect id="Rectangle 72" o:spid="_x0000_s1086" style="position:absolute;left:18879;top:4173;width:8769;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AC2CA1" w:rsidRPr="00434A6B" w:rsidRDefault="00AC2CA1" w:rsidP="00B3679A">
                        <w:pPr>
                          <w:spacing w:before="0"/>
                          <w:jc w:val="center"/>
                          <w:rPr>
                            <w:sz w:val="16"/>
                            <w:szCs w:val="16"/>
                          </w:rPr>
                        </w:pPr>
                        <w:r w:rsidRPr="00434A6B">
                          <w:rPr>
                            <w:rFonts w:ascii="Arial" w:hAnsi="Arial" w:cs="Arial"/>
                            <w:color w:val="000000"/>
                            <w:sz w:val="16"/>
                            <w:szCs w:val="16"/>
                          </w:rPr>
                          <w:t xml:space="preserve">Emitter </w:t>
                        </w:r>
                        <w:r>
                          <w:rPr>
                            <w:rFonts w:ascii="Arial" w:hAnsi="Arial" w:cs="Arial"/>
                            <w:color w:val="000000"/>
                            <w:sz w:val="16"/>
                            <w:szCs w:val="16"/>
                          </w:rPr>
                          <w:br/>
                          <w:t>d</w:t>
                        </w:r>
                        <w:r w:rsidRPr="00434A6B">
                          <w:rPr>
                            <w:rFonts w:ascii="Arial" w:hAnsi="Arial" w:cs="Arial"/>
                            <w:color w:val="000000"/>
                            <w:sz w:val="16"/>
                            <w:szCs w:val="16"/>
                          </w:rPr>
                          <w:t>atabase</w:t>
                        </w:r>
                      </w:p>
                    </w:txbxContent>
                  </v:textbox>
                </v:rect>
                <v:rect id="Rectangle 73" o:spid="_x0000_s1087" style="position:absolute;left:19678;top:5118;width:7353;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1J8UA&#10;AADcAAAADwAAAGRycy9kb3ducmV2LnhtbESPQWvCQBSE7wX/w/IKXopuFCsluooIYiiCGKvnR/aZ&#10;hGbfxuw2if/eLRR6HGbmG2a57k0lWmpcaVnBZByBIM6sLjlX8HXejT5AOI+ssbJMCh7kYL0avCwx&#10;1rbjE7Wpz0WAsItRQeF9HUvpsoIMurGtiYN3s41BH2STS91gF+CmktMomkuDJYeFAmvaFpR9pz9G&#10;QZcd2+v5sJfHt2ti+Z7ct+nlU6nha79ZgPDU+//wXzvRCt5n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bUnxQAAANwAAAAPAAAAAAAAAAAAAAAAAJgCAABkcnMv&#10;ZG93bnJldi54bWxQSwUGAAAAAAQABAD1AAAAigMAAAAA&#10;" filled="f" stroked="f"/>
                <v:rect id="Rectangle 74" o:spid="_x0000_s1088" style="position:absolute;left:21463;top:6096;width:4324;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QvMUA&#10;AADcAAAADwAAAGRycy9kb3ducmV2LnhtbESPQWvCQBSE70L/w/IKXqRuqraU1FWKUAwiiLH1/Mi+&#10;JqHZtzG7JvHfu4LgcZiZb5j5sjeVaKlxpWUFr+MIBHFmdcm5gp/D98sHCOeRNVaWScGFHCwXT4M5&#10;xtp2vKc29bkIEHYxKii8r2MpXVaQQTe2NXHw/mxj0AfZ5FI32AW4qeQkit6lwZLDQoE1rQrK/tOz&#10;UdBlu/Z42K7lbnRMLJ+S0yr93Sg1fO6/PkF46v0jfG8nWsHb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RC8xQAAANwAAAAPAAAAAAAAAAAAAAAAAJgCAABkcnMv&#10;ZG93bnJldi54bWxQSwUGAAAAAAQABAD1AAAAigMAAAAA&#10;" filled="f" stroked="f"/>
                <v:rect id="Rectangle 75" o:spid="_x0000_s1089" style="position:absolute;left:30327;top:5187;width:10732;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ssYA&#10;AADcAAAADwAAAGRycy9kb3ducmV2LnhtbESPT2vCQBDF74V+h2UKXopu2oNIdBURSkMRpPHPeciO&#10;STA7G7PbJP32nUPB2wzvzXu/WW1G16ieulB7NvA2S0ARF97WXBo4HT+mC1AhIltsPJOBXwqwWT8/&#10;rTC1fuBv6vNYKgnhkKKBKsY21ToUFTkMM98Si3b1ncMoa1dq2+Eg4a7R70ky1w5rloYKW9pVVNzy&#10;H2dgKA795bj/1IfXS+b5nt13+fnLmMnLuF2CijTGh/n/OrOCPxd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1+ssYAAADcAAAADwAAAAAAAAAAAAAAAACYAgAAZHJz&#10;L2Rvd25yZXYueG1sUEsFBgAAAAAEAAQA9QAAAIsDAAAAAA==&#10;" filled="f" stroked="f"/>
                <v:oval id="Oval 76" o:spid="_x0000_s1090" style="position:absolute;left:30353;top:3575;width:10255;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XJsMA&#10;AADcAAAADwAAAGRycy9kb3ducmV2LnhtbERPS2vCQBC+C/0PyxR6001UbEndiA/EIl6alp6H7DSb&#10;NjsbslsT/31XELzNx/ec5WqwjThT52vHCtJJAoK4dLrmSsHnx378AsIHZI2NY1JwIQ+r/GG0xEy7&#10;nt/pXIRKxBD2GSowIbSZlL40ZNFPXEscuW/XWQwRdpXUHfYx3DZymiQLabHm2GCwpa2h8rf4swqO&#10;m91Pf1ifZjUXm2e/d3PzxXOlnh6H9SuIQEO4i2/uNx3nL1K4PhMv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EXJsMAAADcAAAADwAAAAAAAAAAAAAAAACYAgAAZHJzL2Rv&#10;d25yZXYueG1sUEsFBgAAAAAEAAQA9QAAAIgDAAAAAA==&#10;" strokeweight=".45pt"/>
                <v:rect id="Rectangle 77" o:spid="_x0000_s1091" style="position:absolute;left:34391;top:5054;width:2261;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FXsIA&#10;AADcAAAADwAAAGRycy9kb3ducmV2LnhtbERPTYvCMBC9C/sfwizsRTTVg0jXKCIsWxZBrK7noRnb&#10;YjOpTWzrvzeC4G0e73MWq95UoqXGlZYVTMYRCOLM6pJzBcfDz2gOwnlkjZVlUnAnB6vlx2CBsbYd&#10;76lNfS5CCLsYFRTe17GULivIoBvbmjhwZ9sY9AE2udQNdiHcVHIaRTNpsOTQUGBNm4KyS3ozCrps&#10;154O21+5G54Sy9fkukn//5T6+uzX3yA89f4tfrkTHeb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0VewgAAANwAAAAPAAAAAAAAAAAAAAAAAJgCAABkcnMvZG93&#10;bnJldi54bWxQSwUGAAAAAAQABAD1AAAAhwMAAAAA&#10;" filled="f" stroked="f"/>
                <v:rect id="Rectangle 78" o:spid="_x0000_s1092" style="position:absolute;left:31591;top:3924;width:7899;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AC2CA1" w:rsidRPr="002E0B69" w:rsidRDefault="00AC2CA1" w:rsidP="005025C8">
                        <w:pPr>
                          <w:spacing w:before="0"/>
                          <w:jc w:val="center"/>
                          <w:rPr>
                            <w:sz w:val="16"/>
                            <w:szCs w:val="16"/>
                          </w:rPr>
                        </w:pPr>
                        <w:r>
                          <w:rPr>
                            <w:rFonts w:ascii="Arial" w:hAnsi="Arial" w:cs="Arial"/>
                            <w:color w:val="000000"/>
                            <w:sz w:val="16"/>
                            <w:szCs w:val="16"/>
                          </w:rPr>
                          <w:t>Emitter</w:t>
                        </w:r>
                        <w:r w:rsidRPr="002E0B69">
                          <w:rPr>
                            <w:rFonts w:ascii="Arial" w:hAnsi="Arial" w:cs="Arial"/>
                            <w:color w:val="000000"/>
                            <w:sz w:val="16"/>
                            <w:szCs w:val="16"/>
                          </w:rPr>
                          <w:br/>
                          <w:t>Master File</w:t>
                        </w:r>
                      </w:p>
                    </w:txbxContent>
                  </v:textbox>
                </v:rect>
                <v:oval id="Oval 79" o:spid="_x0000_s1093" style="position:absolute;left:40805;top:8001;width:1026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0vsIA&#10;AADcAAAADwAAAGRycy9kb3ducmV2LnhtbERPTWvCQBC9F/oflin0ZjbaoCV1FbWIRXppLD0P2TEb&#10;zc6G7NbEf98VhN7m8T5nvhxsIy7U+dqxgnGSgiAuna65UvB92I5eQfiArLFxTAqu5GG5eHyYY65d&#10;z190KUIlYgj7HBWYENpcSl8asugT1xJH7ug6iyHCrpK6wz6G20ZO0nQqLdYcGwy2tDFUnotfq2C/&#10;fj/1u9XnS83Feua3LjM/nCn1/DSs3kAEGsK/+O7+0HH+NIPb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rS+wgAAANwAAAAPAAAAAAAAAAAAAAAAAJgCAABkcnMvZG93&#10;bnJldi54bWxQSwUGAAAAAAQABAD1AAAAhwMAAAAA&#10;" strokeweight=".45pt"/>
                <v:rect id="Rectangle 80" o:spid="_x0000_s1094" style="position:absolute;left:40805;top:9144;width:10731;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DXcIA&#10;AADcAAAADwAAAGRycy9kb3ducmV2LnhtbERPTWvCQBC9F/oflin0UnRjD6FEVylCMRRBTNTzkB2T&#10;YHY2ZrdJ/PeuIPQ2j/c5i9VoGtFT52rLCmbTCARxYXXNpYJD/jP5AuE8ssbGMim4kYPV8vVlgYm2&#10;A++pz3wpQgi7BBVU3reJlK6oyKCb2pY4cGfbGfQBdqXUHQ4h3DTyM4piabDm0FBhS+uKikv2ZxQM&#10;xa4/5duN3H2cUsvX9LrOjr9Kvb+N33MQnkb/L366Ux3mxzE8ng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ENdwgAAANwAAAAPAAAAAAAAAAAAAAAAAJgCAABkcnMvZG93&#10;bnJldi54bWxQSwUGAAAAAAQABAD1AAAAhwMAAAAA&#10;" filled="f" stroked="f"/>
                <v:rect id="Rectangle 81" o:spid="_x0000_s1095" style="position:absolute;left:44278;top:8477;width:433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mxsMA&#10;AADcAAAADwAAAGRycy9kb3ducmV2LnhtbERPTWvCQBC9F/wPywi9lLqxBytpNiKCNBRBmljPQ3aa&#10;BLOzMbtN0n/vFgre5vE+J9lMphUD9a6xrGC5iEAQl1Y3XCk4FfvnNQjnkTW2lknBLznYpLOHBGNt&#10;R/6kIfeVCCHsYlRQe9/FUrqyJoNuYTviwH3b3qAPsK+k7nEM4aaVL1G0kgYbDg01drSrqbzkP0bB&#10;WB6Hc3F4l8enc2b5ml13+deHUo/zafsGwtPk7+J/d6bD/NUr/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TmxsMAAADcAAAADwAAAAAAAAAAAAAAAACYAgAAZHJzL2Rv&#10;d25yZXYueG1sUEsFBgAAAAAEAAQA9QAAAIgDAAAAAA==&#10;" filled="f" stroked="f"/>
                <v:rect id="Rectangle 82" o:spid="_x0000_s1096" style="position:absolute;left:43440;top:9146;width:527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P8YA&#10;AADcAAAADwAAAGRycy9kb3ducmV2LnhtbESPQWvCQBCF7wX/wzIFL6Vu9CCaukoRhB4KxejB3obs&#10;NJs2Oxuyq4n99c5B8DbDe/PeN6vN4Bt1oS7WgQ1MJxko4jLYmisDx8PudQEqJmSLTWAycKUIm/Xo&#10;aYW5DT3v6VKkSkkIxxwNuJTaXOtYOvIYJ6ElFu0ndB6TrF2lbYe9hPtGz7Jsrj3WLA0OW9o6Kv+K&#10;szew+zrVxP96/7Jc9OG3nH0X7rM1Zvw8vL+BSjSkh/l+/WEFfy60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bP8YAAADcAAAADwAAAAAAAAAAAAAAAACYAgAAZHJz&#10;L2Rvd25yZXYueG1sUEsFBgAAAAAEAAQA9QAAAIsDAAAAAA==&#10;" filled="f" stroked="f">
                  <v:textbox style="mso-fit-shape-to-text:t" inset="0,0,0,0">
                    <w:txbxContent>
                      <w:p w:rsidR="00AC2CA1" w:rsidRPr="002E0B69" w:rsidRDefault="00AC2CA1" w:rsidP="005025C8">
                        <w:pPr>
                          <w:spacing w:before="0"/>
                          <w:jc w:val="center"/>
                          <w:rPr>
                            <w:sz w:val="16"/>
                            <w:szCs w:val="16"/>
                          </w:rPr>
                        </w:pPr>
                        <w:r w:rsidRPr="002E0B69">
                          <w:rPr>
                            <w:rFonts w:ascii="Arial" w:hAnsi="Arial" w:cs="Arial"/>
                            <w:color w:val="000000"/>
                            <w:sz w:val="16"/>
                            <w:szCs w:val="16"/>
                          </w:rPr>
                          <w:t xml:space="preserve">FAA </w:t>
                        </w:r>
                        <w:r w:rsidRPr="002E0B69">
                          <w:rPr>
                            <w:rFonts w:ascii="Arial" w:hAnsi="Arial" w:cs="Arial"/>
                            <w:color w:val="000000"/>
                            <w:sz w:val="16"/>
                            <w:szCs w:val="16"/>
                          </w:rPr>
                          <w:br/>
                          <w:t>database</w:t>
                        </w:r>
                      </w:p>
                    </w:txbxContent>
                  </v:textbox>
                </v:rect>
                <v:rect id="Rectangle 83" o:spid="_x0000_s1097" style="position:absolute;left:44278;top:9652;width:4331;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XL8MA&#10;AADcAAAADwAAAGRycy9kb3ducmV2LnhtbERPTWvCQBC9F/wPywi9lLqxB6lpNiKCNBRBmljPQ3aa&#10;BLOzMbtN0n/vFgre5vE+J9lMphUD9a6xrGC5iEAQl1Y3XCk4FfvnVxDOI2tsLZOCX3KwSWcPCcba&#10;jvxJQ+4rEULYxaig9r6LpXRlTQbdwnbEgfu2vUEfYF9J3eMYwk0rX6JoJQ02HBpq7GhXU3nJf4yC&#10;sTwO5+LwLo9P58zyNbvu8q8PpR7n0/YNhKfJ38X/7kyH+as1/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XL8MAAADcAAAADwAAAAAAAAAAAAAAAACYAgAAZHJzL2Rv&#10;d25yZXYueG1sUEsFBgAAAAAEAAQA9QAAAIgDAAAAAA==&#10;" filled="f" stroked="f"/>
                <v:oval id="Oval 84" o:spid="_x0000_s1098" style="position:absolute;left:40805;top:12573;width:10274;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kYMUA&#10;AADcAAAADwAAAGRycy9kb3ducmV2LnhtbESPQW/CMAyF75P2HyJP2m2kG2igQkAwhJgmLusQZ6sx&#10;TVnjVE1Gy7+fD5N2s/We3/u8WA2+UVfqYh3YwPMoA0VcBltzZeD4tXuagYoJ2WITmAzcKMJqeX+3&#10;wNyGnj/pWqRKSQjHHA24lNpc61g68hhHoSUW7Rw6j0nWrtK2w17CfaNfsuxVe6xZGhy29Oao/C5+&#10;vIGPzfbS79eHcc3FZhp3YeJOPDHm8WFYz0ElGtK/+e/63Qr+VP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CRgxQAAANwAAAAPAAAAAAAAAAAAAAAAAJgCAABkcnMv&#10;ZG93bnJldi54bWxQSwUGAAAAAAQABAD1AAAAigMAAAAA&#10;" strokeweight=".45pt"/>
                <v:rect id="Rectangle 85" o:spid="_x0000_s1099" style="position:absolute;left:40582;top:13169;width:1073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N9MIA&#10;AADcAAAADwAAAGRycy9kb3ducmV2LnhtbERPTWvCQBC9F/wPywi9lLrRg0rqKiKIoQhitJ6H7DQJ&#10;Zmdjdk3iv3cLBW/zeJ+zWPWmEi01rrSsYDyKQBBnVpecKziftp9zEM4ja6wsk4IHOVgtB28LjLXt&#10;+Eht6nMRQtjFqKDwvo6ldFlBBt3I1sSB+7WNQR9gk0vdYBfCTSUnUTSVBksODQXWtCkou6Z3o6DL&#10;Du3ltN/Jw8clsXxLbpv051up92G//gLhqfcv8b870WH+bAx/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E30wgAAANwAAAAPAAAAAAAAAAAAAAAAAJgCAABkcnMvZG93&#10;bnJldi54bWxQSwUGAAAAAAQABAD1AAAAhwMAAAAA&#10;" filled="f" stroked="f"/>
                <v:rect id="Rectangle 86" o:spid="_x0000_s1100" style="position:absolute;left:43770;top:13366;width:4382;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Tg8IA&#10;AADcAAAADwAAAGRycy9kb3ducmV2LnhtbERPTWvCQBC9F/wPywheSt3ooZXUVUQQgwjSaD0P2WkS&#10;zM7G7JrEf98VBG/zeJ8zX/amEi01rrSsYDKOQBBnVpecKzgdNx8zEM4ja6wsk4I7OVguBm9zjLXt&#10;+Ifa1OcihLCLUUHhfR1L6bKCDLqxrYkD92cbgz7AJpe6wS6Em0pOo+hTGiw5NBRY07qg7JLejIIu&#10;O7Tn434rD+/nxPI1ua7T351So2G/+gbhqfcv8dOd6DD/awq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tODwgAAANwAAAAPAAAAAAAAAAAAAAAAAJgCAABkcnMvZG93&#10;bnJldi54bWxQSwUGAAAAAAQABAD1AAAAhwMAAAAA&#10;" filled="f" stroked="f"/>
                <v:rect id="Rectangle 87" o:spid="_x0000_s1101" style="position:absolute;left:42120;top:13719;width:659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fk8QA&#10;AADcAAAADwAAAGRycy9kb3ducmV2LnhtbERPTWvCQBC9F/wPywi9FN1UQW10DVII9CAUYw/1NmSn&#10;2Wh2NmS3Ju2v7xYEb/N4n7PJBtuIK3W+dqzgeZqAIC6drrlS8HHMJysQPiBrbByTgh/ykG1HDxtM&#10;tev5QNciVCKGsE9RgQmhTaX0pSGLfupa4sh9uc5iiLCrpO6wj+G2kbMkWUiLNccGgy29GiovxbdV&#10;kL9/1sS/8vD0surduZydCrNvlXocD7s1iEBDuItv7jcd5y/n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H5PEAAAA3AAAAA8AAAAAAAAAAAAAAAAAmAIAAGRycy9k&#10;b3ducmV2LnhtbFBLBQYAAAAABAAEAPUAAACJAwAAAAA=&#10;" filled="f" stroked="f">
                  <v:textbox style="mso-fit-shape-to-text:t" inset="0,0,0,0">
                    <w:txbxContent>
                      <w:p w:rsidR="00AC2CA1" w:rsidRPr="00434A6B" w:rsidRDefault="00AC2CA1" w:rsidP="005025C8">
                        <w:pPr>
                          <w:spacing w:before="0"/>
                          <w:jc w:val="center"/>
                          <w:rPr>
                            <w:sz w:val="16"/>
                            <w:szCs w:val="16"/>
                          </w:rPr>
                        </w:pPr>
                        <w:r w:rsidRPr="00434A6B">
                          <w:rPr>
                            <w:rFonts w:ascii="Arial" w:hAnsi="Arial" w:cs="Arial"/>
                            <w:color w:val="000000"/>
                            <w:sz w:val="16"/>
                            <w:szCs w:val="16"/>
                          </w:rPr>
                          <w:t>Jeppesen</w:t>
                        </w:r>
                        <w:r w:rsidRPr="00434A6B">
                          <w:rPr>
                            <w:rFonts w:ascii="Arial" w:hAnsi="Arial" w:cs="Arial"/>
                            <w:color w:val="000000"/>
                            <w:sz w:val="16"/>
                            <w:szCs w:val="16"/>
                          </w:rPr>
                          <w:br/>
                          <w:t>database</w:t>
                        </w:r>
                      </w:p>
                    </w:txbxContent>
                  </v:textbox>
                </v:rect>
                <v:rect id="Rectangle 88" o:spid="_x0000_s1102" style="position:absolute;left:43757;top:14351;width:433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bMMA&#10;AADcAAAADwAAAGRycy9kb3ducmV2LnhtbERPTWvCQBC9F/wPywheRDdKq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bMMAAADcAAAADwAAAAAAAAAAAAAAAACYAgAAZHJzL2Rv&#10;d25yZXYueG1sUEsFBgAAAAAEAAQA9QAAAIgDAAAAAA==&#10;" filled="f" stroked="f"/>
                <v:oval id="Oval 89" o:spid="_x0000_s1103" style="position:absolute;left:37922;top:18034;width:10731;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H+MIA&#10;AADcAAAADwAAAGRycy9kb3ducmV2LnhtbERPTWvCQBC9F/wPywje6sZqtURX0YpUxEvT4nnIjtlo&#10;djZkV5P+e7dQ6G0e73MWq85W4k6NLx0rGA0TEMS50yUXCr6/ds9vIHxA1lg5JgU/5GG17D0tMNWu&#10;5U+6Z6EQMYR9igpMCHUqpc8NWfRDVxNH7uwaiyHCppC6wTaG20q+JMlUWiw5Nhis6d1Qfs1uVsFh&#10;s720H+vjuORsM/M7NzEnnig16HfrOYhAXfgX/7n3Os6fvcLv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4f4wgAAANwAAAAPAAAAAAAAAAAAAAAAAJgCAABkcnMvZG93&#10;bnJldi54bWxQSwUGAAAAAAQABAD1AAAAhwMAAAAA&#10;" strokeweight=".45pt"/>
                <v:rect id="Rectangle 90" o:spid="_x0000_s1104" style="position:absolute;left:37915;top:18034;width:11183;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VgMMA&#10;AADcAAAADwAAAGRycy9kb3ducmV2LnhtbERPTWvCQBC9F/wPywi9lLqxBytpNiKCNBRBmljPQ3aa&#10;BLOzMbtN0n/vFgre5vE+J9lMphUD9a6xrGC5iEAQl1Y3XCk4FfvnNQjnkTW2lknBLznYpLOHBGNt&#10;R/6kIfeVCCHsYlRQe9/FUrqyJoNuYTviwH3b3qAPsK+k7nEM4aaVL1G0kgYbDg01drSrqbzkP0bB&#10;WB6Hc3F4l8enc2b5ml13+deHUo/zafsGwtPk7+J/d6bD/NcV/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VgMMAAADcAAAADwAAAAAAAAAAAAAAAACYAgAAZHJzL2Rv&#10;d25yZXYueG1sUEsFBgAAAAAEAAQA9QAAAIgDAAAAAA==&#10;" filled="f" stroked="f"/>
                <v:rect id="Rectangle 91" o:spid="_x0000_s1105" style="position:absolute;left:41516;top:18237;width:32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v:rect id="Rectangle 92" o:spid="_x0000_s1106" style="position:absolute;left:40919;top:19354;width:4166;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kacYA&#10;AADcAAAADwAAAGRycy9kb3ducmV2LnhtbESPQWvCQBCF7wX/wzJCL0U39dBKdBURpKEI0th6HrLT&#10;JDQ7G7NrEv9951DobYb35r1v1tvRNaqnLtSeDTzPE1DEhbc1lwY+z4fZElSIyBYbz2TgTgG2m8nD&#10;GlPrB/6gPo+lkhAOKRqoYmxTrUNRkcMw9y2xaN++cxhl7UptOxwk3DV6kSQv2mHN0lBhS/uKip/8&#10;5gwMxam/nI9v+vR0yTxfs+s+/3o35nE67lagIo3x3/x3nVnBfxV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LkacYAAADcAAAADwAAAAAAAAAAAAAAAACYAgAAZHJz&#10;L2Rvd25yZXYueG1sUEsFBgAAAAAEAAQA9QAAAIsDAAAAAA==&#10;" filled="f" stroked="f"/>
                <v:rect id="Rectangle 93" o:spid="_x0000_s1107" style="position:absolute;left:41033;top:20478;width:4325;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B8sMA&#10;AADcAAAADwAAAGRycy9kb3ducmV2LnhtbERPTWvCQBC9F/wPywheRDd6aDV1FRHEIAUxWs9DdpqE&#10;Zmdjdk3Sf98tCL3N433OatObSrTUuNKygtk0AkGcWV1yruB62U8WIJxH1lhZJgU/5GCzHrysMNa2&#10;4zO1qc9FCGEXo4LC+zqW0mUFGXRTWxMH7ss2Bn2ATS51g10IN5WcR9GrNFhyaCiwpl1B2Xf6MAq6&#10;7NTeLh8HeRrfEsv35L5LP49KjYb99h2Ep97/i5/uRIf5b0v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5B8sMAAADcAAAADwAAAAAAAAAAAAAAAACYAgAAZHJzL2Rv&#10;d25yZXYueG1sUEsFBgAAAAAEAAQA9QAAAIgDAAAAAA==&#10;" filled="f" stroked="f"/>
                <v:rect id="Rectangle 94" o:spid="_x0000_s1108" style="position:absolute;left:21856;top:18332;width:12961;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YSMUA&#10;AADcAAAADwAAAGRycy9kb3ducmV2LnhtbESPQWvCQBCF7wX/wzJCL6Vu9FAkdRURxCAFabSeh+w0&#10;CWZnY3ZN0n/fORR6m+G9ee+b1WZ0jeqpC7VnA/NZAoq48Lbm0sDlvH9dggoR2WLjmQz8UIDNevK0&#10;wtT6gT+pz2OpJIRDigaqGNtU61BU5DDMfEss2rfvHEZZu1LbDgcJd41eJMmbdlizNFTY0q6i4pY/&#10;nIGhOPXX88dBn16umed7dt/lX0djnqfj9h1UpDH+m/+uMyv4S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ZhIxQAAANwAAAAPAAAAAAAAAAAAAAAAAJgCAABkcnMv&#10;ZG93bnJldi54bWxQSwUGAAAAAAQABAD1AAAAigMAAAAA&#10;" filled="f" stroked="f"/>
                <v:rect id="Rectangle 95" o:spid="_x0000_s1109" style="position:absolute;left:24136;top:18516;width:813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908MA&#10;AADcAAAADwAAAGRycy9kb3ducmV2LnhtbERPTWuDQBC9B/oflin0Epo1PYRgswlFKJUQCNXU8+BO&#10;VerOqrtR8++zhUJv83ifszvMphUjDa6xrGC9ikAQl1Y3XCm45O/PWxDOI2tsLZOCGzk47B8WO4y1&#10;nfiTxsxXIoSwi1FB7X0XS+nKmgy6le2IA/dtB4M+wKGSesAphJtWvkTRRhpsODTU2FFSU/mTXY2C&#10;qTyPRX76kOdlkVru0z7Jvo5KPT3Ob68gPM3+X/znTnWYv13D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908MAAADcAAAADwAAAAAAAAAAAAAAAACYAgAAZHJzL2Rv&#10;d25yZXYueG1sUEsFBgAAAAAEAAQA9QAAAIgDAAAAAA==&#10;" filled="f" stroked="f"/>
                <v:rect id="Rectangle 96" o:spid="_x0000_s1110" style="position:absolute;left:21717;top:18286;width:1447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KL8QA&#10;AADcAAAADwAAAGRycy9kb3ducmV2LnhtbERPTWvCQBC9F/wPywi9FN00hxKjmyCC0EOhmHrQ25Ad&#10;s9HsbMhuTdpf3y0UepvH+5xNOdlO3GnwrWMFz8sEBHHtdMuNguPHfpGB8AFZY+eYFHyRh7KYPWww&#10;127kA92r0IgYwj5HBSaEPpfS14Ys+qXriSN3cYPFEOHQSD3gGMNtJ9MkeZEWW44NBnvaGapv1adV&#10;sH8/tcTf8vC0ykZ3rdNzZd56pR7n03YNItAU/sV/7lcd52cp/D4TL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yi/EAAAA3AAAAA8AAAAAAAAAAAAAAAAAmAIAAGRycy9k&#10;b3ducmV2LnhtbFBLBQYAAAAABAAEAPUAAACJAwAAAAA=&#10;" filled="f" stroked="f">
                  <v:textbox style="mso-fit-shape-to-text:t" inset="0,0,0,0">
                    <w:txbxContent>
                      <w:p w:rsidR="00AC2CA1" w:rsidRDefault="00AC2CA1" w:rsidP="00B3679A">
                        <w:pPr>
                          <w:spacing w:before="0"/>
                          <w:jc w:val="left"/>
                          <w:rPr>
                            <w:sz w:val="20"/>
                          </w:rPr>
                        </w:pPr>
                        <w:r>
                          <w:rPr>
                            <w:rFonts w:ascii="Arial" w:hAnsi="Arial" w:cs="Arial"/>
                            <w:b/>
                            <w:bCs/>
                            <w:color w:val="000000"/>
                            <w:sz w:val="20"/>
                          </w:rPr>
                          <w:t>Fixed Emitter/GPS receiver geometry</w:t>
                        </w:r>
                      </w:p>
                    </w:txbxContent>
                  </v:textbox>
                </v:rect>
                <v:rect id="Rectangle 97" o:spid="_x0000_s1111" style="position:absolute;left:24358;top:19634;width:8090;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GP8MA&#10;AADcAAAADwAAAGRycy9kb3ducmV2LnhtbERPTWvCQBC9C/0PyxS8SN1YQU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GP8MAAADcAAAADwAAAAAAAAAAAAAAAACYAgAAZHJzL2Rv&#10;d25yZXYueG1sUEsFBgAAAAAEAAQA9QAAAIgDAAAAAA==&#10;" filled="f" stroked="f"/>
                <v:rect id="Rectangle 98" o:spid="_x0000_s1112" style="position:absolute;left:25469;top:20751;width:5747;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eS8MA&#10;AADcAAAADwAAAGRycy9kb3ducmV2LnhtbERPTWvCQBC9C/0PyxS8SN1YR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eS8MAAADcAAAADwAAAAAAAAAAAAAAAACYAgAAZHJzL2Rv&#10;d25yZXYueG1sUEsFBgAAAAAEAAQA9QAAAIgDAAAAAA==&#10;" filled="f" stroked="f"/>
                <v:rect id="Rectangle 99" o:spid="_x0000_s1113" style="position:absolute;left:15614;top:27203;width:1073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70MMA&#10;AADcAAAADwAAAGRycy9kb3ducmV2LnhtbERPTWvCQBC9C/0PyxS8SN1YU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Y70MMAAADcAAAADwAAAAAAAAAAAAAAAACYAgAAZHJzL2Rv&#10;d25yZXYueG1sUEsFBgAAAAAEAAQA9QAAAIgDAAAAAA==&#10;" filled="f" stroked="f"/>
                <v:rect id="Rectangle 100" o:spid="_x0000_s1114" style="position:absolute;left:18326;top:28581;width:5499;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lp8IA&#10;AADcAAAADwAAAGRycy9kb3ducmV2LnhtbERPTYvCMBC9C/sfwix4EU3dg0jXKCKIZRFkq+t5aMa2&#10;2ExqE9v6782C4G0e73MWq95UoqXGlZYVTCcRCOLM6pJzBafjdjwH4TyyxsoyKXiQg9XyY7DAWNuO&#10;f6lNfS5CCLsYFRTe17GULivIoJvYmjhwF9sY9AE2udQNdiHcVPIrimbSYMmhocCaNgVl1/RuFHTZ&#10;oT0f9zt5GJ0Ty7fktkn/fpQafvbrbxCeev8Wv9yJDvPnM/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KWnwgAAANwAAAAPAAAAAAAAAAAAAAAAAJgCAABkcnMvZG93&#10;bnJldi54bWxQSwUGAAAAAAQABAD1AAAAhwMAAAAA&#10;" filled="f" stroked="f"/>
                <v:rect id="Rectangle 101" o:spid="_x0000_s1115" style="position:absolute;left:17151;top:29083;width:912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pt8MA&#10;AADcAAAADwAAAGRycy9kb3ducmV2LnhtbERPTWvCQBC9F/wPywheim7qoY3RVUQQPAjF6EFvQ3bM&#10;RrOzIbs1sb++Wyj0No/3OYtVb2vxoNZXjhW8TRIQxIXTFZcKTsftOAXhA7LG2jEpeJKH1XLwssBM&#10;u44P9MhDKWII+wwVmBCaTEpfGLLoJ64hjtzVtRZDhG0pdYtdDLe1nCbJu7RYcWww2NDGUHHPv6yC&#10;7ee5Iv6Wh9dZ2rlbMb3kZt8oNRr26zmIQH34F/+5dzrOTz/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pt8MAAADcAAAADwAAAAAAAAAAAAAAAACYAgAAZHJzL2Rv&#10;d25yZXYueG1sUEsFBgAAAAAEAAQA9QAAAIgDAAAAAA==&#10;" filled="f" stroked="f">
                  <v:textbox style="mso-fit-shape-to-text:t" inset="0,0,0,0">
                    <w:txbxContent>
                      <w:p w:rsidR="00AC2CA1" w:rsidRDefault="00AC2CA1" w:rsidP="005025C8">
                        <w:pPr>
                          <w:spacing w:before="0"/>
                          <w:jc w:val="center"/>
                          <w:rPr>
                            <w:sz w:val="20"/>
                          </w:rPr>
                        </w:pPr>
                        <w:r>
                          <w:rPr>
                            <w:rFonts w:ascii="Arial" w:hAnsi="Arial" w:cs="Arial"/>
                            <w:b/>
                            <w:bCs/>
                            <w:color w:val="000000"/>
                            <w:sz w:val="20"/>
                          </w:rPr>
                          <w:t>Regional RFI</w:t>
                        </w:r>
                        <w:r>
                          <w:rPr>
                            <w:sz w:val="20"/>
                          </w:rPr>
                          <w:br/>
                        </w:r>
                        <w:r>
                          <w:rPr>
                            <w:rFonts w:ascii="Arial" w:hAnsi="Arial" w:cs="Arial"/>
                            <w:b/>
                            <w:bCs/>
                            <w:color w:val="000000"/>
                            <w:sz w:val="20"/>
                          </w:rPr>
                          <w:t>calculator</w:t>
                        </w:r>
                      </w:p>
                    </w:txbxContent>
                  </v:textbox>
                </v:rect>
                <v:oval id="Oval 102" o:spid="_x0000_s1116" style="position:absolute;top:21717;width:15640;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YQcUA&#10;AADcAAAADwAAAGRycy9kb3ducmV2LnhtbESPQW/CMAyF75P2HyJP2m2kG2hDhYBgCDFNXFYQZ6sx&#10;TVnjVE1Gy7+fD5N2s/We3/s8Xw6+UVfqYh3YwPMoA0VcBltzZeB42D5NQcWEbLEJTAZuFGG5uL+b&#10;Y25Dz190LVKlJIRjjgZcSm2udSwdeYyj0BKLdg6dxyRrV2nbYS/hvtEvWfaqPdYsDQ5bendUfhc/&#10;3sDnenPpd6v9uOZi/Ra3YeJOPDHm8WFYzUAlGtK/+e/6wwr+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1hBxQAAANwAAAAPAAAAAAAAAAAAAAAAAJgCAABkcnMv&#10;ZG93bnJldi54bWxQSwUGAAAAAAQABAD1AAAAigMAAAAA&#10;" strokeweight=".45pt"/>
                <v:rect id="Rectangle 103" o:spid="_x0000_s1117" style="position:absolute;left:2266;top:22466;width:12967;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x1cMA&#10;AADcAAAADwAAAGRycy9kb3ducmV2LnhtbERPTWvCQBC9F/oflil4KXVTD2LTbKQIxVAEMWk9D9lp&#10;Epqdjdk1Sf+9Kwje5vE+J1lPphUD9a6xrOB1HoEgLq1uuFLwXXy+rEA4j6yxtUwK/snBOn18SDDW&#10;duQDDbmvRAhhF6OC2vsultKVNRl0c9sRB+7X9gZ9gH0ldY9jCDetXETRUhpsODTU2NGmpvIvPxsF&#10;Y7kfjsVuK/fPx8zyKTtt8p8vpWZP08c7CE+Tv4tv7kyH+as3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sx1cMAAADcAAAADwAAAAAAAAAAAAAAAACYAgAAZHJzL2Rv&#10;d25yZXYueG1sUEsFBgAAAAAEAAQA9QAAAIgDAAAAAA==&#10;" filled="f" stroked="f"/>
                <v:rect id="Rectangle 104" o:spid="_x0000_s1118" style="position:absolute;left:4057;top:22637;width:9157;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Olc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gOlcYAAADcAAAADwAAAAAAAAAAAAAAAACYAgAAZHJz&#10;L2Rvd25yZXYueG1sUEsFBgAAAAAEAAQA9QAAAIsDAAAAAA==&#10;" filled="f" stroked="f"/>
                <v:rect id="Rectangle 105" o:spid="_x0000_s1119" style="position:absolute;left:2286;top:22860;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AC2CA1" w:rsidRPr="007423AD" w:rsidRDefault="00AC2CA1" w:rsidP="00B3679A">
                        <w:pPr>
                          <w:spacing w:before="0"/>
                          <w:jc w:val="left"/>
                          <w:rPr>
                            <w:rFonts w:ascii="Arial" w:hAnsi="Arial" w:cs="Arial"/>
                            <w:color w:val="000000"/>
                            <w:sz w:val="16"/>
                            <w:szCs w:val="16"/>
                            <w:lang w:val="it-IT"/>
                          </w:rPr>
                        </w:pPr>
                        <w:r w:rsidRPr="007423AD">
                          <w:rPr>
                            <w:rFonts w:ascii="Arial" w:hAnsi="Arial" w:cs="Arial"/>
                            <w:b/>
                            <w:bCs/>
                            <w:color w:val="000000"/>
                            <w:sz w:val="16"/>
                            <w:szCs w:val="16"/>
                            <w:lang w:val="it-IT"/>
                          </w:rPr>
                          <w:t>Mobile emitters</w:t>
                        </w:r>
                        <w:r w:rsidRPr="007423AD">
                          <w:rPr>
                            <w:rFonts w:ascii="Arial" w:hAnsi="Arial" w:cs="Arial"/>
                            <w:b/>
                            <w:bCs/>
                            <w:color w:val="000000"/>
                            <w:sz w:val="16"/>
                            <w:szCs w:val="16"/>
                            <w:lang w:val="it-IT"/>
                          </w:rPr>
                          <w:br/>
                        </w:r>
                        <w:r w:rsidRPr="006622B8">
                          <w:rPr>
                            <w:rFonts w:ascii="Arial" w:hAnsi="Arial" w:cs="Arial"/>
                            <w:color w:val="000000"/>
                            <w:sz w:val="16"/>
                            <w:szCs w:val="16"/>
                          </w:rPr>
                          <w:sym w:font="Symbol" w:char="F0B7"/>
                        </w:r>
                        <w:r w:rsidRPr="007423AD">
                          <w:rPr>
                            <w:rFonts w:ascii="Arial" w:hAnsi="Arial" w:cs="Arial"/>
                            <w:color w:val="000000"/>
                            <w:sz w:val="16"/>
                            <w:szCs w:val="16"/>
                            <w:lang w:val="it-IT"/>
                          </w:rPr>
                          <w:t xml:space="preserve"> CNI scenario table</w:t>
                        </w:r>
                      </w:p>
                      <w:p w:rsidR="00AC2CA1" w:rsidRPr="007423AD" w:rsidRDefault="00AC2CA1" w:rsidP="005025C8">
                        <w:pPr>
                          <w:spacing w:before="0"/>
                          <w:rPr>
                            <w:sz w:val="16"/>
                            <w:szCs w:val="16"/>
                            <w:lang w:val="it-IT"/>
                          </w:rPr>
                        </w:pPr>
                        <w:r w:rsidRPr="006622B8">
                          <w:rPr>
                            <w:rFonts w:ascii="Arial" w:hAnsi="Arial" w:cs="Arial"/>
                            <w:color w:val="000000"/>
                            <w:sz w:val="16"/>
                            <w:szCs w:val="16"/>
                          </w:rPr>
                          <w:sym w:font="Symbol" w:char="F0B7"/>
                        </w:r>
                        <w:r w:rsidRPr="007423AD">
                          <w:rPr>
                            <w:rFonts w:ascii="Arial" w:hAnsi="Arial" w:cs="Arial"/>
                            <w:color w:val="000000"/>
                            <w:sz w:val="16"/>
                            <w:szCs w:val="16"/>
                            <w:lang w:val="it-IT"/>
                          </w:rPr>
                          <w:t xml:space="preserve"> ARNS scenario table</w:t>
                        </w:r>
                      </w:p>
                    </w:txbxContent>
                  </v:textbox>
                </v:rect>
                <v:rect id="Rectangle 106" o:spid="_x0000_s1120" style="position:absolute;left:2495;top:23793;width:12738;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IyMUA&#10;AADcAAAADwAAAGRycy9kb3ducmV2LnhtbESPQWvCQBSE70L/w/KEXkrdWFQkdZUiSIMIYrSeH9nX&#10;JJh9G7PbJP57Vyh4HGbmG2ax6k0lWmpcaVnBeBSBIM6sLjlXcDpu3ucgnEfWWFkmBTdysFq+DBYY&#10;a9vxgdrU5yJA2MWooPC+jqV0WUEG3cjWxMH7tY1BH2STS91gF+Cmkh9RNJMGSw4LBda0Lii7pH9G&#10;QZft2/Nx9y33b+fE8jW5rtOfrVKvw/7rE4Sn3j/D/+1EK5h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jIxQAAANwAAAAPAAAAAAAAAAAAAAAAAJgCAABkcnMv&#10;ZG93bnJldi54bWxQSwUGAAAAAAQABAD1AAAAigMAAAAA&#10;" filled="f" stroked="f"/>
                <v:rect id="Rectangle 107" o:spid="_x0000_s1121" style="position:absolute;left:3022;top:24060;width:362;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U8UA&#10;AADcAAAADwAAAGRycy9kb3ducmV2LnhtbESPQWvCQBSE74X+h+UJvUjdWFQkdZUiSIMIYrSeH9nX&#10;JJh9G7PbJP57VxB6HGbmG2ax6k0lWmpcaVnBeBSBIM6sLjlXcDpu3ucgnEfWWFkmBTdysFq+viww&#10;1rbjA7Wpz0WAsItRQeF9HUvpsoIMupGtiYP3axuDPsgml7rBLsBNJT+iaCYNlhwWCqxpXVB2Sf+M&#10;gi7bt+fj7lvuh+fE8jW5rtOfrVJvg/7rE4Sn3v+Hn+1EK5hO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C1TxQAAANwAAAAPAAAAAAAAAAAAAAAAAJgCAABkcnMv&#10;ZG93bnJldi54bWxQSwUGAAAAAAQABAD1AAAAigMAAAAA&#10;" filled="f" stroked="f"/>
                <v:rect id="Rectangle 108" o:spid="_x0000_s1122" style="position:absolute;left:4038;top:24060;width:9862;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zJMUA&#10;AADcAAAADwAAAGRycy9kb3ducmV2LnhtbESPQWvCQBSE74X+h+UJvZS6sah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rMkxQAAANwAAAAPAAAAAAAAAAAAAAAAAJgCAABkcnMv&#10;ZG93bnJldi54bWxQSwUGAAAAAAQABAD1AAAAigMAAAAA&#10;" filled="f" stroked="f"/>
                <v:rect id="Rectangle 109" o:spid="_x0000_s1123" style="position:absolute;left:3022;top:25152;width:362;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Wv8UA&#10;AADcAAAADwAAAGRycy9kb3ducmV2LnhtbESPQWvCQBSE70L/w/IKXqRuKtqW1FWKUAwiiLH1/Mi+&#10;JqHZtzG7JvHfu4LgcZiZb5j5sjeVaKlxpWUFr+MIBHFmdcm5gp/D98sHCOeRNVaWScGFHCwXT4M5&#10;xtp2vKc29bkIEHYxKii8r2MpXVaQQTe2NXHw/mxj0AfZ5FI32AW4qeQkit6kwZLDQoE1rQrK/tOz&#10;UdBlu/Z42K7lbnRMLJ+S0yr93Sg1fO6/PkF46v0jfG8nWsFs+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ha/xQAAANwAAAAPAAAAAAAAAAAAAAAAAJgCAABkcnMv&#10;ZG93bnJldi54bWxQSwUGAAAAAAQABAD1AAAAigMAAAAA&#10;" filled="f" stroked="f"/>
                <v:rect id="Rectangle 110" o:spid="_x0000_s1124" style="position:absolute;left:4038;top:25152;width:9862;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CzcMA&#10;AADcAAAADwAAAGRycy9kb3ducmV2LnhtbERPTWvCQBC9F/oflil4Ed1YtJ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GCzcMAAADcAAAADwAAAAAAAAAAAAAAAACYAgAAZHJzL2Rv&#10;d25yZXYueG1sUEsFBgAAAAAEAAQA9QAAAIgDAAAAAA==&#10;" filled="f" stroked="f"/>
                <v:rect id="Rectangle 111" o:spid="_x0000_s1125" style="position:absolute;left:31661;top:27971;width:9855;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nVsUA&#10;AADcAAAADwAAAGRycy9kb3ducmV2LnhtbESPQWvCQBSE70L/w/IKXqRuKlra1FWKUAwiiLH1/Mi+&#10;JqHZtzG7JvHfu4LgcZiZb5j5sjeVaKlxpWUFr+MIBHFmdcm5gp/D98s7COeRNVaWScGFHCwXT4M5&#10;xtp2vKc29bkIEHYxKii8r2MpXVaQQTe2NXHw/mxj0AfZ5FI32AW4qeQkit6kwZLDQoE1rQrK/tOz&#10;UdBlu/Z42K7lbnRMLJ+S0yr93Sg1fO6/PkF46v0jfG8nWsFs+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SdWxQAAANwAAAAPAAAAAAAAAAAAAAAAAJgCAABkcnMv&#10;ZG93bnJldi54bWxQSwUGAAAAAAQABAD1AAAAigMAAAAA&#10;" filled="f" stroked="f"/>
                <v:rect id="Rectangle 112" o:spid="_x0000_s1126" style="position:absolute;left:33604;top:29273;width:5886;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YFsEA&#10;AADcAAAADwAAAGRycy9kb3ducmV2LnhtbERPTYvCMBC9C/6HMIIX0VRBWapRRBDLsiDW1fPQjG2x&#10;mdQmtt1/vzks7PHxvje73lSipcaVlhXMZxEI4szqknMF39fj9AOE88gaK8uk4Icc7LbDwQZjbTu+&#10;UJv6XIQQdjEqKLyvYyldVpBBN7M1ceAetjHoA2xyqRvsQrip5CKKVtJgyaGhwJoOBWXP9G0UdNm5&#10;vV+/TvI8uSeWX8nrkN4+lRqP+v0ahKfe/4v/3IlWsFy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GBbBAAAA3AAAAA8AAAAAAAAAAAAAAAAAmAIAAGRycy9kb3du&#10;cmV2LnhtbFBLBQYAAAAABAAEAPUAAACGAwAAAAA=&#10;" filled="f" stroked="f"/>
                <v:rect id="Rectangle 113" o:spid="_x0000_s1127" style="position:absolute;left:24174;top:24364;width:8357;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9jcUA&#10;AADcAAAADwAAAGRycy9kb3ducmV2LnhtbESP3WrCQBSE7wXfYTmCN1I3CkpJXUUEMRRBjD/Xh+xp&#10;Epo9G7Nrkr69Wyj0cpiZb5jVpjeVaKlxpWUFs2kEgjizuuRcwfWyf3sH4TyyxsoyKfghB5v1cLDC&#10;WNuOz9SmPhcBwi5GBYX3dSylywoy6Ka2Jg7el20M+iCbXOoGuwA3lZxH0VIaLDksFFjTrqDsO30a&#10;BV12au+X40GeJvfE8iN57NLbp1LjUb/9AOGp9//hv3aiFSwWM/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r2NxQAAANwAAAAPAAAAAAAAAAAAAAAAAJgCAABkcnMv&#10;ZG93bnJldi54bWxQSwUGAAAAAAQABAD1AAAAigMAAAAA&#10;" filled="f" stroked="f"/>
                <v:rect id="Rectangle 114" o:spid="_x0000_s1128" style="position:absolute;left:24174;top:24408;width:8401;height:1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2IJsQA&#10;AADcAAAADwAAAGRycy9kb3ducmV2LnhtbESP0WoCMRRE3wv+Q7iCbzW7oqJbo9iCWAo+qP2Ay+Z2&#10;s3VzsyZRt3/fCIKPw8ycYRarzjbiSj7UjhXkwwwEcel0zZWC7+PmdQYiRGSNjWNS8EcBVsveywIL&#10;7W68p+shViJBOBSowMTYFlKG0pDFMHQtcfJ+nLcYk/SV1B5vCW4bOcqyqbRYc1ow2NKHofJ0uFgF&#10;9L7dz3/Xweykz0O++5rOx9uzUoN+t34DEamLz/Cj/akVTCYj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diCbEAAAA3AAAAA8AAAAAAAAAAAAAAAAAmAIAAGRycy9k&#10;b3ducmV2LnhtbFBLBQYAAAAABAAEAPUAAACJAwAAAAA=&#10;" filled="f" stroked="f">
                  <v:textbox inset="0,0,0,0">
                    <w:txbxContent>
                      <w:p w:rsidR="00AC2CA1" w:rsidRDefault="00AC2CA1" w:rsidP="005025C8">
                        <w:pPr>
                          <w:spacing w:before="0"/>
                          <w:rPr>
                            <w:sz w:val="20"/>
                          </w:rPr>
                        </w:pPr>
                        <w:r>
                          <w:rPr>
                            <w:rFonts w:ascii="Arial" w:hAnsi="Arial" w:cs="Arial"/>
                            <w:b/>
                            <w:bCs/>
                            <w:color w:val="000000"/>
                            <w:sz w:val="20"/>
                          </w:rPr>
                          <w:t>RFI calculator</w:t>
                        </w:r>
                      </w:p>
                    </w:txbxContent>
                  </v:textbox>
                </v:rect>
                <v:oval id="Oval 115" o:spid="_x0000_s1129" style="position:absolute;left:24561;width:9411;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9DAMEA&#10;AADcAAAADwAAAGRycy9kb3ducmV2LnhtbESPzWoCMRSF9wXfIdxCdzWjMqWMRimC4raji7q7TK7J&#10;4ORmSKKOffpGELo8nJ+Ps1gNrhNXCrH1rGAyLkAQN163bBQc9pv3TxAxIWvsPJOCO0VYLUcvC6y0&#10;v/E3XetkRB7hWKECm1JfSRkbSw7j2PfE2Tv54DBlGYzUAW953HVyWhQf0mHLmWCxp7Wl5lxfXOZu&#10;/fFeS4OTn19j12d7DFNdKvX2OnzNQSQa0n/42d5pBWU5g8eZf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QwDBAAAA3AAAAA8AAAAAAAAAAAAAAAAAmAIAAGRycy9kb3du&#10;cmV2LnhtbFBLBQYAAAAABAAEAPUAAACGAwAAAAA=&#10;" filled="f" fillcolor="#eaeaea" strokeweight=".9pt"/>
                <v:group id="Group 116" o:spid="_x0000_s1130" style="position:absolute;left:23742;top:7651;width:876;height:1645" coordorigin="3829,1418" coordsize="1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line id="Line 117" o:spid="_x0000_s1131" style="position:absolute;visibility:visible;mso-wrap-style:square" from="3901,1418" to="3902,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k4e8UAAADcAAAADwAAAGRycy9kb3ducmV2LnhtbESP3WrCQBSE7wu+w3KE3hTdWEgN0VVU&#10;KMSb1r8HOGSPSXD3bMyumr69Wyj0cpiZb5j5srdG3KnzjWMFk3ECgrh0uuFKwen4OcpA+ICs0Tgm&#10;BT/kYbkYvMwx1+7Be7ofQiUihH2OCuoQ2lxKX9Zk0Y9dSxy9s+sshii7SuoOHxFujXxPkg9pseG4&#10;UGNLm5rKy+FmFbxl+9N3Ua7tOfs6bq87U0ydKZR6HfarGYhAffgP/7ULrSBNU/g9E4+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k4e8UAAADcAAAADwAAAAAAAAAA&#10;AAAAAAChAgAAZHJzL2Rvd25yZXYueG1sUEsFBgAAAAAEAAQA+QAAAJMDAAAAAA==&#10;" strokeweight=".7pt"/>
                  <v:shape id="Freeform 118" o:spid="_x0000_s1132" style="position:absolute;left:3829;top:1583;width:141;height:139;visibility:visible;mso-wrap-style:square;v-text-anchor:top" coordsize="14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kesMA&#10;AADcAAAADwAAAGRycy9kb3ducmV2LnhtbESPQWsCMRSE74X+h/CE3mpWQZHVKGJbquBFWz0/kufu&#10;4uZl2USN/nojCB6HmfmGmcyircWZWl85VtDrZiCItTMVFwr+/34+RyB8QDZYOyYFV/Iwm76/TTA3&#10;7sIbOm9DIRKEfY4KyhCaXEqvS7Lou64hTt7BtRZDkm0hTYuXBLe17GfZUFqsOC2U2NCiJH3cnqyC&#10;3W//e9OcVle9r277uI6asy+v1EcnzscgAsXwCj/bS6NgMBjC40w6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kesMAAADcAAAADwAAAAAAAAAAAAAAAACYAgAAZHJzL2Rv&#10;d25yZXYueG1sUEsFBgAAAAAEAAQA9QAAAIgDAAAAAA==&#10;" path="m,l72,139,141,,,xe" fillcolor="black" stroked="f">
                    <v:path arrowok="t" o:connecttype="custom" o:connectlocs="0,0;72,139;141,0;0,0" o:connectangles="0,0,0,0"/>
                  </v:shape>
                </v:group>
                <v:group id="Group 119" o:spid="_x0000_s1133" style="position:absolute;left:29038;top:3886;width:876;height:5245" coordorigin="4693,662" coordsize="14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line id="Line 120" o:spid="_x0000_s1134" style="position:absolute;visibility:visible;mso-wrap-style:square" from="4765,662" to="4766,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X5cEAAADcAAAADwAAAGRycy9kb3ducmV2LnhtbERPy4rCMBTdC/MP4QpuZEwV1NIxyigM&#10;1M34/IBLc22LyU1tMlr/frIQXB7Oe7HqrBF3an3tWMF4lIAgLpyuuVRwPv18piB8QNZoHJOCJ3lY&#10;LT96C8y0e/CB7sdQihjCPkMFVQhNJqUvKrLoR64hjtzFtRZDhG0pdYuPGG6NnCTJTFqsOTZU2NCm&#10;ouJ6/LMKhunhvMuLtb2kv6ftbW/yuTO5UoN+9/0FIlAX3uKXO9cKptO4Np6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JflwQAAANwAAAAPAAAAAAAAAAAAAAAA&#10;AKECAABkcnMvZG93bnJldi54bWxQSwUGAAAAAAQABAD5AAAAjwMAAAAA&#10;" strokeweight=".7pt"/>
                  <v:shape id="Freeform 121" o:spid="_x0000_s1135" style="position:absolute;left:4693;top:1495;width:142;height:139;visibility:visible;mso-wrap-style:square;v-text-anchor:top" coordsize="14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3sYA&#10;AADcAAAADwAAAGRycy9kb3ducmV2LnhtbESPT2vCQBTE74LfYXmCN91EsNXoKiIKtlDBPwePj+wz&#10;CWbfxuwaUz99t1DocZiZ3zDzZWtK0VDtCssK4mEEgji1uuBMwfm0HUxAOI+ssbRMCr7JwXLR7cwx&#10;0fbJB2qOPhMBwi5BBbn3VSKlS3My6Ia2Ig7e1dYGfZB1JnWNzwA3pRxF0Zs0WHBYyLGidU7p7fgw&#10;Cj6+PF33m9Fkf3m936pX3Nw/40apfq9dzUB4av1/+K+90wrG4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83sYAAADcAAAADwAAAAAAAAAAAAAAAACYAgAAZHJz&#10;L2Rvd25yZXYueG1sUEsFBgAAAAAEAAQA9QAAAIsDAAAAAA==&#10;" path="m,l72,139,142,,,xe" fillcolor="black" stroked="f">
                    <v:path arrowok="t" o:connecttype="custom" o:connectlocs="0,0;72,139;142,0;0,0" o:connectangles="0,0,0,0"/>
                  </v:shape>
                </v:group>
                <v:group id="Group 122" o:spid="_x0000_s1136" style="position:absolute;left:13442;top:9410;width:2680;height:775" coordorigin="2171,1743" coordsize="43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Line 123" o:spid="_x0000_s1137" style="position:absolute;visibility:visible;mso-wrap-style:square" from="2171,1743" to="2473,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0xcUAAADcAAAADwAAAGRycy9kb3ducmV2LnhtbESP3WrCQBSE7wu+w3KE3hTdWFBDdBUV&#10;CvGm9e8BDtljEtw9G7Orpm/fFYReDjPzDTNfdtaIO7W+dqxgNExAEBdO11wqOB2/BikIH5A1Gsek&#10;4Jc8LBe9tzlm2j14T/dDKEWEsM9QQRVCk0npi4os+qFriKN3dq3FEGVbSt3iI8KtkZ9JMpEWa44L&#10;FTa0qai4HG5WwUe6P/3kxdqe0+/j9roz+dSZXKn3freagQjUhf/wq51rBePJCJ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70xcUAAADcAAAADwAAAAAAAAAA&#10;AAAAAAChAgAAZHJzL2Rvd25yZXYueG1sUEsFBgAAAAAEAAQA+QAAAJMDAAAAAA==&#10;" strokeweight=".7pt"/>
                  <v:shape id="Freeform 124" o:spid="_x0000_s1138" style="position:absolute;left:2450;top:1749;width:153;height:138;visibility:visible;mso-wrap-style:square;v-text-anchor:top" coordsize="15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o8sYA&#10;AADcAAAADwAAAGRycy9kb3ducmV2LnhtbESPQWvCQBSE74L/YXmFXqTZGNCW6BpUEEp7URvaHh/Z&#10;ZxKafRuz25j+e1cQehxm5htmmQ2mET11rrasYBrFIIgLq2suFeQfu6cXEM4ja2wsk4I/cpCtxqMl&#10;ptpe+ED90ZciQNilqKDyvk2ldEVFBl1kW+LgnWxn0AfZlVJ3eAlw08gkjufSYM1hocKWthUVP8df&#10;o+Dz7LfTpOTJF+fvs/3z5m333aJSjw/DegHC0+D/w/f2q1Ywmy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2o8sYAAADcAAAADwAAAAAAAAAAAAAAAACYAgAAZHJz&#10;L2Rvd25yZXYueG1sUEsFBgAAAAAEAAQA9QAAAIsDAAAAAA==&#10;" path="m,138l153,102,34,,,138xe" fillcolor="black" stroked="f">
                    <v:path arrowok="t" o:connecttype="custom" o:connectlocs="0,138;153,102;34,0;0,138" o:connectangles="0,0,0,0"/>
                  </v:shape>
                </v:group>
                <v:group id="Group 125" o:spid="_x0000_s1139" style="position:absolute;left:38976;top:9963;width:2013;height:717" coordorigin="6279,1846" coordsize="32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Line 126" o:spid="_x0000_s1140" style="position:absolute;flip:x;visibility:visible;mso-wrap-style:square" from="6407,1851" to="660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AwMUAAADcAAAADwAAAGRycy9kb3ducmV2LnhtbESPQWvCQBSE7wX/w/IK3uqmUqVEN0EF&#10;xVupKaHentlnEtx9m2ZXTf99t1DocZiZb5hlPlgjbtT71rGC50kCgrhyuuVawUexfXoF4QOyRuOY&#10;FHyThzwbPSwx1e7O73Q7hFpECPsUFTQhdKmUvmrIop+4jjh6Z9dbDFH2tdQ93iPcGjlNkrm02HJc&#10;aLCjTUPV5XC1Cgqzo/JtW+hufcTPr31VmtNsp9T4cVgtQAQawn/4r73XCmbzF/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lAwMUAAADcAAAADwAAAAAAAAAA&#10;AAAAAAChAgAAZHJzL2Rvd25yZXYueG1sUEsFBgAAAAAEAAQA+QAAAJMDAAAAAA==&#10;" strokeweight=".7pt"/>
                  <v:shape id="Freeform 127" o:spid="_x0000_s1141" style="position:absolute;left:6279;top:1846;width:155;height:133;visibility:visible;mso-wrap-style:square;v-text-anchor:top" coordsize="15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qxMQA&#10;AADcAAAADwAAAGRycy9kb3ducmV2LnhtbESPQYvCMBSE74L/IbyFvWmqq2XpGkVEQY+rS6G3R/Ns&#10;i81LbaJWf/1GEDwOM/MNM1t0phZXal1lWcFoGIEgzq2uuFDwd9gMvkE4j6yxtkwK7uRgMe/3Zpho&#10;e+Nfuu59IQKEXYIKSu+bREqXl2TQDW1DHLyjbQ36INtC6hZvAW5qOY6iWBqsOCyU2NCqpPy0vxgF&#10;O87SyTk7bbLH5HhZH77SUa5TpT4/uuUPCE+df4df7a1WMI2n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K6sTEAAAA3AAAAA8AAAAAAAAAAAAAAAAAmAIAAGRycy9k&#10;b3ducmV2LnhtbFBLBQYAAAAABAAEAPUAAACJAwAAAAA=&#10;" path="m108,l,113r155,20l108,xe" fillcolor="black" stroked="f">
                    <v:path arrowok="t" o:connecttype="custom" o:connectlocs="108,0;0,113;155,133;108,0" o:connectangles="0,0,0,0"/>
                  </v:shape>
                </v:group>
                <v:group id="Group 128" o:spid="_x0000_s1142" style="position:absolute;left:38976;top:14262;width:2013;height:768" coordorigin="6279,2643" coordsize="32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Line 129" o:spid="_x0000_s1143" style="position:absolute;flip:x;visibility:visible;mso-wrap-style:square" from="6414,2715" to="6603,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et8UAAADcAAAADwAAAGRycy9kb3ducmV2LnhtbESPQWvCQBSE7wX/w/KE3urGglZSN6EW&#10;FG9FU4K9PbPPJHT3bZrdavz3rlDocZiZb5hlPlgjztT71rGC6SQBQVw53XKt4LNYPy1A+ICs0Tgm&#10;BVfykGejhyWm2l14R+d9qEWEsE9RQRNCl0rpq4Ys+onriKN3cr3FEGVfS93jJcKtkc9JMpcWW44L&#10;DXb03lD1vf+1CgqzofJjXehu9YWHn21VmuNso9TjeHh7BRFoCP/hv/ZWK5jNX+B+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vet8UAAADcAAAADwAAAAAAAAAA&#10;AAAAAAChAgAAZHJzL2Rvd25yZXYueG1sUEsFBgAAAAAEAAQA+QAAAJMDAAAAAA==&#10;" strokeweight=".7pt"/>
                  <v:shape id="Freeform 130" o:spid="_x0000_s1144" style="position:absolute;left:6279;top:2643;width:140;height:142;visibility:visible;mso-wrap-style:square;v-text-anchor:top" coordsize="14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phcMA&#10;AADcAAAADwAAAGRycy9kb3ducmV2LnhtbERPy2rCQBTdF/yH4Ra6M5MKhhAdQ7UUXHRh7cPtZeY2&#10;DzN3QmbU6Nd3FkKXh/NelqPtxJkG3zhW8JykIIi1Mw1XCr4+36Y5CB+QDXaOScGVPJSrycMSC+Mu&#10;/EHnfahEDGFfoII6hL6Q0uuaLPrE9cSR+3WDxRDhUEkz4CWG207O0jSTFhuODTX2tKlJH/cnq6B9&#10;7+0se/3JD6yvjf4+tetdflPq6XF8WYAINIZ/8d29NQrmW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phcMAAADcAAAADwAAAAAAAAAAAAAAAACYAgAAZHJzL2Rv&#10;d25yZXYueG1sUEsFBgAAAAAEAAQA9QAAAIgDAAAAAA==&#10;" path="m140,l,72r140,70l140,xe" fillcolor="black" stroked="f">
                    <v:path arrowok="t" o:connecttype="custom" o:connectlocs="140,0;0,72;140,142;140,0" o:connectangles="0,0,0,0"/>
                  </v:shape>
                </v:group>
                <v:group id="Group 131" o:spid="_x0000_s1145" style="position:absolute;left:13106;top:13430;width:2680;height:762" coordorigin="2117,2488" coordsize="43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line id="Line 132" o:spid="_x0000_s1146" style="position:absolute;visibility:visible;mso-wrap-style:square" from="2117,2558" to="2414,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Hg8EAAADcAAAADwAAAGRycy9kb3ducmV2LnhtbERPy4rCMBTdD/gP4QqzGcZUYbRUo6gg&#10;dDY6Pj7g0lzbYnJTm6idvzcLweXhvGeLzhpxp9bXjhUMBwkI4sLpmksFp+PmOwXhA7JG45gU/JOH&#10;xbz3McNMuwfv6X4IpYgh7DNUUIXQZFL6oiKLfuAa4sidXWsxRNiWUrf4iOHWyFGSjKXFmmNDhQ2t&#10;Kyouh5tV8JXuT7u8WNlzuj3+Xv9MPnEmV+qz3y2nIAJ14S1+uXOt4GcS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8eDwQAAANwAAAAPAAAAAAAAAAAAAAAA&#10;AKECAABkcnMvZG93bnJldi54bWxQSwUGAAAAAAQABAD5AAAAjwMAAAAA&#10;" strokeweight=".7pt"/>
                  <v:shape id="Freeform 133" o:spid="_x0000_s1147" style="position:absolute;left:2410;top:2488;width:139;height:142;visibility:visible;mso-wrap-style:square;v-text-anchor:top" coordsize="1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iGccA&#10;AADcAAAADwAAAGRycy9kb3ducmV2LnhtbESPT2vCQBTE7wW/w/IEb3WjYKsxGymKtlBE/Hfw9sg+&#10;k9js25DdatpP7xYKHoeZ+Q2TzFpTiSs1rrSsYNCPQBBnVpecKzjsl89jEM4ja6wsk4IfcjBLO08J&#10;xtreeEvXnc9FgLCLUUHhfR1L6bKCDLq+rYmDd7aNQR9kk0vd4C3ATSWHUfQiDZYcFgqsaV5Q9rX7&#10;Ngo2n5PteqFPK10d1230vry4+nevVK/bvk1BeGr9I/zf/tAKRq8D+Ds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IhnHAAAA3AAAAA8AAAAAAAAAAAAAAAAAmAIAAGRy&#10;cy9kb3ducmV2LnhtbFBLBQYAAAAABAAEAPUAAACMAwAAAAA=&#10;" path="m,142l139,70,,,,142xe" fillcolor="black" stroked="f">
                    <v:path arrowok="t" o:connecttype="custom" o:connectlocs="0,142;139,70;0,0;0,142" o:connectangles="0,0,0,0"/>
                  </v:shape>
                </v:group>
                <v:group id="Group 134" o:spid="_x0000_s1148" style="position:absolute;left:28448;top:22237;width:882;height:1746" coordorigin="4585,4120" coordsize="14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line id="Line 135" o:spid="_x0000_s1149" style="position:absolute;visibility:visible;mso-wrap-style:square" from="4657,4120" to="465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Z9MYAAADcAAAADwAAAGRycy9kb3ducmV2LnhtbESP0WrCQBRE3wv+w3KFvhSz0VIN0VVU&#10;KKQvbdV8wCV7TYK7d2N2q+nfdwuFPg4zc4ZZbQZrxI163zpWME1SEMSV0y3XCsrT6yQD4QOyRuOY&#10;FHyTh8169LDCXLs7H+h2DLWIEPY5KmhC6HIpfdWQRZ+4jjh6Z9dbDFH2tdQ93iPcGjlL07m02HJc&#10;aLCjfUPV5fhlFTxlh/KjqHb2nL2f3q6fplg4Uyj1OB62SxCBhvAf/msXWsHL4hl+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JWfTGAAAA3AAAAA8AAAAAAAAA&#10;AAAAAAAAoQIAAGRycy9kb3ducmV2LnhtbFBLBQYAAAAABAAEAPkAAACUAwAAAAA=&#10;" strokeweight=".7pt"/>
                  <v:shape id="Freeform 136" o:spid="_x0000_s1150" style="position:absolute;left:4585;top:4305;width:142;height:139;visibility:visible;mso-wrap-style:square;v-text-anchor:top" coordsize="14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PIMcA&#10;AADcAAAADwAAAGRycy9kb3ducmV2LnhtbESPQWvCQBSE70L/w/IEb2YT0Rqiq5TSQhUqNO2hx0f2&#10;mQSzb9PsNkZ/fbcgeBxm5htmvR1MI3rqXG1ZQRLFIIgLq2suFXx9vk5TEM4ja2wsk4ILOdhuHkZr&#10;zLQ98wf1uS9FgLDLUEHlfZtJ6YqKDLrItsTBO9rOoA+yK6Xu8BzgppGzOH6UBmsOCxW29FxRccp/&#10;jYLdu6fj4WWWHr6vy1N7TfqffdIrNRkPTysQngZ/D9/ab1rBYjmH/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bDyDHAAAA3AAAAA8AAAAAAAAAAAAAAAAAmAIAAGRy&#10;cy9kb3ducmV2LnhtbFBLBQYAAAAABAAEAPUAAACMAwAAAAA=&#10;" path="m,l72,139,142,,,xe" fillcolor="black" stroked="f">
                    <v:path arrowok="t" o:connecttype="custom" o:connectlocs="0,0;72,139;142,0;0,0" o:connectangles="0,0,0,0"/>
                  </v:shape>
                </v:group>
                <v:line id="Line 137" o:spid="_x0000_s1151" style="position:absolute;visibility:visible;mso-wrap-style:square" from="39109,25260" to="41344,2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tsUAAADcAAAADwAAAGRycy9kb3ducmV2LnhtbESPQWsCMRSE74X+h/AK3mpWw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stsUAAADcAAAADwAAAAAAAAAA&#10;AAAAAAChAgAAZHJzL2Rvd25yZXYueG1sUEsFBgAAAAAEAAQA+QAAAJMDAAAAAA==&#10;">
                  <v:stroke endarrow="block"/>
                </v:line>
                <v:shape id="Text Box 138" o:spid="_x0000_s1152" type="#_x0000_t202" style="position:absolute;left:41344;top:23317;width:895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668QA&#10;AADcAAAADwAAAGRycy9kb3ducmV2LnhtbESP0WrCQBRE3wv+w3IF3+rGSqNEV5GA4pOtxg+4Zq/Z&#10;YPZuyG41/r1bKPRxmJkzzHLd20bcqfO1YwWTcQKCuHS65krBudi+z0H4gKyxcUwKnuRhvRq8LTHT&#10;7sFHup9CJSKEfYYKTAhtJqUvDVn0Y9cSR+/qOoshyq6SusNHhNtGfiRJKi3WHBcMtpQbKm+nH6ug&#10;CkUx+fqeHg7b89XoPs13lzpXajTsNwsQgfrwH/5r77WCz1kK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euvEAAAA3AAAAA8AAAAAAAAAAAAAAAAAmAIAAGRycy9k&#10;b3ducmV2LnhtbFBLBQYAAAAABAAEAPUAAACJAwAAAAA=&#10;">
                  <v:textbox inset="6.12pt,3.06pt,6.12pt,3.06pt">
                    <w:txbxContent>
                      <w:p w:rsidR="00AC2CA1" w:rsidRDefault="00AC2CA1" w:rsidP="00B3679A">
                        <w:pPr>
                          <w:spacing w:before="0"/>
                          <w:jc w:val="center"/>
                          <w:rPr>
                            <w:rFonts w:ascii="Arial" w:hAnsi="Arial" w:cs="Arial"/>
                            <w:b/>
                            <w:sz w:val="20"/>
                          </w:rPr>
                        </w:pPr>
                        <w:r w:rsidRPr="00B3679A">
                          <w:rPr>
                            <w:rFonts w:ascii="Arial" w:hAnsi="Arial" w:cs="Arial"/>
                            <w:b/>
                            <w:i/>
                            <w:iCs/>
                            <w:sz w:val="20"/>
                          </w:rPr>
                          <w:t>PDC</w:t>
                        </w:r>
                        <w:r w:rsidRPr="00B3679A">
                          <w:rPr>
                            <w:rFonts w:ascii="Arial" w:hAnsi="Arial" w:cs="Arial"/>
                            <w:b/>
                            <w:i/>
                            <w:iCs/>
                            <w:sz w:val="20"/>
                            <w:vertAlign w:val="subscript"/>
                          </w:rPr>
                          <w:t xml:space="preserve">B </w:t>
                        </w:r>
                        <w:r>
                          <w:rPr>
                            <w:rFonts w:ascii="Arial" w:hAnsi="Arial" w:cs="Arial"/>
                            <w:b/>
                            <w:sz w:val="20"/>
                          </w:rPr>
                          <w:t>/</w:t>
                        </w:r>
                        <w:r w:rsidRPr="00B3679A">
                          <w:rPr>
                            <w:rFonts w:ascii="Arial" w:hAnsi="Arial" w:cs="Arial"/>
                            <w:b/>
                            <w:i/>
                            <w:iCs/>
                            <w:sz w:val="20"/>
                          </w:rPr>
                          <w:t>R</w:t>
                        </w:r>
                        <w:r w:rsidRPr="00B3679A">
                          <w:rPr>
                            <w:rFonts w:ascii="Arial" w:hAnsi="Arial" w:cs="Arial"/>
                            <w:b/>
                            <w:i/>
                            <w:iCs/>
                            <w:sz w:val="20"/>
                            <w:vertAlign w:val="subscript"/>
                          </w:rPr>
                          <w:t>I</w:t>
                        </w:r>
                      </w:p>
                      <w:p w:rsidR="00AC2CA1" w:rsidRPr="00123EBE" w:rsidRDefault="00AC2CA1" w:rsidP="005025C8"/>
                    </w:txbxContent>
                  </v:textbox>
                </v:shape>
                <v:oval id="Oval 139" o:spid="_x0000_s1153" style="position:absolute;left:13709;top:35432;width:19438;height:6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U9MQA&#10;AADcAAAADwAAAGRycy9kb3ducmV2LnhtbESPQWvCQBSE74X+h+UVvNWNBbVN3UiJCoGeNO39Nfua&#10;Dc2+DdnVRH+9WxA8DjPzDbNaj7YVJ+p941jBbJqAIK6cbrhW8FXunl9B+ICssXVMCs7kYZ09Pqww&#10;1W7gPZ0OoRYRwj5FBSaELpXSV4Ys+qnriKP363qLIcq+lrrHIcJtK1+SZCEtNhwXDHaUG6r+Dker&#10;YFsv8s/NpTEl8Xeh82JGP287pSZP48c7iEBjuIdv7UIrmC+X8H8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VPTEAAAA3AAAAA8AAAAAAAAAAAAAAAAAmAIAAGRycy9k&#10;b3ducmV2LnhtbFBLBQYAAAAABAAEAPUAAACJAwAAAAA=&#10;">
                  <v:textbox inset="6.12pt,3.06pt,6.12pt,3.06pt">
                    <w:txbxContent>
                      <w:p w:rsidR="00AC2CA1" w:rsidRPr="00B95DBD" w:rsidRDefault="00AC2CA1" w:rsidP="005025C8">
                        <w:pPr>
                          <w:spacing w:before="0"/>
                          <w:jc w:val="center"/>
                          <w:rPr>
                            <w:rFonts w:ascii="Arial" w:hAnsi="Arial" w:cs="Arial"/>
                            <w:b/>
                            <w:sz w:val="19"/>
                            <w:szCs w:val="19"/>
                          </w:rPr>
                        </w:pPr>
                        <w:r w:rsidRPr="00B95DBD">
                          <w:rPr>
                            <w:rFonts w:ascii="Arial" w:hAnsi="Arial" w:cs="Arial"/>
                            <w:b/>
                            <w:sz w:val="19"/>
                            <w:szCs w:val="19"/>
                          </w:rPr>
                          <w:t>RFI signal ensemble</w:t>
                        </w:r>
                        <w:r w:rsidRPr="00B95DBD">
                          <w:rPr>
                            <w:rFonts w:ascii="Arial" w:hAnsi="Arial" w:cs="Arial"/>
                            <w:b/>
                            <w:sz w:val="19"/>
                            <w:szCs w:val="19"/>
                          </w:rPr>
                          <w:br/>
                          <w:t>generator</w:t>
                        </w:r>
                      </w:p>
                    </w:txbxContent>
                  </v:textbox>
                </v:oval>
                <v:shape id="Text Box 140" o:spid="_x0000_s1154" type="#_x0000_t202" style="position:absolute;left:26327;width:78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fcIA&#10;AADcAAAADwAAAGRycy9kb3ducmV2LnhtbERPTWvCQBC9F/wPyxR6KXWjYA3RVURaULCFxnofs9Mk&#10;mp0N2a3Gf+8cCj0+3vd82btGXagLtWcDo2ECirjwtubSwPf+/SUFFSKyxcYzGbhRgOVi8DDHzPor&#10;f9Elj6WSEA4ZGqhibDOtQ1GRwzD0LbFwP75zGAV2pbYdXiXcNXqcJK/aYc3SUGFL64qKc/7rpPet&#10;T9vDcbc+bfPn42n8yfVHysY8PfarGahIffwX/7k31sBkKmv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P59wgAAANwAAAAPAAAAAAAAAAAAAAAAAJgCAABkcnMvZG93&#10;bnJldi54bWxQSwUGAAAAAAQABAD1AAAAhwMAAAAA&#10;" stroked="f">
                  <v:fill opacity="0"/>
                  <v:textbox>
                    <w:txbxContent>
                      <w:p w:rsidR="00AC2CA1" w:rsidRPr="002E0B69" w:rsidRDefault="00AC2CA1" w:rsidP="00B3679A">
                        <w:pPr>
                          <w:spacing w:before="0"/>
                          <w:rPr>
                            <w:rFonts w:ascii="Arial" w:hAnsi="Arial" w:cs="Arial"/>
                            <w:sz w:val="16"/>
                            <w:szCs w:val="16"/>
                          </w:rPr>
                        </w:pPr>
                        <w:r>
                          <w:rPr>
                            <w:rFonts w:ascii="Arial" w:hAnsi="Arial" w:cs="Arial"/>
                            <w:sz w:val="16"/>
                            <w:szCs w:val="16"/>
                          </w:rPr>
                          <w:t xml:space="preserve">    ICAO database</w:t>
                        </w:r>
                      </w:p>
                    </w:txbxContent>
                  </v:textbox>
                </v:shape>
                <v:line id="Line 141" o:spid="_x0000_s1155" style="position:absolute;visibility:visible;mso-wrap-style:square" from="35433,26289" to="35439,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ms8UAAADcAAAADwAAAGRycy9kb3ducmV2LnhtbESPQWvCQBSE74X+h+UVeqsbC5o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Kms8UAAADcAAAADwAAAAAAAAAA&#10;AAAAAAChAgAAZHJzL2Rvd25yZXYueG1sUEsFBgAAAAAEAAQA+QAAAJMDAAAAAA==&#10;">
                  <v:stroke endarrow="block"/>
                </v:line>
                <v:line id="Line 142" o:spid="_x0000_s1156" style="position:absolute;visibility:visible;mso-wrap-style:square" from="21717,26289" to="2172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CcEAAADcAAAADwAAAGRycy9kb3ducmV2LnhtbERPy2oCMRTdC/5DuEJ3mlHwNRqldBC6&#10;qAW1dH2d3E6GTm6GSRzTvzcLocvDeW/30Taip87XjhVMJxkI4tLpmisFX5fDeAXCB2SNjWNS8Ece&#10;9rvhYIu5dnc+UX8OlUgh7HNUYEJocyl9aciin7iWOHE/rrMYEuwqqTu8p3DbyFmWLaTFmlODwZbe&#10;DJW/55tVsDTFSS5l8XH5LPp6uo7H+H1dK/Uyiq8bEIFi+Bc/3e9awXyV5qc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nX8JwQAAANwAAAAPAAAAAAAAAAAAAAAA&#10;AKECAABkcnMvZG93bnJldi54bWxQSwUGAAAAAAQABAD5AAAAjwMAAAAA&#10;">
                  <v:stroke endarrow="block"/>
                </v:line>
                <v:line id="Line 143" o:spid="_x0000_s1157" style="position:absolute;visibility:visible;mso-wrap-style:square" from="22860,33147" to="22866,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HaksUAAADcAAAADwAAAGRycy9kb3ducmV2LnhtbESPzWrDMBCE74W8g9hAb43sQvP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HaksUAAADcAAAADwAAAAAAAAAA&#10;AAAAAAChAgAAZHJzL2Rvd25yZXYueG1sUEsFBgAAAAAEAAQA+QAAAJMDAAAAAA==&#10;">
                  <v:stroke endarrow="block"/>
                </v:line>
                <v:shape id="Text Box 144" o:spid="_x0000_s1158" type="#_x0000_t202" style="position:absolute;left:17145;top:10972;width:80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5sMQA&#10;AADcAAAADwAAAGRycy9kb3ducmV2LnhtbESPX2vCMBTF3wW/Q7jCXmRNLWyUzrSIONhgE6zu/drc&#10;tdXmpjSZdt9+EQY+Hs6fH2dZjKYTFxpca1nBIopBEFdWt1wrOOxfH1MQziNr7CyTgl9yUOTTyRIz&#10;ba+8o0vpaxFG2GWooPG+z6R0VUMGXWR74uB928GgD3KopR7wGsZNJ5M4fpYGWw6EBntaN1Sdyx8T&#10;uJsx7b+OH+vTezk/npItt58pK/UwG1cvIDyN/h7+b79pBU9pAr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ubDEAAAA3AAAAA8AAAAAAAAAAAAAAAAAmAIAAGRycy9k&#10;b3ducmV2LnhtbFBLBQYAAAAABAAEAPUAAACJAwAAAAA=&#10;" stroked="f">
                  <v:fill opacity="0"/>
                  <v:textbox>
                    <w:txbxContent>
                      <w:p w:rsidR="00AC2CA1" w:rsidRPr="00B3679A"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B3679A">
                          <w:rPr>
                            <w:rFonts w:ascii="Arial" w:hAnsi="Arial" w:cs="Arial"/>
                            <w:color w:val="000000"/>
                            <w:sz w:val="16"/>
                            <w:szCs w:val="16"/>
                            <w:lang w:val="en-US"/>
                          </w:rPr>
                          <w:t xml:space="preserve"> Location</w:t>
                        </w:r>
                      </w:p>
                      <w:p w:rsidR="00AC2CA1" w:rsidRPr="00B3679A"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B3679A">
                          <w:rPr>
                            <w:rFonts w:ascii="Arial" w:hAnsi="Arial" w:cs="Arial"/>
                            <w:color w:val="000000"/>
                            <w:sz w:val="16"/>
                            <w:szCs w:val="16"/>
                            <w:lang w:val="en-US"/>
                          </w:rPr>
                          <w:t xml:space="preserve"> Frequency</w:t>
                        </w:r>
                      </w:p>
                      <w:p w:rsidR="00AC2CA1" w:rsidRPr="00B3679A"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B3679A">
                          <w:rPr>
                            <w:rFonts w:ascii="Arial" w:hAnsi="Arial" w:cs="Arial"/>
                            <w:color w:val="000000"/>
                            <w:sz w:val="16"/>
                            <w:szCs w:val="16"/>
                            <w:lang w:val="en-US"/>
                          </w:rPr>
                          <w:t xml:space="preserve"> Power</w:t>
                        </w:r>
                      </w:p>
                      <w:p w:rsidR="00AC2CA1" w:rsidRPr="00B3679A"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B3679A">
                          <w:rPr>
                            <w:rFonts w:ascii="Arial" w:hAnsi="Arial" w:cs="Arial"/>
                            <w:color w:val="000000"/>
                            <w:sz w:val="16"/>
                            <w:szCs w:val="16"/>
                            <w:lang w:val="en-US"/>
                          </w:rPr>
                          <w:t xml:space="preserve"> Pulse width</w:t>
                        </w:r>
                      </w:p>
                      <w:p w:rsidR="00AC2CA1" w:rsidRPr="00B3679A" w:rsidRDefault="00AC2CA1" w:rsidP="005025C8">
                        <w:pPr>
                          <w:spacing w:before="0"/>
                          <w:rPr>
                            <w:rFonts w:ascii="Arial" w:hAnsi="Arial" w:cs="Arial"/>
                            <w:color w:val="000000"/>
                            <w:sz w:val="16"/>
                            <w:szCs w:val="16"/>
                            <w:lang w:val="en-US"/>
                          </w:rPr>
                        </w:pPr>
                      </w:p>
                      <w:p w:rsidR="00AC2CA1" w:rsidRPr="00B3679A" w:rsidRDefault="00AC2CA1" w:rsidP="005025C8">
                        <w:pPr>
                          <w:spacing w:before="0"/>
                          <w:rPr>
                            <w:sz w:val="16"/>
                            <w:szCs w:val="16"/>
                            <w:lang w:val="en-US"/>
                          </w:rPr>
                        </w:pPr>
                      </w:p>
                    </w:txbxContent>
                  </v:textbox>
                </v:shape>
                <v:shape id="Text Box 145" o:spid="_x0000_s1159" type="#_x0000_t202" style="position:absolute;left:25146;top:10972;width:12573;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cK8UA&#10;AADcAAAADwAAAGRycy9kb3ducmV2LnhtbESPW2vCQBCF34X+h2UKfZG60VIJqRsRsWDBCqbt+yQ7&#10;zcXsbMiuGv99tyD4eDiXj7NYDqYVZ+pdbVnBdBKBIC6srrlU8P31/hyDcB5ZY2uZFFzJwTJ9GC0w&#10;0fbCBzpnvhRhhF2CCirvu0RKV1Rk0E1sRxy8X9sb9EH2pdQ9XsK4aeUsiubSYM2BUGFH64qKY3Yy&#10;gbsZ4u4n362bj2ycN7M9158xK/X0OKzeQHga/D18a2+1gtf4Bf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RwrxQAAANwAAAAPAAAAAAAAAAAAAAAAAJgCAABkcnMv&#10;ZG93bnJldi54bWxQSwUGAAAAAAQABAD1AAAAigMAAAAA&#10;" stroked="f">
                  <v:fill opacity="0"/>
                  <v:textbox>
                    <w:txbxContent>
                      <w:p w:rsidR="00AC2CA1" w:rsidRPr="00117A87"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117A87">
                          <w:rPr>
                            <w:rFonts w:ascii="Arial" w:hAnsi="Arial" w:cs="Arial"/>
                            <w:color w:val="000000"/>
                            <w:sz w:val="16"/>
                            <w:szCs w:val="16"/>
                            <w:lang w:val="en-US"/>
                          </w:rPr>
                          <w:t xml:space="preserve"> Pulse repetition rate</w:t>
                        </w:r>
                      </w:p>
                      <w:p w:rsidR="00AC2CA1" w:rsidRPr="00117A87"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117A87">
                          <w:rPr>
                            <w:rFonts w:ascii="Arial" w:hAnsi="Arial" w:cs="Arial"/>
                            <w:color w:val="000000"/>
                            <w:sz w:val="16"/>
                            <w:szCs w:val="16"/>
                            <w:lang w:val="en-US"/>
                          </w:rPr>
                          <w:t xml:space="preserve"> Emitter types</w:t>
                        </w:r>
                      </w:p>
                      <w:p w:rsidR="00AC2CA1" w:rsidRPr="00117A87" w:rsidRDefault="00AC2CA1" w:rsidP="005025C8">
                        <w:pPr>
                          <w:spacing w:before="0"/>
                          <w:rPr>
                            <w:rFonts w:ascii="Arial" w:hAnsi="Arial" w:cs="Arial"/>
                            <w:color w:val="000000"/>
                            <w:sz w:val="16"/>
                            <w:szCs w:val="16"/>
                            <w:lang w:val="en-US"/>
                          </w:rPr>
                        </w:pPr>
                        <w:r w:rsidRPr="00BA5289">
                          <w:rPr>
                            <w:rFonts w:ascii="Arial" w:hAnsi="Arial" w:cs="Arial"/>
                            <w:color w:val="000000"/>
                            <w:sz w:val="16"/>
                            <w:szCs w:val="16"/>
                          </w:rPr>
                          <w:sym w:font="Symbol" w:char="F0B7"/>
                        </w:r>
                        <w:r w:rsidRPr="00117A87">
                          <w:rPr>
                            <w:rFonts w:ascii="Arial" w:hAnsi="Arial" w:cs="Arial"/>
                            <w:color w:val="000000"/>
                            <w:sz w:val="16"/>
                            <w:szCs w:val="16"/>
                            <w:lang w:val="en-US"/>
                          </w:rPr>
                          <w:t xml:space="preserve"> Antenna gain</w:t>
                        </w:r>
                      </w:p>
                      <w:p w:rsidR="00AC2CA1" w:rsidRPr="00E26DF5" w:rsidRDefault="00AC2CA1" w:rsidP="005025C8">
                        <w:pPr>
                          <w:spacing w:before="0"/>
                          <w:rPr>
                            <w:rFonts w:ascii="Arial" w:hAnsi="Arial" w:cs="Arial"/>
                            <w:color w:val="000000"/>
                            <w:sz w:val="16"/>
                            <w:szCs w:val="16"/>
                          </w:rPr>
                        </w:pPr>
                        <w:r w:rsidRPr="00BA5289">
                          <w:rPr>
                            <w:rFonts w:ascii="Arial" w:hAnsi="Arial" w:cs="Arial"/>
                            <w:color w:val="000000"/>
                            <w:sz w:val="16"/>
                            <w:szCs w:val="16"/>
                          </w:rPr>
                          <w:sym w:font="Symbol" w:char="F0B7"/>
                        </w:r>
                        <w:r>
                          <w:rPr>
                            <w:rFonts w:ascii="Arial" w:hAnsi="Arial" w:cs="Arial"/>
                            <w:color w:val="000000"/>
                            <w:sz w:val="16"/>
                            <w:szCs w:val="16"/>
                          </w:rPr>
                          <w:t xml:space="preserve"> Antenna height</w:t>
                        </w:r>
                      </w:p>
                    </w:txbxContent>
                  </v:textbox>
                </v:shape>
                <v:shape id="Text Box 146" o:spid="_x0000_s1160" type="#_x0000_t202" style="position:absolute;left:32004;top:28575;width:9144;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TdMUA&#10;AADcAAAADwAAAGRycy9kb3ducmV2LnhtbESPzWsCMRTE74X+D+EVeimaVawsq1FEUHopfh+8PTZv&#10;P3DzsiRx3f73plDocZiZ3zDzZW8a0ZHztWUFo2ECgji3uuZSwfm0GaQgfEDW2FgmBT/kYbl4fZlj&#10;pu2DD9QdQykihH2GCqoQ2kxKn1dk0A9tSxy9wjqDIUpXSu3wEeGmkeMkmUqDNceFCltaV5Tfjnej&#10;wK2Tcu+vH6PJtkvTbXEpvvdyp9T7W7+agQjUh//wX/tLK/hMJ/B7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BN0xQAAANwAAAAPAAAAAAAAAAAAAAAAAJgCAABkcnMv&#10;ZG93bnJldi54bWxQSwUGAAAAAAQABAD1AAAAigMAAAAA&#10;" filled="f" stroked="f">
                  <v:fill opacity="0"/>
                  <v:textbox>
                    <w:txbxContent>
                      <w:p w:rsidR="00AC2CA1" w:rsidRPr="00FC4BE7" w:rsidRDefault="00AC2CA1" w:rsidP="005025C8">
                        <w:pPr>
                          <w:spacing w:before="0"/>
                          <w:jc w:val="center"/>
                          <w:rPr>
                            <w:rFonts w:ascii="Arial" w:hAnsi="Arial" w:cs="Arial"/>
                            <w:b/>
                            <w:sz w:val="20"/>
                          </w:rPr>
                        </w:pPr>
                        <w:r>
                          <w:rPr>
                            <w:rFonts w:ascii="Arial" w:hAnsi="Arial" w:cs="Arial"/>
                            <w:b/>
                            <w:sz w:val="20"/>
                          </w:rPr>
                          <w:t>Map output</w:t>
                        </w:r>
                        <w:r>
                          <w:rPr>
                            <w:rFonts w:ascii="Arial" w:hAnsi="Arial" w:cs="Arial"/>
                            <w:b/>
                            <w:sz w:val="20"/>
                          </w:rPr>
                          <w:br/>
                          <w:t>generator</w:t>
                        </w:r>
                      </w:p>
                    </w:txbxContent>
                  </v:textbox>
                </v:shape>
                <v:shape id="Text Box 147" o:spid="_x0000_s1161" type="#_x0000_t202" style="position:absolute;left:40005;top:18008;width:6858;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AC2CA1" w:rsidRPr="00FC4BE7" w:rsidRDefault="00AC2CA1" w:rsidP="005025C8">
                        <w:pPr>
                          <w:spacing w:before="0"/>
                          <w:rPr>
                            <w:rFonts w:ascii="Arial" w:hAnsi="Arial" w:cs="Arial"/>
                            <w:sz w:val="16"/>
                            <w:szCs w:val="16"/>
                          </w:rPr>
                        </w:pPr>
                        <w:r>
                          <w:rPr>
                            <w:rFonts w:ascii="Arial" w:hAnsi="Arial" w:cs="Arial"/>
                            <w:sz w:val="16"/>
                            <w:szCs w:val="16"/>
                          </w:rPr>
                          <w:t>Terrain</w:t>
                        </w:r>
                        <w:r>
                          <w:rPr>
                            <w:rFonts w:ascii="Arial" w:hAnsi="Arial" w:cs="Arial"/>
                            <w:sz w:val="16"/>
                            <w:szCs w:val="16"/>
                          </w:rPr>
                          <w:br/>
                          <w:t>elevation</w:t>
                        </w:r>
                        <w:r>
                          <w:rPr>
                            <w:rFonts w:ascii="Arial" w:hAnsi="Arial" w:cs="Arial"/>
                            <w:sz w:val="16"/>
                            <w:szCs w:val="16"/>
                          </w:rPr>
                          <w:br/>
                          <w:t>database</w:t>
                        </w:r>
                      </w:p>
                    </w:txbxContent>
                  </v:textbox>
                </v:shape>
                <w10:wrap anchory="line"/>
              </v:group>
            </w:pict>
          </mc:Fallback>
        </mc:AlternateContent>
      </w:r>
      <w:r w:rsidRPr="00D35935">
        <w:rPr>
          <w:noProof/>
          <w:lang w:val="en-US"/>
        </w:rPr>
        <w:drawing>
          <wp:inline distT="0" distB="0" distL="0" distR="0" wp14:anchorId="04DBEF90" wp14:editId="048209DC">
            <wp:extent cx="5136515" cy="41427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t="-99977" b="99977"/>
                    <a:stretch>
                      <a:fillRect/>
                    </a:stretch>
                  </pic:blipFill>
                  <pic:spPr bwMode="auto">
                    <a:xfrm>
                      <a:off x="0" y="0"/>
                      <a:ext cx="5136515" cy="4142740"/>
                    </a:xfrm>
                    <a:prstGeom prst="rect">
                      <a:avLst/>
                    </a:prstGeom>
                    <a:noFill/>
                    <a:ln>
                      <a:noFill/>
                    </a:ln>
                  </pic:spPr>
                </pic:pic>
              </a:graphicData>
            </a:graphic>
          </wp:inline>
        </w:drawing>
      </w:r>
    </w:p>
    <w:p w:rsidR="005025C8" w:rsidRPr="00D35935" w:rsidRDefault="005025C8" w:rsidP="00054A62">
      <w:pPr>
        <w:pStyle w:val="Heading2"/>
        <w:rPr>
          <w:lang w:val="en-GB"/>
        </w:rPr>
      </w:pPr>
      <w:bookmarkStart w:id="140" w:name="_Toc306354000"/>
      <w:bookmarkStart w:id="141" w:name="_Toc313628985"/>
      <w:bookmarkStart w:id="142" w:name="_Toc313872333"/>
      <w:r w:rsidRPr="00D35935">
        <w:rPr>
          <w:lang w:val="en-GB"/>
        </w:rPr>
        <w:t>A.2</w:t>
      </w:r>
      <w:r w:rsidRPr="00D35935">
        <w:rPr>
          <w:lang w:val="en-GB"/>
        </w:rPr>
        <w:tab/>
        <w:t>Fixed emitter database interface</w:t>
      </w:r>
      <w:bookmarkEnd w:id="140"/>
      <w:bookmarkEnd w:id="141"/>
      <w:bookmarkEnd w:id="142"/>
    </w:p>
    <w:p w:rsidR="005025C8" w:rsidRPr="00D35935" w:rsidRDefault="005025C8" w:rsidP="005025C8">
      <w:pPr>
        <w:rPr>
          <w:lang w:val="en-GB"/>
        </w:rPr>
      </w:pPr>
      <w:r w:rsidRPr="00D35935">
        <w:rPr>
          <w:lang w:val="en-GB"/>
        </w:rPr>
        <w:t>Two fixed emitter databases, one for radar and DME/TACAN, are gathered and updated from various sources.</w:t>
      </w:r>
    </w:p>
    <w:p w:rsidR="005025C8" w:rsidRPr="00D35935" w:rsidRDefault="005025C8" w:rsidP="00054A62">
      <w:pPr>
        <w:rPr>
          <w:lang w:val="en-GB"/>
        </w:rPr>
      </w:pPr>
      <w:r w:rsidRPr="00D35935">
        <w:rPr>
          <w:lang w:val="en-GB"/>
        </w:rPr>
        <w:t>Radar: The O</w:t>
      </w:r>
      <w:r w:rsidR="00054A62" w:rsidRPr="00D35935">
        <w:rPr>
          <w:lang w:val="en-GB"/>
        </w:rPr>
        <w:t>o</w:t>
      </w:r>
      <w:r w:rsidRPr="00D35935">
        <w:rPr>
          <w:lang w:val="en-GB"/>
        </w:rPr>
        <w:t xml:space="preserve">B pulsed interference from radars are also considered. The radar carriers are allocated in the 1 215-1 390 MHz band. </w:t>
      </w:r>
    </w:p>
    <w:p w:rsidR="005025C8" w:rsidRPr="00D35935" w:rsidRDefault="005025C8" w:rsidP="005025C8">
      <w:pPr>
        <w:rPr>
          <w:lang w:val="en-GB"/>
        </w:rPr>
      </w:pPr>
      <w:r w:rsidRPr="00D35935">
        <w:rPr>
          <w:lang w:val="en-GB"/>
        </w:rPr>
        <w:t>For DME/TACAN, the US study uses a combination of the current navaid infrastructure as defined in the FAA Spectrum Engineering Services DME/TACAN database, including Canada and Mexico, and the Jeppesen database for CONUS, Alaska and Hawaii. To determine a power level for each emitter, the FAA ASR authorized power is compared with that assumed from the Jeppesen figure of merit and the maximum of the two is used. For European analysis, ICAO database is used. For studies in other parts of the world, only the Jeppesen database is used, considering figures of merit to determine power levels of the emitters.</w:t>
      </w:r>
    </w:p>
    <w:p w:rsidR="005025C8" w:rsidRPr="00D35935" w:rsidRDefault="005025C8" w:rsidP="00130212">
      <w:pPr>
        <w:pStyle w:val="Heading2"/>
        <w:rPr>
          <w:lang w:val="en-GB"/>
        </w:rPr>
      </w:pPr>
      <w:bookmarkStart w:id="143" w:name="_Toc306354001"/>
      <w:bookmarkStart w:id="144" w:name="_Toc313628986"/>
      <w:bookmarkStart w:id="145" w:name="_Toc313872334"/>
      <w:r w:rsidRPr="00D35935">
        <w:rPr>
          <w:lang w:val="en-GB"/>
        </w:rPr>
        <w:t>A.3</w:t>
      </w:r>
      <w:r w:rsidRPr="00D35935">
        <w:rPr>
          <w:lang w:val="en-GB"/>
        </w:rPr>
        <w:tab/>
        <w:t>Fixed emitter RFI calculator</w:t>
      </w:r>
      <w:bookmarkEnd w:id="143"/>
      <w:bookmarkEnd w:id="144"/>
      <w:bookmarkEnd w:id="145"/>
    </w:p>
    <w:p w:rsidR="005025C8" w:rsidRPr="00D35935" w:rsidRDefault="005025C8" w:rsidP="00130212">
      <w:pPr>
        <w:rPr>
          <w:lang w:val="en-GB"/>
        </w:rPr>
      </w:pPr>
      <w:r w:rsidRPr="00D35935">
        <w:rPr>
          <w:lang w:val="en-GB"/>
        </w:rPr>
        <w:t>This component calculates the aggregate RFI impact that an airborne GPS L5 receiver would experience from the ground-based fixed radar and DME/TACAN sites listed in the databases. For</w:t>
      </w:r>
      <w:r w:rsidR="00130212" w:rsidRPr="00D35935">
        <w:rPr>
          <w:lang w:val="en-GB"/>
        </w:rPr>
        <w:t xml:space="preserve"> </w:t>
      </w:r>
      <w:r w:rsidRPr="00D35935">
        <w:rPr>
          <w:lang w:val="en-GB"/>
        </w:rPr>
        <w:t>flight altitudes below 18 000 feet, the NIMA digital terrain elevation database is used to accurately represent above ground level (AGL) flight altitudes. For cases above 18 000 feet, altitude above MSL is used without adding ground elevation data. Every half-degree by half</w:t>
      </w:r>
      <w:r w:rsidRPr="00D35935">
        <w:rPr>
          <w:lang w:val="en-GB"/>
        </w:rPr>
        <w:noBreakHyphen/>
        <w:t>degree latitude and longitude grid point at a given GPS receiver altitude is sampled for radio L</w:t>
      </w:r>
      <w:r w:rsidR="00130212" w:rsidRPr="00D35935">
        <w:rPr>
          <w:lang w:val="en-GB"/>
        </w:rPr>
        <w:t>o</w:t>
      </w:r>
      <w:r w:rsidRPr="00D35935">
        <w:rPr>
          <w:lang w:val="en-GB"/>
        </w:rPr>
        <w:t xml:space="preserve">S fixed emitters, and </w:t>
      </w:r>
      <w:r w:rsidRPr="00D35935">
        <w:rPr>
          <w:lang w:val="en-GB"/>
        </w:rPr>
        <w:lastRenderedPageBreak/>
        <w:t>then the aggregate RFI impact, measured in terms of GPS receiver post-correlation SNR reduction, is calculated.</w:t>
      </w:r>
    </w:p>
    <w:p w:rsidR="005025C8" w:rsidRPr="00D35935" w:rsidRDefault="005025C8" w:rsidP="005025C8">
      <w:pPr>
        <w:rPr>
          <w:lang w:val="en-GB"/>
        </w:rPr>
      </w:pPr>
      <w:r w:rsidRPr="00D35935">
        <w:rPr>
          <w:lang w:val="en-GB"/>
        </w:rPr>
        <w:t>The transmitter and receiver geometry-dependent aggregate RFI calculation is performed as follows:</w:t>
      </w:r>
    </w:p>
    <w:p w:rsidR="005025C8" w:rsidRPr="00D35935" w:rsidRDefault="005025C8" w:rsidP="00130212">
      <w:pPr>
        <w:rPr>
          <w:lang w:val="en-GB"/>
        </w:rPr>
      </w:pPr>
      <w:r w:rsidRPr="00D35935">
        <w:rPr>
          <w:lang w:val="en-GB"/>
        </w:rPr>
        <w:t xml:space="preserve">Bandpass filter preprocessing: Prior to the dynamic link budget computation step, the normalized interference power calculation, independent of geometry, is preprocessed for each emitter that radiates energy through the GPS L5 bandpass filter. This is done by multiplying the GPS receiver bandpass filter squared response by the emitter PSD and integrating the power in the resultant PSD. When this level is adjusted by the transmitter output power, the result corresponds to </w:t>
      </w:r>
      <w:r w:rsidRPr="00D35935">
        <w:rPr>
          <w:i/>
          <w:lang w:val="en-GB"/>
        </w:rPr>
        <w:t>P</w:t>
      </w:r>
      <w:r w:rsidRPr="00D35935">
        <w:rPr>
          <w:i/>
          <w:vertAlign w:val="subscript"/>
          <w:lang w:val="en-GB"/>
        </w:rPr>
        <w:t>T</w:t>
      </w:r>
      <w:r w:rsidRPr="00D35935">
        <w:rPr>
          <w:lang w:val="en-GB"/>
        </w:rPr>
        <w:t xml:space="preserve"> shown in equation (A-1) below.</w:t>
      </w:r>
    </w:p>
    <w:p w:rsidR="005025C8" w:rsidRPr="00D35935" w:rsidRDefault="005025C8" w:rsidP="00130212">
      <w:pPr>
        <w:rPr>
          <w:lang w:val="en-GB"/>
        </w:rPr>
      </w:pPr>
      <w:r w:rsidRPr="00D35935">
        <w:rPr>
          <w:lang w:val="en-GB"/>
        </w:rPr>
        <w:t>Geometrical link budget calculation: For each 3</w:t>
      </w:r>
      <w:r w:rsidRPr="00D35935">
        <w:rPr>
          <w:lang w:val="en-GB"/>
        </w:rPr>
        <w:noBreakHyphen/>
        <w:t>D GPS receiver sample point, the set of RLOS ground emitters is identified and their antenna elevation angles and free-space path loss</w:t>
      </w:r>
      <w:r w:rsidR="00130212" w:rsidRPr="00D35935">
        <w:rPr>
          <w:lang w:val="en-GB"/>
        </w:rPr>
        <w:t>,</w:t>
      </w:r>
      <w:r w:rsidRPr="00D35935">
        <w:rPr>
          <w:lang w:val="en-GB"/>
        </w:rPr>
        <w:t xml:space="preserve"> </w:t>
      </w:r>
      <w:r w:rsidRPr="00D35935">
        <w:rPr>
          <w:i/>
          <w:lang w:val="en-GB"/>
        </w:rPr>
        <w:t>P</w:t>
      </w:r>
      <w:r w:rsidRPr="00D35935">
        <w:rPr>
          <w:i/>
          <w:vertAlign w:val="subscript"/>
          <w:lang w:val="en-GB"/>
        </w:rPr>
        <w:t>LOSS</w:t>
      </w:r>
      <w:r w:rsidR="00130212" w:rsidRPr="00D35935">
        <w:rPr>
          <w:lang w:val="en-GB"/>
        </w:rPr>
        <w:t>,</w:t>
      </w:r>
      <w:r w:rsidRPr="00D35935">
        <w:rPr>
          <w:lang w:val="en-GB"/>
        </w:rPr>
        <w:t xml:space="preserve"> are calculated. The elevation angles are used to calculate both transmitter and receiver antenna gains. For radar cases, –10 dBi antenna sidelobe gain is uniformly assumed, based on the fact that the exposure to the main beam is rare and strong main beam gain, if any, can be mitigated by GPS L5 pulse blanker circuitry. Normalized DME/TACAN transponder omni azimuth antenna gain patterns, yielding a maximum gain of +6 dBi after the cable loss, are sampled and interpolated as shown in Fig. 5 (§ 2.4.1.2).</w:t>
      </w:r>
    </w:p>
    <w:p w:rsidR="005025C8" w:rsidRPr="00D35935" w:rsidRDefault="005025C8" w:rsidP="00130212">
      <w:pPr>
        <w:rPr>
          <w:lang w:val="en-GB"/>
        </w:rPr>
      </w:pPr>
      <w:r w:rsidRPr="00D35935">
        <w:rPr>
          <w:lang w:val="en-GB"/>
        </w:rPr>
        <w:t>The transmitter antenna gain</w:t>
      </w:r>
      <w:r w:rsidR="00130212" w:rsidRPr="00D35935">
        <w:rPr>
          <w:lang w:val="en-GB"/>
        </w:rPr>
        <w:t>,</w:t>
      </w:r>
      <w:r w:rsidRPr="00D35935">
        <w:rPr>
          <w:lang w:val="en-GB"/>
        </w:rPr>
        <w:t xml:space="preserve"> </w:t>
      </w:r>
      <w:r w:rsidRPr="00D35935">
        <w:rPr>
          <w:i/>
          <w:lang w:val="en-GB"/>
        </w:rPr>
        <w:t>G</w:t>
      </w:r>
      <w:r w:rsidRPr="00D35935">
        <w:rPr>
          <w:i/>
          <w:vertAlign w:val="subscript"/>
          <w:lang w:val="en-GB"/>
        </w:rPr>
        <w:t>T</w:t>
      </w:r>
      <w:r w:rsidR="00130212" w:rsidRPr="00D35935">
        <w:rPr>
          <w:lang w:val="en-GB"/>
        </w:rPr>
        <w:t>,</w:t>
      </w:r>
      <w:r w:rsidRPr="00D35935">
        <w:rPr>
          <w:lang w:val="en-GB"/>
        </w:rPr>
        <w:t xml:space="preserve"> and receiver antenna gain</w:t>
      </w:r>
      <w:r w:rsidR="00130212" w:rsidRPr="00D35935">
        <w:rPr>
          <w:lang w:val="en-GB"/>
        </w:rPr>
        <w:t>,</w:t>
      </w:r>
      <w:r w:rsidRPr="00D35935">
        <w:rPr>
          <w:lang w:val="en-GB"/>
        </w:rPr>
        <w:t xml:space="preserve"> </w:t>
      </w:r>
      <w:r w:rsidRPr="00D35935">
        <w:rPr>
          <w:i/>
          <w:lang w:val="en-GB"/>
        </w:rPr>
        <w:t>G</w:t>
      </w:r>
      <w:r w:rsidRPr="00D35935">
        <w:rPr>
          <w:i/>
          <w:vertAlign w:val="subscript"/>
          <w:lang w:val="en-GB"/>
        </w:rPr>
        <w:t>R</w:t>
      </w:r>
      <w:r w:rsidR="00130212" w:rsidRPr="00D35935">
        <w:rPr>
          <w:lang w:val="en-GB"/>
        </w:rPr>
        <w:t>,</w:t>
      </w:r>
      <w:r w:rsidRPr="00D35935">
        <w:rPr>
          <w:lang w:val="en-GB"/>
        </w:rPr>
        <w:t xml:space="preserve"> are used in the received power calculation shown in Equation A-1, then scaled by the pre-processed bandpass filter response value obtained in the first step above. The result</w:t>
      </w:r>
      <w:r w:rsidR="00130212" w:rsidRPr="00D35935">
        <w:rPr>
          <w:lang w:val="en-GB"/>
        </w:rPr>
        <w:t xml:space="preserve">, </w:t>
      </w:r>
      <w:r w:rsidRPr="00D35935">
        <w:rPr>
          <w:i/>
          <w:lang w:val="en-GB"/>
        </w:rPr>
        <w:t>P</w:t>
      </w:r>
      <w:r w:rsidRPr="00D35935">
        <w:rPr>
          <w:i/>
          <w:vertAlign w:val="subscript"/>
          <w:lang w:val="en-GB"/>
        </w:rPr>
        <w:t>REC</w:t>
      </w:r>
      <w:r w:rsidR="00130212" w:rsidRPr="00D35935">
        <w:rPr>
          <w:lang w:val="en-GB"/>
        </w:rPr>
        <w:t>,</w:t>
      </w:r>
      <w:r w:rsidRPr="00D35935">
        <w:rPr>
          <w:lang w:val="en-GB"/>
        </w:rPr>
        <w:t xml:space="preserve"> corresponds to the undesirable interference power that passes the GPS L5 bandpass filter and enters the pulse blanker.</w:t>
      </w:r>
    </w:p>
    <w:p w:rsidR="005025C8" w:rsidRPr="00D35935" w:rsidRDefault="005025C8" w:rsidP="00130212">
      <w:pPr>
        <w:pStyle w:val="Equation"/>
        <w:rPr>
          <w:lang w:val="en-GB"/>
        </w:rPr>
      </w:pPr>
      <w:r w:rsidRPr="00D35935">
        <w:rPr>
          <w:lang w:val="en-GB"/>
        </w:rPr>
        <w:tab/>
      </w:r>
      <w:r w:rsidRPr="00D35935">
        <w:rPr>
          <w:lang w:val="en-GB"/>
        </w:rPr>
        <w:tab/>
      </w:r>
      <w:r w:rsidR="006759BE" w:rsidRPr="00D35935">
        <w:rPr>
          <w:position w:val="-12"/>
          <w:lang w:val="en-GB"/>
        </w:rPr>
        <w:object w:dxaOrig="5179" w:dyaOrig="360">
          <v:shape id="_x0000_i1051" type="#_x0000_t75" style="width:254.5pt;height:19pt" o:ole="" fillcolor="window">
            <v:imagedata r:id="rId84" o:title=""/>
          </v:shape>
          <o:OLEObject Type="Embed" ProgID="Equation.3" ShapeID="_x0000_i1051" DrawAspect="Content" ObjectID="_1466940739" r:id="rId85"/>
        </w:object>
      </w:r>
      <w:r w:rsidRPr="00D35935">
        <w:rPr>
          <w:lang w:val="en-GB"/>
        </w:rPr>
        <w:t>,</w:t>
      </w:r>
      <w:r w:rsidRPr="00D35935">
        <w:rPr>
          <w:lang w:val="en-GB"/>
        </w:rPr>
        <w:tab/>
        <w:t>(A-1)</w:t>
      </w:r>
    </w:p>
    <w:p w:rsidR="005025C8" w:rsidRPr="00D35935" w:rsidRDefault="005025C8" w:rsidP="005025C8">
      <w:pPr>
        <w:rPr>
          <w:lang w:val="en-GB"/>
        </w:rPr>
      </w:pPr>
      <w:r w:rsidRPr="00D35935">
        <w:rPr>
          <w:lang w:val="en-GB"/>
        </w:rPr>
        <w:t>where:</w:t>
      </w:r>
    </w:p>
    <w:p w:rsidR="005025C8" w:rsidRPr="00D35935" w:rsidRDefault="005025C8" w:rsidP="00130212">
      <w:pPr>
        <w:pStyle w:val="Equation"/>
        <w:rPr>
          <w:lang w:val="en-GB"/>
        </w:rPr>
      </w:pPr>
      <w:r w:rsidRPr="00D35935">
        <w:rPr>
          <w:lang w:val="en-GB"/>
        </w:rPr>
        <w:tab/>
      </w:r>
      <w:r w:rsidRPr="00D35935">
        <w:rPr>
          <w:lang w:val="en-GB"/>
        </w:rPr>
        <w:tab/>
      </w:r>
      <w:r w:rsidR="006759BE" w:rsidRPr="006759BE">
        <w:rPr>
          <w:position w:val="-12"/>
          <w:lang w:val="en-GB"/>
        </w:rPr>
        <w:object w:dxaOrig="2860" w:dyaOrig="360">
          <v:shape id="_x0000_i1052" type="#_x0000_t75" style="width:138pt;height:19pt" o:ole="" fillcolor="window">
            <v:imagedata r:id="rId86" o:title=""/>
          </v:shape>
          <o:OLEObject Type="Embed" ProgID="Equation.3" ShapeID="_x0000_i1052" DrawAspect="Content" ObjectID="_1466940740" r:id="rId87"/>
        </w:object>
      </w:r>
      <w:r w:rsidRPr="00D35935">
        <w:rPr>
          <w:lang w:val="en-GB"/>
        </w:rPr>
        <w:tab/>
        <w:t>(A-2)</w:t>
      </w:r>
    </w:p>
    <w:p w:rsidR="005025C8" w:rsidRPr="00D35935" w:rsidRDefault="005025C8" w:rsidP="00130212">
      <w:pPr>
        <w:spacing w:before="240"/>
        <w:rPr>
          <w:lang w:val="en-GB"/>
        </w:rPr>
      </w:pPr>
      <w:r w:rsidRPr="00D35935">
        <w:rPr>
          <w:lang w:val="en-GB"/>
        </w:rPr>
        <w:t xml:space="preserve">is the free-space path loss defined by the wavelength </w:t>
      </w:r>
      <w:r w:rsidRPr="00D35935">
        <w:rPr>
          <w:lang w:val="en-GB"/>
        </w:rPr>
        <w:fldChar w:fldCharType="begin"/>
      </w:r>
      <w:r w:rsidRPr="00D35935">
        <w:rPr>
          <w:lang w:val="en-GB"/>
        </w:rPr>
        <w:instrText>symbol 108 \f "Symbol" \s 12</w:instrText>
      </w:r>
      <w:r w:rsidRPr="00D35935">
        <w:rPr>
          <w:lang w:val="en-GB"/>
        </w:rPr>
        <w:fldChar w:fldCharType="separate"/>
      </w:r>
      <w:r w:rsidRPr="00D35935">
        <w:rPr>
          <w:lang w:val="en-GB"/>
        </w:rPr>
        <w:t>l</w:t>
      </w:r>
      <w:r w:rsidRPr="00D35935">
        <w:rPr>
          <w:lang w:val="en-GB"/>
        </w:rPr>
        <w:fldChar w:fldCharType="end"/>
      </w:r>
      <w:r w:rsidRPr="00D35935">
        <w:rPr>
          <w:lang w:val="en-GB"/>
        </w:rPr>
        <w:t xml:space="preserve"> and distance </w:t>
      </w:r>
      <w:r w:rsidRPr="00D35935">
        <w:rPr>
          <w:i/>
          <w:lang w:val="en-GB"/>
        </w:rPr>
        <w:t>d</w:t>
      </w:r>
      <w:r w:rsidRPr="00D35935">
        <w:rPr>
          <w:lang w:val="en-GB"/>
        </w:rPr>
        <w:t xml:space="preserve"> </w:t>
      </w:r>
      <w:r w:rsidR="00130212" w:rsidRPr="00D35935">
        <w:rPr>
          <w:lang w:val="en-GB"/>
        </w:rPr>
        <w:t>(m)</w:t>
      </w:r>
      <w:r w:rsidRPr="00D35935">
        <w:rPr>
          <w:lang w:val="en-GB"/>
        </w:rPr>
        <w:t>.</w:t>
      </w:r>
    </w:p>
    <w:p w:rsidR="005025C8" w:rsidRPr="00D35935" w:rsidRDefault="005025C8" w:rsidP="005025C8">
      <w:pPr>
        <w:rPr>
          <w:lang w:val="en-GB"/>
        </w:rPr>
      </w:pPr>
      <w:r w:rsidRPr="00D35935">
        <w:rPr>
          <w:lang w:val="en-GB"/>
        </w:rPr>
        <w:t xml:space="preserve">The received power from each emitter at each GPS L5 receiver sampling grid point is compared to the GPS L5 receiver blanker threshold for pulse blanker activation. The effective pulse widths of each emitter that causes a received power above this threshold is accumulated into the average above-blanker pulse width, then the net pulse blanking duty cycle </w:t>
      </w:r>
      <w:r w:rsidRPr="00D35935">
        <w:rPr>
          <w:i/>
          <w:iCs/>
          <w:lang w:val="en-GB"/>
        </w:rPr>
        <w:t>PDC</w:t>
      </w:r>
      <w:r w:rsidRPr="00D35935">
        <w:rPr>
          <w:i/>
          <w:iCs/>
          <w:vertAlign w:val="subscript"/>
          <w:lang w:val="en-GB"/>
        </w:rPr>
        <w:t>B</w:t>
      </w:r>
      <w:r w:rsidRPr="00D35935">
        <w:rPr>
          <w:lang w:val="en-GB"/>
        </w:rPr>
        <w:t xml:space="preserve"> is computed (Annex B, equation (B-3)). For those emitters that cause received powers below the blanker threshold, each power level P</w:t>
      </w:r>
      <w:r w:rsidRPr="00D35935">
        <w:rPr>
          <w:vertAlign w:val="subscript"/>
          <w:lang w:val="en-GB"/>
        </w:rPr>
        <w:t>i</w:t>
      </w:r>
      <w:r w:rsidRPr="00D35935">
        <w:rPr>
          <w:lang w:val="en-GB"/>
        </w:rPr>
        <w:t xml:space="preserve"> and duty cycle </w:t>
      </w:r>
      <w:r w:rsidRPr="00D35935">
        <w:rPr>
          <w:i/>
          <w:lang w:val="en-GB"/>
        </w:rPr>
        <w:t>dc</w:t>
      </w:r>
      <w:r w:rsidRPr="00D35935">
        <w:rPr>
          <w:i/>
          <w:vertAlign w:val="subscript"/>
          <w:lang w:val="en-GB"/>
        </w:rPr>
        <w:t>i</w:t>
      </w:r>
      <w:r w:rsidRPr="00D35935">
        <w:rPr>
          <w:lang w:val="en-GB"/>
        </w:rPr>
        <w:t xml:space="preserve"> is converted to a contribution to the below-blanker interference</w:t>
      </w:r>
      <w:r w:rsidRPr="00D35935">
        <w:rPr>
          <w:lang w:val="en-GB"/>
        </w:rPr>
        <w:noBreakHyphen/>
        <w:t>to</w:t>
      </w:r>
      <w:r w:rsidRPr="00D35935">
        <w:rPr>
          <w:lang w:val="en-GB"/>
        </w:rPr>
        <w:noBreakHyphen/>
        <w:t>noise ratio equation (3) (§ 2.3), then accumulated into total signal to noise ratio reduction, equation (4).</w:t>
      </w:r>
    </w:p>
    <w:p w:rsidR="005025C8" w:rsidRPr="00D35935" w:rsidRDefault="005025C8" w:rsidP="005025C8">
      <w:pPr>
        <w:rPr>
          <w:lang w:val="en-GB"/>
        </w:rPr>
      </w:pPr>
      <w:r w:rsidRPr="00D35935">
        <w:rPr>
          <w:lang w:val="en-GB"/>
        </w:rPr>
        <w:t>The RFI calculator determines the equation parameters (i.e.</w:t>
      </w:r>
      <w:r w:rsidRPr="00D35935">
        <w:rPr>
          <w:i/>
          <w:lang w:val="en-GB"/>
        </w:rPr>
        <w:t> PDC</w:t>
      </w:r>
      <w:r w:rsidRPr="00D35935">
        <w:rPr>
          <w:i/>
          <w:vertAlign w:val="subscript"/>
          <w:lang w:val="en-GB"/>
        </w:rPr>
        <w:t>B</w:t>
      </w:r>
      <w:r w:rsidRPr="00D35935">
        <w:rPr>
          <w:lang w:val="en-GB"/>
        </w:rPr>
        <w:t xml:space="preserve">, </w:t>
      </w:r>
      <w:r w:rsidRPr="00D35935">
        <w:rPr>
          <w:i/>
          <w:lang w:val="en-GB"/>
        </w:rPr>
        <w:t>R</w:t>
      </w:r>
      <w:r w:rsidRPr="00D35935">
        <w:rPr>
          <w:i/>
          <w:vertAlign w:val="subscript"/>
          <w:lang w:val="en-GB"/>
        </w:rPr>
        <w:t>I</w:t>
      </w:r>
      <w:r w:rsidRPr="00D35935">
        <w:rPr>
          <w:lang w:val="en-GB"/>
        </w:rPr>
        <w:t>) for the fixed emitters and then combines the result with those of ARNS systems and the CNI system to generate aggregate SNR reduction. In each case, the grid points throughout each region assume a uniform amount of RFI contributed by ARNS systems and the CNI system since these are primarily mobile emitters.</w:t>
      </w:r>
    </w:p>
    <w:p w:rsidR="005025C8" w:rsidRPr="00D35935" w:rsidRDefault="005025C8" w:rsidP="006759BE">
      <w:pPr>
        <w:pStyle w:val="Heading2"/>
        <w:rPr>
          <w:lang w:val="en-GB"/>
        </w:rPr>
      </w:pPr>
      <w:bookmarkStart w:id="146" w:name="_Toc306354002"/>
      <w:bookmarkStart w:id="147" w:name="_Toc313872335"/>
      <w:r w:rsidRPr="00D35935">
        <w:rPr>
          <w:lang w:val="en-GB"/>
        </w:rPr>
        <w:t>A.4</w:t>
      </w:r>
      <w:r w:rsidRPr="00D35935">
        <w:rPr>
          <w:lang w:val="en-GB"/>
        </w:rPr>
        <w:tab/>
        <w:t>Emulation of DME/TACAN ensemble environment</w:t>
      </w:r>
      <w:bookmarkEnd w:id="146"/>
      <w:bookmarkEnd w:id="147"/>
    </w:p>
    <w:p w:rsidR="005025C8" w:rsidRPr="00D35935" w:rsidRDefault="005025C8" w:rsidP="005025C8">
      <w:pPr>
        <w:rPr>
          <w:lang w:val="en-GB"/>
        </w:rPr>
      </w:pPr>
      <w:r w:rsidRPr="00D35935">
        <w:rPr>
          <w:lang w:val="en-GB"/>
        </w:rPr>
        <w:t>GREET’s ensemble RFI synthesis algorithm can be expressed as:</w:t>
      </w:r>
    </w:p>
    <w:p w:rsidR="005025C8" w:rsidRPr="00D35935" w:rsidRDefault="005025C8" w:rsidP="00681C2E">
      <w:pPr>
        <w:pStyle w:val="Equation"/>
        <w:rPr>
          <w:lang w:val="en-GB"/>
        </w:rPr>
      </w:pPr>
      <w:r w:rsidRPr="00D35935">
        <w:rPr>
          <w:lang w:val="en-GB"/>
        </w:rPr>
        <w:tab/>
      </w:r>
      <w:r w:rsidRPr="00D35935">
        <w:rPr>
          <w:lang w:val="en-GB"/>
        </w:rPr>
        <w:tab/>
      </w:r>
      <w:r w:rsidR="00681C2E" w:rsidRPr="00D35935">
        <w:rPr>
          <w:position w:val="-32"/>
          <w:lang w:val="en-GB"/>
        </w:rPr>
        <w:object w:dxaOrig="8260" w:dyaOrig="780">
          <v:shape id="_x0000_i1053" type="#_x0000_t75" style="width:413pt;height:40pt" o:ole="" fillcolor="window">
            <v:imagedata r:id="rId88" o:title=""/>
          </v:shape>
          <o:OLEObject Type="Embed" ProgID="Equation.3" ShapeID="_x0000_i1053" DrawAspect="Content" ObjectID="_1466940741" r:id="rId89"/>
        </w:object>
      </w:r>
      <w:r w:rsidRPr="00D35935">
        <w:rPr>
          <w:lang w:val="en-GB"/>
        </w:rPr>
        <w:tab/>
        <w:t>(A-3)</w:t>
      </w:r>
    </w:p>
    <w:p w:rsidR="005025C8" w:rsidRPr="00D35935" w:rsidRDefault="005025C8" w:rsidP="00681C2E">
      <w:pPr>
        <w:rPr>
          <w:lang w:val="en-GB"/>
        </w:rPr>
      </w:pPr>
      <w:r w:rsidRPr="00D35935">
        <w:rPr>
          <w:lang w:val="en-GB"/>
        </w:rPr>
        <w:lastRenderedPageBreak/>
        <w:t xml:space="preserve">Here, </w:t>
      </w:r>
      <w:r w:rsidR="00681C2E" w:rsidRPr="00D35935">
        <w:rPr>
          <w:position w:val="-10"/>
          <w:lang w:val="en-GB"/>
        </w:rPr>
        <w:object w:dxaOrig="400" w:dyaOrig="340">
          <v:shape id="_x0000_i1054" type="#_x0000_t75" style="width:17.5pt;height:18.5pt" o:ole="" fillcolor="window">
            <v:imagedata r:id="rId90" o:title=""/>
          </v:shape>
          <o:OLEObject Type="Embed" ProgID="Equation.3" ShapeID="_x0000_i1054" DrawAspect="Content" ObjectID="_1466940742" r:id="rId91"/>
        </w:object>
      </w:r>
      <w:r w:rsidRPr="00D35935">
        <w:rPr>
          <w:lang w:val="en-GB"/>
        </w:rPr>
        <w:t xml:space="preserve"> and </w:t>
      </w:r>
      <w:r w:rsidR="00681C2E" w:rsidRPr="00D35935">
        <w:rPr>
          <w:position w:val="-10"/>
          <w:lang w:val="en-GB"/>
        </w:rPr>
        <w:object w:dxaOrig="380" w:dyaOrig="340">
          <v:shape id="_x0000_i1055" type="#_x0000_t75" style="width:19pt;height:18.5pt" o:ole="" fillcolor="window">
            <v:imagedata r:id="rId92" o:title=""/>
          </v:shape>
          <o:OLEObject Type="Embed" ProgID="Equation.3" ShapeID="_x0000_i1055" DrawAspect="Content" ObjectID="_1466940743" r:id="rId93"/>
        </w:object>
      </w:r>
      <w:r w:rsidRPr="00D35935">
        <w:rPr>
          <w:lang w:val="en-GB"/>
        </w:rPr>
        <w:t xml:space="preserve"> are the number of DMEs and TACANs included in the emulation, and </w:t>
      </w:r>
      <w:r w:rsidR="00681C2E" w:rsidRPr="00D35935">
        <w:rPr>
          <w:position w:val="-12"/>
          <w:lang w:val="en-GB"/>
        </w:rPr>
        <w:object w:dxaOrig="620" w:dyaOrig="360">
          <v:shape id="_x0000_i1056" type="#_x0000_t75" style="width:30pt;height:19pt" o:ole="" fillcolor="window">
            <v:imagedata r:id="rId94" o:title=""/>
          </v:shape>
          <o:OLEObject Type="Embed" ProgID="Equation.3" ShapeID="_x0000_i1056" DrawAspect="Content" ObjectID="_1466940744" r:id="rId95"/>
        </w:object>
      </w:r>
      <w:r w:rsidRPr="00D35935">
        <w:rPr>
          <w:lang w:val="en-GB"/>
        </w:rPr>
        <w:t xml:space="preserve"> and </w:t>
      </w:r>
      <w:r w:rsidR="00681C2E" w:rsidRPr="00D35935">
        <w:rPr>
          <w:position w:val="-12"/>
          <w:lang w:val="en-GB"/>
        </w:rPr>
        <w:object w:dxaOrig="560" w:dyaOrig="360">
          <v:shape id="_x0000_i1057" type="#_x0000_t75" style="width:27pt;height:19pt" o:ole="" fillcolor="window">
            <v:imagedata r:id="rId96" o:title=""/>
          </v:shape>
          <o:OLEObject Type="Embed" ProgID="Equation.3" ShapeID="_x0000_i1057" DrawAspect="Content" ObjectID="_1466940745" r:id="rId97"/>
        </w:object>
      </w:r>
      <w:r w:rsidRPr="00D35935">
        <w:rPr>
          <w:lang w:val="en-GB"/>
        </w:rPr>
        <w:t xml:space="preserve"> represent the waveform templates for DME and TACAN, respectively. The received power, random timing jitter, residual frequency offset between each DME/TACAN carrier and the GPS L5 carrier, and the uniformly distributed random pulse arrival phase (between 0 and 2</w:t>
      </w:r>
      <w:r w:rsidRPr="00D35935">
        <w:rPr>
          <w:szCs w:val="24"/>
          <w:lang w:val="en-GB"/>
        </w:rPr>
        <w:sym w:font="Symbol" w:char="F070"/>
      </w:r>
      <w:r w:rsidRPr="00D35935">
        <w:rPr>
          <w:lang w:val="en-GB"/>
        </w:rPr>
        <w:t xml:space="preserve">) are represented by </w:t>
      </w:r>
      <w:r w:rsidR="00681C2E" w:rsidRPr="00D35935">
        <w:rPr>
          <w:position w:val="-12"/>
          <w:lang w:val="en-GB"/>
        </w:rPr>
        <w:object w:dxaOrig="1240" w:dyaOrig="360">
          <v:shape id="_x0000_i1058" type="#_x0000_t75" style="width:57.5pt;height:19pt" o:ole="" fillcolor="window">
            <v:imagedata r:id="rId98" o:title=""/>
          </v:shape>
          <o:OLEObject Type="Embed" ProgID="Equation.3" ShapeID="_x0000_i1058" DrawAspect="Content" ObjectID="_1466940746" r:id="rId99"/>
        </w:object>
      </w:r>
      <w:r w:rsidRPr="00D35935">
        <w:rPr>
          <w:lang w:val="en-GB"/>
        </w:rPr>
        <w:t xml:space="preserve"> and </w:t>
      </w:r>
      <w:r w:rsidR="00681C2E" w:rsidRPr="00D35935">
        <w:rPr>
          <w:position w:val="-12"/>
          <w:lang w:val="en-GB"/>
        </w:rPr>
        <w:object w:dxaOrig="380" w:dyaOrig="360">
          <v:shape id="_x0000_i1059" type="#_x0000_t75" style="width:19pt;height:19pt" o:ole="" fillcolor="window">
            <v:imagedata r:id="rId100" o:title=""/>
          </v:shape>
          <o:OLEObject Type="Embed" ProgID="Equation.3" ShapeID="_x0000_i1059" DrawAspect="Content" ObjectID="_1466940747" r:id="rId101"/>
        </w:object>
      </w:r>
      <w:r w:rsidRPr="00D35935">
        <w:rPr>
          <w:lang w:val="en-GB"/>
        </w:rPr>
        <w:t xml:space="preserve"> respectively. The basic DME template </w:t>
      </w:r>
      <w:r w:rsidR="00681C2E" w:rsidRPr="00D35935">
        <w:rPr>
          <w:position w:val="-12"/>
          <w:lang w:val="en-GB"/>
        </w:rPr>
        <w:object w:dxaOrig="620" w:dyaOrig="360">
          <v:shape id="_x0000_i1060" type="#_x0000_t75" style="width:30pt;height:19pt" o:ole="" fillcolor="window">
            <v:imagedata r:id="rId102" o:title=""/>
          </v:shape>
          <o:OLEObject Type="Embed" ProgID="Equation.3" ShapeID="_x0000_i1060" DrawAspect="Content" ObjectID="_1466940748" r:id="rId103"/>
        </w:object>
      </w:r>
      <w:r w:rsidRPr="00D35935">
        <w:rPr>
          <w:lang w:val="en-GB"/>
        </w:rPr>
        <w:t xml:space="preserve"> was obtained from the complex waveform as shown in Fig. A-2. The basic TACAN template </w:t>
      </w:r>
      <w:r w:rsidR="00681C2E" w:rsidRPr="00D35935">
        <w:rPr>
          <w:position w:val="-12"/>
          <w:lang w:val="en-GB"/>
        </w:rPr>
        <w:object w:dxaOrig="560" w:dyaOrig="360">
          <v:shape id="_x0000_i1061" type="#_x0000_t75" style="width:27pt;height:19pt" o:ole="" fillcolor="window">
            <v:imagedata r:id="rId104" o:title=""/>
          </v:shape>
          <o:OLEObject Type="Embed" ProgID="Equation.3" ShapeID="_x0000_i1061" DrawAspect="Content" ObjectID="_1466940749" r:id="rId105"/>
        </w:object>
      </w:r>
      <w:r w:rsidRPr="00D35935">
        <w:rPr>
          <w:lang w:val="en-GB"/>
        </w:rPr>
        <w:t xml:space="preserve"> was created in the same manner using a pulse pair repetition period of 1/3 600 </w:t>
      </w:r>
      <w:r w:rsidRPr="00D35935">
        <w:rPr>
          <w:szCs w:val="24"/>
          <w:lang w:val="en-GB"/>
        </w:rPr>
        <w:sym w:font="Symbol" w:char="F0BB"/>
      </w:r>
      <w:r w:rsidRPr="00D35935">
        <w:rPr>
          <w:lang w:val="en-GB"/>
        </w:rPr>
        <w:t> 0.27778 ms.</w:t>
      </w:r>
    </w:p>
    <w:p w:rsidR="005025C8" w:rsidRPr="00D35935" w:rsidRDefault="005025C8" w:rsidP="00681C2E">
      <w:pPr>
        <w:pStyle w:val="FigureNo"/>
        <w:rPr>
          <w:lang w:val="en-GB"/>
        </w:rPr>
      </w:pPr>
      <w:r w:rsidRPr="00D35935">
        <w:rPr>
          <w:lang w:val="en-GB"/>
        </w:rPr>
        <w:t>Figure A-2</w:t>
      </w:r>
    </w:p>
    <w:p w:rsidR="005025C8" w:rsidRPr="00D35935" w:rsidRDefault="005025C8" w:rsidP="00681C2E">
      <w:pPr>
        <w:pStyle w:val="Figuretitle"/>
        <w:rPr>
          <w:lang w:val="en-GB"/>
        </w:rPr>
      </w:pPr>
      <w:r w:rsidRPr="00D35935">
        <w:rPr>
          <w:lang w:val="en-GB"/>
        </w:rPr>
        <w:t>Normalized DME/TACAN complex envelope (Otis AFB, MA TACAN)</w:t>
      </w:r>
    </w:p>
    <w:bookmarkStart w:id="148" w:name="_MON_1387369695"/>
    <w:bookmarkEnd w:id="148"/>
    <w:bookmarkStart w:id="149" w:name="_MON_1387370172"/>
    <w:bookmarkEnd w:id="149"/>
    <w:p w:rsidR="005025C8" w:rsidRPr="00D35935" w:rsidRDefault="00681C2E" w:rsidP="00681C2E">
      <w:pPr>
        <w:pStyle w:val="Figure"/>
        <w:rPr>
          <w:b/>
          <w:lang w:val="en-GB"/>
        </w:rPr>
      </w:pPr>
      <w:r w:rsidRPr="00D35935">
        <w:rPr>
          <w:lang w:val="en-GB"/>
        </w:rPr>
        <w:object w:dxaOrig="8041" w:dyaOrig="6031">
          <v:shape id="_x0000_i1062" type="#_x0000_t75" style="width:302pt;height:223pt" o:ole="" fillcolor="window">
            <v:imagedata r:id="rId106" o:title=""/>
          </v:shape>
          <o:OLEObject Type="Embed" ProgID="Word.Picture.8" ShapeID="_x0000_i1062" DrawAspect="Content" ObjectID="_1466940750" r:id="rId107"/>
        </w:object>
      </w:r>
    </w:p>
    <w:p w:rsidR="005025C8" w:rsidRPr="00D35935" w:rsidRDefault="005025C8" w:rsidP="00681C2E">
      <w:pPr>
        <w:pStyle w:val="Normalaftertitle"/>
        <w:rPr>
          <w:lang w:val="en-GB"/>
        </w:rPr>
      </w:pPr>
      <w:r w:rsidRPr="00D35935">
        <w:rPr>
          <w:lang w:val="en-GB"/>
        </w:rPr>
        <w:t xml:space="preserve">The synthesis algorithm first randomly determines (using a uniform distribution) an initial pulse pair location for the </w:t>
      </w:r>
      <w:r w:rsidRPr="00D35935">
        <w:rPr>
          <w:i/>
          <w:lang w:val="en-GB"/>
        </w:rPr>
        <w:t>n</w:t>
      </w:r>
      <w:r w:rsidRPr="00D35935">
        <w:rPr>
          <w:i/>
          <w:lang w:val="en-GB"/>
        </w:rPr>
        <w:noBreakHyphen/>
      </w:r>
      <w:r w:rsidRPr="00D35935">
        <w:rPr>
          <w:lang w:val="en-GB"/>
        </w:rPr>
        <w:t>th</w:t>
      </w:r>
      <w:r w:rsidRPr="00D35935">
        <w:rPr>
          <w:i/>
          <w:lang w:val="en-GB"/>
        </w:rPr>
        <w:t xml:space="preserve"> </w:t>
      </w:r>
      <w:r w:rsidRPr="00D35935">
        <w:rPr>
          <w:lang w:val="en-GB"/>
        </w:rPr>
        <w:t xml:space="preserve">emitter’s (DME or TACAN) pulse pair within the pulse pair repetition period. This yields a random position of the pulse pair within the template above; then the next occurrence of a pulse pair by the </w:t>
      </w:r>
      <w:r w:rsidRPr="00D35935">
        <w:rPr>
          <w:i/>
          <w:lang w:val="en-GB"/>
        </w:rPr>
        <w:t>n</w:t>
      </w:r>
      <w:r w:rsidRPr="00D35935">
        <w:rPr>
          <w:i/>
          <w:lang w:val="en-GB"/>
        </w:rPr>
        <w:noBreakHyphen/>
      </w:r>
      <w:r w:rsidRPr="00D35935">
        <w:rPr>
          <w:lang w:val="en-GB"/>
        </w:rPr>
        <w:t>th</w:t>
      </w:r>
      <w:r w:rsidRPr="00D35935">
        <w:rPr>
          <w:i/>
          <w:lang w:val="en-GB"/>
        </w:rPr>
        <w:t xml:space="preserve"> </w:t>
      </w:r>
      <w:r w:rsidRPr="00D35935">
        <w:rPr>
          <w:lang w:val="en-GB"/>
        </w:rPr>
        <w:t xml:space="preserve">emitter is jittered by 10 percent of the repetition cycle. Interrogating pulses are jittered to distinguish themselves from others by time averaging. This amount of jitter is reasonable to account for the randomly inserted dummy transponder reply pulses when the number of interrogations is insufficient to demand a 2 700 </w:t>
      </w:r>
      <w:r w:rsidR="00681C2E" w:rsidRPr="00D35935">
        <w:rPr>
          <w:lang w:val="en-GB"/>
        </w:rPr>
        <w:t xml:space="preserve">ppps </w:t>
      </w:r>
      <w:r w:rsidRPr="00D35935">
        <w:rPr>
          <w:lang w:val="en-GB"/>
        </w:rPr>
        <w:t xml:space="preserve">response. </w:t>
      </w:r>
    </w:p>
    <w:p w:rsidR="005025C8" w:rsidRPr="00D35935" w:rsidRDefault="005025C8" w:rsidP="005025C8">
      <w:pPr>
        <w:rPr>
          <w:lang w:val="en-GB"/>
        </w:rPr>
      </w:pPr>
      <w:r w:rsidRPr="00D35935">
        <w:rPr>
          <w:lang w:val="en-GB"/>
        </w:rPr>
        <w:t xml:space="preserve">A uniformly distributed random phase perturbation is added to each pulse pair occurrence. This process is repeated for each visible DME and TACAN emitter, and the results are summed in a complex manner. </w:t>
      </w:r>
    </w:p>
    <w:p w:rsidR="005025C8" w:rsidRPr="00D35935" w:rsidRDefault="005025C8" w:rsidP="005025C8">
      <w:pPr>
        <w:rPr>
          <w:lang w:val="en-GB"/>
        </w:rPr>
      </w:pPr>
      <w:r w:rsidRPr="00D35935">
        <w:rPr>
          <w:lang w:val="en-GB"/>
        </w:rPr>
        <w:t>Figure A-3 plots an example of the emulated DME/TACAN signals, generated by GREET, that would be seen by a GPS/WAAS L5 receiver at 40 000 feet (ft) above Harrisburg, Pennsylvania. The assumed noise floor in the receiver passband (20 MHz) is at –97 dB(mW).</w:t>
      </w:r>
    </w:p>
    <w:p w:rsidR="005025C8" w:rsidRPr="00D35935" w:rsidRDefault="005025C8" w:rsidP="00681C2E">
      <w:pPr>
        <w:pStyle w:val="FigureNo"/>
        <w:rPr>
          <w:lang w:val="en-GB"/>
        </w:rPr>
      </w:pPr>
      <w:r w:rsidRPr="00D35935">
        <w:rPr>
          <w:lang w:val="en-GB"/>
        </w:rPr>
        <w:lastRenderedPageBreak/>
        <w:t>Figure A-3</w:t>
      </w:r>
    </w:p>
    <w:p w:rsidR="005025C8" w:rsidRPr="00D35935" w:rsidRDefault="005025C8" w:rsidP="00681C2E">
      <w:pPr>
        <w:pStyle w:val="Figuretitle"/>
        <w:rPr>
          <w:noProof/>
          <w:lang w:val="en-GB"/>
        </w:rPr>
      </w:pPr>
      <w:r w:rsidRPr="00D35935">
        <w:rPr>
          <w:lang w:val="en-GB"/>
        </w:rPr>
        <w:t>Emulated DME/TACAN environment: 40 kft above Harrisburg, PA</w:t>
      </w:r>
    </w:p>
    <w:p w:rsidR="005025C8" w:rsidRPr="00D35935" w:rsidRDefault="005025C8" w:rsidP="00681C2E">
      <w:pPr>
        <w:pStyle w:val="Figure"/>
        <w:rPr>
          <w:lang w:val="en-GB"/>
        </w:rPr>
      </w:pPr>
      <w:r w:rsidRPr="00D35935">
        <w:rPr>
          <w:noProof/>
          <w:lang w:val="en-US"/>
        </w:rPr>
        <w:drawing>
          <wp:inline distT="0" distB="0" distL="0" distR="0" wp14:anchorId="017768AC" wp14:editId="5CF74315">
            <wp:extent cx="4683125" cy="3244215"/>
            <wp:effectExtent l="0" t="0" r="3175" b="0"/>
            <wp:docPr id="51" name="Picture 39" descr="M02W52F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02W52F3_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83125" cy="3244215"/>
                    </a:xfrm>
                    <a:prstGeom prst="rect">
                      <a:avLst/>
                    </a:prstGeom>
                    <a:noFill/>
                    <a:ln>
                      <a:noFill/>
                    </a:ln>
                  </pic:spPr>
                </pic:pic>
              </a:graphicData>
            </a:graphic>
          </wp:inline>
        </w:drawing>
      </w:r>
      <w:bookmarkStart w:id="150" w:name="_Toc526741496"/>
      <w:bookmarkStart w:id="151" w:name="_Toc533298258"/>
      <w:bookmarkStart w:id="152" w:name="_Toc533301711"/>
      <w:bookmarkStart w:id="153" w:name="_Toc534165965"/>
      <w:bookmarkStart w:id="154" w:name="_Toc535131977"/>
      <w:bookmarkStart w:id="155" w:name="_Toc536001698"/>
      <w:bookmarkStart w:id="156" w:name="_Toc1359994"/>
      <w:bookmarkStart w:id="157" w:name="_Toc1360718"/>
      <w:bookmarkStart w:id="158" w:name="_Toc4987323"/>
      <w:bookmarkStart w:id="159" w:name="_Toc4989475"/>
    </w:p>
    <w:bookmarkEnd w:id="150"/>
    <w:bookmarkEnd w:id="151"/>
    <w:bookmarkEnd w:id="152"/>
    <w:bookmarkEnd w:id="153"/>
    <w:bookmarkEnd w:id="154"/>
    <w:bookmarkEnd w:id="155"/>
    <w:bookmarkEnd w:id="156"/>
    <w:bookmarkEnd w:id="157"/>
    <w:bookmarkEnd w:id="158"/>
    <w:bookmarkEnd w:id="159"/>
    <w:p w:rsidR="005025C8" w:rsidRPr="00D35935" w:rsidRDefault="005025C8" w:rsidP="00681C2E">
      <w:pPr>
        <w:pStyle w:val="Normalaftertitle"/>
        <w:rPr>
          <w:lang w:val="en-GB"/>
        </w:rPr>
      </w:pPr>
      <w:r w:rsidRPr="00D35935">
        <w:rPr>
          <w:lang w:val="en-GB"/>
        </w:rPr>
        <w:t>For any given location within the United States</w:t>
      </w:r>
      <w:r w:rsidR="00681C2E" w:rsidRPr="00D35935">
        <w:rPr>
          <w:lang w:val="en-GB"/>
        </w:rPr>
        <w:t xml:space="preserve"> of America</w:t>
      </w:r>
      <w:r w:rsidRPr="00D35935">
        <w:rPr>
          <w:lang w:val="en-GB"/>
        </w:rPr>
        <w:t>, GREET calculates a set of output parameters regarding the emissions from visible DME/TACAN beacons. Sample GREET outputs are shown in Table A-1 for the DME/TACAN sites near predominantly Harrisburg, Pennsylvania where the GPS L5 receiver was positioned at 76.5 W, 40.5 N, and 40 000 ft above MSL. The</w:t>
      </w:r>
      <w:r w:rsidR="00681C2E" w:rsidRPr="00D35935">
        <w:rPr>
          <w:lang w:val="en-GB"/>
        </w:rPr>
        <w:t xml:space="preserve"> </w:t>
      </w:r>
      <w:r w:rsidRPr="00D35935">
        <w:rPr>
          <w:lang w:val="en-GB"/>
        </w:rPr>
        <w:t xml:space="preserve">output parameters include the transmitter frequency, received power level in dBm, service code for the navaid (1 for DME and 2 for TACAN), and location of each DME/TACAN. Figure 11 (§ 2.4.5) shows a map of the GREET results showing the GPS L5 receiver post-correlation effective </w:t>
      </w:r>
      <w:r w:rsidR="00681C2E" w:rsidRPr="00D35935">
        <w:rPr>
          <w:i/>
          <w:iCs/>
          <w:lang w:val="en-GB"/>
        </w:rPr>
        <w:t>S</w:t>
      </w:r>
      <w:r w:rsidR="00681C2E" w:rsidRPr="00D35935">
        <w:rPr>
          <w:lang w:val="en-GB"/>
        </w:rPr>
        <w:t>/</w:t>
      </w:r>
      <w:r w:rsidR="00681C2E" w:rsidRPr="00D35935">
        <w:rPr>
          <w:i/>
          <w:iCs/>
          <w:lang w:val="en-GB"/>
        </w:rPr>
        <w:t>N</w:t>
      </w:r>
      <w:r w:rsidR="00681C2E" w:rsidRPr="00D35935">
        <w:rPr>
          <w:lang w:val="en-GB"/>
        </w:rPr>
        <w:t xml:space="preserve"> </w:t>
      </w:r>
      <w:r w:rsidRPr="00D35935">
        <w:rPr>
          <w:lang w:val="en-GB"/>
        </w:rPr>
        <w:t>degradation due to the aggregate DME/TACANs. Figure 12 (§ 2.4.5) shows the additional impact from the CNI system and 1 030/1 090 MHz ARNS systems where the three “hotspots” are clearly visible.</w:t>
      </w:r>
    </w:p>
    <w:p w:rsidR="005025C8" w:rsidRPr="00D35935" w:rsidRDefault="00681C2E" w:rsidP="00E53464">
      <w:pPr>
        <w:pStyle w:val="TableNo"/>
        <w:rPr>
          <w:lang w:val="en-GB"/>
        </w:rPr>
      </w:pPr>
      <w:r w:rsidRPr="00D35935">
        <w:rPr>
          <w:lang w:val="en-GB"/>
        </w:rPr>
        <w:t xml:space="preserve">TABLE </w:t>
      </w:r>
      <w:r w:rsidR="005025C8" w:rsidRPr="00D35935">
        <w:rPr>
          <w:lang w:val="en-GB"/>
        </w:rPr>
        <w:t>A-1</w:t>
      </w:r>
    </w:p>
    <w:p w:rsidR="005025C8" w:rsidRPr="00D35935" w:rsidRDefault="005025C8" w:rsidP="00681C2E">
      <w:pPr>
        <w:pStyle w:val="Tabletitle"/>
        <w:rPr>
          <w:lang w:val="en-GB"/>
        </w:rPr>
      </w:pPr>
      <w:r w:rsidRPr="00D35935">
        <w:rPr>
          <w:lang w:val="en-GB"/>
        </w:rPr>
        <w:t>GREET-generated GPS L5-interfering DME/TACANs (40 000 ft MSL)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54"/>
        <w:gridCol w:w="805"/>
        <w:gridCol w:w="902"/>
        <w:gridCol w:w="926"/>
        <w:gridCol w:w="852"/>
        <w:gridCol w:w="902"/>
        <w:gridCol w:w="1265"/>
        <w:gridCol w:w="781"/>
        <w:gridCol w:w="781"/>
      </w:tblGrid>
      <w:tr w:rsidR="005025C8" w:rsidRPr="00D35935" w:rsidTr="00E53464">
        <w:trPr>
          <w:trHeight w:val="216"/>
          <w:jc w:val="center"/>
        </w:trPr>
        <w:tc>
          <w:tcPr>
            <w:tcW w:w="1271" w:type="dxa"/>
            <w:noWrap/>
            <w:tcMar>
              <w:left w:w="142" w:type="dxa"/>
              <w:right w:w="142" w:type="dxa"/>
            </w:tcMar>
            <w:vAlign w:val="center"/>
          </w:tcPr>
          <w:p w:rsidR="005025C8" w:rsidRPr="00D35935" w:rsidRDefault="005025C8" w:rsidP="00681C2E">
            <w:pPr>
              <w:pStyle w:val="Tablehead"/>
              <w:rPr>
                <w:sz w:val="20"/>
                <w:lang w:val="en-GB"/>
              </w:rPr>
            </w:pPr>
            <w:r w:rsidRPr="00D35935">
              <w:rPr>
                <w:sz w:val="20"/>
                <w:lang w:val="en-GB"/>
              </w:rPr>
              <w:t>Longitude</w:t>
            </w:r>
          </w:p>
        </w:tc>
        <w:tc>
          <w:tcPr>
            <w:tcW w:w="1154" w:type="dxa"/>
            <w:noWrap/>
            <w:tcMar>
              <w:left w:w="142" w:type="dxa"/>
              <w:right w:w="142" w:type="dxa"/>
            </w:tcMar>
            <w:vAlign w:val="center"/>
          </w:tcPr>
          <w:p w:rsidR="005025C8" w:rsidRPr="00D35935" w:rsidRDefault="005025C8" w:rsidP="00681C2E">
            <w:pPr>
              <w:pStyle w:val="Tablehead"/>
              <w:rPr>
                <w:sz w:val="20"/>
                <w:lang w:val="en-GB"/>
              </w:rPr>
            </w:pPr>
            <w:r w:rsidRPr="00D35935">
              <w:rPr>
                <w:sz w:val="20"/>
                <w:lang w:val="en-GB"/>
              </w:rPr>
              <w:t>Latitude</w:t>
            </w:r>
          </w:p>
        </w:tc>
        <w:tc>
          <w:tcPr>
            <w:tcW w:w="805" w:type="dxa"/>
            <w:noWrap/>
            <w:tcMar>
              <w:left w:w="142" w:type="dxa"/>
              <w:right w:w="142" w:type="dxa"/>
            </w:tcMar>
            <w:vAlign w:val="center"/>
          </w:tcPr>
          <w:p w:rsidR="005025C8" w:rsidRPr="00D35935" w:rsidRDefault="005025C8" w:rsidP="00681C2E">
            <w:pPr>
              <w:pStyle w:val="Tablehead"/>
              <w:rPr>
                <w:sz w:val="20"/>
                <w:lang w:val="en-GB"/>
              </w:rPr>
            </w:pPr>
            <w:r w:rsidRPr="00D35935">
              <w:rPr>
                <w:sz w:val="20"/>
                <w:lang w:val="en-GB"/>
              </w:rPr>
              <w:t>Alt. (ft)</w:t>
            </w:r>
          </w:p>
        </w:tc>
        <w:tc>
          <w:tcPr>
            <w:tcW w:w="902" w:type="dxa"/>
            <w:noWrap/>
            <w:tcMar>
              <w:left w:w="142" w:type="dxa"/>
              <w:right w:w="142" w:type="dxa"/>
            </w:tcMar>
            <w:vAlign w:val="center"/>
          </w:tcPr>
          <w:p w:rsidR="005025C8" w:rsidRPr="00D35935" w:rsidRDefault="005025C8" w:rsidP="00681C2E">
            <w:pPr>
              <w:pStyle w:val="Tablehead"/>
              <w:rPr>
                <w:sz w:val="20"/>
                <w:lang w:val="en-GB"/>
              </w:rPr>
            </w:pPr>
            <w:r w:rsidRPr="00D35935">
              <w:rPr>
                <w:sz w:val="20"/>
                <w:lang w:val="en-GB"/>
              </w:rPr>
              <w:t>ERP (dBm)</w:t>
            </w:r>
          </w:p>
        </w:tc>
        <w:tc>
          <w:tcPr>
            <w:tcW w:w="926" w:type="dxa"/>
            <w:noWrap/>
            <w:tcMar>
              <w:left w:w="142" w:type="dxa"/>
              <w:right w:w="142" w:type="dxa"/>
            </w:tcMar>
            <w:vAlign w:val="center"/>
          </w:tcPr>
          <w:p w:rsidR="005025C8" w:rsidRPr="00D35935" w:rsidRDefault="005025C8" w:rsidP="00681C2E">
            <w:pPr>
              <w:pStyle w:val="Tablehead"/>
              <w:rPr>
                <w:sz w:val="20"/>
                <w:lang w:val="en-GB"/>
              </w:rPr>
            </w:pPr>
            <w:r w:rsidRPr="00D35935">
              <w:rPr>
                <w:sz w:val="20"/>
                <w:lang w:val="en-GB"/>
              </w:rPr>
              <w:t>Freq. (MHz)</w:t>
            </w:r>
          </w:p>
        </w:tc>
        <w:tc>
          <w:tcPr>
            <w:tcW w:w="852" w:type="dxa"/>
            <w:noWrap/>
            <w:tcMar>
              <w:left w:w="142" w:type="dxa"/>
              <w:right w:w="142" w:type="dxa"/>
            </w:tcMar>
            <w:vAlign w:val="center"/>
          </w:tcPr>
          <w:p w:rsidR="005025C8" w:rsidRPr="00D35935" w:rsidRDefault="005025C8" w:rsidP="00681C2E">
            <w:pPr>
              <w:pStyle w:val="Tablehead"/>
              <w:rPr>
                <w:sz w:val="20"/>
                <w:vertAlign w:val="superscript"/>
                <w:lang w:val="en-GB"/>
              </w:rPr>
            </w:pPr>
            <w:r w:rsidRPr="00D35935">
              <w:rPr>
                <w:sz w:val="20"/>
                <w:lang w:val="en-GB"/>
              </w:rPr>
              <w:t>Type</w:t>
            </w:r>
            <w:r w:rsidRPr="00D35935">
              <w:rPr>
                <w:sz w:val="20"/>
                <w:vertAlign w:val="superscript"/>
                <w:lang w:val="en-GB"/>
              </w:rPr>
              <w:t>*</w:t>
            </w:r>
          </w:p>
        </w:tc>
        <w:tc>
          <w:tcPr>
            <w:tcW w:w="902" w:type="dxa"/>
            <w:noWrap/>
            <w:tcMar>
              <w:left w:w="142" w:type="dxa"/>
              <w:right w:w="142" w:type="dxa"/>
            </w:tcMar>
            <w:vAlign w:val="center"/>
          </w:tcPr>
          <w:p w:rsidR="005025C8" w:rsidRPr="00D35935" w:rsidRDefault="005025C8" w:rsidP="00681C2E">
            <w:pPr>
              <w:pStyle w:val="Tablehead"/>
              <w:rPr>
                <w:sz w:val="20"/>
                <w:lang w:val="en-GB"/>
              </w:rPr>
            </w:pPr>
            <w:r w:rsidRPr="00D35935">
              <w:rPr>
                <w:sz w:val="20"/>
                <w:lang w:val="en-GB"/>
              </w:rPr>
              <w:t>Range (km)</w:t>
            </w:r>
          </w:p>
        </w:tc>
        <w:tc>
          <w:tcPr>
            <w:tcW w:w="1265" w:type="dxa"/>
            <w:noWrap/>
            <w:tcMar>
              <w:left w:w="142" w:type="dxa"/>
              <w:right w:w="142" w:type="dxa"/>
            </w:tcMar>
            <w:vAlign w:val="center"/>
          </w:tcPr>
          <w:p w:rsidR="005025C8" w:rsidRPr="00D35935" w:rsidRDefault="005025C8" w:rsidP="00681C2E">
            <w:pPr>
              <w:pStyle w:val="Tablehead"/>
              <w:rPr>
                <w:sz w:val="20"/>
                <w:lang w:val="en-GB"/>
              </w:rPr>
            </w:pPr>
            <w:r w:rsidRPr="00D35935">
              <w:rPr>
                <w:sz w:val="20"/>
                <w:lang w:val="en-GB"/>
              </w:rPr>
              <w:t>P</w:t>
            </w:r>
            <w:r w:rsidRPr="00D35935">
              <w:rPr>
                <w:sz w:val="20"/>
                <w:vertAlign w:val="subscript"/>
                <w:lang w:val="en-GB"/>
              </w:rPr>
              <w:t xml:space="preserve">REC </w:t>
            </w:r>
            <w:r w:rsidRPr="00D35935">
              <w:rPr>
                <w:sz w:val="20"/>
                <w:lang w:val="en-GB"/>
              </w:rPr>
              <w:t>(dBm)</w:t>
            </w:r>
          </w:p>
        </w:tc>
        <w:tc>
          <w:tcPr>
            <w:tcW w:w="781" w:type="dxa"/>
            <w:noWrap/>
            <w:tcMar>
              <w:left w:w="142" w:type="dxa"/>
              <w:right w:w="142" w:type="dxa"/>
            </w:tcMar>
            <w:vAlign w:val="center"/>
          </w:tcPr>
          <w:p w:rsidR="005025C8" w:rsidRPr="00D35935" w:rsidRDefault="005025C8" w:rsidP="00681C2E">
            <w:pPr>
              <w:pStyle w:val="Tablehead"/>
              <w:rPr>
                <w:sz w:val="20"/>
                <w:lang w:val="en-GB"/>
              </w:rPr>
            </w:pPr>
            <w:r w:rsidRPr="00D35935">
              <w:rPr>
                <w:sz w:val="20"/>
                <w:lang w:val="en-GB"/>
              </w:rPr>
              <w:t>Elev. (deg)</w:t>
            </w:r>
          </w:p>
        </w:tc>
        <w:tc>
          <w:tcPr>
            <w:tcW w:w="781" w:type="dxa"/>
            <w:noWrap/>
            <w:tcMar>
              <w:left w:w="142" w:type="dxa"/>
              <w:right w:w="142" w:type="dxa"/>
            </w:tcMar>
            <w:vAlign w:val="center"/>
          </w:tcPr>
          <w:p w:rsidR="005025C8" w:rsidRPr="00D35935" w:rsidRDefault="005025C8" w:rsidP="00681C2E">
            <w:pPr>
              <w:pStyle w:val="Tablehead"/>
              <w:rPr>
                <w:sz w:val="20"/>
                <w:lang w:val="en-GB"/>
              </w:rPr>
            </w:pPr>
            <w:r w:rsidRPr="00D35935">
              <w:rPr>
                <w:sz w:val="20"/>
                <w:lang w:val="en-GB"/>
              </w:rPr>
              <w:t>Az. (deg)</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−74.96722</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39.5375</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137</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1 186</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103.1</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−69.8815</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121</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−76.59944</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40.55333</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1 785</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1 180</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80.8</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−70.1192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7.9</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50.1</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−74.43167</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39.81722</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246</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73</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1 168</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136.3</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−70.1582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4.5</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99.1</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−76.66139</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39.17111</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167</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1 185</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108.9</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−70.3049</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5.9</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31.5</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−74.49528</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40.20222</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70.8</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1 172</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130.9</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−72.1506</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4.8</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171</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−74.80056</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39.09528</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43</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1 182</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144.6</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−72.1791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135</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−75.60722</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39.67806</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105</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1 174</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50.6</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−72.2852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13.7</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137</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−76.74472</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38.70583</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230</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1 171</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158</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−72.8829</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3.7</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23.8</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−77.95083</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39.93306</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2 375</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1 184</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167.4</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−73.7627</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86.8</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−77.46667</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38.93444</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335</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1 169</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173.6</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−74.0823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46.4</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−75.67083</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39.91806</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485</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1 166</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31.9</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−74.647</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108</w:t>
            </w:r>
          </w:p>
        </w:tc>
      </w:tr>
    </w:tbl>
    <w:p w:rsidR="00E53464" w:rsidRPr="00D35935" w:rsidRDefault="00E53464" w:rsidP="00E53464">
      <w:pPr>
        <w:pStyle w:val="TableNo"/>
        <w:rPr>
          <w:lang w:val="en-GB"/>
        </w:rPr>
      </w:pPr>
      <w:r w:rsidRPr="00D35935">
        <w:rPr>
          <w:lang w:val="en-GB"/>
        </w:rPr>
        <w:lastRenderedPageBreak/>
        <w:t>TABLE A-1 (</w:t>
      </w:r>
      <w:r w:rsidRPr="00D35935">
        <w:rPr>
          <w:i/>
          <w:iCs/>
          <w:lang w:val="en-GB"/>
        </w:rPr>
        <w:t>end</w:t>
      </w:r>
      <w:r w:rsidRPr="00D35935">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54"/>
        <w:gridCol w:w="805"/>
        <w:gridCol w:w="902"/>
        <w:gridCol w:w="926"/>
        <w:gridCol w:w="852"/>
        <w:gridCol w:w="902"/>
        <w:gridCol w:w="1265"/>
        <w:gridCol w:w="781"/>
        <w:gridCol w:w="781"/>
      </w:tblGrid>
      <w:tr w:rsidR="00E53464" w:rsidRPr="00D35935" w:rsidTr="00E53464">
        <w:trPr>
          <w:trHeight w:val="216"/>
          <w:tblHeader/>
          <w:jc w:val="center"/>
        </w:trPr>
        <w:tc>
          <w:tcPr>
            <w:tcW w:w="1271" w:type="dxa"/>
            <w:noWrap/>
            <w:tcMar>
              <w:left w:w="142" w:type="dxa"/>
              <w:right w:w="142" w:type="dxa"/>
            </w:tcMar>
            <w:vAlign w:val="center"/>
          </w:tcPr>
          <w:p w:rsidR="00E53464" w:rsidRPr="00D35935" w:rsidRDefault="00E53464" w:rsidP="0067664A">
            <w:pPr>
              <w:pStyle w:val="Tablehead"/>
              <w:rPr>
                <w:sz w:val="20"/>
                <w:lang w:val="en-GB"/>
              </w:rPr>
            </w:pPr>
            <w:r w:rsidRPr="00D35935">
              <w:rPr>
                <w:sz w:val="20"/>
                <w:lang w:val="en-GB"/>
              </w:rPr>
              <w:t>Longitude</w:t>
            </w:r>
          </w:p>
        </w:tc>
        <w:tc>
          <w:tcPr>
            <w:tcW w:w="1154" w:type="dxa"/>
            <w:noWrap/>
            <w:tcMar>
              <w:left w:w="142" w:type="dxa"/>
              <w:right w:w="142" w:type="dxa"/>
            </w:tcMar>
            <w:vAlign w:val="center"/>
          </w:tcPr>
          <w:p w:rsidR="00E53464" w:rsidRPr="00D35935" w:rsidRDefault="00E53464" w:rsidP="0067664A">
            <w:pPr>
              <w:pStyle w:val="Tablehead"/>
              <w:rPr>
                <w:sz w:val="20"/>
                <w:lang w:val="en-GB"/>
              </w:rPr>
            </w:pPr>
            <w:r w:rsidRPr="00D35935">
              <w:rPr>
                <w:sz w:val="20"/>
                <w:lang w:val="en-GB"/>
              </w:rPr>
              <w:t>Latitude</w:t>
            </w:r>
          </w:p>
        </w:tc>
        <w:tc>
          <w:tcPr>
            <w:tcW w:w="805" w:type="dxa"/>
            <w:noWrap/>
            <w:tcMar>
              <w:left w:w="142" w:type="dxa"/>
              <w:right w:w="142" w:type="dxa"/>
            </w:tcMar>
            <w:vAlign w:val="center"/>
          </w:tcPr>
          <w:p w:rsidR="00E53464" w:rsidRPr="00D35935" w:rsidRDefault="00E53464" w:rsidP="0067664A">
            <w:pPr>
              <w:pStyle w:val="Tablehead"/>
              <w:rPr>
                <w:sz w:val="20"/>
                <w:lang w:val="en-GB"/>
              </w:rPr>
            </w:pPr>
            <w:r w:rsidRPr="00D35935">
              <w:rPr>
                <w:sz w:val="20"/>
                <w:lang w:val="en-GB"/>
              </w:rPr>
              <w:t>Alt. (ft)</w:t>
            </w:r>
          </w:p>
        </w:tc>
        <w:tc>
          <w:tcPr>
            <w:tcW w:w="902" w:type="dxa"/>
            <w:noWrap/>
            <w:tcMar>
              <w:left w:w="142" w:type="dxa"/>
              <w:right w:w="142" w:type="dxa"/>
            </w:tcMar>
            <w:vAlign w:val="center"/>
          </w:tcPr>
          <w:p w:rsidR="00E53464" w:rsidRPr="00D35935" w:rsidRDefault="00E53464" w:rsidP="0067664A">
            <w:pPr>
              <w:pStyle w:val="Tablehead"/>
              <w:rPr>
                <w:sz w:val="20"/>
                <w:lang w:val="en-GB"/>
              </w:rPr>
            </w:pPr>
            <w:r w:rsidRPr="00D35935">
              <w:rPr>
                <w:sz w:val="20"/>
                <w:lang w:val="en-GB"/>
              </w:rPr>
              <w:t>ERP (dBm)</w:t>
            </w:r>
          </w:p>
        </w:tc>
        <w:tc>
          <w:tcPr>
            <w:tcW w:w="926" w:type="dxa"/>
            <w:noWrap/>
            <w:tcMar>
              <w:left w:w="142" w:type="dxa"/>
              <w:right w:w="142" w:type="dxa"/>
            </w:tcMar>
            <w:vAlign w:val="center"/>
          </w:tcPr>
          <w:p w:rsidR="00E53464" w:rsidRPr="00D35935" w:rsidRDefault="00E53464" w:rsidP="0067664A">
            <w:pPr>
              <w:pStyle w:val="Tablehead"/>
              <w:rPr>
                <w:sz w:val="20"/>
                <w:lang w:val="en-GB"/>
              </w:rPr>
            </w:pPr>
            <w:r w:rsidRPr="00D35935">
              <w:rPr>
                <w:sz w:val="20"/>
                <w:lang w:val="en-GB"/>
              </w:rPr>
              <w:t>Freq. (MHz)</w:t>
            </w:r>
          </w:p>
        </w:tc>
        <w:tc>
          <w:tcPr>
            <w:tcW w:w="852" w:type="dxa"/>
            <w:noWrap/>
            <w:tcMar>
              <w:left w:w="142" w:type="dxa"/>
              <w:right w:w="142" w:type="dxa"/>
            </w:tcMar>
            <w:vAlign w:val="center"/>
          </w:tcPr>
          <w:p w:rsidR="00E53464" w:rsidRPr="00D35935" w:rsidRDefault="00E53464" w:rsidP="0067664A">
            <w:pPr>
              <w:pStyle w:val="Tablehead"/>
              <w:rPr>
                <w:sz w:val="20"/>
                <w:vertAlign w:val="superscript"/>
                <w:lang w:val="en-GB"/>
              </w:rPr>
            </w:pPr>
            <w:r w:rsidRPr="00D35935">
              <w:rPr>
                <w:sz w:val="20"/>
                <w:lang w:val="en-GB"/>
              </w:rPr>
              <w:t>Type</w:t>
            </w:r>
            <w:r w:rsidRPr="00D35935">
              <w:rPr>
                <w:sz w:val="20"/>
                <w:vertAlign w:val="superscript"/>
                <w:lang w:val="en-GB"/>
              </w:rPr>
              <w:t>*</w:t>
            </w:r>
          </w:p>
        </w:tc>
        <w:tc>
          <w:tcPr>
            <w:tcW w:w="902" w:type="dxa"/>
            <w:noWrap/>
            <w:tcMar>
              <w:left w:w="142" w:type="dxa"/>
              <w:right w:w="142" w:type="dxa"/>
            </w:tcMar>
            <w:vAlign w:val="center"/>
          </w:tcPr>
          <w:p w:rsidR="00E53464" w:rsidRPr="00D35935" w:rsidRDefault="00E53464" w:rsidP="0067664A">
            <w:pPr>
              <w:pStyle w:val="Tablehead"/>
              <w:rPr>
                <w:sz w:val="20"/>
                <w:lang w:val="en-GB"/>
              </w:rPr>
            </w:pPr>
            <w:r w:rsidRPr="00D35935">
              <w:rPr>
                <w:sz w:val="20"/>
                <w:lang w:val="en-GB"/>
              </w:rPr>
              <w:t>Range (km)</w:t>
            </w:r>
          </w:p>
        </w:tc>
        <w:tc>
          <w:tcPr>
            <w:tcW w:w="1265" w:type="dxa"/>
            <w:noWrap/>
            <w:tcMar>
              <w:left w:w="142" w:type="dxa"/>
              <w:right w:w="142" w:type="dxa"/>
            </w:tcMar>
            <w:vAlign w:val="center"/>
          </w:tcPr>
          <w:p w:rsidR="00E53464" w:rsidRPr="00D35935" w:rsidRDefault="00E53464" w:rsidP="0067664A">
            <w:pPr>
              <w:pStyle w:val="Tablehead"/>
              <w:rPr>
                <w:sz w:val="20"/>
                <w:lang w:val="en-GB"/>
              </w:rPr>
            </w:pPr>
            <w:r w:rsidRPr="00D35935">
              <w:rPr>
                <w:sz w:val="20"/>
                <w:lang w:val="en-GB"/>
              </w:rPr>
              <w:t>P</w:t>
            </w:r>
            <w:r w:rsidRPr="00D35935">
              <w:rPr>
                <w:sz w:val="20"/>
                <w:vertAlign w:val="subscript"/>
                <w:lang w:val="en-GB"/>
              </w:rPr>
              <w:t xml:space="preserve">REC </w:t>
            </w:r>
            <w:r w:rsidRPr="00D35935">
              <w:rPr>
                <w:sz w:val="20"/>
                <w:lang w:val="en-GB"/>
              </w:rPr>
              <w:t>(dBm)</w:t>
            </w:r>
          </w:p>
        </w:tc>
        <w:tc>
          <w:tcPr>
            <w:tcW w:w="781" w:type="dxa"/>
            <w:noWrap/>
            <w:tcMar>
              <w:left w:w="142" w:type="dxa"/>
              <w:right w:w="142" w:type="dxa"/>
            </w:tcMar>
            <w:vAlign w:val="center"/>
          </w:tcPr>
          <w:p w:rsidR="00E53464" w:rsidRPr="00D35935" w:rsidRDefault="00E53464" w:rsidP="0067664A">
            <w:pPr>
              <w:pStyle w:val="Tablehead"/>
              <w:rPr>
                <w:sz w:val="20"/>
                <w:lang w:val="en-GB"/>
              </w:rPr>
            </w:pPr>
            <w:r w:rsidRPr="00D35935">
              <w:rPr>
                <w:sz w:val="20"/>
                <w:lang w:val="en-GB"/>
              </w:rPr>
              <w:t>Elev. (deg)</w:t>
            </w:r>
          </w:p>
        </w:tc>
        <w:tc>
          <w:tcPr>
            <w:tcW w:w="781" w:type="dxa"/>
            <w:noWrap/>
            <w:tcMar>
              <w:left w:w="142" w:type="dxa"/>
              <w:right w:w="142" w:type="dxa"/>
            </w:tcMar>
            <w:vAlign w:val="center"/>
          </w:tcPr>
          <w:p w:rsidR="00E53464" w:rsidRPr="00D35935" w:rsidRDefault="00E53464" w:rsidP="0067664A">
            <w:pPr>
              <w:pStyle w:val="Tablehead"/>
              <w:rPr>
                <w:sz w:val="20"/>
                <w:lang w:val="en-GB"/>
              </w:rPr>
            </w:pPr>
            <w:r w:rsidRPr="00D35935">
              <w:rPr>
                <w:sz w:val="20"/>
                <w:lang w:val="en-GB"/>
              </w:rPr>
              <w:t>Az. (deg)</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−77.97</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41.51278</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2 356</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73</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1 173</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236.9</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−76.0014</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1.7</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44.6</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−78.33139</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40.735</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2 647</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1 183</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214.7</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−76.743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21.6</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−77.35278</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38.33639</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137</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1 179</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219.1</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−76.9362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31.9</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−74.82194</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40.79833</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1 063</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1 176</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134.3</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−77.1283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4.5</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139</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−78.20556</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38.85417</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2 457</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1 177</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229.1</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−77.2745</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1.8</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55.5</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−76.775</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41.33861</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564</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1 178</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163</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−78.6161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3.5</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−77.32028</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37.50222</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196</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73</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1 175</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300.6</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−79.5321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22.1</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−76.86611</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38.80722</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275</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1 165</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152.6</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−80.5581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3.9</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29.1</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−77.82833</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37.52861</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475</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1 167</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317.5</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−81.5288</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0.7</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29.5</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−72.31667</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40.91889</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1 170</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329.1</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−81.8266</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0.6</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163</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−72.94917</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42.29111</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1 617</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1 185</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361.5</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−83.7632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136</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−80.09917</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38.91444</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2 175</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1 176</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373.3</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−84.0242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69.8</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−73.60056</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41.76972</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1 266</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1 177</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282.5</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−84.193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137</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−73.80306</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42.74722</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292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1 187</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356.7</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−86.6637</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122</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−79.12111</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42.18861</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1 814</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1 181</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358</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−86.8324</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41.8</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−74.16</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40.31167</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167</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1 188</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161.1</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−87.0301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3.6</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168</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−73.89472</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40.77639</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26</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1 165</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199</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−88.4033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2.6</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155</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−72.5475</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41.64083</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866</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1 183</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344</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−88.8023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0.4</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149</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−78.83417</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40.31667</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2 296</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73</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1 164</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244.5</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−89.7119</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1.6</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−77.99278</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40.91639</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2 457</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1 189</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197.8</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−90.0812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2.4</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30.4</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−79.10694</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37.90028</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3 481</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1 187</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356.6</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−90.5068</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48.2</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−75.30306</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39.63583</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177</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1 162</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73.2</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−94.7363</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9.2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124</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−74.74194</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40.58278</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214</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66</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1 163</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125.7</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−95.6552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5</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149</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−72.71611</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42.16194</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305</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1 164</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366.2</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−97.3311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140</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−76.87167</w:t>
            </w:r>
          </w:p>
        </w:tc>
        <w:tc>
          <w:tcPr>
            <w:tcW w:w="1154"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36.37306</w:t>
            </w:r>
          </w:p>
        </w:tc>
        <w:tc>
          <w:tcPr>
            <w:tcW w:w="80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413</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1 180</w:t>
            </w:r>
          </w:p>
        </w:tc>
        <w:tc>
          <w:tcPr>
            <w:tcW w:w="85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410.3</w:t>
            </w:r>
          </w:p>
        </w:tc>
        <w:tc>
          <w:tcPr>
            <w:tcW w:w="1265"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−98.8321</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−0.2</w:t>
            </w:r>
          </w:p>
        </w:tc>
        <w:tc>
          <w:tcPr>
            <w:tcW w:w="781" w:type="dxa"/>
            <w:noWrap/>
            <w:tcMar>
              <w:left w:w="142" w:type="dxa"/>
              <w:right w:w="142" w:type="dxa"/>
            </w:tcMar>
            <w:vAlign w:val="bottom"/>
          </w:tcPr>
          <w:p w:rsidR="005025C8" w:rsidRPr="00D35935" w:rsidRDefault="005025C8" w:rsidP="00681C2E">
            <w:pPr>
              <w:pStyle w:val="Tabletext"/>
              <w:jc w:val="center"/>
              <w:rPr>
                <w:sz w:val="20"/>
                <w:lang w:val="en-GB"/>
              </w:rPr>
            </w:pPr>
            <w:r w:rsidRPr="00D35935">
              <w:rPr>
                <w:sz w:val="20"/>
                <w:lang w:val="en-GB"/>
              </w:rPr>
              <w:t>10.5</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−74.53833</w:t>
            </w:r>
          </w:p>
        </w:tc>
        <w:tc>
          <w:tcPr>
            <w:tcW w:w="1154"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41.0675</w:t>
            </w:r>
          </w:p>
        </w:tc>
        <w:tc>
          <w:tcPr>
            <w:tcW w:w="805"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1 427</w:t>
            </w:r>
          </w:p>
        </w:tc>
        <w:tc>
          <w:tcPr>
            <w:tcW w:w="902"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1 191</w:t>
            </w:r>
          </w:p>
        </w:tc>
        <w:tc>
          <w:tcPr>
            <w:tcW w:w="852"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172</w:t>
            </w:r>
          </w:p>
        </w:tc>
        <w:tc>
          <w:tcPr>
            <w:tcW w:w="1265"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−98.996</w:t>
            </w:r>
          </w:p>
        </w:tc>
        <w:tc>
          <w:tcPr>
            <w:tcW w:w="781"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3.1</w:t>
            </w:r>
          </w:p>
        </w:tc>
        <w:tc>
          <w:tcPr>
            <w:tcW w:w="781"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137</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−80.74806</w:t>
            </w:r>
          </w:p>
        </w:tc>
        <w:tc>
          <w:tcPr>
            <w:tcW w:w="1154"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41.76</w:t>
            </w:r>
          </w:p>
        </w:tc>
        <w:tc>
          <w:tcPr>
            <w:tcW w:w="805"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935</w:t>
            </w:r>
          </w:p>
        </w:tc>
        <w:tc>
          <w:tcPr>
            <w:tcW w:w="902"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1 186</w:t>
            </w:r>
          </w:p>
        </w:tc>
        <w:tc>
          <w:tcPr>
            <w:tcW w:w="852"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445.8</w:t>
            </w:r>
          </w:p>
        </w:tc>
        <w:tc>
          <w:tcPr>
            <w:tcW w:w="1265"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−99.5536</w:t>
            </w:r>
          </w:p>
        </w:tc>
        <w:tc>
          <w:tcPr>
            <w:tcW w:w="781"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−0.5</w:t>
            </w:r>
          </w:p>
        </w:tc>
        <w:tc>
          <w:tcPr>
            <w:tcW w:w="781"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24.5</w:t>
            </w:r>
          </w:p>
        </w:tc>
      </w:tr>
      <w:tr w:rsidR="005025C8" w:rsidRPr="00D35935" w:rsidTr="00E53464">
        <w:trPr>
          <w:trHeight w:val="255"/>
          <w:jc w:val="center"/>
        </w:trPr>
        <w:tc>
          <w:tcPr>
            <w:tcW w:w="1271"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−78.15306</w:t>
            </w:r>
          </w:p>
        </w:tc>
        <w:tc>
          <w:tcPr>
            <w:tcW w:w="1154"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38.01361</w:t>
            </w:r>
          </w:p>
        </w:tc>
        <w:tc>
          <w:tcPr>
            <w:tcW w:w="805"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397</w:t>
            </w:r>
          </w:p>
        </w:tc>
        <w:tc>
          <w:tcPr>
            <w:tcW w:w="902"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71.4</w:t>
            </w:r>
          </w:p>
        </w:tc>
        <w:tc>
          <w:tcPr>
            <w:tcW w:w="926"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1 190</w:t>
            </w:r>
          </w:p>
        </w:tc>
        <w:tc>
          <w:tcPr>
            <w:tcW w:w="852"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2</w:t>
            </w:r>
          </w:p>
        </w:tc>
        <w:tc>
          <w:tcPr>
            <w:tcW w:w="902"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289.3</w:t>
            </w:r>
          </w:p>
        </w:tc>
        <w:tc>
          <w:tcPr>
            <w:tcW w:w="1265"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−100.268</w:t>
            </w:r>
          </w:p>
        </w:tc>
        <w:tc>
          <w:tcPr>
            <w:tcW w:w="781"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1.1</w:t>
            </w:r>
          </w:p>
        </w:tc>
        <w:tc>
          <w:tcPr>
            <w:tcW w:w="781" w:type="dxa"/>
            <w:noWrap/>
            <w:tcMar>
              <w:left w:w="142" w:type="dxa"/>
              <w:right w:w="142" w:type="dxa"/>
            </w:tcMar>
            <w:vAlign w:val="bottom"/>
          </w:tcPr>
          <w:p w:rsidR="005025C8" w:rsidRPr="00D35935" w:rsidRDefault="005025C8" w:rsidP="00681C2E">
            <w:pPr>
              <w:pStyle w:val="Tabletext"/>
              <w:keepNext/>
              <w:keepLines/>
              <w:jc w:val="center"/>
              <w:rPr>
                <w:sz w:val="20"/>
                <w:lang w:val="en-GB"/>
              </w:rPr>
            </w:pPr>
            <w:r w:rsidRPr="00D35935">
              <w:rPr>
                <w:sz w:val="20"/>
                <w:lang w:val="en-GB"/>
              </w:rPr>
              <w:t>39.5</w:t>
            </w:r>
          </w:p>
        </w:tc>
      </w:tr>
      <w:tr w:rsidR="005025C8" w:rsidRPr="00D35935" w:rsidTr="00E53464">
        <w:trPr>
          <w:trHeight w:val="255"/>
          <w:jc w:val="center"/>
        </w:trPr>
        <w:tc>
          <w:tcPr>
            <w:tcW w:w="9639" w:type="dxa"/>
            <w:gridSpan w:val="10"/>
            <w:tcBorders>
              <w:left w:val="nil"/>
              <w:bottom w:val="nil"/>
              <w:right w:val="nil"/>
            </w:tcBorders>
            <w:noWrap/>
            <w:tcMar>
              <w:left w:w="142" w:type="dxa"/>
              <w:right w:w="142" w:type="dxa"/>
            </w:tcMar>
            <w:vAlign w:val="bottom"/>
          </w:tcPr>
          <w:p w:rsidR="005025C8" w:rsidRPr="00D35935" w:rsidRDefault="005025C8" w:rsidP="00681C2E">
            <w:pPr>
              <w:pStyle w:val="Tablelegend"/>
              <w:rPr>
                <w:sz w:val="20"/>
                <w:lang w:val="en-GB"/>
              </w:rPr>
            </w:pPr>
            <w:r w:rsidRPr="00D35935">
              <w:rPr>
                <w:sz w:val="20"/>
                <w:lang w:val="en-GB"/>
              </w:rPr>
              <w:t>NOTE – Type 1 = DME, Type 2 = TACAN</w:t>
            </w:r>
            <w:r w:rsidR="00681C2E" w:rsidRPr="00D35935">
              <w:rPr>
                <w:sz w:val="20"/>
                <w:lang w:val="en-GB"/>
              </w:rPr>
              <w:t>.</w:t>
            </w:r>
          </w:p>
        </w:tc>
      </w:tr>
    </w:tbl>
    <w:p w:rsidR="00E53464" w:rsidRPr="00D35935" w:rsidRDefault="00E53464" w:rsidP="00E53464">
      <w:pPr>
        <w:rPr>
          <w:lang w:val="en-GB"/>
        </w:rPr>
      </w:pPr>
    </w:p>
    <w:p w:rsidR="00E53464" w:rsidRPr="00D35935" w:rsidRDefault="00E53464" w:rsidP="00E53464">
      <w:pPr>
        <w:rPr>
          <w:lang w:val="en-GB"/>
        </w:rPr>
      </w:pPr>
    </w:p>
    <w:p w:rsidR="005B6AF9" w:rsidRDefault="005B6AF9" w:rsidP="00E53464">
      <w:pPr>
        <w:pStyle w:val="AnnexNoTitle"/>
        <w:rPr>
          <w:lang w:val="en-GB"/>
        </w:rPr>
      </w:pPr>
      <w:r>
        <w:rPr>
          <w:lang w:val="en-GB"/>
        </w:rPr>
        <w:br w:type="page"/>
      </w:r>
    </w:p>
    <w:p w:rsidR="005025C8" w:rsidRPr="00D35935" w:rsidRDefault="005025C8" w:rsidP="00E53464">
      <w:pPr>
        <w:pStyle w:val="AnnexNoTitle"/>
        <w:rPr>
          <w:lang w:val="en-GB"/>
        </w:rPr>
      </w:pPr>
      <w:bookmarkStart w:id="160" w:name="_Toc313628987"/>
      <w:bookmarkStart w:id="161" w:name="_Toc313872336"/>
      <w:r w:rsidRPr="00D35935">
        <w:rPr>
          <w:lang w:val="en-GB"/>
        </w:rPr>
        <w:lastRenderedPageBreak/>
        <w:t>Annex B</w:t>
      </w:r>
      <w:r w:rsidR="005B6AF9">
        <w:rPr>
          <w:lang w:val="en-GB"/>
        </w:rPr>
        <w:br/>
      </w:r>
      <w:r w:rsidR="005B6AF9">
        <w:rPr>
          <w:lang w:val="en-GB"/>
        </w:rPr>
        <w:br/>
      </w:r>
      <w:r w:rsidR="005B6AF9" w:rsidRPr="00D35935">
        <w:rPr>
          <w:lang w:val="en-GB"/>
        </w:rPr>
        <w:t xml:space="preserve">Strong pulse collision model – net </w:t>
      </w:r>
      <w:r w:rsidR="005B6AF9" w:rsidRPr="00D35935">
        <w:rPr>
          <w:i/>
          <w:lang w:val="en-GB"/>
        </w:rPr>
        <w:t>PDC</w:t>
      </w:r>
      <w:r w:rsidR="005B6AF9" w:rsidRPr="00D35935">
        <w:rPr>
          <w:i/>
          <w:vertAlign w:val="subscript"/>
          <w:lang w:val="en-GB"/>
        </w:rPr>
        <w:t>B</w:t>
      </w:r>
      <w:r w:rsidR="005B6AF9" w:rsidRPr="00D35935">
        <w:rPr>
          <w:lang w:val="en-GB"/>
        </w:rPr>
        <w:t xml:space="preserve"> approach</w:t>
      </w:r>
      <w:bookmarkEnd w:id="160"/>
      <w:bookmarkEnd w:id="161"/>
    </w:p>
    <w:p w:rsidR="005025C8" w:rsidRPr="00D35935" w:rsidRDefault="005025C8" w:rsidP="005B6AF9">
      <w:pPr>
        <w:pStyle w:val="Normalaftertitle"/>
        <w:rPr>
          <w:lang w:val="en-GB"/>
        </w:rPr>
      </w:pPr>
      <w:r w:rsidRPr="00D35935">
        <w:rPr>
          <w:lang w:val="en-GB"/>
        </w:rPr>
        <w:t>Section 2.3 uses a model to account for the pulse overlap probability in which the net strong pulse blanking duty cycle from heterogeneous systems operating within the same geographic region is the union of the individual system effects (equation (5)). This model applies equally well for the homogeneous DME/TACAN beacon system RFI analysis since, in regions of high beacon density, the aggregate (gross) blanking duty cycle without overlap consideration can exceed 100%. The</w:t>
      </w:r>
      <w:r w:rsidR="00C804E0" w:rsidRPr="00D35935">
        <w:rPr>
          <w:lang w:val="en-GB"/>
        </w:rPr>
        <w:t xml:space="preserve"> </w:t>
      </w:r>
      <w:r w:rsidRPr="00D35935">
        <w:rPr>
          <w:lang w:val="en-GB"/>
        </w:rPr>
        <w:t>basic theory behind the model can be found in various texts on probability and/or queuing theory. A</w:t>
      </w:r>
      <w:r w:rsidR="00C804E0" w:rsidRPr="00D35935">
        <w:rPr>
          <w:lang w:val="en-GB"/>
        </w:rPr>
        <w:t xml:space="preserve"> </w:t>
      </w:r>
      <w:r w:rsidRPr="00D35935">
        <w:rPr>
          <w:lang w:val="en-GB"/>
        </w:rPr>
        <w:t>brief summary is provided in the paragraphs below. The overlap probability model was validated by an extensive Monte</w:t>
      </w:r>
      <w:r w:rsidR="00681C2E" w:rsidRPr="00D35935">
        <w:rPr>
          <w:lang w:val="en-GB"/>
        </w:rPr>
        <w:t>-</w:t>
      </w:r>
      <w:r w:rsidRPr="00D35935">
        <w:rPr>
          <w:lang w:val="en-GB"/>
        </w:rPr>
        <w:t>Carlo simulation</w:t>
      </w:r>
      <w:r w:rsidRPr="00D35935">
        <w:rPr>
          <w:vertAlign w:val="superscript"/>
          <w:lang w:val="en-GB"/>
        </w:rPr>
        <w:footnoteReference w:id="23"/>
      </w:r>
      <w:r w:rsidRPr="00D35935">
        <w:rPr>
          <w:lang w:val="en-GB"/>
        </w:rPr>
        <w:t>.</w:t>
      </w:r>
    </w:p>
    <w:p w:rsidR="005025C8" w:rsidRPr="00D35935" w:rsidRDefault="005025C8" w:rsidP="005025C8">
      <w:pPr>
        <w:rPr>
          <w:lang w:val="en-GB"/>
        </w:rPr>
      </w:pPr>
      <w:r w:rsidRPr="00D35935">
        <w:rPr>
          <w:lang w:val="en-GB"/>
        </w:rPr>
        <w:t xml:space="preserve">The general model characterizes the aggregate arrival (reception) rate of strong pulses from randomly generated independent sources as a Poisson process (i.e. the inter-arrival interval between pulse-pair receptions from different beacons is exponentially distributed). In particular, the Poisson probability density function (pdf), </w:t>
      </w:r>
      <w:r w:rsidRPr="00D35935">
        <w:rPr>
          <w:i/>
          <w:lang w:val="en-GB"/>
        </w:rPr>
        <w:t>p</w:t>
      </w:r>
      <w:r w:rsidRPr="00D35935">
        <w:rPr>
          <w:i/>
          <w:vertAlign w:val="subscript"/>
          <w:lang w:val="en-GB"/>
        </w:rPr>
        <w:t>k</w:t>
      </w:r>
      <w:r w:rsidRPr="00D35935">
        <w:rPr>
          <w:lang w:val="en-GB"/>
        </w:rPr>
        <w:t xml:space="preserve">, defined as the probability that </w:t>
      </w:r>
      <w:r w:rsidRPr="00D35935">
        <w:rPr>
          <w:i/>
          <w:iCs/>
          <w:lang w:val="en-GB"/>
        </w:rPr>
        <w:t>k</w:t>
      </w:r>
      <w:r w:rsidRPr="00D35935">
        <w:rPr>
          <w:lang w:val="en-GB"/>
        </w:rPr>
        <w:t xml:space="preserve"> arrivals will occur within some arbitrary time interval (</w:t>
      </w:r>
      <w:r w:rsidRPr="00D35935">
        <w:rPr>
          <w:i/>
          <w:lang w:val="en-GB"/>
        </w:rPr>
        <w:t>t</w:t>
      </w:r>
      <w:r w:rsidRPr="00D35935">
        <w:rPr>
          <w:vertAlign w:val="subscript"/>
          <w:lang w:val="en-GB"/>
        </w:rPr>
        <w:t>0</w:t>
      </w:r>
      <w:r w:rsidRPr="00D35935">
        <w:rPr>
          <w:lang w:val="en-GB"/>
        </w:rPr>
        <w:t xml:space="preserve">, </w:t>
      </w:r>
      <w:r w:rsidRPr="00D35935">
        <w:rPr>
          <w:i/>
          <w:lang w:val="en-GB"/>
        </w:rPr>
        <w:t>t</w:t>
      </w:r>
      <w:r w:rsidRPr="00D35935">
        <w:rPr>
          <w:vertAlign w:val="subscript"/>
          <w:lang w:val="en-GB"/>
        </w:rPr>
        <w:t>0</w:t>
      </w:r>
      <w:r w:rsidRPr="00D35935">
        <w:rPr>
          <w:lang w:val="en-GB"/>
        </w:rPr>
        <w:t> + </w:t>
      </w:r>
      <w:r w:rsidRPr="00D35935">
        <w:rPr>
          <w:i/>
          <w:lang w:val="en-GB"/>
        </w:rPr>
        <w:t>t</w:t>
      </w:r>
      <w:r w:rsidRPr="00D35935">
        <w:rPr>
          <w:lang w:val="en-GB"/>
        </w:rPr>
        <w:t>), is given as:</w:t>
      </w:r>
    </w:p>
    <w:p w:rsidR="005025C8" w:rsidRPr="00D35935" w:rsidRDefault="00942DFE" w:rsidP="00942DFE">
      <w:pPr>
        <w:pStyle w:val="Equation"/>
        <w:rPr>
          <w:lang w:val="en-GB"/>
        </w:rPr>
      </w:pPr>
      <w:r w:rsidRPr="00D35935">
        <w:rPr>
          <w:lang w:val="en-GB"/>
        </w:rPr>
        <w:tab/>
      </w:r>
      <w:r w:rsidR="005025C8" w:rsidRPr="00D35935">
        <w:rPr>
          <w:lang w:val="en-GB"/>
        </w:rPr>
        <w:tab/>
      </w:r>
      <w:r w:rsidRPr="00D35935">
        <w:rPr>
          <w:position w:val="-24"/>
          <w:lang w:val="en-GB"/>
        </w:rPr>
        <w:object w:dxaOrig="1520" w:dyaOrig="680">
          <v:shape id="_x0000_i1063" type="#_x0000_t75" style="width:76pt;height:34pt" o:ole="">
            <v:imagedata r:id="rId109" o:title=""/>
          </v:shape>
          <o:OLEObject Type="Embed" ProgID="Equation.3" ShapeID="_x0000_i1063" DrawAspect="Content" ObjectID="_1466940751" r:id="rId110"/>
        </w:object>
      </w:r>
      <w:r w:rsidR="005025C8" w:rsidRPr="00D35935">
        <w:rPr>
          <w:lang w:val="en-GB"/>
        </w:rPr>
        <w:tab/>
        <w:t>(B-1)</w:t>
      </w:r>
    </w:p>
    <w:p w:rsidR="005025C8" w:rsidRPr="00D35935" w:rsidRDefault="005025C8" w:rsidP="00942DFE">
      <w:pPr>
        <w:rPr>
          <w:lang w:val="en-GB"/>
        </w:rPr>
      </w:pPr>
      <w:r w:rsidRPr="00D35935">
        <w:rPr>
          <w:lang w:val="en-GB"/>
        </w:rPr>
        <w:t xml:space="preserve">where </w:t>
      </w:r>
      <w:r w:rsidR="00942DFE" w:rsidRPr="00D35935">
        <w:rPr>
          <w:position w:val="-6"/>
          <w:lang w:val="en-GB"/>
        </w:rPr>
        <w:object w:dxaOrig="200" w:dyaOrig="279">
          <v:shape id="_x0000_i1064" type="#_x0000_t75" style="width:10pt;height:14pt" o:ole="">
            <v:imagedata r:id="rId111" o:title=""/>
          </v:shape>
          <o:OLEObject Type="Embed" ProgID="Equation.3" ShapeID="_x0000_i1064" DrawAspect="Content" ObjectID="_1466940752" r:id="rId112"/>
        </w:object>
      </w:r>
      <w:r w:rsidRPr="00D35935">
        <w:rPr>
          <w:lang w:val="en-GB"/>
        </w:rPr>
        <w:t xml:space="preserve"> is the average (pulse) arrival rate. The average number of arrivals in the time interval is then </w:t>
      </w:r>
      <w:r w:rsidR="00942DFE" w:rsidRPr="00D35935">
        <w:rPr>
          <w:position w:val="-6"/>
          <w:lang w:val="en-GB"/>
        </w:rPr>
        <w:object w:dxaOrig="279" w:dyaOrig="279">
          <v:shape id="_x0000_i1065" type="#_x0000_t75" style="width:14pt;height:14pt" o:ole="">
            <v:imagedata r:id="rId113" o:title=""/>
          </v:shape>
          <o:OLEObject Type="Embed" ProgID="Equation.3" ShapeID="_x0000_i1065" DrawAspect="Content" ObjectID="_1466940753" r:id="rId114"/>
        </w:object>
      </w:r>
      <w:r w:rsidR="00942DFE" w:rsidRPr="00D35935">
        <w:rPr>
          <w:lang w:val="en-GB"/>
        </w:rPr>
        <w:t xml:space="preserve"> </w:t>
      </w:r>
      <w:r w:rsidRPr="00D35935">
        <w:rPr>
          <w:lang w:val="en-GB"/>
        </w:rPr>
        <w:t xml:space="preserve">which has a variance, </w:t>
      </w:r>
      <w:r w:rsidR="00942DFE" w:rsidRPr="00D35935">
        <w:rPr>
          <w:position w:val="-6"/>
          <w:lang w:val="en-GB"/>
        </w:rPr>
        <w:object w:dxaOrig="800" w:dyaOrig="360">
          <v:shape id="_x0000_i1066" type="#_x0000_t75" style="width:40pt;height:18pt" o:ole="">
            <v:imagedata r:id="rId115" o:title=""/>
          </v:shape>
          <o:OLEObject Type="Embed" ProgID="Equation.3" ShapeID="_x0000_i1066" DrawAspect="Content" ObjectID="_1466940754" r:id="rId116"/>
        </w:object>
      </w:r>
      <w:r w:rsidRPr="00D35935">
        <w:rPr>
          <w:lang w:val="en-GB"/>
        </w:rPr>
        <w:t>.</w:t>
      </w:r>
    </w:p>
    <w:p w:rsidR="005025C8" w:rsidRPr="00D35935" w:rsidRDefault="005025C8" w:rsidP="00C804E0">
      <w:pPr>
        <w:rPr>
          <w:lang w:val="en-GB"/>
        </w:rPr>
      </w:pPr>
      <w:r w:rsidRPr="00D35935">
        <w:rPr>
          <w:lang w:val="en-GB"/>
        </w:rPr>
        <w:t xml:space="preserve">A fundamental property of the underlying exponential inter-arrival distribution is that the process is memory-less; that is, the probability of one or more arrivals in this arbitrary interval does not depend on what occurred prior to time </w:t>
      </w:r>
      <w:r w:rsidRPr="00D35935">
        <w:rPr>
          <w:i/>
          <w:lang w:val="en-GB"/>
        </w:rPr>
        <w:t>t</w:t>
      </w:r>
      <w:r w:rsidRPr="00D35935">
        <w:rPr>
          <w:vertAlign w:val="subscript"/>
          <w:lang w:val="en-GB"/>
        </w:rPr>
        <w:t>0</w:t>
      </w:r>
      <w:r w:rsidRPr="00D35935">
        <w:rPr>
          <w:lang w:val="en-GB"/>
        </w:rPr>
        <w:t xml:space="preserve"> and the result is valid over any chosen time interval. Thus,</w:t>
      </w:r>
      <w:r w:rsidR="00C804E0" w:rsidRPr="00D35935">
        <w:rPr>
          <w:lang w:val="en-GB"/>
        </w:rPr>
        <w:t xml:space="preserve"> </w:t>
      </w:r>
      <w:r w:rsidRPr="00D35935">
        <w:rPr>
          <w:lang w:val="en-GB"/>
        </w:rPr>
        <w:t xml:space="preserve">the probability of finding no arrivals in an interval of duration, </w:t>
      </w:r>
      <w:r w:rsidRPr="00D35935">
        <w:rPr>
          <w:i/>
          <w:lang w:val="en-GB"/>
        </w:rPr>
        <w:t>t</w:t>
      </w:r>
      <w:r w:rsidRPr="00D35935">
        <w:rPr>
          <w:lang w:val="en-GB"/>
        </w:rPr>
        <w:t xml:space="preserve">, is </w:t>
      </w:r>
      <w:r w:rsidR="00C804E0" w:rsidRPr="00D35935">
        <w:rPr>
          <w:position w:val="-6"/>
          <w:lang w:val="en-GB"/>
        </w:rPr>
        <w:object w:dxaOrig="460" w:dyaOrig="360">
          <v:shape id="_x0000_i1067" type="#_x0000_t75" style="width:23pt;height:18pt" o:ole="">
            <v:imagedata r:id="rId117" o:title=""/>
          </v:shape>
          <o:OLEObject Type="Embed" ProgID="Equation.3" ShapeID="_x0000_i1067" DrawAspect="Content" ObjectID="_1466940755" r:id="rId118"/>
        </w:object>
      </w:r>
      <w:r w:rsidR="00C804E0" w:rsidRPr="00D35935">
        <w:rPr>
          <w:lang w:val="en-GB"/>
        </w:rPr>
        <w:t xml:space="preserve"> </w:t>
      </w:r>
      <w:r w:rsidRPr="00D35935">
        <w:rPr>
          <w:lang w:val="en-GB"/>
        </w:rPr>
        <w:t xml:space="preserve">and, conversely, the probability of finding at least one arrival in the interval is </w:t>
      </w:r>
      <w:r w:rsidR="00C804E0" w:rsidRPr="00D35935">
        <w:rPr>
          <w:position w:val="-6"/>
          <w:lang w:val="en-GB"/>
        </w:rPr>
        <w:object w:dxaOrig="760" w:dyaOrig="360">
          <v:shape id="_x0000_i1068" type="#_x0000_t75" style="width:37.5pt;height:18pt" o:ole="">
            <v:imagedata r:id="rId119" o:title=""/>
          </v:shape>
          <o:OLEObject Type="Embed" ProgID="Equation.3" ShapeID="_x0000_i1068" DrawAspect="Content" ObjectID="_1466940756" r:id="rId120"/>
        </w:object>
      </w:r>
      <w:r w:rsidRPr="00D35935">
        <w:rPr>
          <w:lang w:val="en-GB"/>
        </w:rPr>
        <w:t xml:space="preserve">. The general model also assumes that each (pulse) arrival in the interval has some finite duration taken as a random variable with arbitrary distribution having an expected (average) value </w:t>
      </w:r>
      <w:r w:rsidR="00C804E0" w:rsidRPr="00D35935">
        <w:rPr>
          <w:position w:val="-6"/>
          <w:lang w:val="en-GB"/>
        </w:rPr>
        <w:object w:dxaOrig="240" w:dyaOrig="279">
          <v:shape id="_x0000_i1069" type="#_x0000_t75" style="width:12pt;height:14pt" o:ole="">
            <v:imagedata r:id="rId121" o:title=""/>
          </v:shape>
          <o:OLEObject Type="Embed" ProgID="Equation.3" ShapeID="_x0000_i1069" DrawAspect="Content" ObjectID="_1466940757" r:id="rId122"/>
        </w:object>
      </w:r>
      <w:r w:rsidRPr="00D35935">
        <w:rPr>
          <w:lang w:val="en-GB"/>
        </w:rPr>
        <w:t xml:space="preserve"> (e.g. above-blanker pulse widths per equation (10), § 2.4.1.3 averaged over the beacon emitter set). </w:t>
      </w:r>
    </w:p>
    <w:p w:rsidR="005025C8" w:rsidRPr="00D35935" w:rsidRDefault="005025C8" w:rsidP="005025C8">
      <w:pPr>
        <w:rPr>
          <w:lang w:val="en-GB"/>
        </w:rPr>
      </w:pPr>
      <w:r w:rsidRPr="00D35935">
        <w:rPr>
          <w:lang w:val="en-GB"/>
        </w:rPr>
        <w:t>Given these two random processes, the general model that accounts for pulse overlays is given as:</w:t>
      </w:r>
    </w:p>
    <w:p w:rsidR="005025C8" w:rsidRPr="00D35935" w:rsidRDefault="005025C8" w:rsidP="00E53464">
      <w:pPr>
        <w:pStyle w:val="Equation"/>
        <w:rPr>
          <w:lang w:val="en-GB"/>
        </w:rPr>
      </w:pPr>
      <w:r w:rsidRPr="00D35935">
        <w:rPr>
          <w:lang w:val="en-GB"/>
        </w:rPr>
        <w:tab/>
      </w:r>
      <w:r w:rsidRPr="00D35935">
        <w:rPr>
          <w:lang w:val="en-GB"/>
        </w:rPr>
        <w:tab/>
      </w:r>
      <w:r w:rsidR="00E53464" w:rsidRPr="00D35935">
        <w:rPr>
          <w:position w:val="-10"/>
          <w:lang w:val="en-GB"/>
        </w:rPr>
        <w:object w:dxaOrig="7880" w:dyaOrig="400">
          <v:shape id="_x0000_i1070" type="#_x0000_t75" style="width:386.5pt;height:20.5pt" o:ole="">
            <v:imagedata r:id="rId123" o:title=""/>
          </v:shape>
          <o:OLEObject Type="Embed" ProgID="Equation.3" ShapeID="_x0000_i1070" DrawAspect="Content" ObjectID="_1466940758" r:id="rId124"/>
        </w:object>
      </w:r>
      <w:r w:rsidR="00E53464" w:rsidRPr="00D35935">
        <w:rPr>
          <w:lang w:val="en-GB"/>
        </w:rPr>
        <w:tab/>
      </w:r>
      <w:r w:rsidRPr="00D35935">
        <w:rPr>
          <w:lang w:val="en-GB"/>
        </w:rPr>
        <w:t>(</w:t>
      </w:r>
      <w:r w:rsidRPr="00D35935">
        <w:rPr>
          <w:bCs/>
          <w:lang w:val="en-GB"/>
        </w:rPr>
        <w:t>B-2</w:t>
      </w:r>
      <w:r w:rsidRPr="00D35935">
        <w:rPr>
          <w:lang w:val="en-GB"/>
        </w:rPr>
        <w:t>)</w:t>
      </w:r>
    </w:p>
    <w:p w:rsidR="005025C8" w:rsidRPr="00D35935" w:rsidRDefault="005025C8" w:rsidP="00E53464">
      <w:pPr>
        <w:rPr>
          <w:lang w:val="en-GB"/>
        </w:rPr>
      </w:pPr>
      <w:r w:rsidRPr="00D35935">
        <w:rPr>
          <w:lang w:val="en-GB"/>
        </w:rPr>
        <w:t>which is the steady state probability that at least one arrival occurs during an interval equal to the average pulse duration. The most elegant description of this general model can be obtained from a</w:t>
      </w:r>
      <w:r w:rsidR="00E53464" w:rsidRPr="00D35935">
        <w:rPr>
          <w:lang w:val="en-GB"/>
        </w:rPr>
        <w:t xml:space="preserve"> </w:t>
      </w:r>
      <w:r w:rsidRPr="00D35935">
        <w:rPr>
          <w:lang w:val="en-GB"/>
        </w:rPr>
        <w:t>queuing theory approach</w:t>
      </w:r>
      <w:r w:rsidRPr="00D35935">
        <w:rPr>
          <w:vertAlign w:val="superscript"/>
          <w:lang w:val="en-GB"/>
        </w:rPr>
        <w:footnoteReference w:id="24"/>
      </w:r>
      <w:r w:rsidRPr="00D35935">
        <w:rPr>
          <w:lang w:val="en-GB"/>
        </w:rPr>
        <w:t xml:space="preserve"> characterized by exponential (Memory-less or Markovian) customer inter-arrivals, a general service time distribution and an “infinite” number of servers (i.e.</w:t>
      </w:r>
      <w:r w:rsidR="00E53464" w:rsidRPr="00D35935">
        <w:rPr>
          <w:lang w:val="en-GB"/>
        </w:rPr>
        <w:t xml:space="preserve"> </w:t>
      </w:r>
      <w:r w:rsidRPr="00D35935">
        <w:rPr>
          <w:lang w:val="en-GB"/>
        </w:rPr>
        <w:t>an M/G/</w:t>
      </w:r>
      <w:r w:rsidRPr="00D35935">
        <w:rPr>
          <w:szCs w:val="24"/>
          <w:lang w:val="en-GB"/>
        </w:rPr>
        <w:sym w:font="Symbol" w:char="F0A5"/>
      </w:r>
      <w:r w:rsidR="00E53464" w:rsidRPr="00D35935">
        <w:rPr>
          <w:szCs w:val="24"/>
          <w:lang w:val="en-GB"/>
        </w:rPr>
        <w:t xml:space="preserve"> </w:t>
      </w:r>
      <w:r w:rsidRPr="00D35935">
        <w:rPr>
          <w:lang w:val="en-GB"/>
        </w:rPr>
        <w:t xml:space="preserve">queuing system) which satisfies the ergodicity requirement as long as </w:t>
      </w:r>
      <w:r w:rsidRPr="00D35935">
        <w:rPr>
          <w:position w:val="-6"/>
          <w:lang w:val="en-GB"/>
        </w:rPr>
        <w:object w:dxaOrig="360" w:dyaOrig="279">
          <v:shape id="_x0000_i1071" type="#_x0000_t75" style="width:19pt;height:15pt" o:ole="">
            <v:imagedata r:id="rId125" o:title=""/>
          </v:shape>
          <o:OLEObject Type="Embed" ProgID="Equation.3" ShapeID="_x0000_i1071" DrawAspect="Content" ObjectID="_1466940759" r:id="rId126"/>
        </w:object>
      </w:r>
      <w:r w:rsidRPr="00D35935">
        <w:rPr>
          <w:lang w:val="en-GB"/>
        </w:rPr>
        <w:fldChar w:fldCharType="begin"/>
      </w:r>
      <w:r w:rsidRPr="00D35935">
        <w:rPr>
          <w:lang w:val="en-GB"/>
        </w:rPr>
        <w:instrText xml:space="preserve"> QUOTE </w:instrText>
      </w:r>
      <w:r w:rsidRPr="00D35935">
        <w:rPr>
          <w:noProof/>
          <w:position w:val="-6"/>
          <w:lang w:val="en-US"/>
        </w:rPr>
        <w:drawing>
          <wp:inline distT="0" distB="0" distL="0" distR="0" wp14:anchorId="245F23B2" wp14:editId="70E92B5E">
            <wp:extent cx="198755" cy="246380"/>
            <wp:effectExtent l="0" t="0" r="0" b="1270"/>
            <wp:docPr id="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Pr="00D35935">
        <w:rPr>
          <w:lang w:val="en-GB"/>
        </w:rPr>
        <w:instrText xml:space="preserve"> </w:instrText>
      </w:r>
      <w:r w:rsidRPr="00D35935">
        <w:rPr>
          <w:lang w:val="en-GB"/>
        </w:rPr>
        <w:fldChar w:fldCharType="end"/>
      </w:r>
      <w:r w:rsidRPr="00D35935">
        <w:rPr>
          <w:lang w:val="en-GB"/>
        </w:rPr>
        <w:t xml:space="preserve"> is finite. In this context the above result is interpreted as the fraction of time that at least one server is busy with a</w:t>
      </w:r>
      <w:r w:rsidR="00E53464" w:rsidRPr="00D35935">
        <w:rPr>
          <w:lang w:val="en-GB"/>
        </w:rPr>
        <w:t xml:space="preserve"> </w:t>
      </w:r>
      <w:r w:rsidRPr="00D35935">
        <w:rPr>
          <w:lang w:val="en-GB"/>
        </w:rPr>
        <w:t>customer.</w:t>
      </w:r>
    </w:p>
    <w:p w:rsidR="005025C8" w:rsidRPr="00D35935" w:rsidRDefault="005025C8" w:rsidP="005B6AF9">
      <w:pPr>
        <w:keepNext/>
        <w:keepLines/>
        <w:rPr>
          <w:lang w:val="en-GB"/>
        </w:rPr>
      </w:pPr>
      <w:r w:rsidRPr="00D35935">
        <w:rPr>
          <w:lang w:val="en-GB"/>
        </w:rPr>
        <w:lastRenderedPageBreak/>
        <w:t xml:space="preserve">To apply this general model to DME/TACAN beacon RFI receptions, the arrival rate is set to </w:t>
      </w:r>
      <w:r w:rsidR="00E53464" w:rsidRPr="00D35935">
        <w:rPr>
          <w:position w:val="-12"/>
          <w:lang w:val="en-GB"/>
        </w:rPr>
        <w:object w:dxaOrig="3019" w:dyaOrig="360">
          <v:shape id="_x0000_i1072" type="#_x0000_t75" style="width:152pt;height:19pt" o:ole="">
            <v:imagedata r:id="rId128" o:title=""/>
          </v:shape>
          <o:OLEObject Type="Embed" ProgID="Equation.3" ShapeID="_x0000_i1072" DrawAspect="Content" ObjectID="_1466940760" r:id="rId129"/>
        </w:object>
      </w:r>
      <w:r w:rsidRPr="00D35935">
        <w:rPr>
          <w:lang w:val="en-GB"/>
        </w:rPr>
        <w:fldChar w:fldCharType="begin"/>
      </w:r>
      <w:r w:rsidRPr="00D35935">
        <w:rPr>
          <w:lang w:val="en-GB"/>
        </w:rPr>
        <w:instrText xml:space="preserve"> QUOTE </w:instrText>
      </w:r>
      <w:r w:rsidRPr="00D35935">
        <w:rPr>
          <w:noProof/>
          <w:position w:val="-6"/>
          <w:lang w:val="en-US"/>
        </w:rPr>
        <w:drawing>
          <wp:inline distT="0" distB="0" distL="0" distR="0" wp14:anchorId="61F7660C" wp14:editId="6B12D4B7">
            <wp:extent cx="1939925" cy="246380"/>
            <wp:effectExtent l="0" t="0" r="3175" b="1270"/>
            <wp:docPr id="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9925" cy="246380"/>
                    </a:xfrm>
                    <a:prstGeom prst="rect">
                      <a:avLst/>
                    </a:prstGeom>
                    <a:noFill/>
                    <a:ln>
                      <a:noFill/>
                    </a:ln>
                  </pic:spPr>
                </pic:pic>
              </a:graphicData>
            </a:graphic>
          </wp:inline>
        </w:drawing>
      </w:r>
      <w:r w:rsidRPr="00D35935">
        <w:rPr>
          <w:lang w:val="en-GB"/>
        </w:rPr>
        <w:instrText xml:space="preserve"> </w:instrText>
      </w:r>
      <w:r w:rsidRPr="00D35935">
        <w:rPr>
          <w:lang w:val="en-GB"/>
        </w:rPr>
        <w:fldChar w:fldCharType="end"/>
      </w:r>
      <w:r w:rsidRPr="00D35935">
        <w:rPr>
          <w:lang w:val="en-GB"/>
        </w:rPr>
        <w:t xml:space="preserve"> (the aggregate arrival rate of the first pulse of pulse pairs received above blanker threshold); where </w:t>
      </w:r>
      <w:r w:rsidRPr="00D35935">
        <w:rPr>
          <w:i/>
          <w:lang w:val="en-GB"/>
        </w:rPr>
        <w:t>N</w:t>
      </w:r>
      <w:r w:rsidRPr="00D35935">
        <w:rPr>
          <w:i/>
          <w:vertAlign w:val="subscript"/>
          <w:lang w:val="en-GB"/>
        </w:rPr>
        <w:t>DME</w:t>
      </w:r>
      <w:r w:rsidRPr="00D35935">
        <w:rPr>
          <w:lang w:val="en-GB"/>
        </w:rPr>
        <w:t xml:space="preserve"> and </w:t>
      </w:r>
      <w:r w:rsidRPr="00D35935">
        <w:rPr>
          <w:i/>
          <w:lang w:val="en-GB"/>
        </w:rPr>
        <w:t>N</w:t>
      </w:r>
      <w:r w:rsidRPr="00D35935">
        <w:rPr>
          <w:i/>
          <w:vertAlign w:val="subscript"/>
          <w:lang w:val="en-GB"/>
        </w:rPr>
        <w:t>TACAN</w:t>
      </w:r>
      <w:r w:rsidRPr="00D35935">
        <w:rPr>
          <w:lang w:val="en-GB"/>
        </w:rPr>
        <w:t xml:space="preserve"> are the total number of DME and TACAN beacons, respectively, within radio </w:t>
      </w:r>
      <w:r w:rsidR="00E53464" w:rsidRPr="00D35935">
        <w:rPr>
          <w:lang w:val="en-GB"/>
        </w:rPr>
        <w:t>LoS</w:t>
      </w:r>
      <w:r w:rsidRPr="00D35935">
        <w:rPr>
          <w:lang w:val="en-GB"/>
        </w:rPr>
        <w:t xml:space="preserve">. The average duration, </w:t>
      </w:r>
      <w:r w:rsidR="00E53464" w:rsidRPr="00D35935">
        <w:rPr>
          <w:position w:val="-6"/>
          <w:lang w:val="en-GB"/>
        </w:rPr>
        <w:object w:dxaOrig="240" w:dyaOrig="279">
          <v:shape id="_x0000_i1073" type="#_x0000_t75" style="width:12pt;height:14pt" o:ole="">
            <v:imagedata r:id="rId121" o:title=""/>
          </v:shape>
          <o:OLEObject Type="Embed" ProgID="Equation.3" ShapeID="_x0000_i1073" DrawAspect="Content" ObjectID="_1466940761" r:id="rId131"/>
        </w:object>
      </w:r>
      <w:r w:rsidRPr="00D35935">
        <w:rPr>
          <w:lang w:val="en-GB"/>
        </w:rPr>
        <w:t xml:space="preserve">, (above-blanker pulse width averaged over the total DME and TACAN received pulses), is set at </w:t>
      </w:r>
      <w:r w:rsidR="00E53464" w:rsidRPr="00D35935">
        <w:rPr>
          <w:position w:val="-14"/>
          <w:lang w:val="en-GB"/>
        </w:rPr>
        <w:object w:dxaOrig="1440" w:dyaOrig="380">
          <v:shape id="_x0000_i1074" type="#_x0000_t75" style="width:72.5pt;height:25.5pt" o:ole="">
            <v:imagedata r:id="rId132" o:title="" croptop="-18514f"/>
          </v:shape>
          <o:OLEObject Type="Embed" ProgID="Equation.3" ShapeID="_x0000_i1074" DrawAspect="Content" ObjectID="_1466940762" r:id="rId133"/>
        </w:object>
      </w:r>
      <w:r w:rsidRPr="00D35935">
        <w:rPr>
          <w:lang w:val="en-GB"/>
        </w:rPr>
        <w:fldChar w:fldCharType="begin"/>
      </w:r>
      <w:r w:rsidRPr="00D35935">
        <w:rPr>
          <w:lang w:val="en-GB"/>
        </w:rPr>
        <w:instrText xml:space="preserve"> QUOTE </w:instrText>
      </w:r>
      <w:r w:rsidRPr="00D35935">
        <w:rPr>
          <w:noProof/>
          <w:position w:val="-9"/>
          <w:lang w:val="en-US"/>
        </w:rPr>
        <w:drawing>
          <wp:inline distT="0" distB="0" distL="0" distR="0" wp14:anchorId="4C776212" wp14:editId="1AFA3478">
            <wp:extent cx="954405" cy="286385"/>
            <wp:effectExtent l="0" t="0" r="0" b="0"/>
            <wp:docPr id="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4405" cy="286385"/>
                    </a:xfrm>
                    <a:prstGeom prst="rect">
                      <a:avLst/>
                    </a:prstGeom>
                    <a:noFill/>
                    <a:ln>
                      <a:noFill/>
                    </a:ln>
                  </pic:spPr>
                </pic:pic>
              </a:graphicData>
            </a:graphic>
          </wp:inline>
        </w:drawing>
      </w:r>
      <w:r w:rsidRPr="00D35935">
        <w:rPr>
          <w:lang w:val="en-GB"/>
        </w:rPr>
        <w:instrText xml:space="preserve"> </w:instrText>
      </w:r>
      <w:r w:rsidRPr="00D35935">
        <w:rPr>
          <w:lang w:val="en-GB"/>
        </w:rPr>
        <w:fldChar w:fldCharType="end"/>
      </w:r>
      <w:r w:rsidRPr="00D35935">
        <w:rPr>
          <w:lang w:val="en-GB"/>
        </w:rPr>
        <w:t>. With those values substituted into equation (B</w:t>
      </w:r>
      <w:r w:rsidRPr="00D35935">
        <w:rPr>
          <w:lang w:val="en-GB"/>
        </w:rPr>
        <w:noBreakHyphen/>
        <w:t>2), the net pulse blanking duty cycle is given as:</w:t>
      </w:r>
    </w:p>
    <w:p w:rsidR="005025C8" w:rsidRPr="00D35935" w:rsidRDefault="005025C8" w:rsidP="005025C8">
      <w:pPr>
        <w:pStyle w:val="Equation"/>
        <w:rPr>
          <w:lang w:val="en-GB"/>
        </w:rPr>
      </w:pPr>
      <w:r w:rsidRPr="00D35935">
        <w:rPr>
          <w:lang w:val="en-GB"/>
        </w:rPr>
        <w:tab/>
      </w:r>
      <w:r w:rsidRPr="00D35935">
        <w:rPr>
          <w:lang w:val="en-GB"/>
        </w:rPr>
        <w:tab/>
      </w:r>
      <w:r w:rsidR="00E53464" w:rsidRPr="00D35935">
        <w:rPr>
          <w:position w:val="-14"/>
          <w:lang w:val="en-GB"/>
        </w:rPr>
        <w:object w:dxaOrig="6440" w:dyaOrig="460">
          <v:shape id="_x0000_i1075" type="#_x0000_t75" style="width:319pt;height:20.5pt" o:ole="">
            <v:imagedata r:id="rId135" o:title=""/>
          </v:shape>
          <o:OLEObject Type="Embed" ProgID="Equation.3" ShapeID="_x0000_i1075" DrawAspect="Content" ObjectID="_1466940763" r:id="rId136"/>
        </w:object>
      </w:r>
      <w:r w:rsidRPr="00D35935">
        <w:rPr>
          <w:lang w:val="en-GB"/>
        </w:rPr>
        <w:tab/>
        <w:t>(</w:t>
      </w:r>
      <w:r w:rsidRPr="00D35935">
        <w:rPr>
          <w:bCs/>
          <w:lang w:val="en-GB"/>
        </w:rPr>
        <w:t>B-3</w:t>
      </w:r>
      <w:r w:rsidRPr="00D35935">
        <w:rPr>
          <w:lang w:val="en-GB"/>
        </w:rPr>
        <w:t>)</w:t>
      </w:r>
    </w:p>
    <w:p w:rsidR="00E53464" w:rsidRDefault="00E53464" w:rsidP="005025C8">
      <w:pPr>
        <w:pStyle w:val="Equation"/>
        <w:rPr>
          <w:lang w:val="en-GB"/>
        </w:rPr>
      </w:pPr>
    </w:p>
    <w:p w:rsidR="00AC2CA1" w:rsidRPr="00D35935" w:rsidRDefault="00AC2CA1" w:rsidP="005025C8">
      <w:pPr>
        <w:pStyle w:val="Equation"/>
        <w:rPr>
          <w:lang w:val="en-GB"/>
        </w:rPr>
      </w:pPr>
    </w:p>
    <w:p w:rsidR="005025C8" w:rsidRPr="00D35935" w:rsidRDefault="005025C8" w:rsidP="00E53464">
      <w:pPr>
        <w:pStyle w:val="Line"/>
      </w:pPr>
      <w:bookmarkStart w:id="162" w:name="_GoBack"/>
      <w:bookmarkEnd w:id="162"/>
    </w:p>
    <w:sectPr w:rsidR="005025C8" w:rsidRPr="00D35935" w:rsidSect="00615950">
      <w:headerReference w:type="even" r:id="rId137"/>
      <w:headerReference w:type="default" r:id="rId138"/>
      <w:footerReference w:type="default" r:id="rId1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CA1" w:rsidRDefault="00AC2CA1">
      <w:r>
        <w:separator/>
      </w:r>
    </w:p>
  </w:endnote>
  <w:endnote w:type="continuationSeparator" w:id="0">
    <w:p w:rsidR="00AC2CA1" w:rsidRDefault="00AC2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CA1" w:rsidRDefault="00AC2C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CA1" w:rsidRDefault="00AC2CA1">
      <w:r>
        <w:separator/>
      </w:r>
    </w:p>
  </w:footnote>
  <w:footnote w:type="continuationSeparator" w:id="0">
    <w:p w:rsidR="00AC2CA1" w:rsidRDefault="00AC2CA1">
      <w:r>
        <w:continuationSeparator/>
      </w:r>
    </w:p>
  </w:footnote>
  <w:footnote w:id="1">
    <w:p w:rsidR="00AC2CA1" w:rsidRPr="00117A87" w:rsidRDefault="00AC2CA1" w:rsidP="005025C8">
      <w:pPr>
        <w:pStyle w:val="FootnoteText"/>
        <w:rPr>
          <w:lang w:val="en-US"/>
        </w:rPr>
      </w:pPr>
      <w:r>
        <w:rPr>
          <w:rStyle w:val="FootnoteReference"/>
        </w:rPr>
        <w:footnoteRef/>
      </w:r>
      <w:r w:rsidRPr="00117A87">
        <w:rPr>
          <w:lang w:val="en-US"/>
        </w:rPr>
        <w:tab/>
      </w:r>
      <w:r w:rsidRPr="00071CBC">
        <w:rPr>
          <w:szCs w:val="22"/>
          <w:lang w:val="en-US"/>
        </w:rPr>
        <w:t>While some of the receivers operating in 1 559-1 610 MHz are similar to the receivers operating in the 1</w:t>
      </w:r>
      <w:r>
        <w:rPr>
          <w:szCs w:val="22"/>
          <w:lang w:val="en-US"/>
        </w:rPr>
        <w:t> </w:t>
      </w:r>
      <w:r w:rsidRPr="00071CBC">
        <w:rPr>
          <w:szCs w:val="22"/>
          <w:lang w:val="en-US"/>
        </w:rPr>
        <w:t>164-1 215 MHz and 1 215-1 300 MHz bands, the sources of interference are different and modeling these sources in the 1 559-1 610 MHz requires further analysis.</w:t>
      </w:r>
    </w:p>
  </w:footnote>
  <w:footnote w:id="2">
    <w:p w:rsidR="00AC2CA1" w:rsidRPr="00117A87" w:rsidRDefault="00AC2CA1" w:rsidP="005025C8">
      <w:pPr>
        <w:pStyle w:val="FootnoteText"/>
        <w:rPr>
          <w:lang w:val="en-US"/>
        </w:rPr>
      </w:pPr>
      <w:r w:rsidRPr="00C61D38">
        <w:rPr>
          <w:rStyle w:val="FootnoteReference"/>
        </w:rPr>
        <w:footnoteRef/>
      </w:r>
      <w:r w:rsidRPr="00117A87">
        <w:rPr>
          <w:lang w:val="en-US"/>
        </w:rPr>
        <w:tab/>
        <w:t xml:space="preserve">RTCA SC-159, </w:t>
      </w:r>
      <w:r w:rsidRPr="00117A87">
        <w:rPr>
          <w:i/>
          <w:lang w:val="en-US"/>
        </w:rPr>
        <w:t>Assessment of radio frequency interference relevant to the GNSS L5/E5a frequency band,</w:t>
      </w:r>
      <w:r w:rsidRPr="00117A87">
        <w:rPr>
          <w:bCs/>
          <w:i/>
          <w:lang w:val="en-US"/>
        </w:rPr>
        <w:t xml:space="preserve"> </w:t>
      </w:r>
      <w:r w:rsidRPr="00117A87">
        <w:rPr>
          <w:bCs/>
          <w:lang w:val="en-US"/>
        </w:rPr>
        <w:t xml:space="preserve">Document No. </w:t>
      </w:r>
      <w:r w:rsidRPr="00117A87">
        <w:rPr>
          <w:lang w:val="en-US"/>
        </w:rPr>
        <w:t>RT</w:t>
      </w:r>
      <w:r w:rsidR="00BE19D0">
        <w:rPr>
          <w:lang w:val="en-US"/>
        </w:rPr>
        <w:t>CA/DO-292, July. 2004, Appendix,</w:t>
      </w:r>
      <w:r w:rsidRPr="00117A87">
        <w:rPr>
          <w:lang w:val="en-US"/>
        </w:rPr>
        <w:t xml:space="preserve"> G.3.4.</w:t>
      </w:r>
    </w:p>
  </w:footnote>
  <w:footnote w:id="3">
    <w:p w:rsidR="00AC2CA1" w:rsidRPr="00117A87" w:rsidRDefault="00AC2CA1" w:rsidP="00BE19D0">
      <w:pPr>
        <w:pStyle w:val="FootnoteText"/>
        <w:rPr>
          <w:lang w:val="en-US"/>
        </w:rPr>
      </w:pPr>
      <w:r w:rsidRPr="00C61D38">
        <w:rPr>
          <w:rStyle w:val="FootnoteReference"/>
        </w:rPr>
        <w:footnoteRef/>
      </w:r>
      <w:r w:rsidRPr="00117A87">
        <w:rPr>
          <w:lang w:val="en-US"/>
        </w:rPr>
        <w:tab/>
        <w:t xml:space="preserve">RTCA SC-159, </w:t>
      </w:r>
      <w:r w:rsidRPr="00117A87">
        <w:rPr>
          <w:i/>
          <w:lang w:val="en-US"/>
        </w:rPr>
        <w:t>Assessment of radio frequency interference relevant to the GNSS L5/E5a frequency band,</w:t>
      </w:r>
      <w:r w:rsidRPr="00117A87">
        <w:rPr>
          <w:bCs/>
          <w:i/>
          <w:lang w:val="en-US"/>
        </w:rPr>
        <w:t xml:space="preserve"> </w:t>
      </w:r>
      <w:r w:rsidRPr="00117A87">
        <w:rPr>
          <w:bCs/>
          <w:lang w:val="en-US"/>
        </w:rPr>
        <w:t xml:space="preserve">Document No. </w:t>
      </w:r>
      <w:r w:rsidRPr="00117A87">
        <w:rPr>
          <w:lang w:val="en-US"/>
        </w:rPr>
        <w:t>RTCA/DO-292, July. 2004, Appendix</w:t>
      </w:r>
      <w:r w:rsidR="00BE19D0">
        <w:rPr>
          <w:lang w:val="en-US"/>
        </w:rPr>
        <w:t>,</w:t>
      </w:r>
      <w:r w:rsidRPr="00117A87">
        <w:rPr>
          <w:lang w:val="en-US"/>
        </w:rPr>
        <w:t xml:space="preserve"> D.2.3.</w:t>
      </w:r>
    </w:p>
  </w:footnote>
  <w:footnote w:id="4">
    <w:p w:rsidR="00AC2CA1" w:rsidRPr="00117A87" w:rsidRDefault="00AC2CA1" w:rsidP="005025C8">
      <w:pPr>
        <w:pStyle w:val="FootnoteText"/>
        <w:rPr>
          <w:lang w:val="en-US"/>
        </w:rPr>
      </w:pPr>
      <w:r w:rsidRPr="00A9061A">
        <w:rPr>
          <w:rStyle w:val="FootnoteReference"/>
        </w:rPr>
        <w:footnoteRef/>
      </w:r>
      <w:r w:rsidRPr="00117A87">
        <w:rPr>
          <w:lang w:val="en-US"/>
        </w:rPr>
        <w:tab/>
        <w:t>ITU-R Document 8D/113.</w:t>
      </w:r>
    </w:p>
  </w:footnote>
  <w:footnote w:id="5">
    <w:p w:rsidR="00AC2CA1" w:rsidRPr="00117A87" w:rsidRDefault="00AC2CA1" w:rsidP="005025C8">
      <w:pPr>
        <w:pStyle w:val="FootnoteText"/>
        <w:rPr>
          <w:lang w:val="en-US"/>
        </w:rPr>
      </w:pPr>
      <w:r w:rsidRPr="00A9061A">
        <w:rPr>
          <w:rStyle w:val="FootnoteReference"/>
        </w:rPr>
        <w:footnoteRef/>
      </w:r>
      <w:r w:rsidRPr="00117A87">
        <w:rPr>
          <w:lang w:val="en-US"/>
        </w:rPr>
        <w:tab/>
        <w:t xml:space="preserve">Hegarty, C., </w:t>
      </w:r>
      <w:r w:rsidRPr="00117A87">
        <w:rPr>
          <w:i/>
          <w:lang w:val="en-US"/>
        </w:rPr>
        <w:t>et al</w:t>
      </w:r>
      <w:r w:rsidRPr="00117A87">
        <w:rPr>
          <w:lang w:val="en-US"/>
        </w:rPr>
        <w:t xml:space="preserve">., “Methodology for determining compatibility of GPS L5 with existing systems and preliminary results,” </w:t>
      </w:r>
      <w:r w:rsidRPr="00117A87">
        <w:rPr>
          <w:i/>
          <w:lang w:val="en-US"/>
        </w:rPr>
        <w:t>Proceedings of The Institute of Navigation Annual Meeting</w:t>
      </w:r>
      <w:r w:rsidRPr="00117A87">
        <w:rPr>
          <w:lang w:val="en-US"/>
        </w:rPr>
        <w:t>, Cambridge, MA, June 1999.</w:t>
      </w:r>
    </w:p>
  </w:footnote>
  <w:footnote w:id="6">
    <w:p w:rsidR="00AC2CA1" w:rsidRPr="00117A87" w:rsidRDefault="00AC2CA1" w:rsidP="005025C8">
      <w:pPr>
        <w:pStyle w:val="FootnoteText"/>
        <w:rPr>
          <w:lang w:val="en-US"/>
        </w:rPr>
      </w:pPr>
      <w:r w:rsidRPr="00A9061A">
        <w:rPr>
          <w:rStyle w:val="FootnoteReference"/>
        </w:rPr>
        <w:footnoteRef/>
      </w:r>
      <w:r w:rsidRPr="0099760E">
        <w:rPr>
          <w:lang w:val="it-IT"/>
        </w:rPr>
        <w:tab/>
        <w:t>Op. cit., RTCA/DO-292, Appendix E, § E.5, E.6.</w:t>
      </w:r>
    </w:p>
  </w:footnote>
  <w:footnote w:id="7">
    <w:p w:rsidR="00AC2CA1" w:rsidRPr="00117A87" w:rsidRDefault="00AC2CA1" w:rsidP="005025C8">
      <w:pPr>
        <w:pStyle w:val="FootnoteText"/>
        <w:rPr>
          <w:lang w:val="en-US"/>
        </w:rPr>
      </w:pPr>
      <w:r w:rsidRPr="00A9061A">
        <w:rPr>
          <w:rStyle w:val="FootnoteReference"/>
        </w:rPr>
        <w:footnoteRef/>
      </w:r>
      <w:r w:rsidRPr="00136946">
        <w:rPr>
          <w:lang w:val="en-US"/>
        </w:rPr>
        <w:tab/>
        <w:t>Op</w:t>
      </w:r>
      <w:r>
        <w:rPr>
          <w:lang w:val="en-US"/>
        </w:rPr>
        <w:t xml:space="preserve">. </w:t>
      </w:r>
      <w:r w:rsidRPr="00136946">
        <w:rPr>
          <w:lang w:val="en-US"/>
        </w:rPr>
        <w:t>cit</w:t>
      </w:r>
      <w:r>
        <w:rPr>
          <w:lang w:val="en-US"/>
        </w:rPr>
        <w:t>.</w:t>
      </w:r>
      <w:r w:rsidRPr="00136946">
        <w:rPr>
          <w:lang w:val="en-US"/>
        </w:rPr>
        <w:t>, RTCA/DO-292, Appendix D.3.</w:t>
      </w:r>
    </w:p>
  </w:footnote>
  <w:footnote w:id="8">
    <w:p w:rsidR="00AC2CA1" w:rsidRPr="00117A87" w:rsidRDefault="00AC2CA1" w:rsidP="005025C8">
      <w:pPr>
        <w:pStyle w:val="FootnoteText"/>
        <w:rPr>
          <w:lang w:val="en-US"/>
        </w:rPr>
      </w:pPr>
      <w:r w:rsidRPr="00A9061A">
        <w:rPr>
          <w:rStyle w:val="FootnoteReference"/>
        </w:rPr>
        <w:footnoteRef/>
      </w:r>
      <w:r w:rsidRPr="00117A87">
        <w:rPr>
          <w:lang w:val="en-US"/>
        </w:rPr>
        <w:tab/>
        <w:t>Ibid, Appx. E.6.</w:t>
      </w:r>
    </w:p>
  </w:footnote>
  <w:footnote w:id="9">
    <w:p w:rsidR="00AC2CA1" w:rsidRPr="00117A87" w:rsidRDefault="00AC2CA1" w:rsidP="005025C8">
      <w:pPr>
        <w:pStyle w:val="FootnoteText"/>
        <w:rPr>
          <w:lang w:val="en-US"/>
        </w:rPr>
      </w:pPr>
      <w:r w:rsidRPr="00A9061A">
        <w:rPr>
          <w:rStyle w:val="FootnoteReference"/>
        </w:rPr>
        <w:footnoteRef/>
      </w:r>
      <w:r w:rsidRPr="00117A87">
        <w:rPr>
          <w:lang w:val="en-US"/>
        </w:rPr>
        <w:t xml:space="preserve"> </w:t>
      </w:r>
      <w:r w:rsidRPr="00117A87">
        <w:rPr>
          <w:lang w:val="en-US"/>
        </w:rPr>
        <w:tab/>
        <w:t>See Recommendation ITU-R M.1831 for a discussion of methodology to determine the RNSS intra- and inter-system RFI.</w:t>
      </w:r>
    </w:p>
  </w:footnote>
  <w:footnote w:id="10">
    <w:p w:rsidR="00AC2CA1" w:rsidRPr="00117A87" w:rsidRDefault="00AC2CA1" w:rsidP="005025C8">
      <w:pPr>
        <w:pStyle w:val="FootnoteText"/>
        <w:rPr>
          <w:lang w:val="en-US"/>
        </w:rPr>
      </w:pPr>
      <w:r w:rsidRPr="00A9061A">
        <w:rPr>
          <w:rStyle w:val="FootnoteReference"/>
        </w:rPr>
        <w:footnoteRef/>
      </w:r>
      <w:r w:rsidRPr="00117A87">
        <w:rPr>
          <w:rStyle w:val="FootnoteReference"/>
          <w:lang w:val="en-US"/>
        </w:rPr>
        <w:tab/>
      </w:r>
      <w:r w:rsidRPr="00117A87">
        <w:rPr>
          <w:lang w:val="en-US"/>
        </w:rPr>
        <w:t xml:space="preserve">Op. cit., Hegarty, “Methodology Results,” </w:t>
      </w:r>
      <w:r w:rsidRPr="00117A87">
        <w:rPr>
          <w:i/>
          <w:lang w:val="en-US"/>
        </w:rPr>
        <w:t xml:space="preserve">Proc. of the ION Annual Meeting, </w:t>
      </w:r>
      <w:r w:rsidRPr="00117A87">
        <w:rPr>
          <w:lang w:val="en-US"/>
        </w:rPr>
        <w:t>Cambridge, MA, June 1999.</w:t>
      </w:r>
    </w:p>
  </w:footnote>
  <w:footnote w:id="11">
    <w:p w:rsidR="00AC2CA1" w:rsidRPr="00117A87" w:rsidRDefault="00AC2CA1" w:rsidP="005025C8">
      <w:pPr>
        <w:pStyle w:val="FootnoteText"/>
        <w:rPr>
          <w:lang w:val="en-US"/>
        </w:rPr>
      </w:pPr>
      <w:r w:rsidRPr="00A9061A">
        <w:rPr>
          <w:rStyle w:val="FootnoteReference"/>
        </w:rPr>
        <w:footnoteRef/>
      </w:r>
      <w:r w:rsidRPr="00117A87">
        <w:rPr>
          <w:rStyle w:val="FootnoteReference"/>
          <w:lang w:val="en-US"/>
        </w:rPr>
        <w:t xml:space="preserve"> </w:t>
      </w:r>
      <w:r w:rsidRPr="00117A87">
        <w:rPr>
          <w:lang w:val="en-US"/>
        </w:rPr>
        <w:tab/>
        <w:t>The precorrelator bandwidths are specified in an RNSS receiver characteristics Recommendation for the band 1 164-1 215 MHz in development within the ITU-R.</w:t>
      </w:r>
    </w:p>
  </w:footnote>
  <w:footnote w:id="12">
    <w:p w:rsidR="00AC2CA1" w:rsidRPr="00BE19D0" w:rsidRDefault="00AC2CA1" w:rsidP="005025C8">
      <w:pPr>
        <w:pStyle w:val="FootnoteText"/>
        <w:rPr>
          <w:lang w:val="en-US"/>
        </w:rPr>
      </w:pPr>
      <w:r w:rsidRPr="00A9061A">
        <w:rPr>
          <w:rStyle w:val="FootnoteReference"/>
        </w:rPr>
        <w:footnoteRef/>
      </w:r>
      <w:r w:rsidRPr="00117A87">
        <w:rPr>
          <w:lang w:val="en-US"/>
        </w:rPr>
        <w:tab/>
      </w:r>
      <w:r w:rsidRPr="00BE19D0">
        <w:rPr>
          <w:lang w:val="en-US"/>
        </w:rPr>
        <w:t>72 pulses for one terminal, but 144 pulses are possible for multiple terminal transmissions during a round trip timing message.</w:t>
      </w:r>
    </w:p>
  </w:footnote>
  <w:footnote w:id="13">
    <w:p w:rsidR="00AC2CA1" w:rsidRPr="00117A87" w:rsidRDefault="00AC2CA1" w:rsidP="005025C8">
      <w:pPr>
        <w:pStyle w:val="FootnoteText"/>
        <w:rPr>
          <w:lang w:val="en-US"/>
        </w:rPr>
      </w:pPr>
      <w:r w:rsidRPr="006A12DB">
        <w:rPr>
          <w:rStyle w:val="FootnoteReference"/>
        </w:rPr>
        <w:footnoteRef/>
      </w:r>
      <w:r w:rsidRPr="0099760E">
        <w:rPr>
          <w:lang w:val="it-IT"/>
        </w:rPr>
        <w:tab/>
        <w:t>Op. cit. RTCA/DO-292, Appendix E, § E.1, E.2.</w:t>
      </w:r>
    </w:p>
  </w:footnote>
  <w:footnote w:id="14">
    <w:p w:rsidR="00AC2CA1" w:rsidRPr="00117A87" w:rsidRDefault="00AC2CA1" w:rsidP="005025C8">
      <w:pPr>
        <w:pStyle w:val="FootnoteText"/>
        <w:rPr>
          <w:lang w:val="en-US"/>
        </w:rPr>
      </w:pPr>
      <w:r w:rsidRPr="006A12DB">
        <w:rPr>
          <w:rStyle w:val="FootnoteReference"/>
        </w:rPr>
        <w:footnoteRef/>
      </w:r>
      <w:r w:rsidRPr="00117A87">
        <w:rPr>
          <w:rStyle w:val="FootnoteReference"/>
          <w:lang w:val="en-US"/>
        </w:rPr>
        <w:tab/>
      </w:r>
      <w:r w:rsidRPr="00117A87">
        <w:rPr>
          <w:lang w:val="en-US"/>
        </w:rPr>
        <w:t>Op. cit., RTCA/DO-292, Appendix E.2.</w:t>
      </w:r>
    </w:p>
  </w:footnote>
  <w:footnote w:id="15">
    <w:p w:rsidR="00AC2CA1" w:rsidRPr="00117A87" w:rsidRDefault="00AC2CA1" w:rsidP="00724454">
      <w:pPr>
        <w:pStyle w:val="FootnoteText"/>
        <w:rPr>
          <w:lang w:val="en-US"/>
        </w:rPr>
      </w:pPr>
      <w:r w:rsidRPr="006A12DB">
        <w:rPr>
          <w:rStyle w:val="FootnoteReference"/>
        </w:rPr>
        <w:footnoteRef/>
      </w:r>
      <w:r w:rsidRPr="00117A87">
        <w:rPr>
          <w:lang w:val="en-US"/>
        </w:rPr>
        <w:tab/>
        <w:t>Values are taken from an RNSS receiver characteristics Recommendation in development within the ITU</w:t>
      </w:r>
      <w:r>
        <w:rPr>
          <w:lang w:val="en-US"/>
        </w:rPr>
        <w:noBreakHyphen/>
      </w:r>
      <w:r w:rsidRPr="00117A87">
        <w:rPr>
          <w:lang w:val="en-US"/>
        </w:rPr>
        <w:t>R for the 1 215-1 300 MHz band, Annex 1, Table 1-1, Column 1.</w:t>
      </w:r>
    </w:p>
  </w:footnote>
  <w:footnote w:id="16">
    <w:p w:rsidR="00AC2CA1" w:rsidRPr="00117A87" w:rsidRDefault="00AC2CA1" w:rsidP="005025C8">
      <w:pPr>
        <w:pStyle w:val="FootnoteText"/>
        <w:rPr>
          <w:lang w:val="en-US"/>
        </w:rPr>
      </w:pPr>
      <w:r w:rsidRPr="006A12DB">
        <w:rPr>
          <w:rStyle w:val="FootnoteReference"/>
        </w:rPr>
        <w:footnoteRef/>
      </w:r>
      <w:r w:rsidRPr="00117A87">
        <w:rPr>
          <w:rStyle w:val="FootnoteReference"/>
          <w:lang w:val="en-US"/>
        </w:rPr>
        <w:tab/>
      </w:r>
      <w:r w:rsidRPr="00117A87">
        <w:rPr>
          <w:lang w:val="en-US"/>
        </w:rPr>
        <w:t>Parameters for Radars A and B are from Recommendation ITU-R M.1463 for Systems 1 and 5, respectively.</w:t>
      </w:r>
    </w:p>
  </w:footnote>
  <w:footnote w:id="17">
    <w:p w:rsidR="00AC2CA1" w:rsidRPr="00117A87" w:rsidRDefault="00AC2CA1" w:rsidP="00E158C5">
      <w:pPr>
        <w:pStyle w:val="FootnoteText"/>
        <w:rPr>
          <w:lang w:val="en-US"/>
        </w:rPr>
      </w:pPr>
      <w:r w:rsidRPr="006A12DB">
        <w:rPr>
          <w:rStyle w:val="FootnoteReference"/>
        </w:rPr>
        <w:footnoteRef/>
      </w:r>
      <w:r w:rsidRPr="00117A87">
        <w:rPr>
          <w:rStyle w:val="FootnoteReference"/>
          <w:lang w:val="en-US"/>
        </w:rPr>
        <w:tab/>
      </w:r>
      <w:r w:rsidRPr="00117A87">
        <w:rPr>
          <w:lang w:val="en-US"/>
        </w:rPr>
        <w:t>Values are taken from an RNSS receiver characteristics Recommendation in development within the ITU</w:t>
      </w:r>
      <w:r>
        <w:rPr>
          <w:lang w:val="en-US"/>
        </w:rPr>
        <w:noBreakHyphen/>
      </w:r>
      <w:r w:rsidRPr="00117A87">
        <w:rPr>
          <w:lang w:val="en-US"/>
        </w:rPr>
        <w:t xml:space="preserve">R for the 1 164-1 215 MHz band, Annex 2, Table 2-1, Column 3a (except for pulse response parameters which are chosen by similarity with the receiver in </w:t>
      </w:r>
      <w:r>
        <w:rPr>
          <w:lang w:val="en-US"/>
        </w:rPr>
        <w:t>§ 4.2.2 below</w:t>
      </w:r>
      <w:r w:rsidRPr="00117A87">
        <w:rPr>
          <w:lang w:val="en-US"/>
        </w:rPr>
        <w:t>). See also Footnote 20.</w:t>
      </w:r>
    </w:p>
  </w:footnote>
  <w:footnote w:id="18">
    <w:p w:rsidR="00AC2CA1" w:rsidRPr="00117A87" w:rsidRDefault="00AC2CA1" w:rsidP="005025C8">
      <w:pPr>
        <w:pStyle w:val="FootnoteText"/>
        <w:rPr>
          <w:lang w:val="en-US"/>
        </w:rPr>
      </w:pPr>
      <w:r w:rsidRPr="006A12DB">
        <w:rPr>
          <w:rStyle w:val="FootnoteReference"/>
        </w:rPr>
        <w:footnoteRef/>
      </w:r>
      <w:r w:rsidRPr="00117A87">
        <w:rPr>
          <w:rStyle w:val="FootnoteReference"/>
          <w:lang w:val="en-US"/>
        </w:rPr>
        <w:tab/>
      </w:r>
      <w:r>
        <w:rPr>
          <w:lang w:val="en-US"/>
        </w:rPr>
        <w:t>See DME/TACAN beacon description in § 3.1.1 above.</w:t>
      </w:r>
    </w:p>
  </w:footnote>
  <w:footnote w:id="19">
    <w:p w:rsidR="00AC2CA1" w:rsidRPr="00117A87" w:rsidRDefault="00AC2CA1" w:rsidP="005025C8">
      <w:pPr>
        <w:pStyle w:val="FootnoteText"/>
        <w:rPr>
          <w:lang w:val="en-US"/>
        </w:rPr>
      </w:pPr>
      <w:r w:rsidRPr="006A12DB">
        <w:rPr>
          <w:rStyle w:val="FootnoteReference"/>
        </w:rPr>
        <w:footnoteRef/>
      </w:r>
      <w:r w:rsidRPr="00117A87">
        <w:rPr>
          <w:rStyle w:val="FootnoteReference"/>
          <w:lang w:val="en-US"/>
        </w:rPr>
        <w:tab/>
      </w:r>
      <w:r>
        <w:rPr>
          <w:lang w:val="en-US"/>
        </w:rPr>
        <w:t>See description in §</w:t>
      </w:r>
      <w:r w:rsidR="007478CD">
        <w:rPr>
          <w:lang w:val="en-US"/>
        </w:rPr>
        <w:t xml:space="preserve"> </w:t>
      </w:r>
      <w:r>
        <w:rPr>
          <w:lang w:val="en-US"/>
        </w:rPr>
        <w:t>4.1 above.</w:t>
      </w:r>
    </w:p>
  </w:footnote>
  <w:footnote w:id="20">
    <w:p w:rsidR="00AC2CA1" w:rsidRPr="00117A87" w:rsidRDefault="00AC2CA1" w:rsidP="001A5A6F">
      <w:pPr>
        <w:pStyle w:val="FootnoteText"/>
        <w:rPr>
          <w:lang w:val="en-US"/>
        </w:rPr>
      </w:pPr>
      <w:r w:rsidRPr="006A12DB">
        <w:rPr>
          <w:rStyle w:val="FootnoteReference"/>
        </w:rPr>
        <w:footnoteRef/>
      </w:r>
      <w:r w:rsidRPr="00117A87">
        <w:rPr>
          <w:rStyle w:val="FootnoteReference"/>
          <w:lang w:val="en-US"/>
        </w:rPr>
        <w:tab/>
      </w:r>
      <w:r w:rsidRPr="00117A87">
        <w:rPr>
          <w:lang w:val="en-US"/>
        </w:rPr>
        <w:t>Values are taken from an RNSS receiver characteristics Recommendation in development within the ITU</w:t>
      </w:r>
      <w:r>
        <w:rPr>
          <w:lang w:val="en-US"/>
        </w:rPr>
        <w:noBreakHyphen/>
      </w:r>
      <w:r w:rsidRPr="00117A87">
        <w:rPr>
          <w:lang w:val="en-US"/>
        </w:rPr>
        <w:t>R for the 1 215-1 300 MHz band, Annex 1, Table 1-1, Column 2 (except for pulse response parameters chosen by similarity to Column 1).</w:t>
      </w:r>
    </w:p>
  </w:footnote>
  <w:footnote w:id="21">
    <w:p w:rsidR="00AC2CA1" w:rsidRPr="00117A87" w:rsidRDefault="00AC2CA1" w:rsidP="00B55EC1">
      <w:pPr>
        <w:pStyle w:val="FootnoteText"/>
        <w:rPr>
          <w:lang w:val="en-US"/>
        </w:rPr>
      </w:pPr>
      <w:r w:rsidRPr="006A12DB">
        <w:rPr>
          <w:rStyle w:val="FootnoteReference"/>
        </w:rPr>
        <w:footnoteRef/>
      </w:r>
      <w:r w:rsidRPr="00117A87">
        <w:rPr>
          <w:lang w:val="en-US"/>
        </w:rPr>
        <w:tab/>
        <w:t>Values are taken from an RNSS receive characteristics Recommendation in development within the ITU</w:t>
      </w:r>
      <w:r>
        <w:rPr>
          <w:lang w:val="en-US"/>
        </w:rPr>
        <w:noBreakHyphen/>
      </w:r>
      <w:r w:rsidRPr="00117A87">
        <w:rPr>
          <w:lang w:val="en-US"/>
        </w:rPr>
        <w:t xml:space="preserve">R for the 1 215-1 300 MHz band, Annex 1, Table 1-1, Column </w:t>
      </w:r>
      <w:r w:rsidRPr="00117A87">
        <w:rPr>
          <w:lang w:val="en-US" w:eastAsia="ja-JP"/>
        </w:rPr>
        <w:t>6</w:t>
      </w:r>
      <w:r w:rsidRPr="00117A87">
        <w:rPr>
          <w:lang w:val="en-US"/>
        </w:rPr>
        <w:t>.</w:t>
      </w:r>
    </w:p>
  </w:footnote>
  <w:footnote w:id="22">
    <w:p w:rsidR="00AC2CA1" w:rsidRPr="00117A87" w:rsidRDefault="00AC2CA1" w:rsidP="00B55EC1">
      <w:pPr>
        <w:pStyle w:val="FootnoteText"/>
        <w:rPr>
          <w:lang w:val="en-US"/>
        </w:rPr>
      </w:pPr>
      <w:r w:rsidRPr="006A12DB">
        <w:rPr>
          <w:rStyle w:val="FootnoteReference"/>
        </w:rPr>
        <w:footnoteRef/>
      </w:r>
      <w:r w:rsidRPr="00117A87">
        <w:rPr>
          <w:lang w:val="en-US"/>
        </w:rPr>
        <w:tab/>
        <w:t xml:space="preserve">Values are taken from a </w:t>
      </w:r>
      <w:r w:rsidRPr="00117A87">
        <w:rPr>
          <w:lang w:val="en-US" w:eastAsia="ja-JP"/>
        </w:rPr>
        <w:t xml:space="preserve">revision in development within the ITU-R for </w:t>
      </w:r>
      <w:r w:rsidRPr="00117A87">
        <w:rPr>
          <w:lang w:val="en-US"/>
        </w:rPr>
        <w:t xml:space="preserve">Recommendation ITU-R </w:t>
      </w:r>
      <w:r w:rsidRPr="00117A87">
        <w:rPr>
          <w:lang w:val="en-US" w:eastAsia="ja-JP"/>
        </w:rPr>
        <w:t>RS</w:t>
      </w:r>
      <w:r w:rsidRPr="00117A87">
        <w:rPr>
          <w:lang w:val="en-US"/>
        </w:rPr>
        <w:t>.</w:t>
      </w:r>
      <w:r w:rsidRPr="00117A87">
        <w:rPr>
          <w:lang w:val="en-US" w:eastAsia="ja-JP"/>
        </w:rPr>
        <w:t>1347</w:t>
      </w:r>
      <w:r w:rsidRPr="00117A87">
        <w:rPr>
          <w:lang w:val="en-US"/>
        </w:rPr>
        <w:t xml:space="preserve">, </w:t>
      </w:r>
      <w:r w:rsidRPr="00117A87">
        <w:rPr>
          <w:lang w:val="en-US" w:eastAsia="ja-JP"/>
        </w:rPr>
        <w:t xml:space="preserve">Annex, </w:t>
      </w:r>
      <w:r w:rsidRPr="00117A87">
        <w:rPr>
          <w:lang w:val="en-US"/>
        </w:rPr>
        <w:t xml:space="preserve">Table 1-1, </w:t>
      </w:r>
      <w:r w:rsidRPr="00117A87">
        <w:rPr>
          <w:lang w:val="en-US" w:eastAsia="ja-JP"/>
        </w:rPr>
        <w:t>SAR6</w:t>
      </w:r>
      <w:r w:rsidRPr="00117A87">
        <w:rPr>
          <w:lang w:val="en-US"/>
        </w:rPr>
        <w:t>.</w:t>
      </w:r>
    </w:p>
  </w:footnote>
  <w:footnote w:id="23">
    <w:p w:rsidR="00AC2CA1" w:rsidRPr="00117A87" w:rsidRDefault="00AC2CA1" w:rsidP="005025C8">
      <w:pPr>
        <w:pStyle w:val="FootnoteText"/>
        <w:rPr>
          <w:lang w:val="en-US"/>
        </w:rPr>
      </w:pPr>
      <w:r w:rsidRPr="006A12DB">
        <w:rPr>
          <w:rStyle w:val="FootnoteReference"/>
        </w:rPr>
        <w:footnoteRef/>
      </w:r>
      <w:r w:rsidRPr="002820A4">
        <w:rPr>
          <w:rStyle w:val="FootnoteReference"/>
          <w:lang w:val="it-IT"/>
        </w:rPr>
        <w:tab/>
      </w:r>
      <w:r w:rsidRPr="00E546B0">
        <w:rPr>
          <w:lang w:val="it-IT"/>
        </w:rPr>
        <w:t>Op. cit., RTCA/DO-292, Appendix E, § E.5.</w:t>
      </w:r>
    </w:p>
  </w:footnote>
  <w:footnote w:id="24">
    <w:p w:rsidR="00AC2CA1" w:rsidRPr="00117A87" w:rsidRDefault="00AC2CA1" w:rsidP="005025C8">
      <w:pPr>
        <w:pStyle w:val="FootnoteText"/>
        <w:rPr>
          <w:lang w:val="en-US"/>
        </w:rPr>
      </w:pPr>
      <w:r w:rsidRPr="006A12DB">
        <w:rPr>
          <w:rStyle w:val="FootnoteReference"/>
        </w:rPr>
        <w:footnoteRef/>
      </w:r>
      <w:r w:rsidRPr="00117A87">
        <w:rPr>
          <w:rStyle w:val="FootnoteReference"/>
          <w:lang w:val="en-US"/>
        </w:rPr>
        <w:tab/>
      </w:r>
      <w:r w:rsidRPr="00117A87">
        <w:rPr>
          <w:lang w:val="en-US"/>
        </w:rPr>
        <w:t xml:space="preserve">Kleinrock, L., </w:t>
      </w:r>
      <w:r w:rsidRPr="00117A87">
        <w:rPr>
          <w:i/>
          <w:u w:val="single"/>
          <w:lang w:val="en-US"/>
        </w:rPr>
        <w:t>Queuing Systems</w:t>
      </w:r>
      <w:r w:rsidRPr="00117A87">
        <w:rPr>
          <w:lang w:val="en-US"/>
        </w:rPr>
        <w:t>, New York, NY, John Wiley &amp; Sons, 1975, Vol. 1, p. 101, Vol. 2, p. 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CA1" w:rsidRPr="004E46B8" w:rsidRDefault="00BE19D0" w:rsidP="00BE19D0">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EE1B59">
      <w:rPr>
        <w:b/>
        <w:bCs/>
        <w:noProof/>
        <w:lang w:val="en-US"/>
      </w:rPr>
      <w:t>ii</w:t>
    </w:r>
    <w:r w:rsidRPr="00C00883">
      <w:fldChar w:fldCharType="end"/>
    </w:r>
    <w:r w:rsidR="00AC2CA1" w:rsidRPr="00C00883">
      <w:rPr>
        <w:lang w:val="en-US"/>
      </w:rPr>
      <w:tab/>
    </w:r>
    <w:r w:rsidR="00AC2CA1">
      <w:fldChar w:fldCharType="begin"/>
    </w:r>
    <w:r w:rsidR="00AC2CA1" w:rsidRPr="004E46B8">
      <w:rPr>
        <w:lang w:val="en-US"/>
      </w:rPr>
      <w:instrText xml:space="preserve"> DOCPROPERTY "Header 2" \* MERGEFORMAT </w:instrText>
    </w:r>
    <w:r w:rsidR="00AC2CA1">
      <w:fldChar w:fldCharType="separate"/>
    </w:r>
    <w:r w:rsidR="006759BE" w:rsidRPr="006759BE">
      <w:rPr>
        <w:b/>
        <w:bCs/>
        <w:lang w:val="en-US"/>
      </w:rPr>
      <w:t xml:space="preserve">Rep. </w:t>
    </w:r>
    <w:r w:rsidR="00AC2CA1">
      <w:rPr>
        <w:b/>
        <w:bCs/>
        <w:lang w:val="en-US"/>
      </w:rPr>
      <w:fldChar w:fldCharType="end"/>
    </w:r>
    <w:r w:rsidR="00AC2CA1" w:rsidRPr="004E46B8">
      <w:rPr>
        <w:b/>
        <w:bCs/>
        <w:lang w:val="en-US"/>
      </w:rPr>
      <w:t xml:space="preserve"> </w:t>
    </w:r>
    <w:r w:rsidR="00AC2CA1" w:rsidRPr="00C00883">
      <w:rPr>
        <w:b/>
        <w:bCs/>
      </w:rPr>
      <w:fldChar w:fldCharType="begin"/>
    </w:r>
    <w:r w:rsidR="00AC2CA1" w:rsidRPr="00C00883">
      <w:rPr>
        <w:b/>
        <w:bCs/>
        <w:lang w:val="en-US"/>
      </w:rPr>
      <w:instrText>styleref href</w:instrText>
    </w:r>
    <w:r w:rsidR="00AC2CA1" w:rsidRPr="00C00883">
      <w:rPr>
        <w:b/>
        <w:bCs/>
      </w:rPr>
      <w:fldChar w:fldCharType="separate"/>
    </w:r>
    <w:r w:rsidR="00EE1B59">
      <w:rPr>
        <w:b/>
        <w:bCs/>
        <w:noProof/>
      </w:rPr>
      <w:t>ITU-R M.2220-0</w:t>
    </w:r>
    <w:r w:rsidR="00AC2CA1" w:rsidRPr="00C00883">
      <w:fldChar w:fldCharType="end"/>
    </w:r>
    <w:r w:rsidR="00AC2CA1" w:rsidRPr="00BE19D0">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CA1" w:rsidRDefault="00AC2CA1" w:rsidP="00DA5E1C">
    <w:pPr>
      <w:pStyle w:val="Header"/>
      <w:ind w:right="360" w:firstLine="360"/>
    </w:pPr>
    <w:r>
      <w:rPr>
        <w:noProof/>
        <w:lang w:val="en-US"/>
      </w:rPr>
      <w:drawing>
        <wp:anchor distT="0" distB="0" distL="114300" distR="114300" simplePos="0" relativeHeight="251659264" behindDoc="1" locked="0" layoutInCell="1" allowOverlap="1" wp14:anchorId="02B1EE32" wp14:editId="7F0BAC3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CA1" w:rsidRDefault="00AC2CA1" w:rsidP="003D407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E1B59">
      <w:rPr>
        <w:rStyle w:val="PageNumber"/>
        <w:b/>
        <w:bCs/>
        <w:noProof/>
        <w:lang w:val="en-US"/>
      </w:rPr>
      <w:t>44</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6759BE" w:rsidRPr="006759B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E1B59">
      <w:rPr>
        <w:b/>
        <w:bCs/>
        <w:noProof/>
      </w:rPr>
      <w:t>ITU-R M.2220-0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CA1" w:rsidRDefault="00AC2CA1" w:rsidP="00615950">
    <w:pPr>
      <w:pStyle w:val="Header"/>
    </w:pPr>
    <w:r>
      <w:tab/>
    </w:r>
    <w:r>
      <w:fldChar w:fldCharType="begin"/>
    </w:r>
    <w:r w:rsidRPr="004E46B8">
      <w:rPr>
        <w:lang w:val="en-US"/>
      </w:rPr>
      <w:instrText xml:space="preserve"> DOCPROPERTY "Header 2" \* MERGEFORMAT </w:instrText>
    </w:r>
    <w:r>
      <w:fldChar w:fldCharType="separate"/>
    </w:r>
    <w:r w:rsidR="006759BE" w:rsidRPr="006759BE">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E1B59">
      <w:rPr>
        <w:b/>
        <w:bCs/>
        <w:noProof/>
      </w:rPr>
      <w:t>ITU-R M.2220-0</w:t>
    </w:r>
    <w:r w:rsidRPr="00C00883">
      <w:fldChar w:fldCharType="end"/>
    </w:r>
    <w:r>
      <w:tab/>
    </w:r>
    <w:r w:rsidRPr="00BE19D0">
      <w:rPr>
        <w:b/>
        <w:bCs/>
      </w:rPr>
      <w:fldChar w:fldCharType="begin"/>
    </w:r>
    <w:r w:rsidRPr="00BE19D0">
      <w:rPr>
        <w:b/>
        <w:bCs/>
      </w:rPr>
      <w:instrText xml:space="preserve"> PAGE   \* MERGEFORMAT </w:instrText>
    </w:r>
    <w:r w:rsidRPr="00BE19D0">
      <w:rPr>
        <w:b/>
        <w:bCs/>
      </w:rPr>
      <w:fldChar w:fldCharType="separate"/>
    </w:r>
    <w:r w:rsidR="00EE1B59">
      <w:rPr>
        <w:b/>
        <w:bCs/>
        <w:noProof/>
      </w:rPr>
      <w:t>43</w:t>
    </w:r>
    <w:r w:rsidRPr="00BE19D0">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92C792"/>
    <w:lvl w:ilvl="0">
      <w:start w:val="1"/>
      <w:numFmt w:val="bullet"/>
      <w:lvlText w:val=""/>
      <w:lvlJc w:val="left"/>
      <w:pPr>
        <w:tabs>
          <w:tab w:val="num" w:pos="360"/>
        </w:tabs>
        <w:ind w:left="360" w:hanging="360"/>
      </w:pPr>
      <w:rPr>
        <w:rFonts w:ascii="Symbol" w:hAnsi="Symbol" w:hint="default"/>
      </w:rPr>
    </w:lvl>
  </w:abstractNum>
  <w:abstractNum w:abstractNumId="1">
    <w:nsid w:val="15DC5A29"/>
    <w:multiLevelType w:val="hybridMultilevel"/>
    <w:tmpl w:val="F48414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4D7719"/>
    <w:multiLevelType w:val="hybridMultilevel"/>
    <w:tmpl w:val="DEBA40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B76B46"/>
    <w:multiLevelType w:val="hybridMultilevel"/>
    <w:tmpl w:val="E4460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542B9E"/>
    <w:multiLevelType w:val="hybridMultilevel"/>
    <w:tmpl w:val="F49CA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51202E"/>
    <w:multiLevelType w:val="hybridMultilevel"/>
    <w:tmpl w:val="A3A0AA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FD384D"/>
    <w:multiLevelType w:val="hybridMultilevel"/>
    <w:tmpl w:val="60F06494"/>
    <w:lvl w:ilvl="0" w:tplc="6D246C9E">
      <w:start w:val="1"/>
      <w:numFmt w:val="bullet"/>
      <w:lvlText w:val=""/>
      <w:lvlJc w:val="left"/>
      <w:pPr>
        <w:tabs>
          <w:tab w:val="num" w:pos="1051"/>
        </w:tabs>
        <w:ind w:left="1051" w:hanging="360"/>
      </w:pPr>
      <w:rPr>
        <w:rFonts w:ascii="Wingdings" w:hAnsi="Wingdings" w:hint="default"/>
      </w:rPr>
    </w:lvl>
    <w:lvl w:ilvl="1" w:tplc="04090003">
      <w:start w:val="1"/>
      <w:numFmt w:val="bullet"/>
      <w:lvlText w:val="o"/>
      <w:lvlJc w:val="left"/>
      <w:pPr>
        <w:tabs>
          <w:tab w:val="num" w:pos="1771"/>
        </w:tabs>
        <w:ind w:left="1771" w:hanging="360"/>
      </w:pPr>
      <w:rPr>
        <w:rFonts w:ascii="Courier New" w:hAnsi="Courier New" w:hint="default"/>
      </w:rPr>
    </w:lvl>
    <w:lvl w:ilvl="2" w:tplc="04090005" w:tentative="1">
      <w:start w:val="1"/>
      <w:numFmt w:val="bullet"/>
      <w:lvlText w:val=""/>
      <w:lvlJc w:val="left"/>
      <w:pPr>
        <w:tabs>
          <w:tab w:val="num" w:pos="2491"/>
        </w:tabs>
        <w:ind w:left="2491" w:hanging="360"/>
      </w:pPr>
      <w:rPr>
        <w:rFonts w:ascii="Wingdings" w:hAnsi="Wingdings" w:hint="default"/>
      </w:rPr>
    </w:lvl>
    <w:lvl w:ilvl="3" w:tplc="04090001" w:tentative="1">
      <w:start w:val="1"/>
      <w:numFmt w:val="bullet"/>
      <w:lvlText w:val=""/>
      <w:lvlJc w:val="left"/>
      <w:pPr>
        <w:tabs>
          <w:tab w:val="num" w:pos="3211"/>
        </w:tabs>
        <w:ind w:left="3211" w:hanging="360"/>
      </w:pPr>
      <w:rPr>
        <w:rFonts w:ascii="Symbol" w:hAnsi="Symbol" w:hint="default"/>
      </w:rPr>
    </w:lvl>
    <w:lvl w:ilvl="4" w:tplc="04090003" w:tentative="1">
      <w:start w:val="1"/>
      <w:numFmt w:val="bullet"/>
      <w:lvlText w:val="o"/>
      <w:lvlJc w:val="left"/>
      <w:pPr>
        <w:tabs>
          <w:tab w:val="num" w:pos="3931"/>
        </w:tabs>
        <w:ind w:left="3931" w:hanging="360"/>
      </w:pPr>
      <w:rPr>
        <w:rFonts w:ascii="Courier New" w:hAnsi="Courier New" w:hint="default"/>
      </w:rPr>
    </w:lvl>
    <w:lvl w:ilvl="5" w:tplc="04090005" w:tentative="1">
      <w:start w:val="1"/>
      <w:numFmt w:val="bullet"/>
      <w:lvlText w:val=""/>
      <w:lvlJc w:val="left"/>
      <w:pPr>
        <w:tabs>
          <w:tab w:val="num" w:pos="4651"/>
        </w:tabs>
        <w:ind w:left="4651" w:hanging="360"/>
      </w:pPr>
      <w:rPr>
        <w:rFonts w:ascii="Wingdings" w:hAnsi="Wingdings" w:hint="default"/>
      </w:rPr>
    </w:lvl>
    <w:lvl w:ilvl="6" w:tplc="04090001" w:tentative="1">
      <w:start w:val="1"/>
      <w:numFmt w:val="bullet"/>
      <w:lvlText w:val=""/>
      <w:lvlJc w:val="left"/>
      <w:pPr>
        <w:tabs>
          <w:tab w:val="num" w:pos="5371"/>
        </w:tabs>
        <w:ind w:left="5371" w:hanging="360"/>
      </w:pPr>
      <w:rPr>
        <w:rFonts w:ascii="Symbol" w:hAnsi="Symbol" w:hint="default"/>
      </w:rPr>
    </w:lvl>
    <w:lvl w:ilvl="7" w:tplc="04090003" w:tentative="1">
      <w:start w:val="1"/>
      <w:numFmt w:val="bullet"/>
      <w:lvlText w:val="o"/>
      <w:lvlJc w:val="left"/>
      <w:pPr>
        <w:tabs>
          <w:tab w:val="num" w:pos="6091"/>
        </w:tabs>
        <w:ind w:left="6091" w:hanging="360"/>
      </w:pPr>
      <w:rPr>
        <w:rFonts w:ascii="Courier New" w:hAnsi="Courier New" w:hint="default"/>
      </w:rPr>
    </w:lvl>
    <w:lvl w:ilvl="8" w:tplc="04090005" w:tentative="1">
      <w:start w:val="1"/>
      <w:numFmt w:val="bullet"/>
      <w:lvlText w:val=""/>
      <w:lvlJc w:val="left"/>
      <w:pPr>
        <w:tabs>
          <w:tab w:val="num" w:pos="6811"/>
        </w:tabs>
        <w:ind w:left="6811" w:hanging="360"/>
      </w:pPr>
      <w:rPr>
        <w:rFonts w:ascii="Wingdings" w:hAnsi="Wingdings" w:hint="default"/>
      </w:rPr>
    </w:lvl>
  </w:abstractNum>
  <w:abstractNum w:abstractNumId="7">
    <w:nsid w:val="27C6211D"/>
    <w:multiLevelType w:val="hybridMultilevel"/>
    <w:tmpl w:val="45A08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4802453"/>
    <w:multiLevelType w:val="hybridMultilevel"/>
    <w:tmpl w:val="996AD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4516B34"/>
    <w:multiLevelType w:val="hybridMultilevel"/>
    <w:tmpl w:val="0A689F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E8B4E8E"/>
    <w:multiLevelType w:val="hybridMultilevel"/>
    <w:tmpl w:val="221E2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1960C93"/>
    <w:multiLevelType w:val="hybridMultilevel"/>
    <w:tmpl w:val="0D609CFE"/>
    <w:lvl w:ilvl="0" w:tplc="1A4E6326">
      <w:start w:val="3"/>
      <w:numFmt w:val="bullet"/>
      <w:lvlText w:val="*"/>
      <w:lvlJc w:val="left"/>
      <w:pPr>
        <w:ind w:left="1080" w:hanging="360"/>
      </w:pPr>
      <w:rPr>
        <w:rFonts w:ascii="Times New Roman" w:eastAsia="Times New Roman" w:hAnsi="Times New Roman" w:hint="default"/>
        <w:b w:val="0"/>
        <w:sz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B68373E"/>
    <w:multiLevelType w:val="hybridMultilevel"/>
    <w:tmpl w:val="0A302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92A091C"/>
    <w:multiLevelType w:val="hybridMultilevel"/>
    <w:tmpl w:val="AF54C5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B5C57D6"/>
    <w:multiLevelType w:val="hybridMultilevel"/>
    <w:tmpl w:val="D2EAD1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4"/>
  </w:num>
  <w:num w:numId="4">
    <w:abstractNumId w:val="3"/>
  </w:num>
  <w:num w:numId="5">
    <w:abstractNumId w:val="1"/>
  </w:num>
  <w:num w:numId="6">
    <w:abstractNumId w:val="5"/>
  </w:num>
  <w:num w:numId="7">
    <w:abstractNumId w:val="10"/>
  </w:num>
  <w:num w:numId="8">
    <w:abstractNumId w:val="13"/>
  </w:num>
  <w:num w:numId="9">
    <w:abstractNumId w:val="4"/>
  </w:num>
  <w:num w:numId="10">
    <w:abstractNumId w:val="12"/>
  </w:num>
  <w:num w:numId="11">
    <w:abstractNumId w:val="2"/>
  </w:num>
  <w:num w:numId="12">
    <w:abstractNumId w:val="9"/>
  </w:num>
  <w:num w:numId="13">
    <w:abstractNumId w:val="8"/>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73F"/>
    <w:rsid w:val="00032DD0"/>
    <w:rsid w:val="00054A62"/>
    <w:rsid w:val="00061A31"/>
    <w:rsid w:val="000758CD"/>
    <w:rsid w:val="00081354"/>
    <w:rsid w:val="00110177"/>
    <w:rsid w:val="00117A87"/>
    <w:rsid w:val="00130212"/>
    <w:rsid w:val="00193C1E"/>
    <w:rsid w:val="00196A99"/>
    <w:rsid w:val="001A5A6F"/>
    <w:rsid w:val="001C5CF4"/>
    <w:rsid w:val="00213400"/>
    <w:rsid w:val="00217EBF"/>
    <w:rsid w:val="00224B1D"/>
    <w:rsid w:val="0024053C"/>
    <w:rsid w:val="00242AEE"/>
    <w:rsid w:val="002D76C4"/>
    <w:rsid w:val="00305048"/>
    <w:rsid w:val="00305F30"/>
    <w:rsid w:val="003D407E"/>
    <w:rsid w:val="0040500B"/>
    <w:rsid w:val="00432D3A"/>
    <w:rsid w:val="00444D51"/>
    <w:rsid w:val="00477E75"/>
    <w:rsid w:val="005025C8"/>
    <w:rsid w:val="0052529D"/>
    <w:rsid w:val="00556F54"/>
    <w:rsid w:val="00597BA2"/>
    <w:rsid w:val="005B6AF9"/>
    <w:rsid w:val="005F1726"/>
    <w:rsid w:val="005F36D0"/>
    <w:rsid w:val="00607D68"/>
    <w:rsid w:val="00613D43"/>
    <w:rsid w:val="00615950"/>
    <w:rsid w:val="006759BE"/>
    <w:rsid w:val="0067664A"/>
    <w:rsid w:val="00680A24"/>
    <w:rsid w:val="00681C2E"/>
    <w:rsid w:val="006E5A0E"/>
    <w:rsid w:val="006F1DB8"/>
    <w:rsid w:val="007002F6"/>
    <w:rsid w:val="00707FAC"/>
    <w:rsid w:val="00721920"/>
    <w:rsid w:val="00724454"/>
    <w:rsid w:val="0074673F"/>
    <w:rsid w:val="007468DA"/>
    <w:rsid w:val="007478CD"/>
    <w:rsid w:val="007A5B68"/>
    <w:rsid w:val="008A6AFA"/>
    <w:rsid w:val="008E1C13"/>
    <w:rsid w:val="009059D9"/>
    <w:rsid w:val="0092436F"/>
    <w:rsid w:val="00942DFE"/>
    <w:rsid w:val="009E00A8"/>
    <w:rsid w:val="009F3231"/>
    <w:rsid w:val="00A10D86"/>
    <w:rsid w:val="00A6617B"/>
    <w:rsid w:val="00AB0DC8"/>
    <w:rsid w:val="00AC2CA1"/>
    <w:rsid w:val="00B3679A"/>
    <w:rsid w:val="00B44E24"/>
    <w:rsid w:val="00B55EC1"/>
    <w:rsid w:val="00B85104"/>
    <w:rsid w:val="00B85CDD"/>
    <w:rsid w:val="00BE19D0"/>
    <w:rsid w:val="00BF60E5"/>
    <w:rsid w:val="00C221E5"/>
    <w:rsid w:val="00C43394"/>
    <w:rsid w:val="00C44A18"/>
    <w:rsid w:val="00C57408"/>
    <w:rsid w:val="00C804E0"/>
    <w:rsid w:val="00C936D4"/>
    <w:rsid w:val="00CE0928"/>
    <w:rsid w:val="00D14E99"/>
    <w:rsid w:val="00D22BE1"/>
    <w:rsid w:val="00D35935"/>
    <w:rsid w:val="00D41E1B"/>
    <w:rsid w:val="00D76EFF"/>
    <w:rsid w:val="00DA5E1C"/>
    <w:rsid w:val="00DC15F1"/>
    <w:rsid w:val="00DF4176"/>
    <w:rsid w:val="00DF62B5"/>
    <w:rsid w:val="00E158C5"/>
    <w:rsid w:val="00E45AF6"/>
    <w:rsid w:val="00E53464"/>
    <w:rsid w:val="00E70C12"/>
    <w:rsid w:val="00EC15AA"/>
    <w:rsid w:val="00EE1B59"/>
    <w:rsid w:val="00F76AF1"/>
    <w:rsid w:val="00FA28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9DA5A70F-2389-4B96-9722-A1932DB3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E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55EC1"/>
    <w:pPr>
      <w:keepNext/>
      <w:keepLines/>
      <w:spacing w:before="480"/>
      <w:ind w:left="794" w:hanging="794"/>
      <w:outlineLvl w:val="0"/>
    </w:pPr>
    <w:rPr>
      <w:b/>
    </w:rPr>
  </w:style>
  <w:style w:type="paragraph" w:styleId="Heading2">
    <w:name w:val="heading 2"/>
    <w:basedOn w:val="Heading1"/>
    <w:next w:val="Normal"/>
    <w:link w:val="Heading2Char"/>
    <w:qFormat/>
    <w:rsid w:val="00B55EC1"/>
    <w:pPr>
      <w:spacing w:before="320"/>
      <w:outlineLvl w:val="1"/>
    </w:pPr>
  </w:style>
  <w:style w:type="paragraph" w:styleId="Heading3">
    <w:name w:val="heading 3"/>
    <w:basedOn w:val="Heading1"/>
    <w:next w:val="Normal"/>
    <w:link w:val="Heading3Char"/>
    <w:qFormat/>
    <w:rsid w:val="00B55EC1"/>
    <w:pPr>
      <w:spacing w:before="200"/>
      <w:outlineLvl w:val="2"/>
    </w:pPr>
  </w:style>
  <w:style w:type="paragraph" w:styleId="Heading4">
    <w:name w:val="heading 4"/>
    <w:basedOn w:val="Heading3"/>
    <w:next w:val="Normal"/>
    <w:link w:val="Heading4Char"/>
    <w:qFormat/>
    <w:rsid w:val="00B55EC1"/>
    <w:pPr>
      <w:tabs>
        <w:tab w:val="clear" w:pos="794"/>
        <w:tab w:val="left" w:pos="992"/>
      </w:tabs>
      <w:ind w:left="992" w:hanging="992"/>
      <w:outlineLvl w:val="3"/>
    </w:pPr>
  </w:style>
  <w:style w:type="paragraph" w:styleId="Heading5">
    <w:name w:val="heading 5"/>
    <w:basedOn w:val="Heading4"/>
    <w:next w:val="Normal"/>
    <w:link w:val="Heading5Char"/>
    <w:qFormat/>
    <w:rsid w:val="00B55EC1"/>
    <w:pPr>
      <w:outlineLvl w:val="4"/>
    </w:pPr>
  </w:style>
  <w:style w:type="paragraph" w:styleId="Heading6">
    <w:name w:val="heading 6"/>
    <w:basedOn w:val="Heading4"/>
    <w:next w:val="Normal"/>
    <w:link w:val="Heading6Char"/>
    <w:qFormat/>
    <w:rsid w:val="00B55EC1"/>
    <w:pPr>
      <w:tabs>
        <w:tab w:val="clear" w:pos="992"/>
        <w:tab w:val="clear" w:pos="1191"/>
      </w:tabs>
      <w:ind w:left="1588" w:hanging="1588"/>
      <w:outlineLvl w:val="5"/>
    </w:pPr>
  </w:style>
  <w:style w:type="paragraph" w:styleId="Heading7">
    <w:name w:val="heading 7"/>
    <w:basedOn w:val="Heading6"/>
    <w:next w:val="Normal"/>
    <w:link w:val="Heading7Char"/>
    <w:qFormat/>
    <w:rsid w:val="00B55EC1"/>
    <w:pPr>
      <w:outlineLvl w:val="6"/>
    </w:pPr>
  </w:style>
  <w:style w:type="paragraph" w:styleId="Heading8">
    <w:name w:val="heading 8"/>
    <w:basedOn w:val="Heading6"/>
    <w:next w:val="Normal"/>
    <w:link w:val="Heading8Char"/>
    <w:qFormat/>
    <w:rsid w:val="00B55EC1"/>
    <w:pPr>
      <w:outlineLvl w:val="7"/>
    </w:pPr>
  </w:style>
  <w:style w:type="paragraph" w:styleId="Heading9">
    <w:name w:val="heading 9"/>
    <w:basedOn w:val="Heading6"/>
    <w:next w:val="Normal"/>
    <w:link w:val="Heading9Char"/>
    <w:qFormat/>
    <w:rsid w:val="00B55E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5E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55E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5EC1"/>
  </w:style>
  <w:style w:type="paragraph" w:customStyle="1" w:styleId="Headingb">
    <w:name w:val="Heading_b"/>
    <w:basedOn w:val="Heading3"/>
    <w:next w:val="Normal"/>
    <w:link w:val="HeadingbChar"/>
    <w:rsid w:val="00B55EC1"/>
    <w:pPr>
      <w:spacing w:before="160"/>
      <w:ind w:left="0" w:firstLine="0"/>
      <w:outlineLvl w:val="9"/>
    </w:pPr>
  </w:style>
  <w:style w:type="paragraph" w:customStyle="1" w:styleId="Headingi">
    <w:name w:val="Heading_i"/>
    <w:basedOn w:val="Heading3"/>
    <w:next w:val="Normal"/>
    <w:rsid w:val="00B55EC1"/>
    <w:pPr>
      <w:spacing w:before="160"/>
      <w:ind w:left="0" w:firstLine="0"/>
    </w:pPr>
    <w:rPr>
      <w:b w:val="0"/>
      <w:i/>
    </w:rPr>
  </w:style>
  <w:style w:type="character" w:customStyle="1" w:styleId="href">
    <w:name w:val="href"/>
    <w:basedOn w:val="DefaultParagraphFont"/>
    <w:rsid w:val="00B55EC1"/>
  </w:style>
  <w:style w:type="paragraph" w:customStyle="1" w:styleId="enumlev1">
    <w:name w:val="enumlev1"/>
    <w:basedOn w:val="Normal"/>
    <w:link w:val="enumlev1Char"/>
    <w:rsid w:val="00B55EC1"/>
    <w:pPr>
      <w:spacing w:before="80"/>
      <w:ind w:left="794" w:hanging="794"/>
    </w:pPr>
  </w:style>
  <w:style w:type="paragraph" w:customStyle="1" w:styleId="enumlev2">
    <w:name w:val="enumlev2"/>
    <w:basedOn w:val="enumlev1"/>
    <w:rsid w:val="00B55EC1"/>
    <w:pPr>
      <w:ind w:left="1191" w:hanging="397"/>
    </w:pPr>
  </w:style>
  <w:style w:type="paragraph" w:customStyle="1" w:styleId="enumlev3">
    <w:name w:val="enumlev3"/>
    <w:basedOn w:val="enumlev2"/>
    <w:rsid w:val="00B55EC1"/>
    <w:pPr>
      <w:ind w:left="1588"/>
    </w:pPr>
  </w:style>
  <w:style w:type="paragraph" w:customStyle="1" w:styleId="Normalaftertitle">
    <w:name w:val="Normal_after_title"/>
    <w:basedOn w:val="Normal"/>
    <w:next w:val="Normal"/>
    <w:link w:val="NormalaftertitleChar"/>
    <w:rsid w:val="00B55EC1"/>
    <w:pPr>
      <w:spacing w:before="320"/>
    </w:pPr>
  </w:style>
  <w:style w:type="paragraph" w:customStyle="1" w:styleId="Note">
    <w:name w:val="Note"/>
    <w:basedOn w:val="Normal"/>
    <w:link w:val="NoteChar"/>
    <w:rsid w:val="00B55EC1"/>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55EC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55EC1"/>
    <w:pPr>
      <w:spacing w:before="240"/>
    </w:pPr>
    <w:rPr>
      <w:sz w:val="22"/>
      <w:lang w:val="es-ES_tradnl"/>
    </w:rPr>
  </w:style>
  <w:style w:type="paragraph" w:customStyle="1" w:styleId="Recref">
    <w:name w:val="Rec_ref"/>
    <w:basedOn w:val="Normal"/>
    <w:next w:val="Recdate"/>
    <w:rsid w:val="00B55EC1"/>
    <w:pPr>
      <w:jc w:val="center"/>
    </w:pPr>
  </w:style>
  <w:style w:type="paragraph" w:customStyle="1" w:styleId="Recdate">
    <w:name w:val="Rec_date"/>
    <w:basedOn w:val="Recref"/>
    <w:next w:val="Normalaftertitle"/>
    <w:rsid w:val="00B55EC1"/>
    <w:pPr>
      <w:jc w:val="right"/>
    </w:pPr>
  </w:style>
  <w:style w:type="paragraph" w:customStyle="1" w:styleId="AnnexNoTitle">
    <w:name w:val="Annex_NoTitle"/>
    <w:basedOn w:val="Normal"/>
    <w:next w:val="Normalaftertitle"/>
    <w:link w:val="AnnexNoTitleChar"/>
    <w:rsid w:val="00B55EC1"/>
    <w:pPr>
      <w:keepNext/>
      <w:keepLines/>
      <w:spacing w:before="480" w:after="80"/>
      <w:jc w:val="center"/>
    </w:pPr>
    <w:rPr>
      <w:b/>
      <w:sz w:val="28"/>
    </w:rPr>
  </w:style>
  <w:style w:type="paragraph" w:customStyle="1" w:styleId="AppendixNoTitle">
    <w:name w:val="Appendix_NoTitle"/>
    <w:basedOn w:val="AnnexNoTitle"/>
    <w:next w:val="Normal"/>
    <w:rsid w:val="00B55EC1"/>
  </w:style>
  <w:style w:type="paragraph" w:customStyle="1" w:styleId="Tablefin">
    <w:name w:val="Table_fin"/>
    <w:basedOn w:val="Normal"/>
    <w:next w:val="Normal"/>
    <w:rsid w:val="00B55EC1"/>
    <w:pPr>
      <w:spacing w:before="0"/>
    </w:pPr>
    <w:rPr>
      <w:sz w:val="20"/>
      <w:lang w:val="en-GB"/>
    </w:rPr>
  </w:style>
  <w:style w:type="paragraph" w:customStyle="1" w:styleId="Tablehead">
    <w:name w:val="Table_head"/>
    <w:basedOn w:val="Normal"/>
    <w:next w:val="Normal"/>
    <w:link w:val="TableheadChar"/>
    <w:rsid w:val="00B55E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55E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55EC1"/>
    <w:pPr>
      <w:keepNext/>
      <w:spacing w:before="360" w:after="120"/>
      <w:jc w:val="center"/>
    </w:pPr>
  </w:style>
  <w:style w:type="paragraph" w:customStyle="1" w:styleId="Tabletext">
    <w:name w:val="Table_text"/>
    <w:basedOn w:val="Normal"/>
    <w:link w:val="TabletextChar"/>
    <w:rsid w:val="00B55E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55EC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55E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5EC1"/>
    <w:pPr>
      <w:ind w:left="794"/>
    </w:pPr>
  </w:style>
  <w:style w:type="paragraph" w:customStyle="1" w:styleId="Figurelegend">
    <w:name w:val="Figure_legend"/>
    <w:basedOn w:val="Normal"/>
    <w:rsid w:val="00B55E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55EC1"/>
    <w:pPr>
      <w:keepNext/>
      <w:keepLines/>
      <w:spacing w:before="480" w:after="80"/>
      <w:jc w:val="center"/>
    </w:pPr>
    <w:rPr>
      <w:caps/>
      <w:sz w:val="18"/>
    </w:rPr>
  </w:style>
  <w:style w:type="paragraph" w:customStyle="1" w:styleId="tocpart">
    <w:name w:val="tocpart"/>
    <w:basedOn w:val="Normal"/>
    <w:rsid w:val="00B55E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55EC1"/>
    <w:pPr>
      <w:keepNext/>
      <w:keepLines/>
      <w:spacing w:before="480"/>
      <w:jc w:val="center"/>
    </w:pPr>
    <w:rPr>
      <w:sz w:val="28"/>
    </w:rPr>
  </w:style>
  <w:style w:type="paragraph" w:customStyle="1" w:styleId="Arttitle">
    <w:name w:val="Art_title"/>
    <w:basedOn w:val="Normal"/>
    <w:next w:val="Normalaftertitle"/>
    <w:link w:val="ArttitleCar"/>
    <w:rsid w:val="00B55EC1"/>
    <w:pPr>
      <w:keepNext/>
      <w:keepLines/>
      <w:spacing w:before="240"/>
      <w:jc w:val="center"/>
    </w:pPr>
    <w:rPr>
      <w:b/>
      <w:sz w:val="28"/>
    </w:rPr>
  </w:style>
  <w:style w:type="paragraph" w:customStyle="1" w:styleId="Blanc">
    <w:name w:val="Blanc"/>
    <w:basedOn w:val="Normal"/>
    <w:next w:val="Tabletext"/>
    <w:rsid w:val="00B55E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55E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55EC1"/>
    <w:pPr>
      <w:keepNext/>
      <w:keepLines/>
      <w:spacing w:before="160"/>
      <w:ind w:left="794"/>
    </w:pPr>
    <w:rPr>
      <w:i/>
    </w:rPr>
  </w:style>
  <w:style w:type="paragraph" w:customStyle="1" w:styleId="ChapNo">
    <w:name w:val="Chap_No"/>
    <w:basedOn w:val="ArtNo"/>
    <w:next w:val="Chaptitle"/>
    <w:rsid w:val="00B55EC1"/>
    <w:rPr>
      <w:b/>
    </w:rPr>
  </w:style>
  <w:style w:type="paragraph" w:customStyle="1" w:styleId="Chaptitle">
    <w:name w:val="Chap_title"/>
    <w:basedOn w:val="Arttitle"/>
    <w:next w:val="Normalaftertitle"/>
    <w:rsid w:val="00B55EC1"/>
  </w:style>
  <w:style w:type="character" w:styleId="FootnoteReference">
    <w:name w:val="footnote reference"/>
    <w:basedOn w:val="DefaultParagraphFont"/>
    <w:rsid w:val="00B55EC1"/>
    <w:rPr>
      <w:position w:val="6"/>
      <w:sz w:val="18"/>
    </w:rPr>
  </w:style>
  <w:style w:type="paragraph" w:styleId="FootnoteText">
    <w:name w:val="footnote text"/>
    <w:basedOn w:val="Normal"/>
    <w:link w:val="FootnoteTextChar"/>
    <w:rsid w:val="00B55EC1"/>
    <w:pPr>
      <w:keepLines/>
      <w:tabs>
        <w:tab w:val="left" w:pos="255"/>
      </w:tabs>
      <w:ind w:left="255" w:hanging="255"/>
    </w:pPr>
    <w:rPr>
      <w:sz w:val="22"/>
    </w:rPr>
  </w:style>
  <w:style w:type="paragraph" w:styleId="Index1">
    <w:name w:val="index 1"/>
    <w:basedOn w:val="Normal"/>
    <w:next w:val="Normal"/>
    <w:semiHidden/>
    <w:rsid w:val="00B55EC1"/>
  </w:style>
  <w:style w:type="paragraph" w:styleId="Index2">
    <w:name w:val="index 2"/>
    <w:basedOn w:val="Normal"/>
    <w:next w:val="Normal"/>
    <w:semiHidden/>
    <w:rsid w:val="00B55EC1"/>
    <w:pPr>
      <w:ind w:left="283"/>
    </w:pPr>
  </w:style>
  <w:style w:type="paragraph" w:styleId="Index3">
    <w:name w:val="index 3"/>
    <w:basedOn w:val="Normal"/>
    <w:next w:val="Normal"/>
    <w:semiHidden/>
    <w:rsid w:val="00B55EC1"/>
    <w:pPr>
      <w:ind w:left="566"/>
    </w:pPr>
  </w:style>
  <w:style w:type="paragraph" w:styleId="IndexHeading">
    <w:name w:val="index heading"/>
    <w:basedOn w:val="Normal"/>
    <w:next w:val="Index1"/>
    <w:rsid w:val="00B55EC1"/>
  </w:style>
  <w:style w:type="paragraph" w:customStyle="1" w:styleId="Line">
    <w:name w:val="Line"/>
    <w:basedOn w:val="Normal"/>
    <w:next w:val="Normal"/>
    <w:rsid w:val="00B55E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5E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5EC1"/>
  </w:style>
  <w:style w:type="paragraph" w:customStyle="1" w:styleId="Partref">
    <w:name w:val="Part_ref"/>
    <w:basedOn w:val="Normal"/>
    <w:next w:val="Normal"/>
    <w:rsid w:val="00B55EC1"/>
    <w:pPr>
      <w:keepNext/>
      <w:keepLines/>
      <w:spacing w:after="280"/>
      <w:jc w:val="center"/>
    </w:pPr>
  </w:style>
  <w:style w:type="paragraph" w:customStyle="1" w:styleId="Parttitle">
    <w:name w:val="Part_title"/>
    <w:basedOn w:val="Normal"/>
    <w:next w:val="Normalaftertitle"/>
    <w:rsid w:val="00B55E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5EC1"/>
  </w:style>
  <w:style w:type="paragraph" w:customStyle="1" w:styleId="QuestionNo">
    <w:name w:val="Question_No"/>
    <w:basedOn w:val="RecNo"/>
    <w:next w:val="Normal"/>
    <w:rsid w:val="00B55EC1"/>
  </w:style>
  <w:style w:type="paragraph" w:customStyle="1" w:styleId="Questionref">
    <w:name w:val="Question_ref"/>
    <w:basedOn w:val="Recref"/>
    <w:next w:val="Questiondate"/>
    <w:rsid w:val="00B55EC1"/>
  </w:style>
  <w:style w:type="paragraph" w:customStyle="1" w:styleId="Questiontitle">
    <w:name w:val="Question_title"/>
    <w:basedOn w:val="Normal"/>
    <w:next w:val="Questionref"/>
    <w:rsid w:val="00B55EC1"/>
  </w:style>
  <w:style w:type="paragraph" w:customStyle="1" w:styleId="Reftext">
    <w:name w:val="Ref_text"/>
    <w:basedOn w:val="Normal"/>
    <w:rsid w:val="00B55EC1"/>
    <w:pPr>
      <w:ind w:left="794" w:hanging="794"/>
    </w:pPr>
    <w:rPr>
      <w:sz w:val="22"/>
    </w:rPr>
  </w:style>
  <w:style w:type="paragraph" w:customStyle="1" w:styleId="Reftitle">
    <w:name w:val="Ref_title"/>
    <w:basedOn w:val="Normal"/>
    <w:next w:val="Reftext"/>
    <w:rsid w:val="00B55E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5EC1"/>
  </w:style>
  <w:style w:type="paragraph" w:customStyle="1" w:styleId="RepNo">
    <w:name w:val="Rep_No"/>
    <w:basedOn w:val="RecNo"/>
    <w:next w:val="Reptitle"/>
    <w:link w:val="RepNoChar"/>
    <w:rsid w:val="00B55EC1"/>
  </w:style>
  <w:style w:type="paragraph" w:customStyle="1" w:styleId="Repref">
    <w:name w:val="Rep_ref"/>
    <w:basedOn w:val="Recref"/>
    <w:next w:val="Repdate"/>
    <w:rsid w:val="00B55EC1"/>
  </w:style>
  <w:style w:type="paragraph" w:customStyle="1" w:styleId="Reptitle">
    <w:name w:val="Rep_title"/>
    <w:basedOn w:val="Rectitle"/>
    <w:next w:val="Repref"/>
    <w:link w:val="ReptitleChar"/>
    <w:rsid w:val="00B55EC1"/>
  </w:style>
  <w:style w:type="paragraph" w:customStyle="1" w:styleId="Resdate">
    <w:name w:val="Res_date"/>
    <w:basedOn w:val="Recdate"/>
    <w:next w:val="Normalaftertitle"/>
    <w:rsid w:val="00B55EC1"/>
  </w:style>
  <w:style w:type="paragraph" w:customStyle="1" w:styleId="ResNo">
    <w:name w:val="Res_No"/>
    <w:basedOn w:val="RecNo"/>
    <w:next w:val="Restitle"/>
    <w:link w:val="ResNoChar"/>
    <w:rsid w:val="00B55EC1"/>
  </w:style>
  <w:style w:type="paragraph" w:customStyle="1" w:styleId="Resref">
    <w:name w:val="Res_ref"/>
    <w:basedOn w:val="Recref"/>
    <w:next w:val="Resdate"/>
    <w:rsid w:val="00B55EC1"/>
  </w:style>
  <w:style w:type="paragraph" w:customStyle="1" w:styleId="Restitle">
    <w:name w:val="Res_title"/>
    <w:basedOn w:val="Normal"/>
    <w:next w:val="Resref"/>
    <w:link w:val="RestitleChar"/>
    <w:rsid w:val="00B55EC1"/>
    <w:pPr>
      <w:spacing w:before="240"/>
      <w:jc w:val="center"/>
    </w:pPr>
    <w:rPr>
      <w:b/>
      <w:sz w:val="28"/>
    </w:rPr>
  </w:style>
  <w:style w:type="paragraph" w:customStyle="1" w:styleId="SectionNo">
    <w:name w:val="Section_No"/>
    <w:basedOn w:val="Normal"/>
    <w:next w:val="Normal"/>
    <w:rsid w:val="00B55EC1"/>
  </w:style>
  <w:style w:type="paragraph" w:customStyle="1" w:styleId="Sectiontitle">
    <w:name w:val="Section_title"/>
    <w:basedOn w:val="Normal"/>
    <w:next w:val="Normalaftertitle"/>
    <w:rsid w:val="00B55E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5EC1"/>
    <w:pPr>
      <w:tabs>
        <w:tab w:val="clear" w:pos="794"/>
        <w:tab w:val="clear" w:pos="1191"/>
        <w:tab w:val="clear" w:pos="1588"/>
        <w:tab w:val="clear" w:pos="1985"/>
        <w:tab w:val="right" w:pos="9611"/>
      </w:tabs>
    </w:pPr>
    <w:rPr>
      <w:i/>
    </w:rPr>
  </w:style>
  <w:style w:type="paragraph" w:styleId="TOC1">
    <w:name w:val="toc 1"/>
    <w:basedOn w:val="Normal"/>
    <w:uiPriority w:val="39"/>
    <w:rsid w:val="00B55E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55EC1"/>
    <w:pPr>
      <w:tabs>
        <w:tab w:val="clear" w:pos="567"/>
        <w:tab w:val="left" w:pos="1276"/>
      </w:tabs>
      <w:spacing w:before="160"/>
      <w:ind w:left="1276" w:hanging="709"/>
    </w:pPr>
  </w:style>
  <w:style w:type="paragraph" w:styleId="TOC3">
    <w:name w:val="toc 3"/>
    <w:basedOn w:val="TOC2"/>
    <w:uiPriority w:val="39"/>
    <w:rsid w:val="00B55EC1"/>
    <w:pPr>
      <w:tabs>
        <w:tab w:val="clear" w:pos="1276"/>
        <w:tab w:val="left" w:pos="2155"/>
      </w:tabs>
      <w:ind w:left="2155" w:hanging="879"/>
    </w:pPr>
  </w:style>
  <w:style w:type="paragraph" w:styleId="TOC4">
    <w:name w:val="toc 4"/>
    <w:basedOn w:val="TOC3"/>
    <w:rsid w:val="00B55EC1"/>
    <w:pPr>
      <w:tabs>
        <w:tab w:val="left" w:pos="3261"/>
      </w:tabs>
      <w:spacing w:before="80"/>
      <w:ind w:left="3261" w:hanging="993"/>
    </w:pPr>
  </w:style>
  <w:style w:type="paragraph" w:styleId="TOC5">
    <w:name w:val="toc 5"/>
    <w:basedOn w:val="TOC4"/>
    <w:rsid w:val="00B55EC1"/>
  </w:style>
  <w:style w:type="paragraph" w:styleId="TOC6">
    <w:name w:val="toc 6"/>
    <w:basedOn w:val="TOC4"/>
    <w:rsid w:val="00B55EC1"/>
  </w:style>
  <w:style w:type="paragraph" w:styleId="TOC7">
    <w:name w:val="toc 7"/>
    <w:basedOn w:val="TOC4"/>
    <w:rsid w:val="00B55EC1"/>
  </w:style>
  <w:style w:type="paragraph" w:styleId="TOC8">
    <w:name w:val="toc 8"/>
    <w:basedOn w:val="TOC4"/>
    <w:rsid w:val="00B55EC1"/>
  </w:style>
  <w:style w:type="paragraph" w:customStyle="1" w:styleId="Rectitle">
    <w:name w:val="Rec_title"/>
    <w:basedOn w:val="Normal"/>
    <w:next w:val="Recref"/>
    <w:link w:val="Rectitle0"/>
    <w:rsid w:val="00B55EC1"/>
    <w:pPr>
      <w:keepNext/>
      <w:keepLines/>
      <w:spacing w:before="240"/>
      <w:jc w:val="center"/>
    </w:pPr>
    <w:rPr>
      <w:b/>
      <w:sz w:val="28"/>
    </w:rPr>
  </w:style>
  <w:style w:type="paragraph" w:customStyle="1" w:styleId="Annexref">
    <w:name w:val="Annex_ref"/>
    <w:basedOn w:val="Normal"/>
    <w:next w:val="Normalaftertitle"/>
    <w:rsid w:val="00B55EC1"/>
    <w:pPr>
      <w:keepNext/>
      <w:keepLines/>
      <w:spacing w:after="280"/>
      <w:jc w:val="center"/>
    </w:pPr>
  </w:style>
  <w:style w:type="paragraph" w:customStyle="1" w:styleId="Appendixref">
    <w:name w:val="Appendix_ref"/>
    <w:basedOn w:val="Annexref"/>
    <w:next w:val="Normalaftertitle"/>
    <w:rsid w:val="00B55EC1"/>
  </w:style>
  <w:style w:type="paragraph" w:customStyle="1" w:styleId="Figuretitle">
    <w:name w:val="Figure_title"/>
    <w:basedOn w:val="Normal"/>
    <w:next w:val="Figure"/>
    <w:link w:val="FiguretitleChar"/>
    <w:rsid w:val="00B55EC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55EC1"/>
    <w:pPr>
      <w:keepNext/>
      <w:spacing w:before="0" w:after="120"/>
      <w:jc w:val="center"/>
    </w:pPr>
    <w:rPr>
      <w:b/>
    </w:rPr>
  </w:style>
  <w:style w:type="paragraph" w:customStyle="1" w:styleId="Summary">
    <w:name w:val="Summary"/>
    <w:basedOn w:val="Normal"/>
    <w:next w:val="Normalaftertitle"/>
    <w:autoRedefine/>
    <w:rsid w:val="00B55EC1"/>
    <w:pPr>
      <w:spacing w:after="480"/>
    </w:pPr>
    <w:rPr>
      <w:sz w:val="22"/>
      <w:lang w:val="es-ES_tradnl"/>
    </w:rPr>
  </w:style>
  <w:style w:type="paragraph" w:customStyle="1" w:styleId="TableLegendNote">
    <w:name w:val="Table_Legend_Note"/>
    <w:basedOn w:val="Tablelegend"/>
    <w:next w:val="Tablelegend"/>
    <w:rsid w:val="00B55EC1"/>
    <w:pPr>
      <w:ind w:left="-85" w:firstLine="0"/>
    </w:pPr>
    <w:rPr>
      <w:lang w:val="en-US"/>
    </w:rPr>
  </w:style>
  <w:style w:type="paragraph" w:customStyle="1" w:styleId="Figure">
    <w:name w:val="Figure"/>
    <w:basedOn w:val="FigureNo"/>
    <w:next w:val="Normal"/>
    <w:rsid w:val="00B55EC1"/>
    <w:pPr>
      <w:keepNext w:val="0"/>
      <w:spacing w:before="0" w:after="240"/>
    </w:pPr>
  </w:style>
  <w:style w:type="character" w:customStyle="1" w:styleId="Heading1Char">
    <w:name w:val="Heading 1 Char"/>
    <w:basedOn w:val="DefaultParagraphFont"/>
    <w:link w:val="Heading1"/>
    <w:rsid w:val="006E5A0E"/>
    <w:rPr>
      <w:b/>
      <w:sz w:val="24"/>
      <w:lang w:val="fr-FR" w:eastAsia="en-US"/>
    </w:rPr>
  </w:style>
  <w:style w:type="character" w:customStyle="1" w:styleId="HeaderChar">
    <w:name w:val="Header Char"/>
    <w:basedOn w:val="DefaultParagraphFont"/>
    <w:link w:val="Header"/>
    <w:rsid w:val="006E5A0E"/>
    <w:rPr>
      <w:sz w:val="24"/>
      <w:lang w:val="fr-FR" w:eastAsia="en-US"/>
    </w:rPr>
  </w:style>
  <w:style w:type="character" w:customStyle="1" w:styleId="FooterChar">
    <w:name w:val="Footer Char"/>
    <w:basedOn w:val="DefaultParagraphFont"/>
    <w:link w:val="Footer"/>
    <w:rsid w:val="006E5A0E"/>
    <w:rPr>
      <w:noProof/>
      <w:sz w:val="18"/>
      <w:lang w:val="fr-FR" w:eastAsia="en-US"/>
    </w:rPr>
  </w:style>
  <w:style w:type="character" w:styleId="Hyperlink">
    <w:name w:val="Hyperlink"/>
    <w:basedOn w:val="DefaultParagraphFont"/>
    <w:uiPriority w:val="99"/>
    <w:rsid w:val="006E5A0E"/>
    <w:rPr>
      <w:color w:val="0000FF"/>
      <w:u w:val="single"/>
    </w:rPr>
  </w:style>
  <w:style w:type="character" w:customStyle="1" w:styleId="Heading3Char">
    <w:name w:val="Heading 3 Char"/>
    <w:link w:val="Heading3"/>
    <w:locked/>
    <w:rsid w:val="005025C8"/>
    <w:rPr>
      <w:b/>
      <w:sz w:val="24"/>
      <w:lang w:val="fr-FR" w:eastAsia="en-US"/>
    </w:rPr>
  </w:style>
  <w:style w:type="character" w:customStyle="1" w:styleId="Heading4Char">
    <w:name w:val="Heading 4 Char"/>
    <w:link w:val="Heading4"/>
    <w:locked/>
    <w:rsid w:val="005025C8"/>
    <w:rPr>
      <w:b/>
      <w:sz w:val="24"/>
      <w:lang w:val="fr-FR" w:eastAsia="en-US"/>
    </w:rPr>
  </w:style>
  <w:style w:type="character" w:customStyle="1" w:styleId="Heading5Char">
    <w:name w:val="Heading 5 Char"/>
    <w:link w:val="Heading5"/>
    <w:locked/>
    <w:rsid w:val="005025C8"/>
    <w:rPr>
      <w:b/>
      <w:sz w:val="24"/>
      <w:lang w:val="fr-FR" w:eastAsia="en-US"/>
    </w:rPr>
  </w:style>
  <w:style w:type="character" w:customStyle="1" w:styleId="Heading6Char">
    <w:name w:val="Heading 6 Char"/>
    <w:link w:val="Heading6"/>
    <w:locked/>
    <w:rsid w:val="005025C8"/>
    <w:rPr>
      <w:b/>
      <w:sz w:val="24"/>
      <w:lang w:val="fr-FR" w:eastAsia="en-US"/>
    </w:rPr>
  </w:style>
  <w:style w:type="character" w:customStyle="1" w:styleId="Heading7Char">
    <w:name w:val="Heading 7 Char"/>
    <w:link w:val="Heading7"/>
    <w:locked/>
    <w:rsid w:val="005025C8"/>
    <w:rPr>
      <w:b/>
      <w:sz w:val="24"/>
      <w:lang w:val="fr-FR" w:eastAsia="en-US"/>
    </w:rPr>
  </w:style>
  <w:style w:type="character" w:customStyle="1" w:styleId="Heading8Char">
    <w:name w:val="Heading 8 Char"/>
    <w:link w:val="Heading8"/>
    <w:locked/>
    <w:rsid w:val="005025C8"/>
    <w:rPr>
      <w:b/>
      <w:sz w:val="24"/>
      <w:lang w:val="fr-FR" w:eastAsia="en-US"/>
    </w:rPr>
  </w:style>
  <w:style w:type="character" w:customStyle="1" w:styleId="Heading9Char">
    <w:name w:val="Heading 9 Char"/>
    <w:link w:val="Heading9"/>
    <w:locked/>
    <w:rsid w:val="005025C8"/>
    <w:rPr>
      <w:b/>
      <w:sz w:val="24"/>
      <w:lang w:val="fr-FR" w:eastAsia="en-US"/>
    </w:rPr>
  </w:style>
  <w:style w:type="character" w:customStyle="1" w:styleId="Heading2Char">
    <w:name w:val="Heading 2 Char"/>
    <w:link w:val="Heading2"/>
    <w:locked/>
    <w:rsid w:val="005025C8"/>
    <w:rPr>
      <w:b/>
      <w:sz w:val="24"/>
      <w:lang w:val="fr-FR" w:eastAsia="en-US"/>
    </w:rPr>
  </w:style>
  <w:style w:type="character" w:customStyle="1" w:styleId="NormalaftertitleChar">
    <w:name w:val="Normal_after_title Char"/>
    <w:link w:val="Normalaftertitle"/>
    <w:locked/>
    <w:rsid w:val="005025C8"/>
    <w:rPr>
      <w:sz w:val="24"/>
      <w:lang w:val="fr-FR" w:eastAsia="en-US"/>
    </w:rPr>
  </w:style>
  <w:style w:type="character" w:customStyle="1" w:styleId="CallChar">
    <w:name w:val="Call Char"/>
    <w:link w:val="Call"/>
    <w:locked/>
    <w:rsid w:val="005025C8"/>
    <w:rPr>
      <w:i/>
      <w:sz w:val="24"/>
      <w:lang w:val="fr-FR" w:eastAsia="en-US"/>
    </w:rPr>
  </w:style>
  <w:style w:type="character" w:customStyle="1" w:styleId="enumlev1Char">
    <w:name w:val="enumlev1 Char"/>
    <w:link w:val="enumlev1"/>
    <w:locked/>
    <w:rsid w:val="005025C8"/>
    <w:rPr>
      <w:sz w:val="24"/>
      <w:lang w:val="fr-FR" w:eastAsia="en-US"/>
    </w:rPr>
  </w:style>
  <w:style w:type="character" w:customStyle="1" w:styleId="EquationChar">
    <w:name w:val="Equation Char"/>
    <w:link w:val="Equation"/>
    <w:locked/>
    <w:rsid w:val="005025C8"/>
    <w:rPr>
      <w:sz w:val="24"/>
      <w:lang w:val="fr-FR" w:eastAsia="en-US"/>
    </w:rPr>
  </w:style>
  <w:style w:type="character" w:customStyle="1" w:styleId="EquationlegendChar">
    <w:name w:val="Equation_legend Char"/>
    <w:link w:val="Equationlegend"/>
    <w:locked/>
    <w:rsid w:val="005025C8"/>
    <w:rPr>
      <w:sz w:val="24"/>
      <w:lang w:eastAsia="en-US"/>
    </w:rPr>
  </w:style>
  <w:style w:type="character" w:customStyle="1" w:styleId="TabletextChar">
    <w:name w:val="Table_text Char"/>
    <w:link w:val="Tabletext"/>
    <w:locked/>
    <w:rsid w:val="005025C8"/>
    <w:rPr>
      <w:sz w:val="22"/>
      <w:lang w:val="fr-FR" w:eastAsia="en-US"/>
    </w:rPr>
  </w:style>
  <w:style w:type="character" w:customStyle="1" w:styleId="FootnoteTextChar">
    <w:name w:val="Footnote Text Char"/>
    <w:link w:val="FootnoteText"/>
    <w:locked/>
    <w:rsid w:val="005025C8"/>
    <w:rPr>
      <w:sz w:val="22"/>
      <w:lang w:val="fr-FR" w:eastAsia="en-US"/>
    </w:rPr>
  </w:style>
  <w:style w:type="character" w:customStyle="1" w:styleId="NoteChar">
    <w:name w:val="Note Char"/>
    <w:link w:val="Note"/>
    <w:locked/>
    <w:rsid w:val="005025C8"/>
    <w:rPr>
      <w:sz w:val="22"/>
      <w:lang w:val="fr-FR" w:eastAsia="en-US"/>
    </w:rPr>
  </w:style>
  <w:style w:type="character" w:customStyle="1" w:styleId="AnnexNoTitleChar">
    <w:name w:val="Annex_NoTitle Char"/>
    <w:link w:val="AnnexNoTitle"/>
    <w:locked/>
    <w:rsid w:val="005025C8"/>
    <w:rPr>
      <w:b/>
      <w:sz w:val="28"/>
      <w:lang w:val="fr-FR" w:eastAsia="en-US"/>
    </w:rPr>
  </w:style>
  <w:style w:type="character" w:customStyle="1" w:styleId="RestitleChar">
    <w:name w:val="Res_title Char"/>
    <w:link w:val="Restitle"/>
    <w:locked/>
    <w:rsid w:val="005025C8"/>
    <w:rPr>
      <w:b/>
      <w:sz w:val="28"/>
      <w:lang w:val="fr-FR" w:eastAsia="en-US"/>
    </w:rPr>
  </w:style>
  <w:style w:type="character" w:customStyle="1" w:styleId="ResNoChar">
    <w:name w:val="Res_No Char"/>
    <w:link w:val="ResNo"/>
    <w:locked/>
    <w:rsid w:val="005025C8"/>
    <w:rPr>
      <w:sz w:val="28"/>
      <w:lang w:val="fr-FR" w:eastAsia="en-US"/>
    </w:rPr>
  </w:style>
  <w:style w:type="character" w:customStyle="1" w:styleId="TablelegendChar">
    <w:name w:val="Table_legend Char"/>
    <w:link w:val="Tablelegend"/>
    <w:locked/>
    <w:rsid w:val="005025C8"/>
    <w:rPr>
      <w:sz w:val="22"/>
      <w:lang w:val="fr-FR" w:eastAsia="en-US"/>
    </w:rPr>
  </w:style>
  <w:style w:type="character" w:customStyle="1" w:styleId="TabletitleChar">
    <w:name w:val="Table_title Char"/>
    <w:link w:val="Tabletitle"/>
    <w:locked/>
    <w:rsid w:val="005025C8"/>
    <w:rPr>
      <w:b/>
      <w:sz w:val="24"/>
      <w:lang w:val="fr-FR" w:eastAsia="en-US"/>
    </w:rPr>
  </w:style>
  <w:style w:type="character" w:customStyle="1" w:styleId="TableNo0">
    <w:name w:val="Table_No Знак"/>
    <w:link w:val="TableNo"/>
    <w:locked/>
    <w:rsid w:val="005025C8"/>
    <w:rPr>
      <w:sz w:val="24"/>
      <w:lang w:val="fr-FR" w:eastAsia="en-US"/>
    </w:rPr>
  </w:style>
  <w:style w:type="character" w:customStyle="1" w:styleId="HeadingbChar">
    <w:name w:val="Heading_b Char"/>
    <w:link w:val="Headingb"/>
    <w:locked/>
    <w:rsid w:val="005025C8"/>
    <w:rPr>
      <w:b/>
      <w:sz w:val="24"/>
      <w:lang w:val="fr-FR" w:eastAsia="en-US"/>
    </w:rPr>
  </w:style>
  <w:style w:type="character" w:customStyle="1" w:styleId="FiguretitleChar">
    <w:name w:val="Figure_title Char"/>
    <w:link w:val="Figuretitle"/>
    <w:locked/>
    <w:rsid w:val="005025C8"/>
    <w:rPr>
      <w:rFonts w:ascii="Times New Roman Bold" w:hAnsi="Times New Roman Bold"/>
      <w:b/>
      <w:sz w:val="18"/>
      <w:lang w:val="fr-FR" w:eastAsia="en-US"/>
    </w:rPr>
  </w:style>
  <w:style w:type="character" w:customStyle="1" w:styleId="FigureNoChar">
    <w:name w:val="Figure_No Char"/>
    <w:link w:val="FigureNo"/>
    <w:locked/>
    <w:rsid w:val="005025C8"/>
    <w:rPr>
      <w:caps/>
      <w:sz w:val="18"/>
      <w:lang w:val="fr-FR" w:eastAsia="en-US"/>
    </w:rPr>
  </w:style>
  <w:style w:type="paragraph" w:styleId="Revision">
    <w:name w:val="Revision"/>
    <w:hidden/>
    <w:uiPriority w:val="99"/>
    <w:semiHidden/>
    <w:rsid w:val="005025C8"/>
    <w:rPr>
      <w:sz w:val="24"/>
      <w:lang w:val="en-GB" w:eastAsia="en-US"/>
    </w:rPr>
  </w:style>
  <w:style w:type="character" w:customStyle="1" w:styleId="Rectitle0">
    <w:name w:val="Rec_title Знак"/>
    <w:link w:val="Rectitle"/>
    <w:locked/>
    <w:rsid w:val="005025C8"/>
    <w:rPr>
      <w:b/>
      <w:sz w:val="28"/>
      <w:lang w:val="fr-FR" w:eastAsia="en-US"/>
    </w:rPr>
  </w:style>
  <w:style w:type="character" w:customStyle="1" w:styleId="RecNoChar">
    <w:name w:val="Rec_No Char"/>
    <w:link w:val="RecNo"/>
    <w:locked/>
    <w:rsid w:val="005025C8"/>
    <w:rPr>
      <w:sz w:val="28"/>
      <w:lang w:val="fr-FR" w:eastAsia="en-US"/>
    </w:rPr>
  </w:style>
  <w:style w:type="character" w:customStyle="1" w:styleId="ReptitleChar">
    <w:name w:val="Rep_title Char"/>
    <w:link w:val="Reptitle"/>
    <w:locked/>
    <w:rsid w:val="005025C8"/>
    <w:rPr>
      <w:b/>
      <w:sz w:val="28"/>
      <w:lang w:val="fr-FR" w:eastAsia="en-US"/>
    </w:rPr>
  </w:style>
  <w:style w:type="character" w:customStyle="1" w:styleId="RepNoChar">
    <w:name w:val="Rep_No Char"/>
    <w:link w:val="RepNo"/>
    <w:locked/>
    <w:rsid w:val="005025C8"/>
    <w:rPr>
      <w:sz w:val="28"/>
      <w:lang w:val="fr-FR" w:eastAsia="en-US"/>
    </w:rPr>
  </w:style>
  <w:style w:type="character" w:customStyle="1" w:styleId="TableheadChar">
    <w:name w:val="Table_head Char"/>
    <w:link w:val="Tablehead"/>
    <w:locked/>
    <w:rsid w:val="005025C8"/>
    <w:rPr>
      <w:b/>
      <w:sz w:val="22"/>
      <w:lang w:val="fr-FR" w:eastAsia="en-US"/>
    </w:rPr>
  </w:style>
  <w:style w:type="character" w:customStyle="1" w:styleId="ArttitleCar">
    <w:name w:val="Art_title Car"/>
    <w:link w:val="Arttitle"/>
    <w:locked/>
    <w:rsid w:val="005025C8"/>
    <w:rPr>
      <w:b/>
      <w:sz w:val="28"/>
      <w:lang w:val="fr-FR" w:eastAsia="en-US"/>
    </w:rPr>
  </w:style>
  <w:style w:type="character" w:customStyle="1" w:styleId="ArtNoChar">
    <w:name w:val="Art_No Char"/>
    <w:link w:val="ArtNo"/>
    <w:locked/>
    <w:rsid w:val="005025C8"/>
    <w:rPr>
      <w:sz w:val="28"/>
      <w:lang w:val="fr-FR" w:eastAsia="en-US"/>
    </w:rPr>
  </w:style>
  <w:style w:type="paragraph" w:styleId="BalloonText">
    <w:name w:val="Balloon Text"/>
    <w:basedOn w:val="Normal"/>
    <w:link w:val="BalloonTextChar"/>
    <w:uiPriority w:val="99"/>
    <w:rsid w:val="00061A31"/>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61A31"/>
    <w:rPr>
      <w:rFonts w:ascii="Tahoma" w:hAnsi="Tahoma" w:cs="Tahoma"/>
      <w:sz w:val="16"/>
      <w:szCs w:val="16"/>
      <w:lang w:val="fr-FR" w:eastAsia="en-US"/>
    </w:rPr>
  </w:style>
  <w:style w:type="character" w:styleId="PlaceholderText">
    <w:name w:val="Placeholder Text"/>
    <w:basedOn w:val="DefaultParagraphFont"/>
    <w:uiPriority w:val="99"/>
    <w:semiHidden/>
    <w:rsid w:val="00032D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65.wmf"/><Relationship Id="rId21" Type="http://schemas.openxmlformats.org/officeDocument/2006/relationships/image" Target="media/image8.wmf"/><Relationship Id="rId42" Type="http://schemas.openxmlformats.org/officeDocument/2006/relationships/image" Target="media/image20.wmf"/><Relationship Id="rId47" Type="http://schemas.openxmlformats.org/officeDocument/2006/relationships/oleObject" Target="embeddings/oleObject15.bin"/><Relationship Id="rId63" Type="http://schemas.openxmlformats.org/officeDocument/2006/relationships/image" Target="media/image34.wmf"/><Relationship Id="rId68" Type="http://schemas.openxmlformats.org/officeDocument/2006/relationships/image" Target="media/image39.emf"/><Relationship Id="rId84" Type="http://schemas.openxmlformats.org/officeDocument/2006/relationships/image" Target="media/image48.wmf"/><Relationship Id="rId89" Type="http://schemas.openxmlformats.org/officeDocument/2006/relationships/oleObject" Target="embeddings/oleObject29.bin"/><Relationship Id="rId112" Type="http://schemas.openxmlformats.org/officeDocument/2006/relationships/oleObject" Target="embeddings/oleObject40.bin"/><Relationship Id="rId133" Type="http://schemas.openxmlformats.org/officeDocument/2006/relationships/oleObject" Target="embeddings/oleObject50.bin"/><Relationship Id="rId138" Type="http://schemas.openxmlformats.org/officeDocument/2006/relationships/header" Target="header4.xml"/><Relationship Id="rId16" Type="http://schemas.openxmlformats.org/officeDocument/2006/relationships/image" Target="media/image5.wmf"/><Relationship Id="rId107" Type="http://schemas.openxmlformats.org/officeDocument/2006/relationships/oleObject" Target="embeddings/oleObject38.bin"/><Relationship Id="rId11" Type="http://schemas.openxmlformats.org/officeDocument/2006/relationships/header" Target="header2.xml"/><Relationship Id="rId32" Type="http://schemas.openxmlformats.org/officeDocument/2006/relationships/oleObject" Target="embeddings/oleObject9.bin"/><Relationship Id="rId37" Type="http://schemas.openxmlformats.org/officeDocument/2006/relationships/image" Target="media/image16.wmf"/><Relationship Id="rId53" Type="http://schemas.openxmlformats.org/officeDocument/2006/relationships/image" Target="media/image27.png"/><Relationship Id="rId58" Type="http://schemas.openxmlformats.org/officeDocument/2006/relationships/image" Target="media/image31.wmf"/><Relationship Id="rId74" Type="http://schemas.openxmlformats.org/officeDocument/2006/relationships/oleObject" Target="embeddings/oleObject22.bin"/><Relationship Id="rId79" Type="http://schemas.openxmlformats.org/officeDocument/2006/relationships/image" Target="media/image45.wmf"/><Relationship Id="rId102" Type="http://schemas.openxmlformats.org/officeDocument/2006/relationships/image" Target="media/image57.wmf"/><Relationship Id="rId123" Type="http://schemas.openxmlformats.org/officeDocument/2006/relationships/image" Target="media/image68.wmf"/><Relationship Id="rId128"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oleObject" Target="embeddings/oleObject32.bin"/><Relationship Id="rId22" Type="http://schemas.openxmlformats.org/officeDocument/2006/relationships/oleObject" Target="embeddings/oleObject4.bin"/><Relationship Id="rId27" Type="http://schemas.openxmlformats.org/officeDocument/2006/relationships/image" Target="media/image11.wmf"/><Relationship Id="rId43" Type="http://schemas.openxmlformats.org/officeDocument/2006/relationships/oleObject" Target="embeddings/oleObject13.bin"/><Relationship Id="rId48" Type="http://schemas.openxmlformats.org/officeDocument/2006/relationships/image" Target="media/image23.wmf"/><Relationship Id="rId64" Type="http://schemas.openxmlformats.org/officeDocument/2006/relationships/image" Target="media/image35.png"/><Relationship Id="rId69" Type="http://schemas.openxmlformats.org/officeDocument/2006/relationships/image" Target="media/image40.wmf"/><Relationship Id="rId113" Type="http://schemas.openxmlformats.org/officeDocument/2006/relationships/image" Target="media/image63.wmf"/><Relationship Id="rId118" Type="http://schemas.openxmlformats.org/officeDocument/2006/relationships/oleObject" Target="embeddings/oleObject43.bin"/><Relationship Id="rId134" Type="http://schemas.openxmlformats.org/officeDocument/2006/relationships/image" Target="media/image74.png"/><Relationship Id="rId139"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oleObject" Target="embeddings/oleObject27.bin"/><Relationship Id="rId93" Type="http://schemas.openxmlformats.org/officeDocument/2006/relationships/oleObject" Target="embeddings/oleObject31.bin"/><Relationship Id="rId98" Type="http://schemas.openxmlformats.org/officeDocument/2006/relationships/image" Target="media/image55.wmf"/><Relationship Id="rId121" Type="http://schemas.openxmlformats.org/officeDocument/2006/relationships/image" Target="media/image67.w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png"/><Relationship Id="rId46" Type="http://schemas.openxmlformats.org/officeDocument/2006/relationships/image" Target="media/image22.wmf"/><Relationship Id="rId59" Type="http://schemas.openxmlformats.org/officeDocument/2006/relationships/oleObject" Target="embeddings/oleObject18.bin"/><Relationship Id="rId67" Type="http://schemas.openxmlformats.org/officeDocument/2006/relationships/image" Target="media/image38.wmf"/><Relationship Id="rId103" Type="http://schemas.openxmlformats.org/officeDocument/2006/relationships/oleObject" Target="embeddings/oleObject36.bin"/><Relationship Id="rId108" Type="http://schemas.openxmlformats.org/officeDocument/2006/relationships/image" Target="media/image60.png"/><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oleObject" Target="embeddings/oleObject48.bin"/><Relationship Id="rId137" Type="http://schemas.openxmlformats.org/officeDocument/2006/relationships/header" Target="header3.xml"/><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media/image28.wmf"/><Relationship Id="rId62" Type="http://schemas.openxmlformats.org/officeDocument/2006/relationships/image" Target="media/image33.png"/><Relationship Id="rId70" Type="http://schemas.openxmlformats.org/officeDocument/2006/relationships/oleObject" Target="embeddings/oleObject20.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image" Target="media/image50.wmf"/><Relationship Id="rId91" Type="http://schemas.openxmlformats.org/officeDocument/2006/relationships/oleObject" Target="embeddings/oleObject30.bin"/><Relationship Id="rId96" Type="http://schemas.openxmlformats.org/officeDocument/2006/relationships/image" Target="media/image54.wmf"/><Relationship Id="rId111" Type="http://schemas.openxmlformats.org/officeDocument/2006/relationships/image" Target="media/image62.wmf"/><Relationship Id="rId132" Type="http://schemas.openxmlformats.org/officeDocument/2006/relationships/image" Target="media/image73.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6.bin"/><Relationship Id="rId57" Type="http://schemas.openxmlformats.org/officeDocument/2006/relationships/oleObject" Target="embeddings/oleObject17.bin"/><Relationship Id="rId106" Type="http://schemas.openxmlformats.org/officeDocument/2006/relationships/image" Target="media/image59.emf"/><Relationship Id="rId114" Type="http://schemas.openxmlformats.org/officeDocument/2006/relationships/oleObject" Target="embeddings/oleObject41.bin"/><Relationship Id="rId119" Type="http://schemas.openxmlformats.org/officeDocument/2006/relationships/image" Target="media/image66.wmf"/><Relationship Id="rId127" Type="http://schemas.openxmlformats.org/officeDocument/2006/relationships/image" Target="media/image70.png"/><Relationship Id="rId10" Type="http://schemas.openxmlformats.org/officeDocument/2006/relationships/header" Target="header1.xml"/><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image" Target="media/image26.png"/><Relationship Id="rId60" Type="http://schemas.openxmlformats.org/officeDocument/2006/relationships/image" Target="media/image32.wmf"/><Relationship Id="rId65" Type="http://schemas.openxmlformats.org/officeDocument/2006/relationships/image" Target="media/image36.wmf"/><Relationship Id="rId73" Type="http://schemas.openxmlformats.org/officeDocument/2006/relationships/image" Target="media/image42.wmf"/><Relationship Id="rId78" Type="http://schemas.openxmlformats.org/officeDocument/2006/relationships/oleObject" Target="embeddings/oleObject24.bin"/><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image" Target="media/image53.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oleObject" Target="embeddings/oleObject45.bin"/><Relationship Id="rId130" Type="http://schemas.openxmlformats.org/officeDocument/2006/relationships/image" Target="media/image72.png"/><Relationship Id="rId135" Type="http://schemas.openxmlformats.org/officeDocument/2006/relationships/image" Target="media/image75.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oleObject" Target="embeddings/oleObject2.bin"/><Relationship Id="rId39" Type="http://schemas.openxmlformats.org/officeDocument/2006/relationships/image" Target="media/image18.emf"/><Relationship Id="rId109" Type="http://schemas.openxmlformats.org/officeDocument/2006/relationships/image" Target="media/image61.wmf"/><Relationship Id="rId34" Type="http://schemas.openxmlformats.org/officeDocument/2006/relationships/oleObject" Target="embeddings/oleObject10.bin"/><Relationship Id="rId50" Type="http://schemas.openxmlformats.org/officeDocument/2006/relationships/image" Target="media/image24.emf"/><Relationship Id="rId55" Type="http://schemas.openxmlformats.org/officeDocument/2006/relationships/image" Target="media/image29.wmf"/><Relationship Id="rId76" Type="http://schemas.openxmlformats.org/officeDocument/2006/relationships/oleObject" Target="embeddings/oleObject23.bin"/><Relationship Id="rId97" Type="http://schemas.openxmlformats.org/officeDocument/2006/relationships/oleObject" Target="embeddings/oleObject33.bin"/><Relationship Id="rId104" Type="http://schemas.openxmlformats.org/officeDocument/2006/relationships/image" Target="media/image58.wmf"/><Relationship Id="rId120" Type="http://schemas.openxmlformats.org/officeDocument/2006/relationships/oleObject" Target="embeddings/oleObject44.bin"/><Relationship Id="rId125" Type="http://schemas.openxmlformats.org/officeDocument/2006/relationships/image" Target="media/image69.w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5.bin"/><Relationship Id="rId40" Type="http://schemas.openxmlformats.org/officeDocument/2006/relationships/image" Target="media/image19.wmf"/><Relationship Id="rId45" Type="http://schemas.openxmlformats.org/officeDocument/2006/relationships/oleObject" Target="embeddings/oleObject14.bin"/><Relationship Id="rId66" Type="http://schemas.openxmlformats.org/officeDocument/2006/relationships/image" Target="media/image37.emf"/><Relationship Id="rId87" Type="http://schemas.openxmlformats.org/officeDocument/2006/relationships/oleObject" Target="embeddings/oleObject28.bin"/><Relationship Id="rId110" Type="http://schemas.openxmlformats.org/officeDocument/2006/relationships/oleObject" Target="embeddings/oleObject39.bin"/><Relationship Id="rId115" Type="http://schemas.openxmlformats.org/officeDocument/2006/relationships/image" Target="media/image64.wmf"/><Relationship Id="rId131" Type="http://schemas.openxmlformats.org/officeDocument/2006/relationships/oleObject" Target="embeddings/oleObject49.bin"/><Relationship Id="rId136" Type="http://schemas.openxmlformats.org/officeDocument/2006/relationships/oleObject" Target="embeddings/oleObject51.bin"/><Relationship Id="rId61" Type="http://schemas.openxmlformats.org/officeDocument/2006/relationships/oleObject" Target="embeddings/oleObject19.bin"/><Relationship Id="rId82" Type="http://schemas.openxmlformats.org/officeDocument/2006/relationships/oleObject" Target="embeddings/oleObject26.bin"/><Relationship Id="rId19" Type="http://schemas.openxmlformats.org/officeDocument/2006/relationships/image" Target="media/image7.wmf"/><Relationship Id="rId14" Type="http://schemas.openxmlformats.org/officeDocument/2006/relationships/image" Target="media/image3.emf"/><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image" Target="media/image30.wmf"/><Relationship Id="rId77" Type="http://schemas.openxmlformats.org/officeDocument/2006/relationships/image" Target="media/image44.wmf"/><Relationship Id="rId100" Type="http://schemas.openxmlformats.org/officeDocument/2006/relationships/image" Target="media/image56.wmf"/><Relationship Id="rId105" Type="http://schemas.openxmlformats.org/officeDocument/2006/relationships/oleObject" Target="embeddings/oleObject37.bin"/><Relationship Id="rId126" Type="http://schemas.openxmlformats.org/officeDocument/2006/relationships/oleObject" Target="embeddings/oleObject47.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73821-D2F1-4AD8-BE14-0ADA5D850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283</TotalTime>
  <Pages>46</Pages>
  <Words>15097</Words>
  <Characters>86056</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70</cp:revision>
  <cp:lastPrinted>2005-02-10T15:54:00Z</cp:lastPrinted>
  <dcterms:created xsi:type="dcterms:W3CDTF">2011-12-22T13:09:00Z</dcterms:created>
  <dcterms:modified xsi:type="dcterms:W3CDTF">2014-07-15T12:43:00Z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