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BA3" w:rsidRPr="00DB7D1D" w:rsidRDefault="00D21BA3">
      <w:pPr>
        <w:rPr>
          <w:lang w:val="en-GB"/>
        </w:rPr>
      </w:pPr>
    </w:p>
    <w:p w:rsidR="00D21BA3" w:rsidRPr="00DB7D1D" w:rsidRDefault="00D21BA3">
      <w:pPr>
        <w:rPr>
          <w:lang w:val="en-GB"/>
        </w:rPr>
      </w:pPr>
    </w:p>
    <w:p w:rsidR="00D21BA3" w:rsidRPr="00DB7D1D" w:rsidRDefault="00D21BA3">
      <w:pPr>
        <w:rPr>
          <w:lang w:val="en-GB"/>
        </w:rPr>
      </w:pPr>
    </w:p>
    <w:p w:rsidR="00D21BA3" w:rsidRPr="00DB7D1D" w:rsidRDefault="00D21BA3">
      <w:pPr>
        <w:rPr>
          <w:lang w:val="en-GB"/>
        </w:rPr>
      </w:pPr>
    </w:p>
    <w:p w:rsidR="00D21BA3" w:rsidRPr="00DB7D1D" w:rsidRDefault="00D21BA3">
      <w:pPr>
        <w:rPr>
          <w:lang w:val="en-GB"/>
        </w:rPr>
      </w:pPr>
    </w:p>
    <w:p w:rsidR="00D21BA3" w:rsidRPr="00DB7D1D" w:rsidRDefault="00D21BA3">
      <w:pPr>
        <w:rPr>
          <w:lang w:val="en-GB"/>
        </w:rPr>
      </w:pPr>
    </w:p>
    <w:p w:rsidR="00D21BA3" w:rsidRPr="00DB7D1D" w:rsidRDefault="00D21BA3">
      <w:pPr>
        <w:rPr>
          <w:lang w:val="en-GB"/>
        </w:rPr>
      </w:pPr>
    </w:p>
    <w:p w:rsidR="00D21BA3" w:rsidRPr="00DB7D1D" w:rsidRDefault="00D21BA3">
      <w:pPr>
        <w:rPr>
          <w:lang w:val="en-GB"/>
        </w:rPr>
      </w:pPr>
    </w:p>
    <w:p w:rsidR="00D21BA3" w:rsidRPr="00DB7D1D" w:rsidRDefault="00D21BA3">
      <w:pPr>
        <w:rPr>
          <w:lang w:val="en-GB"/>
        </w:rPr>
      </w:pPr>
    </w:p>
    <w:p w:rsidR="00D21BA3" w:rsidRPr="00DB7D1D" w:rsidRDefault="00D21BA3">
      <w:pPr>
        <w:rPr>
          <w:lang w:val="en-GB"/>
        </w:rPr>
      </w:pPr>
    </w:p>
    <w:tbl>
      <w:tblPr>
        <w:tblW w:w="10089" w:type="dxa"/>
        <w:tblLook w:val="01E0" w:firstRow="1" w:lastRow="1" w:firstColumn="1" w:lastColumn="1" w:noHBand="0" w:noVBand="0"/>
      </w:tblPr>
      <w:tblGrid>
        <w:gridCol w:w="10089"/>
      </w:tblGrid>
      <w:tr w:rsidR="00D21BA3" w:rsidRPr="00DB7D1D" w:rsidTr="00014A9F">
        <w:tc>
          <w:tcPr>
            <w:tcW w:w="10089" w:type="dxa"/>
          </w:tcPr>
          <w:p w:rsidR="00D21BA3" w:rsidRPr="00DB7D1D" w:rsidRDefault="00D21BA3" w:rsidP="00014A9F">
            <w:pPr>
              <w:spacing w:before="380" w:line="280" w:lineRule="exact"/>
              <w:jc w:val="right"/>
              <w:rPr>
                <w:rFonts w:ascii="Tahoma" w:hAnsi="Tahoma" w:cs="Tahoma"/>
                <w:b/>
                <w:bCs/>
                <w:iCs/>
                <w:color w:val="509141"/>
                <w:sz w:val="32"/>
                <w:szCs w:val="32"/>
                <w:lang w:val="en-GB"/>
              </w:rPr>
            </w:pPr>
            <w:r w:rsidRPr="00DB7D1D">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pt;height:17.5pt" o:ole="">
                  <v:imagedata r:id="rId9" o:title=""/>
                </v:shape>
                <o:OLEObject Type="Embed" ProgID="Equation.3" ShapeID="_x0000_i1025" DrawAspect="Content" ObjectID="_1385293988" r:id="rId10"/>
              </w:object>
            </w:r>
          </w:p>
          <w:p w:rsidR="00D21BA3" w:rsidRPr="00DB7D1D" w:rsidRDefault="00D21BA3" w:rsidP="00D21BA3">
            <w:pPr>
              <w:spacing w:before="380" w:line="280" w:lineRule="exact"/>
              <w:jc w:val="right"/>
              <w:rPr>
                <w:rFonts w:ascii="Tahoma" w:hAnsi="Tahoma" w:cs="Tahoma"/>
                <w:b/>
                <w:bCs/>
                <w:iCs/>
                <w:color w:val="509141"/>
                <w:sz w:val="36"/>
                <w:szCs w:val="36"/>
                <w:lang w:val="en-GB"/>
              </w:rPr>
            </w:pPr>
            <w:r w:rsidRPr="00DB7D1D">
              <w:rPr>
                <w:rFonts w:ascii="Tahoma" w:hAnsi="Tahoma" w:cs="Tahoma"/>
                <w:b/>
                <w:bCs/>
                <w:iCs/>
                <w:color w:val="509141"/>
                <w:sz w:val="36"/>
                <w:szCs w:val="36"/>
                <w:lang w:val="en-GB"/>
              </w:rPr>
              <w:t>Report  ITU-R  M.2218</w:t>
            </w:r>
          </w:p>
          <w:p w:rsidR="00D21BA3" w:rsidRPr="00DB7D1D" w:rsidRDefault="00D21BA3" w:rsidP="00D21BA3">
            <w:pPr>
              <w:spacing w:before="80" w:line="280" w:lineRule="exact"/>
              <w:jc w:val="right"/>
              <w:rPr>
                <w:rFonts w:ascii="Tahoma" w:hAnsi="Tahoma" w:cs="Tahoma"/>
                <w:iCs/>
                <w:color w:val="509141"/>
                <w:szCs w:val="24"/>
                <w:lang w:val="en-GB"/>
              </w:rPr>
            </w:pPr>
            <w:r w:rsidRPr="00DB7D1D">
              <w:rPr>
                <w:rFonts w:ascii="Tahoma" w:hAnsi="Tahoma" w:cs="Tahoma"/>
                <w:b/>
                <w:bCs/>
                <w:iCs/>
                <w:color w:val="509141"/>
                <w:szCs w:val="24"/>
                <w:lang w:val="en-GB"/>
              </w:rPr>
              <w:t>(10/2011)</w:t>
            </w:r>
          </w:p>
        </w:tc>
      </w:tr>
      <w:tr w:rsidR="00D21BA3" w:rsidRPr="006F5331" w:rsidTr="00014A9F">
        <w:tc>
          <w:tcPr>
            <w:tcW w:w="10089" w:type="dxa"/>
          </w:tcPr>
          <w:p w:rsidR="00D21BA3" w:rsidRPr="00DB7D1D" w:rsidRDefault="00D21BA3" w:rsidP="00014A9F">
            <w:pPr>
              <w:spacing w:before="80" w:line="500" w:lineRule="exact"/>
              <w:jc w:val="right"/>
              <w:rPr>
                <w:rFonts w:ascii="Tahoma" w:hAnsi="Tahoma" w:cs="Tahoma"/>
                <w:b/>
                <w:bCs/>
                <w:iCs/>
                <w:color w:val="509141"/>
                <w:sz w:val="44"/>
                <w:szCs w:val="44"/>
                <w:lang w:val="en-GB"/>
              </w:rPr>
            </w:pPr>
          </w:p>
          <w:p w:rsidR="00D21BA3" w:rsidRPr="00DB7D1D" w:rsidRDefault="00D21BA3" w:rsidP="006F4A4F">
            <w:pPr>
              <w:spacing w:before="80" w:line="500" w:lineRule="exact"/>
              <w:jc w:val="right"/>
              <w:rPr>
                <w:rFonts w:ascii="Tahoma" w:hAnsi="Tahoma" w:cs="Tahoma"/>
                <w:b/>
                <w:bCs/>
                <w:iCs/>
                <w:color w:val="509141"/>
                <w:sz w:val="44"/>
                <w:szCs w:val="44"/>
                <w:lang w:val="en-GB"/>
              </w:rPr>
            </w:pPr>
            <w:r w:rsidRPr="00DB7D1D">
              <w:rPr>
                <w:rFonts w:ascii="Tahoma" w:hAnsi="Tahoma" w:cs="Tahoma"/>
                <w:b/>
                <w:bCs/>
                <w:color w:val="509141"/>
                <w:sz w:val="44"/>
                <w:szCs w:val="44"/>
                <w:lang w:val="en-GB"/>
              </w:rPr>
              <w:t>Traffic forecasts and estimated spectrum requirements for future development</w:t>
            </w:r>
            <w:r w:rsidR="006F4A4F">
              <w:rPr>
                <w:rFonts w:ascii="Tahoma" w:hAnsi="Tahoma" w:cs="Tahoma"/>
                <w:b/>
                <w:bCs/>
                <w:color w:val="509141"/>
                <w:sz w:val="44"/>
                <w:szCs w:val="44"/>
                <w:lang w:val="en-GB"/>
              </w:rPr>
              <w:br/>
            </w:r>
            <w:r w:rsidRPr="00DB7D1D">
              <w:rPr>
                <w:rFonts w:ascii="Tahoma" w:hAnsi="Tahoma" w:cs="Tahoma"/>
                <w:b/>
                <w:bCs/>
                <w:color w:val="509141"/>
                <w:sz w:val="44"/>
                <w:szCs w:val="44"/>
                <w:lang w:val="en-GB"/>
              </w:rPr>
              <w:t>of the mobile-satellite service</w:t>
            </w:r>
            <w:r w:rsidR="006F4A4F">
              <w:rPr>
                <w:rFonts w:ascii="Tahoma" w:hAnsi="Tahoma" w:cs="Tahoma"/>
                <w:b/>
                <w:bCs/>
                <w:color w:val="509141"/>
                <w:sz w:val="44"/>
                <w:szCs w:val="44"/>
                <w:lang w:val="en-GB"/>
              </w:rPr>
              <w:br/>
            </w:r>
            <w:r w:rsidRPr="00DB7D1D">
              <w:rPr>
                <w:rFonts w:ascii="Tahoma" w:hAnsi="Tahoma" w:cs="Tahoma"/>
                <w:b/>
                <w:bCs/>
                <w:color w:val="509141"/>
                <w:sz w:val="44"/>
                <w:szCs w:val="44"/>
                <w:lang w:val="en-GB"/>
              </w:rPr>
              <w:t>in the range 4</w:t>
            </w:r>
            <w:r w:rsidRPr="00DB7D1D">
              <w:rPr>
                <w:rFonts w:ascii="Tahoma" w:hAnsi="Tahoma" w:cs="Tahoma"/>
                <w:b/>
                <w:bCs/>
                <w:color w:val="509141"/>
                <w:sz w:val="44"/>
                <w:szCs w:val="44"/>
                <w:lang w:val="en-GB"/>
              </w:rPr>
              <w:noBreakHyphen/>
              <w:t>16 GHz</w:t>
            </w:r>
          </w:p>
          <w:p w:rsidR="00D21BA3" w:rsidRPr="00DB7D1D" w:rsidRDefault="00D21BA3" w:rsidP="00014A9F">
            <w:pPr>
              <w:spacing w:before="80" w:line="500" w:lineRule="exact"/>
              <w:jc w:val="right"/>
              <w:rPr>
                <w:rFonts w:ascii="Tahoma" w:hAnsi="Tahoma" w:cs="Tahoma"/>
                <w:b/>
                <w:bCs/>
                <w:iCs/>
                <w:color w:val="509141"/>
                <w:sz w:val="44"/>
                <w:szCs w:val="44"/>
                <w:lang w:val="en-GB"/>
              </w:rPr>
            </w:pPr>
            <w:r w:rsidRPr="00DB7D1D">
              <w:rPr>
                <w:rFonts w:ascii="Tahoma" w:hAnsi="Tahoma" w:cs="Tahoma"/>
                <w:b/>
                <w:bCs/>
                <w:iCs/>
                <w:color w:val="509141"/>
                <w:sz w:val="44"/>
                <w:szCs w:val="44"/>
                <w:lang w:val="en-GB"/>
              </w:rPr>
              <w:t xml:space="preserve">  </w:t>
            </w:r>
          </w:p>
        </w:tc>
      </w:tr>
      <w:tr w:rsidR="00D21BA3" w:rsidRPr="00DB7D1D" w:rsidTr="00014A9F">
        <w:tc>
          <w:tcPr>
            <w:tcW w:w="10089" w:type="dxa"/>
          </w:tcPr>
          <w:p w:rsidR="00D21BA3" w:rsidRPr="00DB7D1D" w:rsidRDefault="00D21BA3" w:rsidP="00014A9F">
            <w:pPr>
              <w:spacing w:before="80" w:line="280" w:lineRule="exact"/>
              <w:ind w:right="640"/>
              <w:rPr>
                <w:rFonts w:ascii="Tahoma" w:hAnsi="Tahoma" w:cs="Tahoma"/>
                <w:b/>
                <w:bCs/>
                <w:iCs/>
                <w:color w:val="243285"/>
                <w:sz w:val="32"/>
                <w:szCs w:val="32"/>
                <w:lang w:val="en-GB"/>
              </w:rPr>
            </w:pPr>
          </w:p>
          <w:p w:rsidR="00D21BA3" w:rsidRPr="00DB7D1D" w:rsidRDefault="00D21BA3" w:rsidP="00014A9F">
            <w:pPr>
              <w:spacing w:before="80" w:line="280" w:lineRule="exact"/>
              <w:ind w:right="640"/>
              <w:rPr>
                <w:rFonts w:ascii="Tahoma" w:hAnsi="Tahoma" w:cs="Tahoma"/>
                <w:b/>
                <w:bCs/>
                <w:iCs/>
                <w:color w:val="243285"/>
                <w:sz w:val="32"/>
                <w:szCs w:val="32"/>
                <w:lang w:val="en-GB"/>
              </w:rPr>
            </w:pPr>
          </w:p>
          <w:p w:rsidR="00D21BA3" w:rsidRPr="00DB7D1D" w:rsidRDefault="00D21BA3" w:rsidP="00014A9F">
            <w:pPr>
              <w:spacing w:before="80" w:line="280" w:lineRule="exact"/>
              <w:ind w:right="640"/>
              <w:rPr>
                <w:rFonts w:ascii="Tahoma" w:hAnsi="Tahoma" w:cs="Tahoma"/>
                <w:b/>
                <w:bCs/>
                <w:iCs/>
                <w:color w:val="243285"/>
                <w:sz w:val="32"/>
                <w:szCs w:val="32"/>
                <w:lang w:val="en-GB"/>
              </w:rPr>
            </w:pPr>
          </w:p>
          <w:p w:rsidR="00D21BA3" w:rsidRPr="00DB7D1D" w:rsidRDefault="00D21BA3" w:rsidP="00014A9F">
            <w:pPr>
              <w:spacing w:before="80" w:after="180" w:line="360" w:lineRule="exact"/>
              <w:jc w:val="right"/>
              <w:rPr>
                <w:rFonts w:ascii="Tahoma" w:hAnsi="Tahoma" w:cs="Tahoma"/>
                <w:b/>
                <w:bCs/>
                <w:iCs/>
                <w:color w:val="243285"/>
                <w:sz w:val="36"/>
                <w:szCs w:val="36"/>
                <w:lang w:val="en-GB"/>
              </w:rPr>
            </w:pPr>
          </w:p>
          <w:p w:rsidR="00D21BA3" w:rsidRPr="00DB7D1D" w:rsidRDefault="00D21BA3" w:rsidP="00014A9F">
            <w:pPr>
              <w:spacing w:before="80" w:after="180" w:line="360" w:lineRule="exact"/>
              <w:jc w:val="right"/>
              <w:rPr>
                <w:rFonts w:ascii="Tahoma" w:hAnsi="Tahoma" w:cs="Tahoma"/>
                <w:b/>
                <w:bCs/>
                <w:iCs/>
                <w:color w:val="509141"/>
                <w:sz w:val="36"/>
                <w:szCs w:val="36"/>
                <w:lang w:val="en-GB"/>
              </w:rPr>
            </w:pPr>
            <w:r w:rsidRPr="00DB7D1D">
              <w:rPr>
                <w:rFonts w:ascii="Tahoma" w:hAnsi="Tahoma" w:cs="Tahoma"/>
                <w:b/>
                <w:bCs/>
                <w:iCs/>
                <w:color w:val="509141"/>
                <w:sz w:val="36"/>
                <w:szCs w:val="36"/>
                <w:lang w:val="en-GB"/>
              </w:rPr>
              <w:t>M Series</w:t>
            </w:r>
          </w:p>
          <w:p w:rsidR="00D21BA3" w:rsidRPr="00DB7D1D" w:rsidRDefault="00D21BA3" w:rsidP="00014A9F">
            <w:pPr>
              <w:spacing w:before="80" w:line="420" w:lineRule="exact"/>
              <w:jc w:val="right"/>
              <w:rPr>
                <w:rFonts w:ascii="Tahoma" w:hAnsi="Tahoma" w:cs="Tahoma"/>
                <w:b/>
                <w:bCs/>
                <w:iCs/>
                <w:color w:val="509141"/>
                <w:sz w:val="36"/>
                <w:szCs w:val="36"/>
                <w:lang w:val="en-GB"/>
              </w:rPr>
            </w:pPr>
            <w:r w:rsidRPr="00DB7D1D">
              <w:rPr>
                <w:rFonts w:ascii="Tahoma" w:hAnsi="Tahoma" w:cs="Tahoma"/>
                <w:b/>
                <w:bCs/>
                <w:iCs/>
                <w:color w:val="509141"/>
                <w:sz w:val="36"/>
                <w:szCs w:val="36"/>
                <w:lang w:val="en-GB"/>
              </w:rPr>
              <w:t>Mobile, radiodetermination, amateur</w:t>
            </w:r>
          </w:p>
          <w:p w:rsidR="00D21BA3" w:rsidRPr="00DB7D1D" w:rsidRDefault="00D21BA3" w:rsidP="00014A9F">
            <w:pPr>
              <w:spacing w:before="80" w:line="420" w:lineRule="exact"/>
              <w:jc w:val="right"/>
              <w:rPr>
                <w:rFonts w:ascii="Tahoma" w:hAnsi="Tahoma" w:cs="Tahoma"/>
                <w:b/>
                <w:bCs/>
                <w:iCs/>
                <w:color w:val="509141"/>
                <w:sz w:val="36"/>
                <w:szCs w:val="36"/>
                <w:lang w:val="en-GB"/>
              </w:rPr>
            </w:pPr>
            <w:r w:rsidRPr="00DB7D1D">
              <w:rPr>
                <w:rFonts w:ascii="Tahoma" w:hAnsi="Tahoma" w:cs="Tahoma"/>
                <w:b/>
                <w:bCs/>
                <w:iCs/>
                <w:color w:val="509141"/>
                <w:sz w:val="36"/>
                <w:szCs w:val="36"/>
                <w:lang w:val="en-GB"/>
              </w:rPr>
              <w:t>and related satellite services</w:t>
            </w:r>
          </w:p>
        </w:tc>
      </w:tr>
    </w:tbl>
    <w:p w:rsidR="00D21BA3" w:rsidRPr="00DB7D1D" w:rsidRDefault="00D21BA3" w:rsidP="00014A9F">
      <w:pPr>
        <w:spacing w:before="80"/>
        <w:rPr>
          <w:i/>
          <w:sz w:val="22"/>
          <w:lang w:val="en-GB"/>
        </w:rPr>
      </w:pPr>
    </w:p>
    <w:p w:rsidR="00D21BA3" w:rsidRPr="00DB7D1D" w:rsidRDefault="00D21BA3" w:rsidP="00014A9F">
      <w:pPr>
        <w:spacing w:before="80"/>
        <w:rPr>
          <w:i/>
          <w:sz w:val="22"/>
          <w:lang w:val="en-GB"/>
        </w:rPr>
      </w:pPr>
    </w:p>
    <w:p w:rsidR="00D21BA3" w:rsidRPr="00DB7D1D" w:rsidRDefault="00D21BA3" w:rsidP="00014A9F">
      <w:pPr>
        <w:spacing w:before="80"/>
        <w:rPr>
          <w:i/>
          <w:sz w:val="22"/>
          <w:lang w:val="en-GB"/>
        </w:rPr>
      </w:pPr>
    </w:p>
    <w:p w:rsidR="00D21BA3" w:rsidRPr="00DB7D1D" w:rsidRDefault="00D21BA3" w:rsidP="00014A9F">
      <w:pPr>
        <w:spacing w:before="80"/>
        <w:rPr>
          <w:i/>
          <w:sz w:val="22"/>
          <w:lang w:val="en-GB"/>
        </w:rPr>
      </w:pPr>
    </w:p>
    <w:p w:rsidR="00D21BA3" w:rsidRPr="00DB7D1D" w:rsidRDefault="00D21BA3" w:rsidP="00014A9F">
      <w:pPr>
        <w:rPr>
          <w:rFonts w:ascii="Palatino Linotype" w:hAnsi="Palatino Linotype"/>
          <w:lang w:val="en-GB"/>
        </w:rPr>
        <w:sectPr w:rsidR="00D21BA3" w:rsidRPr="00DB7D1D" w:rsidSect="00014A9F">
          <w:headerReference w:type="even" r:id="rId11"/>
          <w:headerReference w:type="default" r:id="rId12"/>
          <w:pgSz w:w="11907" w:h="16834" w:code="9"/>
          <w:pgMar w:top="1418" w:right="1134" w:bottom="1134" w:left="1134" w:header="720" w:footer="482" w:gutter="0"/>
          <w:paperSrc w:first="15" w:other="15"/>
          <w:cols w:space="720"/>
        </w:sectPr>
      </w:pPr>
    </w:p>
    <w:p w:rsidR="00D21BA3" w:rsidRPr="00DB7D1D" w:rsidRDefault="00D21BA3" w:rsidP="00014A9F">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DB7D1D">
        <w:rPr>
          <w:bCs/>
          <w:sz w:val="24"/>
          <w:szCs w:val="24"/>
          <w:lang w:val="en-GB"/>
        </w:rPr>
        <w:lastRenderedPageBreak/>
        <w:t>Foreword</w:t>
      </w:r>
    </w:p>
    <w:p w:rsidR="00D21BA3" w:rsidRPr="00DB7D1D" w:rsidRDefault="00D21BA3" w:rsidP="00014A9F">
      <w:pPr>
        <w:spacing w:before="240"/>
        <w:rPr>
          <w:sz w:val="20"/>
          <w:lang w:val="en-GB"/>
        </w:rPr>
      </w:pPr>
      <w:r w:rsidRPr="00DB7D1D">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D21BA3" w:rsidRPr="00DB7D1D" w:rsidRDefault="00D21BA3" w:rsidP="00014A9F">
      <w:pPr>
        <w:rPr>
          <w:sz w:val="20"/>
          <w:lang w:val="en-GB"/>
        </w:rPr>
      </w:pPr>
      <w:r w:rsidRPr="00DB7D1D">
        <w:rPr>
          <w:sz w:val="20"/>
          <w:lang w:val="en-GB"/>
        </w:rPr>
        <w:t>The regulatory and policy functions of the Radiocommunication Sector are performed by World and Regional Radiocommunication Conferences and Radiocommunication Assemblies supported by Study Groups.</w:t>
      </w:r>
    </w:p>
    <w:p w:rsidR="00D21BA3" w:rsidRPr="00DB7D1D" w:rsidRDefault="00D21BA3" w:rsidP="00014A9F">
      <w:pPr>
        <w:pStyle w:val="Heading1"/>
        <w:spacing w:before="400"/>
        <w:jc w:val="center"/>
        <w:rPr>
          <w:szCs w:val="24"/>
          <w:lang w:val="en-GB"/>
        </w:rPr>
      </w:pPr>
    </w:p>
    <w:p w:rsidR="00D21BA3" w:rsidRPr="00DB7D1D" w:rsidRDefault="00D21BA3" w:rsidP="00014A9F">
      <w:pPr>
        <w:pStyle w:val="Heading1"/>
        <w:spacing w:before="540"/>
        <w:jc w:val="center"/>
        <w:rPr>
          <w:szCs w:val="24"/>
          <w:lang w:val="en-GB"/>
        </w:rPr>
      </w:pPr>
      <w:bookmarkStart w:id="1" w:name="_Toc307390326"/>
      <w:bookmarkStart w:id="2" w:name="_Toc307390479"/>
      <w:bookmarkStart w:id="3" w:name="_Toc309027938"/>
      <w:r w:rsidRPr="00DB7D1D">
        <w:rPr>
          <w:szCs w:val="24"/>
          <w:lang w:val="en-GB"/>
        </w:rPr>
        <w:t>Policy on Intellectual Property Right (IPR)</w:t>
      </w:r>
      <w:bookmarkEnd w:id="1"/>
      <w:bookmarkEnd w:id="2"/>
      <w:bookmarkEnd w:id="3"/>
    </w:p>
    <w:p w:rsidR="00D21BA3" w:rsidRPr="00DB7D1D" w:rsidRDefault="00D21BA3" w:rsidP="00014A9F">
      <w:pPr>
        <w:tabs>
          <w:tab w:val="left" w:pos="720"/>
        </w:tabs>
        <w:spacing w:before="240"/>
        <w:rPr>
          <w:sz w:val="20"/>
          <w:lang w:val="en-GB"/>
        </w:rPr>
      </w:pPr>
      <w:r w:rsidRPr="00DB7D1D">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sidRPr="00DB7D1D">
          <w:rPr>
            <w:rStyle w:val="Hyperlink"/>
            <w:sz w:val="20"/>
            <w:lang w:val="en-GB"/>
          </w:rPr>
          <w:t>http://www.itu.int/ITU-R/go/patents/en</w:t>
        </w:r>
      </w:hyperlink>
      <w:r w:rsidRPr="00DB7D1D">
        <w:rPr>
          <w:sz w:val="20"/>
          <w:lang w:val="en-GB"/>
        </w:rPr>
        <w:t xml:space="preserve"> where the Guidelines for Implementation of the Common Patent Policy for ITU</w:t>
      </w:r>
      <w:r w:rsidRPr="00DB7D1D">
        <w:rPr>
          <w:sz w:val="20"/>
          <w:lang w:val="en-GB"/>
        </w:rPr>
        <w:noBreakHyphen/>
        <w:t>T/ITU</w:t>
      </w:r>
      <w:r w:rsidRPr="00DB7D1D">
        <w:rPr>
          <w:sz w:val="20"/>
          <w:lang w:val="en-GB"/>
        </w:rPr>
        <w:noBreakHyphen/>
        <w:t xml:space="preserve">R/ISO/IEC and the ITU-R patent information database can also be found. </w:t>
      </w:r>
    </w:p>
    <w:p w:rsidR="00D21BA3" w:rsidRPr="00DB7D1D" w:rsidRDefault="00D21BA3" w:rsidP="00014A9F">
      <w:pPr>
        <w:jc w:val="center"/>
        <w:rPr>
          <w:sz w:val="22"/>
          <w:lang w:val="en-GB"/>
        </w:rPr>
      </w:pPr>
    </w:p>
    <w:p w:rsidR="00D21BA3" w:rsidRPr="00DB7D1D" w:rsidRDefault="00D21BA3" w:rsidP="00014A9F">
      <w:pPr>
        <w:jc w:val="center"/>
        <w:rPr>
          <w:sz w:val="22"/>
          <w:lang w:val="en-GB"/>
        </w:rPr>
      </w:pPr>
    </w:p>
    <w:p w:rsidR="00D21BA3" w:rsidRPr="00DB7D1D" w:rsidRDefault="00D21BA3" w:rsidP="00014A9F">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21BA3" w:rsidRPr="006F5331">
        <w:tc>
          <w:tcPr>
            <w:tcW w:w="9360" w:type="dxa"/>
            <w:gridSpan w:val="2"/>
            <w:tcBorders>
              <w:top w:val="single" w:sz="12" w:space="0" w:color="000080"/>
              <w:left w:val="single" w:sz="12" w:space="0" w:color="000080"/>
              <w:bottom w:val="nil"/>
              <w:right w:val="single" w:sz="12" w:space="0" w:color="000080"/>
            </w:tcBorders>
          </w:tcPr>
          <w:p w:rsidR="00D21BA3" w:rsidRPr="00DB7D1D" w:rsidRDefault="00D21BA3" w:rsidP="00014A9F">
            <w:pPr>
              <w:pStyle w:val="ChapNo"/>
              <w:spacing w:before="240"/>
              <w:rPr>
                <w:sz w:val="22"/>
                <w:szCs w:val="22"/>
                <w:lang w:val="en-GB"/>
              </w:rPr>
            </w:pPr>
            <w:r w:rsidRPr="00DB7D1D">
              <w:rPr>
                <w:sz w:val="22"/>
                <w:szCs w:val="22"/>
                <w:lang w:val="en-GB"/>
              </w:rPr>
              <w:t xml:space="preserve">Series of ITU-R Reports </w:t>
            </w:r>
          </w:p>
          <w:p w:rsidR="00D21BA3" w:rsidRPr="00DB7D1D" w:rsidRDefault="00D21BA3">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DB7D1D">
              <w:rPr>
                <w:b w:val="0"/>
                <w:sz w:val="18"/>
                <w:szCs w:val="18"/>
                <w:lang w:val="en-GB"/>
              </w:rPr>
              <w:t xml:space="preserve">(Also available online at </w:t>
            </w:r>
            <w:hyperlink r:id="rId14" w:history="1">
              <w:r w:rsidRPr="00DB7D1D">
                <w:rPr>
                  <w:rStyle w:val="Hyperlink"/>
                  <w:b w:val="0"/>
                  <w:bCs/>
                  <w:sz w:val="18"/>
                  <w:szCs w:val="18"/>
                  <w:lang w:val="en-GB"/>
                </w:rPr>
                <w:t>http://www.itu.int/publ/R-REP/en</w:t>
              </w:r>
            </w:hyperlink>
            <w:r w:rsidRPr="00DB7D1D">
              <w:rPr>
                <w:b w:val="0"/>
                <w:sz w:val="18"/>
                <w:szCs w:val="18"/>
                <w:lang w:val="en-GB"/>
              </w:rPr>
              <w:t>)</w:t>
            </w:r>
          </w:p>
        </w:tc>
      </w:tr>
      <w:tr w:rsidR="00D21BA3" w:rsidRPr="00DB7D1D">
        <w:tc>
          <w:tcPr>
            <w:tcW w:w="1140" w:type="dxa"/>
            <w:tcBorders>
              <w:top w:val="nil"/>
              <w:left w:val="single" w:sz="12" w:space="0" w:color="000080"/>
              <w:bottom w:val="nil"/>
              <w:right w:val="nil"/>
            </w:tcBorders>
          </w:tcPr>
          <w:p w:rsidR="00D21BA3" w:rsidRPr="00DB7D1D" w:rsidRDefault="00D21BA3">
            <w:pPr>
              <w:spacing w:before="200" w:after="100"/>
              <w:ind w:left="57"/>
              <w:rPr>
                <w:b/>
                <w:bCs/>
                <w:sz w:val="20"/>
                <w:lang w:val="en-GB"/>
              </w:rPr>
            </w:pPr>
            <w:r w:rsidRPr="00DB7D1D">
              <w:rPr>
                <w:b/>
                <w:bCs/>
                <w:sz w:val="20"/>
                <w:lang w:val="en-GB"/>
              </w:rPr>
              <w:t>Series</w:t>
            </w:r>
          </w:p>
        </w:tc>
        <w:tc>
          <w:tcPr>
            <w:tcW w:w="8220" w:type="dxa"/>
            <w:tcBorders>
              <w:top w:val="nil"/>
              <w:left w:val="nil"/>
              <w:bottom w:val="nil"/>
              <w:right w:val="single" w:sz="12" w:space="0" w:color="000080"/>
            </w:tcBorders>
          </w:tcPr>
          <w:p w:rsidR="00D21BA3" w:rsidRPr="00DB7D1D" w:rsidRDefault="00D21BA3">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DB7D1D">
              <w:rPr>
                <w:bCs/>
                <w:sz w:val="20"/>
                <w:lang w:val="en-GB"/>
              </w:rPr>
              <w:t>Title</w:t>
            </w:r>
          </w:p>
        </w:tc>
      </w:tr>
      <w:tr w:rsidR="00D21BA3" w:rsidRPr="00DB7D1D" w:rsidTr="00014A9F">
        <w:tc>
          <w:tcPr>
            <w:tcW w:w="1140" w:type="dxa"/>
            <w:tcBorders>
              <w:top w:val="nil"/>
              <w:left w:val="single" w:sz="12" w:space="0" w:color="000080"/>
              <w:bottom w:val="nil"/>
              <w:right w:val="nil"/>
            </w:tcBorders>
          </w:tcPr>
          <w:p w:rsidR="00D21BA3" w:rsidRPr="00DB7D1D" w:rsidRDefault="00D21BA3">
            <w:pPr>
              <w:spacing w:before="30" w:after="30"/>
              <w:ind w:left="57"/>
              <w:jc w:val="left"/>
              <w:rPr>
                <w:b/>
                <w:bCs/>
                <w:sz w:val="20"/>
                <w:lang w:val="en-GB"/>
              </w:rPr>
            </w:pPr>
            <w:r w:rsidRPr="00DB7D1D">
              <w:rPr>
                <w:b/>
                <w:bCs/>
                <w:sz w:val="20"/>
                <w:lang w:val="en-GB"/>
              </w:rPr>
              <w:t>BO</w:t>
            </w:r>
          </w:p>
        </w:tc>
        <w:tc>
          <w:tcPr>
            <w:tcW w:w="8220" w:type="dxa"/>
            <w:tcBorders>
              <w:top w:val="nil"/>
              <w:left w:val="nil"/>
              <w:bottom w:val="nil"/>
              <w:right w:val="single" w:sz="12" w:space="0" w:color="000080"/>
            </w:tcBorders>
          </w:tcPr>
          <w:p w:rsidR="00D21BA3" w:rsidRPr="00DB7D1D" w:rsidRDefault="00D21BA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GB"/>
              </w:rPr>
            </w:pPr>
            <w:r w:rsidRPr="00DB7D1D">
              <w:rPr>
                <w:b w:val="0"/>
                <w:bCs/>
                <w:sz w:val="20"/>
                <w:lang w:val="en-GB"/>
              </w:rPr>
              <w:t>Satellite delivery</w:t>
            </w:r>
          </w:p>
        </w:tc>
      </w:tr>
      <w:tr w:rsidR="00D21BA3" w:rsidRPr="006F5331" w:rsidTr="00014A9F">
        <w:tc>
          <w:tcPr>
            <w:tcW w:w="1140" w:type="dxa"/>
            <w:tcBorders>
              <w:top w:val="nil"/>
              <w:left w:val="single" w:sz="12" w:space="0" w:color="000080"/>
              <w:bottom w:val="nil"/>
              <w:right w:val="nil"/>
            </w:tcBorders>
            <w:shd w:val="clear" w:color="auto" w:fill="auto"/>
          </w:tcPr>
          <w:p w:rsidR="00D21BA3" w:rsidRPr="00DB7D1D" w:rsidRDefault="00D21BA3">
            <w:pPr>
              <w:spacing w:before="30" w:after="30"/>
              <w:ind w:left="57"/>
              <w:jc w:val="left"/>
              <w:rPr>
                <w:rFonts w:ascii="Times New Roman Bold" w:hAnsi="Times New Roman Bold" w:cs="Times New Roman Bold"/>
                <w:b/>
                <w:bCs/>
                <w:sz w:val="20"/>
                <w:lang w:val="en-GB"/>
              </w:rPr>
            </w:pPr>
            <w:r w:rsidRPr="00DB7D1D">
              <w:rPr>
                <w:rFonts w:ascii="Times New Roman Bold" w:hAnsi="Times New Roman Bold" w:cs="Times New Roman Bold"/>
                <w:b/>
                <w:bCs/>
                <w:sz w:val="20"/>
                <w:lang w:val="en-GB"/>
              </w:rPr>
              <w:t>BR</w:t>
            </w:r>
          </w:p>
        </w:tc>
        <w:tc>
          <w:tcPr>
            <w:tcW w:w="8220" w:type="dxa"/>
            <w:tcBorders>
              <w:top w:val="nil"/>
              <w:left w:val="nil"/>
              <w:bottom w:val="nil"/>
              <w:right w:val="single" w:sz="12" w:space="0" w:color="000080"/>
            </w:tcBorders>
            <w:shd w:val="clear" w:color="auto" w:fill="auto"/>
          </w:tcPr>
          <w:p w:rsidR="00D21BA3" w:rsidRPr="00DB7D1D" w:rsidRDefault="00D21BA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DB7D1D">
              <w:rPr>
                <w:b w:val="0"/>
                <w:sz w:val="20"/>
                <w:lang w:val="en-GB"/>
              </w:rPr>
              <w:t>Recording for production, archival and play-out; film for television</w:t>
            </w:r>
          </w:p>
        </w:tc>
      </w:tr>
      <w:tr w:rsidR="00D21BA3" w:rsidRPr="00DB7D1D" w:rsidTr="00014A9F">
        <w:tc>
          <w:tcPr>
            <w:tcW w:w="1140" w:type="dxa"/>
            <w:tcBorders>
              <w:top w:val="nil"/>
              <w:left w:val="single" w:sz="12" w:space="0" w:color="000080"/>
              <w:bottom w:val="nil"/>
              <w:right w:val="nil"/>
            </w:tcBorders>
          </w:tcPr>
          <w:p w:rsidR="00D21BA3" w:rsidRPr="00DB7D1D" w:rsidRDefault="00D21BA3">
            <w:pPr>
              <w:spacing w:before="30" w:after="30"/>
              <w:ind w:left="57"/>
              <w:jc w:val="left"/>
              <w:rPr>
                <w:b/>
                <w:bCs/>
                <w:sz w:val="20"/>
                <w:lang w:val="en-GB"/>
              </w:rPr>
            </w:pPr>
            <w:r w:rsidRPr="00DB7D1D">
              <w:rPr>
                <w:b/>
                <w:bCs/>
                <w:sz w:val="20"/>
                <w:lang w:val="en-GB"/>
              </w:rPr>
              <w:t>BS</w:t>
            </w:r>
          </w:p>
        </w:tc>
        <w:tc>
          <w:tcPr>
            <w:tcW w:w="8220" w:type="dxa"/>
            <w:tcBorders>
              <w:top w:val="nil"/>
              <w:left w:val="nil"/>
              <w:bottom w:val="nil"/>
              <w:right w:val="single" w:sz="12" w:space="0" w:color="000080"/>
            </w:tcBorders>
          </w:tcPr>
          <w:p w:rsidR="00D21BA3" w:rsidRPr="00DB7D1D" w:rsidRDefault="00D21BA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DB7D1D">
              <w:rPr>
                <w:b w:val="0"/>
                <w:sz w:val="20"/>
                <w:lang w:val="en-GB"/>
              </w:rPr>
              <w:t>Broadcasting service (sound)</w:t>
            </w:r>
          </w:p>
        </w:tc>
      </w:tr>
      <w:tr w:rsidR="00D21BA3" w:rsidRPr="00DB7D1D" w:rsidTr="00014A9F">
        <w:tc>
          <w:tcPr>
            <w:tcW w:w="1140" w:type="dxa"/>
            <w:tcBorders>
              <w:top w:val="nil"/>
              <w:left w:val="single" w:sz="12" w:space="0" w:color="000080"/>
              <w:bottom w:val="nil"/>
              <w:right w:val="nil"/>
            </w:tcBorders>
            <w:shd w:val="clear" w:color="auto" w:fill="auto"/>
          </w:tcPr>
          <w:p w:rsidR="00D21BA3" w:rsidRPr="00DB7D1D" w:rsidRDefault="00D21BA3">
            <w:pPr>
              <w:spacing w:before="30" w:after="30"/>
              <w:ind w:left="57"/>
              <w:jc w:val="left"/>
              <w:rPr>
                <w:rFonts w:ascii="Times New Roman Bold" w:hAnsi="Times New Roman Bold" w:cs="Times New Roman Bold"/>
                <w:b/>
                <w:bCs/>
                <w:sz w:val="20"/>
                <w:lang w:val="en-GB"/>
              </w:rPr>
            </w:pPr>
            <w:r w:rsidRPr="00DB7D1D">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rsidR="00D21BA3" w:rsidRPr="00DB7D1D" w:rsidRDefault="00D21BA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DB7D1D">
              <w:rPr>
                <w:b w:val="0"/>
                <w:sz w:val="20"/>
                <w:lang w:val="en-GB"/>
              </w:rPr>
              <w:t>Broadcasting service (television)</w:t>
            </w:r>
          </w:p>
        </w:tc>
      </w:tr>
      <w:tr w:rsidR="00D21BA3" w:rsidRPr="00DB7D1D" w:rsidTr="00014A9F">
        <w:tc>
          <w:tcPr>
            <w:tcW w:w="1140" w:type="dxa"/>
            <w:tcBorders>
              <w:top w:val="nil"/>
              <w:left w:val="single" w:sz="12" w:space="0" w:color="000080"/>
              <w:bottom w:val="nil"/>
              <w:right w:val="nil"/>
            </w:tcBorders>
          </w:tcPr>
          <w:p w:rsidR="00D21BA3" w:rsidRPr="00DB7D1D" w:rsidRDefault="00D21BA3">
            <w:pPr>
              <w:spacing w:before="30" w:after="30"/>
              <w:ind w:left="57"/>
              <w:jc w:val="left"/>
              <w:rPr>
                <w:b/>
                <w:bCs/>
                <w:sz w:val="20"/>
                <w:lang w:val="en-GB"/>
              </w:rPr>
            </w:pPr>
            <w:r w:rsidRPr="00DB7D1D">
              <w:rPr>
                <w:b/>
                <w:bCs/>
                <w:sz w:val="20"/>
                <w:lang w:val="en-GB"/>
              </w:rPr>
              <w:t>F</w:t>
            </w:r>
          </w:p>
        </w:tc>
        <w:tc>
          <w:tcPr>
            <w:tcW w:w="8220" w:type="dxa"/>
            <w:tcBorders>
              <w:top w:val="nil"/>
              <w:left w:val="nil"/>
              <w:bottom w:val="nil"/>
              <w:right w:val="single" w:sz="12" w:space="0" w:color="000080"/>
            </w:tcBorders>
          </w:tcPr>
          <w:p w:rsidR="00D21BA3" w:rsidRPr="00DB7D1D" w:rsidRDefault="00D21BA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DB7D1D">
              <w:rPr>
                <w:sz w:val="20"/>
                <w:lang w:val="en-GB"/>
              </w:rPr>
              <w:t>Fixed service</w:t>
            </w:r>
          </w:p>
        </w:tc>
      </w:tr>
      <w:tr w:rsidR="00D21BA3" w:rsidRPr="00DB7D1D" w:rsidTr="00014A9F">
        <w:tc>
          <w:tcPr>
            <w:tcW w:w="1140" w:type="dxa"/>
            <w:tcBorders>
              <w:top w:val="nil"/>
              <w:left w:val="single" w:sz="12" w:space="0" w:color="000080"/>
              <w:bottom w:val="nil"/>
              <w:right w:val="nil"/>
            </w:tcBorders>
            <w:shd w:val="clear" w:color="auto" w:fill="F3F3F3"/>
          </w:tcPr>
          <w:p w:rsidR="00D21BA3" w:rsidRPr="00DB7D1D" w:rsidRDefault="00D21BA3">
            <w:pPr>
              <w:spacing w:before="30" w:after="30"/>
              <w:ind w:left="57"/>
              <w:jc w:val="left"/>
              <w:rPr>
                <w:b/>
                <w:bCs/>
                <w:color w:val="000080"/>
                <w:sz w:val="20"/>
                <w:lang w:val="en-GB"/>
              </w:rPr>
            </w:pPr>
            <w:r w:rsidRPr="00DB7D1D">
              <w:rPr>
                <w:b/>
                <w:bCs/>
                <w:color w:val="000080"/>
                <w:sz w:val="20"/>
                <w:lang w:val="en-GB"/>
              </w:rPr>
              <w:t>M</w:t>
            </w:r>
          </w:p>
        </w:tc>
        <w:tc>
          <w:tcPr>
            <w:tcW w:w="8220" w:type="dxa"/>
            <w:tcBorders>
              <w:top w:val="nil"/>
              <w:left w:val="nil"/>
              <w:bottom w:val="nil"/>
              <w:right w:val="single" w:sz="12" w:space="0" w:color="000080"/>
            </w:tcBorders>
            <w:shd w:val="clear" w:color="auto" w:fill="F3F3F3"/>
          </w:tcPr>
          <w:p w:rsidR="00D21BA3" w:rsidRPr="00DB7D1D" w:rsidRDefault="00D21BA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GB"/>
              </w:rPr>
            </w:pPr>
            <w:r w:rsidRPr="00DB7D1D">
              <w:rPr>
                <w:bCs/>
                <w:color w:val="000080"/>
                <w:sz w:val="20"/>
                <w:lang w:val="en-GB"/>
              </w:rPr>
              <w:t>Mobile, radiodetermination, amateur and related satellite services</w:t>
            </w:r>
          </w:p>
        </w:tc>
      </w:tr>
      <w:tr w:rsidR="00D21BA3" w:rsidRPr="00DB7D1D">
        <w:tc>
          <w:tcPr>
            <w:tcW w:w="1140" w:type="dxa"/>
            <w:tcBorders>
              <w:top w:val="nil"/>
              <w:left w:val="single" w:sz="12" w:space="0" w:color="000080"/>
              <w:bottom w:val="nil"/>
              <w:right w:val="nil"/>
            </w:tcBorders>
          </w:tcPr>
          <w:p w:rsidR="00D21BA3" w:rsidRPr="00DB7D1D" w:rsidRDefault="00D21BA3">
            <w:pPr>
              <w:spacing w:before="30" w:after="30"/>
              <w:ind w:left="57"/>
              <w:jc w:val="left"/>
              <w:rPr>
                <w:b/>
                <w:bCs/>
                <w:sz w:val="20"/>
                <w:lang w:val="en-GB"/>
              </w:rPr>
            </w:pPr>
            <w:r w:rsidRPr="00DB7D1D">
              <w:rPr>
                <w:b/>
                <w:bCs/>
                <w:sz w:val="20"/>
                <w:lang w:val="en-GB"/>
              </w:rPr>
              <w:t>P</w:t>
            </w:r>
          </w:p>
        </w:tc>
        <w:tc>
          <w:tcPr>
            <w:tcW w:w="8220" w:type="dxa"/>
            <w:tcBorders>
              <w:top w:val="nil"/>
              <w:left w:val="nil"/>
              <w:bottom w:val="nil"/>
              <w:right w:val="single" w:sz="12" w:space="0" w:color="000080"/>
            </w:tcBorders>
          </w:tcPr>
          <w:p w:rsidR="00D21BA3" w:rsidRPr="00DB7D1D" w:rsidRDefault="00D21BA3">
            <w:pPr>
              <w:spacing w:before="30" w:after="30"/>
              <w:jc w:val="left"/>
              <w:rPr>
                <w:sz w:val="20"/>
                <w:lang w:val="en-GB"/>
              </w:rPr>
            </w:pPr>
            <w:r w:rsidRPr="00DB7D1D">
              <w:rPr>
                <w:sz w:val="20"/>
                <w:lang w:val="en-GB"/>
              </w:rPr>
              <w:t>Radiowave propagation</w:t>
            </w:r>
          </w:p>
        </w:tc>
      </w:tr>
      <w:tr w:rsidR="00D21BA3" w:rsidRPr="00DB7D1D">
        <w:tc>
          <w:tcPr>
            <w:tcW w:w="1140" w:type="dxa"/>
            <w:tcBorders>
              <w:top w:val="nil"/>
              <w:left w:val="single" w:sz="12" w:space="0" w:color="000080"/>
              <w:bottom w:val="nil"/>
              <w:right w:val="nil"/>
            </w:tcBorders>
          </w:tcPr>
          <w:p w:rsidR="00D21BA3" w:rsidRPr="00DB7D1D" w:rsidRDefault="00D21BA3">
            <w:pPr>
              <w:spacing w:before="30" w:after="30"/>
              <w:ind w:left="57"/>
              <w:jc w:val="left"/>
              <w:rPr>
                <w:b/>
                <w:bCs/>
                <w:sz w:val="20"/>
                <w:lang w:val="en-GB"/>
              </w:rPr>
            </w:pPr>
            <w:r w:rsidRPr="00DB7D1D">
              <w:rPr>
                <w:b/>
                <w:bCs/>
                <w:sz w:val="20"/>
                <w:lang w:val="en-GB"/>
              </w:rPr>
              <w:t>RA</w:t>
            </w:r>
          </w:p>
        </w:tc>
        <w:tc>
          <w:tcPr>
            <w:tcW w:w="8220" w:type="dxa"/>
            <w:tcBorders>
              <w:top w:val="nil"/>
              <w:left w:val="nil"/>
              <w:bottom w:val="nil"/>
              <w:right w:val="single" w:sz="12" w:space="0" w:color="000080"/>
            </w:tcBorders>
          </w:tcPr>
          <w:p w:rsidR="00D21BA3" w:rsidRPr="00DB7D1D" w:rsidRDefault="00D21BA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DB7D1D">
              <w:rPr>
                <w:sz w:val="20"/>
                <w:lang w:val="en-GB"/>
              </w:rPr>
              <w:t>Radio astronomy</w:t>
            </w:r>
          </w:p>
        </w:tc>
      </w:tr>
      <w:tr w:rsidR="00D21BA3" w:rsidRPr="00DB7D1D">
        <w:tc>
          <w:tcPr>
            <w:tcW w:w="1140" w:type="dxa"/>
            <w:tcBorders>
              <w:top w:val="nil"/>
              <w:left w:val="single" w:sz="12" w:space="0" w:color="000080"/>
              <w:bottom w:val="nil"/>
              <w:right w:val="nil"/>
            </w:tcBorders>
          </w:tcPr>
          <w:p w:rsidR="00D21BA3" w:rsidRPr="00DB7D1D" w:rsidRDefault="00D21BA3">
            <w:pPr>
              <w:spacing w:before="30" w:after="30"/>
              <w:ind w:left="57"/>
              <w:jc w:val="left"/>
              <w:rPr>
                <w:b/>
                <w:bCs/>
                <w:sz w:val="20"/>
                <w:lang w:val="en-GB"/>
              </w:rPr>
            </w:pPr>
            <w:r w:rsidRPr="00DB7D1D">
              <w:rPr>
                <w:b/>
                <w:bCs/>
                <w:sz w:val="20"/>
                <w:lang w:val="en-GB"/>
              </w:rPr>
              <w:t>RS</w:t>
            </w:r>
          </w:p>
        </w:tc>
        <w:tc>
          <w:tcPr>
            <w:tcW w:w="8220" w:type="dxa"/>
            <w:tcBorders>
              <w:top w:val="nil"/>
              <w:left w:val="nil"/>
              <w:bottom w:val="nil"/>
              <w:right w:val="single" w:sz="12" w:space="0" w:color="000080"/>
            </w:tcBorders>
          </w:tcPr>
          <w:p w:rsidR="00D21BA3" w:rsidRPr="00DB7D1D" w:rsidRDefault="00D21BA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DB7D1D">
              <w:rPr>
                <w:sz w:val="20"/>
                <w:lang w:val="en-GB"/>
              </w:rPr>
              <w:t>Remote sensing systems</w:t>
            </w:r>
          </w:p>
        </w:tc>
      </w:tr>
      <w:tr w:rsidR="00D21BA3" w:rsidRPr="00DB7D1D">
        <w:tc>
          <w:tcPr>
            <w:tcW w:w="1140" w:type="dxa"/>
            <w:tcBorders>
              <w:top w:val="nil"/>
              <w:left w:val="single" w:sz="12" w:space="0" w:color="000080"/>
              <w:bottom w:val="nil"/>
              <w:right w:val="nil"/>
            </w:tcBorders>
          </w:tcPr>
          <w:p w:rsidR="00D21BA3" w:rsidRPr="00DB7D1D" w:rsidRDefault="00D21BA3">
            <w:pPr>
              <w:spacing w:before="30" w:after="30"/>
              <w:ind w:left="57"/>
              <w:jc w:val="left"/>
              <w:rPr>
                <w:b/>
                <w:bCs/>
                <w:sz w:val="20"/>
                <w:lang w:val="en-GB"/>
              </w:rPr>
            </w:pPr>
            <w:r w:rsidRPr="00DB7D1D">
              <w:rPr>
                <w:b/>
                <w:bCs/>
                <w:sz w:val="20"/>
                <w:lang w:val="en-GB"/>
              </w:rPr>
              <w:t>S</w:t>
            </w:r>
          </w:p>
        </w:tc>
        <w:tc>
          <w:tcPr>
            <w:tcW w:w="8220" w:type="dxa"/>
            <w:tcBorders>
              <w:top w:val="nil"/>
              <w:left w:val="nil"/>
              <w:bottom w:val="nil"/>
              <w:right w:val="single" w:sz="12" w:space="0" w:color="000080"/>
            </w:tcBorders>
          </w:tcPr>
          <w:p w:rsidR="00D21BA3" w:rsidRPr="00DB7D1D" w:rsidRDefault="00D21BA3">
            <w:pPr>
              <w:spacing w:before="30" w:after="30"/>
              <w:jc w:val="left"/>
              <w:rPr>
                <w:sz w:val="20"/>
                <w:lang w:val="en-GB"/>
              </w:rPr>
            </w:pPr>
            <w:r w:rsidRPr="00DB7D1D">
              <w:rPr>
                <w:sz w:val="20"/>
                <w:lang w:val="en-GB"/>
              </w:rPr>
              <w:t>Fixed-satellite service</w:t>
            </w:r>
          </w:p>
        </w:tc>
      </w:tr>
      <w:tr w:rsidR="00D21BA3" w:rsidRPr="00DB7D1D">
        <w:tc>
          <w:tcPr>
            <w:tcW w:w="1140" w:type="dxa"/>
            <w:tcBorders>
              <w:top w:val="nil"/>
              <w:left w:val="single" w:sz="12" w:space="0" w:color="000080"/>
              <w:bottom w:val="nil"/>
              <w:right w:val="nil"/>
            </w:tcBorders>
          </w:tcPr>
          <w:p w:rsidR="00D21BA3" w:rsidRPr="00DB7D1D" w:rsidRDefault="00D21BA3">
            <w:pPr>
              <w:spacing w:before="30" w:after="30"/>
              <w:ind w:left="57"/>
              <w:jc w:val="left"/>
              <w:rPr>
                <w:b/>
                <w:bCs/>
                <w:sz w:val="20"/>
                <w:lang w:val="en-GB"/>
              </w:rPr>
            </w:pPr>
            <w:r w:rsidRPr="00DB7D1D">
              <w:rPr>
                <w:b/>
                <w:bCs/>
                <w:sz w:val="20"/>
                <w:lang w:val="en-GB"/>
              </w:rPr>
              <w:t>SA</w:t>
            </w:r>
          </w:p>
        </w:tc>
        <w:tc>
          <w:tcPr>
            <w:tcW w:w="8220" w:type="dxa"/>
            <w:tcBorders>
              <w:top w:val="nil"/>
              <w:left w:val="nil"/>
              <w:bottom w:val="nil"/>
              <w:right w:val="single" w:sz="12" w:space="0" w:color="000080"/>
            </w:tcBorders>
          </w:tcPr>
          <w:p w:rsidR="00D21BA3" w:rsidRPr="00DB7D1D" w:rsidRDefault="00D21BA3">
            <w:pPr>
              <w:spacing w:before="30" w:after="30"/>
              <w:jc w:val="left"/>
              <w:rPr>
                <w:sz w:val="20"/>
                <w:lang w:val="en-GB"/>
              </w:rPr>
            </w:pPr>
            <w:r w:rsidRPr="00DB7D1D">
              <w:rPr>
                <w:sz w:val="20"/>
                <w:lang w:val="en-GB"/>
              </w:rPr>
              <w:t>Space applications and meteorology</w:t>
            </w:r>
          </w:p>
        </w:tc>
      </w:tr>
      <w:tr w:rsidR="00D21BA3" w:rsidRPr="006F5331">
        <w:tc>
          <w:tcPr>
            <w:tcW w:w="1140" w:type="dxa"/>
            <w:tcBorders>
              <w:top w:val="nil"/>
              <w:left w:val="single" w:sz="12" w:space="0" w:color="000080"/>
              <w:bottom w:val="nil"/>
              <w:right w:val="nil"/>
            </w:tcBorders>
          </w:tcPr>
          <w:p w:rsidR="00D21BA3" w:rsidRPr="00DB7D1D" w:rsidRDefault="00D21BA3">
            <w:pPr>
              <w:spacing w:before="30" w:after="30"/>
              <w:ind w:left="57"/>
              <w:jc w:val="left"/>
              <w:rPr>
                <w:b/>
                <w:bCs/>
                <w:sz w:val="20"/>
                <w:lang w:val="en-GB"/>
              </w:rPr>
            </w:pPr>
            <w:r w:rsidRPr="00DB7D1D">
              <w:rPr>
                <w:b/>
                <w:bCs/>
                <w:sz w:val="20"/>
                <w:lang w:val="en-GB"/>
              </w:rPr>
              <w:t>SF</w:t>
            </w:r>
          </w:p>
        </w:tc>
        <w:tc>
          <w:tcPr>
            <w:tcW w:w="8220" w:type="dxa"/>
            <w:tcBorders>
              <w:top w:val="nil"/>
              <w:left w:val="nil"/>
              <w:bottom w:val="nil"/>
              <w:right w:val="single" w:sz="12" w:space="0" w:color="000080"/>
            </w:tcBorders>
          </w:tcPr>
          <w:p w:rsidR="00D21BA3" w:rsidRPr="00DB7D1D" w:rsidRDefault="00D21BA3">
            <w:pPr>
              <w:spacing w:before="30" w:after="30"/>
              <w:jc w:val="left"/>
              <w:rPr>
                <w:sz w:val="20"/>
                <w:lang w:val="en-GB"/>
              </w:rPr>
            </w:pPr>
            <w:r w:rsidRPr="00DB7D1D">
              <w:rPr>
                <w:sz w:val="20"/>
                <w:lang w:val="en-GB"/>
              </w:rPr>
              <w:t>Frequency sharing and coordination between fixed-satellite and fixed service systems</w:t>
            </w:r>
          </w:p>
        </w:tc>
      </w:tr>
      <w:tr w:rsidR="00D21BA3" w:rsidRPr="00DB7D1D">
        <w:tc>
          <w:tcPr>
            <w:tcW w:w="1140" w:type="dxa"/>
            <w:tcBorders>
              <w:top w:val="nil"/>
              <w:left w:val="single" w:sz="12" w:space="0" w:color="000080"/>
              <w:bottom w:val="single" w:sz="12" w:space="0" w:color="000080"/>
              <w:right w:val="nil"/>
            </w:tcBorders>
          </w:tcPr>
          <w:p w:rsidR="00D21BA3" w:rsidRPr="00DB7D1D" w:rsidRDefault="00D21BA3">
            <w:pPr>
              <w:spacing w:before="30" w:after="30"/>
              <w:ind w:left="57"/>
              <w:jc w:val="left"/>
              <w:rPr>
                <w:b/>
                <w:bCs/>
                <w:sz w:val="20"/>
                <w:lang w:val="en-GB"/>
              </w:rPr>
            </w:pPr>
            <w:r w:rsidRPr="00DB7D1D">
              <w:rPr>
                <w:b/>
                <w:bCs/>
                <w:sz w:val="20"/>
                <w:lang w:val="en-GB"/>
              </w:rPr>
              <w:t>SM</w:t>
            </w:r>
          </w:p>
        </w:tc>
        <w:tc>
          <w:tcPr>
            <w:tcW w:w="8220" w:type="dxa"/>
            <w:tcBorders>
              <w:top w:val="nil"/>
              <w:left w:val="nil"/>
              <w:bottom w:val="single" w:sz="12" w:space="0" w:color="000080"/>
              <w:right w:val="single" w:sz="12" w:space="0" w:color="000080"/>
            </w:tcBorders>
          </w:tcPr>
          <w:p w:rsidR="00D21BA3" w:rsidRPr="00DB7D1D" w:rsidRDefault="00D21BA3" w:rsidP="00014A9F">
            <w:pPr>
              <w:spacing w:before="30" w:after="180"/>
              <w:jc w:val="left"/>
              <w:rPr>
                <w:sz w:val="20"/>
                <w:lang w:val="en-GB"/>
              </w:rPr>
            </w:pPr>
            <w:r w:rsidRPr="00DB7D1D">
              <w:rPr>
                <w:sz w:val="20"/>
                <w:lang w:val="en-GB"/>
              </w:rPr>
              <w:t>Spectrum management</w:t>
            </w:r>
          </w:p>
        </w:tc>
      </w:tr>
    </w:tbl>
    <w:p w:rsidR="00D21BA3" w:rsidRPr="00DB7D1D" w:rsidRDefault="00D21BA3" w:rsidP="00014A9F">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D21BA3" w:rsidRPr="00DB7D1D">
        <w:tc>
          <w:tcPr>
            <w:tcW w:w="720" w:type="dxa"/>
          </w:tcPr>
          <w:p w:rsidR="00D21BA3" w:rsidRPr="00DB7D1D" w:rsidRDefault="00D21BA3">
            <w:pPr>
              <w:jc w:val="center"/>
              <w:rPr>
                <w:sz w:val="22"/>
                <w:lang w:val="en-GB"/>
              </w:rPr>
            </w:pPr>
          </w:p>
        </w:tc>
      </w:tr>
    </w:tbl>
    <w:p w:rsidR="00D21BA3" w:rsidRPr="00DB7D1D" w:rsidRDefault="00D21BA3" w:rsidP="00014A9F">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D21BA3" w:rsidRPr="006F5331" w:rsidTr="00014A9F">
        <w:tc>
          <w:tcPr>
            <w:tcW w:w="9360" w:type="dxa"/>
            <w:tcBorders>
              <w:top w:val="single" w:sz="12" w:space="0" w:color="000080"/>
              <w:left w:val="single" w:sz="12" w:space="0" w:color="000080"/>
              <w:bottom w:val="single" w:sz="12" w:space="0" w:color="000080"/>
              <w:right w:val="single" w:sz="12" w:space="0" w:color="000080"/>
            </w:tcBorders>
          </w:tcPr>
          <w:p w:rsidR="00D21BA3" w:rsidRPr="00DB7D1D" w:rsidRDefault="00D21BA3" w:rsidP="00014A9F">
            <w:pPr>
              <w:spacing w:after="120"/>
              <w:jc w:val="left"/>
              <w:rPr>
                <w:b/>
                <w:bCs/>
                <w:sz w:val="20"/>
                <w:lang w:val="en-GB"/>
              </w:rPr>
            </w:pPr>
            <w:r w:rsidRPr="00DB7D1D">
              <w:rPr>
                <w:b/>
                <w:bCs/>
                <w:i/>
                <w:iCs/>
                <w:sz w:val="20"/>
                <w:lang w:val="en-GB"/>
              </w:rPr>
              <w:t>Note</w:t>
            </w:r>
            <w:r w:rsidRPr="00DB7D1D">
              <w:rPr>
                <w:i/>
                <w:iCs/>
                <w:sz w:val="20"/>
                <w:lang w:val="en-GB"/>
              </w:rPr>
              <w:t>: This ITU-R Report was approved in English by the Study Group under the procedure detailed in Resolution ITU-R 1.</w:t>
            </w:r>
          </w:p>
        </w:tc>
      </w:tr>
    </w:tbl>
    <w:p w:rsidR="00D21BA3" w:rsidRPr="00DB7D1D" w:rsidRDefault="00D21BA3" w:rsidP="00014A9F">
      <w:pPr>
        <w:spacing w:before="0"/>
        <w:jc w:val="center"/>
        <w:rPr>
          <w:sz w:val="22"/>
          <w:lang w:val="en-GB"/>
        </w:rPr>
      </w:pPr>
    </w:p>
    <w:p w:rsidR="00D21BA3" w:rsidRPr="00DB7D1D" w:rsidRDefault="00D21BA3" w:rsidP="00014A9F">
      <w:pPr>
        <w:spacing w:before="0"/>
        <w:jc w:val="center"/>
        <w:rPr>
          <w:sz w:val="22"/>
          <w:lang w:val="en-GB"/>
        </w:rPr>
      </w:pPr>
    </w:p>
    <w:p w:rsidR="00D21BA3" w:rsidRPr="00DB7D1D" w:rsidRDefault="00D21BA3" w:rsidP="00014A9F">
      <w:pPr>
        <w:spacing w:before="0"/>
        <w:jc w:val="right"/>
        <w:rPr>
          <w:i/>
          <w:iCs/>
          <w:sz w:val="20"/>
          <w:lang w:val="en-GB"/>
        </w:rPr>
      </w:pPr>
      <w:r w:rsidRPr="00DB7D1D">
        <w:rPr>
          <w:i/>
          <w:iCs/>
          <w:sz w:val="20"/>
          <w:lang w:val="en-GB"/>
        </w:rPr>
        <w:t>Electronic Publication</w:t>
      </w:r>
    </w:p>
    <w:p w:rsidR="00D21BA3" w:rsidRPr="00DB7D1D" w:rsidRDefault="00D21BA3" w:rsidP="00014A9F">
      <w:pPr>
        <w:spacing w:before="0"/>
        <w:jc w:val="right"/>
        <w:rPr>
          <w:sz w:val="20"/>
          <w:lang w:val="en-GB"/>
        </w:rPr>
      </w:pPr>
      <w:r w:rsidRPr="00DB7D1D">
        <w:rPr>
          <w:sz w:val="20"/>
          <w:lang w:val="en-GB"/>
        </w:rPr>
        <w:t>Geneva, 2011</w:t>
      </w:r>
    </w:p>
    <w:p w:rsidR="00D21BA3" w:rsidRPr="00DB7D1D" w:rsidRDefault="00D21BA3" w:rsidP="00014A9F">
      <w:pPr>
        <w:jc w:val="center"/>
        <w:rPr>
          <w:sz w:val="20"/>
          <w:lang w:val="en-GB"/>
        </w:rPr>
      </w:pPr>
      <w:r w:rsidRPr="00DB7D1D">
        <w:rPr>
          <w:sz w:val="20"/>
          <w:lang w:val="en-GB"/>
        </w:rPr>
        <w:sym w:font="Symbol" w:char="00E3"/>
      </w:r>
      <w:r w:rsidRPr="00DB7D1D">
        <w:rPr>
          <w:sz w:val="20"/>
          <w:lang w:val="en-GB"/>
        </w:rPr>
        <w:t xml:space="preserve"> ITU </w:t>
      </w:r>
      <w:bookmarkStart w:id="4" w:name="iiannee"/>
      <w:bookmarkEnd w:id="4"/>
      <w:r w:rsidRPr="00DB7D1D">
        <w:rPr>
          <w:sz w:val="20"/>
          <w:lang w:val="en-GB"/>
        </w:rPr>
        <w:t>2011</w:t>
      </w:r>
    </w:p>
    <w:p w:rsidR="00D21BA3" w:rsidRPr="00DB7D1D" w:rsidRDefault="00D21BA3" w:rsidP="00014A9F">
      <w:pPr>
        <w:rPr>
          <w:sz w:val="18"/>
          <w:szCs w:val="18"/>
          <w:lang w:val="en-GB"/>
        </w:rPr>
      </w:pPr>
      <w:r w:rsidRPr="00DB7D1D">
        <w:rPr>
          <w:sz w:val="18"/>
          <w:szCs w:val="18"/>
          <w:lang w:val="en-GB"/>
        </w:rPr>
        <w:t>All rights reserved. No part of this publication may be reproduced, by any means whatsoever, without written permission of ITU.</w:t>
      </w:r>
    </w:p>
    <w:p w:rsidR="00D21BA3" w:rsidRPr="00DB7D1D" w:rsidRDefault="00D21BA3" w:rsidP="00014A9F">
      <w:pPr>
        <w:tabs>
          <w:tab w:val="clear" w:pos="794"/>
          <w:tab w:val="clear" w:pos="1191"/>
          <w:tab w:val="clear" w:pos="1588"/>
          <w:tab w:val="clear" w:pos="1985"/>
        </w:tabs>
        <w:overflowPunct/>
        <w:autoSpaceDE/>
        <w:autoSpaceDN/>
        <w:adjustRightInd/>
        <w:spacing w:before="0"/>
        <w:jc w:val="left"/>
        <w:rPr>
          <w:i/>
          <w:sz w:val="20"/>
          <w:lang w:val="en-GB"/>
        </w:rPr>
        <w:sectPr w:rsidR="00D21BA3" w:rsidRPr="00DB7D1D" w:rsidSect="00014A9F">
          <w:pgSz w:w="11907" w:h="16834"/>
          <w:pgMar w:top="1418" w:right="1134" w:bottom="1134" w:left="1134" w:header="720" w:footer="482" w:gutter="0"/>
          <w:paperSrc w:first="15" w:other="15"/>
          <w:pgNumType w:fmt="lowerRoman" w:start="2"/>
          <w:cols w:space="720"/>
        </w:sectPr>
      </w:pPr>
    </w:p>
    <w:p w:rsidR="00D21BA3" w:rsidRPr="00DB7D1D" w:rsidRDefault="00D21BA3" w:rsidP="00D21BA3">
      <w:pPr>
        <w:pStyle w:val="RepNo"/>
        <w:spacing w:before="0"/>
        <w:rPr>
          <w:lang w:val="en-GB"/>
        </w:rPr>
      </w:pPr>
      <w:bookmarkStart w:id="5" w:name="irecnoe"/>
      <w:bookmarkEnd w:id="5"/>
      <w:r w:rsidRPr="00DB7D1D">
        <w:rPr>
          <w:lang w:val="en-GB"/>
        </w:rPr>
        <w:lastRenderedPageBreak/>
        <w:t xml:space="preserve">REPORT  </w:t>
      </w:r>
      <w:r w:rsidRPr="00DB7D1D">
        <w:rPr>
          <w:rStyle w:val="href"/>
          <w:lang w:val="en-GB"/>
        </w:rPr>
        <w:t>ITU-R  M.2218</w:t>
      </w:r>
    </w:p>
    <w:p w:rsidR="00D21BA3" w:rsidRPr="00DB7D1D" w:rsidRDefault="008E0BCF" w:rsidP="00D21BA3">
      <w:pPr>
        <w:pStyle w:val="Reptitle"/>
        <w:rPr>
          <w:lang w:val="en-GB"/>
        </w:rPr>
      </w:pPr>
      <w:r w:rsidRPr="00DB7D1D">
        <w:rPr>
          <w:lang w:val="en-GB"/>
        </w:rPr>
        <w:t>Traffic forecasts and estimated spectrum requirements for future development</w:t>
      </w:r>
      <w:r w:rsidRPr="00DB7D1D">
        <w:rPr>
          <w:lang w:val="en-GB"/>
        </w:rPr>
        <w:br/>
        <w:t>of the mobile-satellite service in the range 4-16 GHz</w:t>
      </w:r>
    </w:p>
    <w:p w:rsidR="006F4A4F" w:rsidRDefault="006F4A4F" w:rsidP="00FC2E6D">
      <w:pPr>
        <w:pStyle w:val="Repdate"/>
        <w:rPr>
          <w:lang w:val="en-GB"/>
        </w:rPr>
      </w:pPr>
    </w:p>
    <w:p w:rsidR="00FC2E6D" w:rsidRPr="00DB7D1D" w:rsidRDefault="00FC2E6D" w:rsidP="00FC2E6D">
      <w:pPr>
        <w:pStyle w:val="Repdate"/>
        <w:rPr>
          <w:lang w:val="en-GB"/>
        </w:rPr>
      </w:pPr>
      <w:r w:rsidRPr="00DB7D1D">
        <w:rPr>
          <w:lang w:val="en-GB"/>
        </w:rPr>
        <w:t>(2011)</w:t>
      </w:r>
    </w:p>
    <w:p w:rsidR="006F4A4F" w:rsidRDefault="006F4A4F" w:rsidP="006F4A4F">
      <w:pPr>
        <w:rPr>
          <w:lang w:val="en-GB"/>
        </w:rPr>
      </w:pPr>
    </w:p>
    <w:p w:rsidR="00FC2E6D" w:rsidRDefault="00FC2E6D" w:rsidP="00FC2E6D">
      <w:pPr>
        <w:jc w:val="center"/>
        <w:rPr>
          <w:lang w:val="en-GB"/>
        </w:rPr>
      </w:pPr>
      <w:r w:rsidRPr="00DB7D1D">
        <w:rPr>
          <w:lang w:val="en-GB"/>
        </w:rPr>
        <w:t>TABLE OF CONTENTS</w:t>
      </w:r>
    </w:p>
    <w:p w:rsidR="00FC2E6D" w:rsidRDefault="00FC2E6D" w:rsidP="00FC2E6D">
      <w:pPr>
        <w:pStyle w:val="toc0"/>
        <w:rPr>
          <w:lang w:val="en-GB"/>
        </w:rPr>
      </w:pPr>
      <w:r w:rsidRPr="00DB7D1D">
        <w:rPr>
          <w:lang w:val="en-GB"/>
        </w:rPr>
        <w:tab/>
        <w:t>Page</w:t>
      </w:r>
    </w:p>
    <w:p w:rsidR="00E23A4A" w:rsidRPr="00E23A4A" w:rsidRDefault="00E23A4A" w:rsidP="00E23A4A">
      <w:pPr>
        <w:pStyle w:val="TOC1"/>
        <w:rPr>
          <w:rFonts w:eastAsiaTheme="minorEastAsia"/>
        </w:rPr>
      </w:pPr>
      <w:r w:rsidRPr="00E23A4A">
        <w:rPr>
          <w:lang w:val="en-GB"/>
        </w:rPr>
        <w:t>1</w:t>
      </w:r>
      <w:r w:rsidRPr="00E23A4A">
        <w:rPr>
          <w:rFonts w:eastAsiaTheme="minorEastAsia"/>
        </w:rPr>
        <w:tab/>
      </w:r>
      <w:r w:rsidRPr="00E23A4A">
        <w:rPr>
          <w:lang w:val="en-GB"/>
        </w:rPr>
        <w:t>Introduction</w:t>
      </w:r>
      <w:r w:rsidRPr="00E23A4A">
        <w:rPr>
          <w:webHidden/>
        </w:rPr>
        <w:tab/>
      </w:r>
      <w:r>
        <w:rPr>
          <w:webHidden/>
        </w:rPr>
        <w:tab/>
      </w:r>
      <w:r w:rsidRPr="00E23A4A">
        <w:rPr>
          <w:webHidden/>
        </w:rPr>
        <w:t>1</w:t>
      </w:r>
    </w:p>
    <w:p w:rsidR="00E23A4A" w:rsidRPr="00E23A4A" w:rsidRDefault="00E23A4A">
      <w:pPr>
        <w:pStyle w:val="TOC1"/>
        <w:rPr>
          <w:rFonts w:eastAsiaTheme="minorEastAsia"/>
        </w:rPr>
      </w:pPr>
      <w:r w:rsidRPr="00E23A4A">
        <w:rPr>
          <w:lang w:val="en-GB"/>
        </w:rPr>
        <w:t>2</w:t>
      </w:r>
      <w:r w:rsidRPr="00E23A4A">
        <w:rPr>
          <w:rFonts w:eastAsiaTheme="minorEastAsia"/>
        </w:rPr>
        <w:tab/>
      </w:r>
      <w:r w:rsidRPr="00E23A4A">
        <w:rPr>
          <w:lang w:val="en-GB"/>
        </w:rPr>
        <w:t>Study 1 – Spectrum requirements in the context of WRC-12 Agenda item 1.25 (4</w:t>
      </w:r>
      <w:r w:rsidRPr="00E23A4A">
        <w:rPr>
          <w:lang w:val="en-GB"/>
        </w:rPr>
        <w:noBreakHyphen/>
        <w:t>16 GHz range)</w:t>
      </w:r>
      <w:r w:rsidRPr="00E23A4A">
        <w:rPr>
          <w:webHidden/>
        </w:rPr>
        <w:tab/>
      </w:r>
      <w:r>
        <w:rPr>
          <w:webHidden/>
        </w:rPr>
        <w:tab/>
      </w:r>
      <w:r w:rsidRPr="00E23A4A">
        <w:rPr>
          <w:webHidden/>
        </w:rPr>
        <w:t>2</w:t>
      </w:r>
    </w:p>
    <w:p w:rsidR="00E23A4A" w:rsidRPr="00E23A4A" w:rsidRDefault="00E23A4A">
      <w:pPr>
        <w:pStyle w:val="TOC2"/>
        <w:rPr>
          <w:rFonts w:eastAsiaTheme="minorEastAsia"/>
        </w:rPr>
      </w:pPr>
      <w:r w:rsidRPr="00E23A4A">
        <w:rPr>
          <w:lang w:val="en-GB"/>
        </w:rPr>
        <w:t>2.1</w:t>
      </w:r>
      <w:r w:rsidRPr="00E23A4A">
        <w:rPr>
          <w:rFonts w:eastAsiaTheme="minorEastAsia"/>
        </w:rPr>
        <w:tab/>
      </w:r>
      <w:r w:rsidRPr="00E23A4A">
        <w:rPr>
          <w:lang w:val="en-GB"/>
        </w:rPr>
        <w:t>MSS – Evolution towards broadband</w:t>
      </w:r>
      <w:r w:rsidRPr="00E23A4A">
        <w:rPr>
          <w:webHidden/>
        </w:rPr>
        <w:tab/>
      </w:r>
      <w:r>
        <w:rPr>
          <w:webHidden/>
        </w:rPr>
        <w:tab/>
      </w:r>
      <w:r w:rsidRPr="00E23A4A">
        <w:rPr>
          <w:webHidden/>
        </w:rPr>
        <w:t>2</w:t>
      </w:r>
    </w:p>
    <w:p w:rsidR="00E23A4A" w:rsidRPr="00E23A4A" w:rsidRDefault="00E23A4A">
      <w:pPr>
        <w:pStyle w:val="TOC2"/>
        <w:rPr>
          <w:rFonts w:eastAsiaTheme="minorEastAsia"/>
        </w:rPr>
      </w:pPr>
      <w:r w:rsidRPr="00E23A4A">
        <w:rPr>
          <w:lang w:val="en-GB"/>
        </w:rPr>
        <w:t>2.2</w:t>
      </w:r>
      <w:r w:rsidRPr="00E23A4A">
        <w:rPr>
          <w:rFonts w:eastAsiaTheme="minorEastAsia"/>
        </w:rPr>
        <w:tab/>
      </w:r>
      <w:r w:rsidRPr="00E23A4A">
        <w:rPr>
          <w:lang w:val="en-GB"/>
        </w:rPr>
        <w:t>Market forecasts in the 1-16 GHz range</w:t>
      </w:r>
      <w:r w:rsidRPr="00E23A4A">
        <w:rPr>
          <w:webHidden/>
        </w:rPr>
        <w:tab/>
      </w:r>
      <w:r>
        <w:rPr>
          <w:webHidden/>
        </w:rPr>
        <w:tab/>
      </w:r>
      <w:r w:rsidRPr="00E23A4A">
        <w:rPr>
          <w:webHidden/>
        </w:rPr>
        <w:t>3</w:t>
      </w:r>
    </w:p>
    <w:p w:rsidR="00E23A4A" w:rsidRPr="00E23A4A" w:rsidRDefault="00E23A4A">
      <w:pPr>
        <w:pStyle w:val="TOC2"/>
        <w:rPr>
          <w:rFonts w:eastAsiaTheme="minorEastAsia"/>
        </w:rPr>
      </w:pPr>
      <w:r w:rsidRPr="00E23A4A">
        <w:rPr>
          <w:lang w:val="en-GB"/>
        </w:rPr>
        <w:t>2.3</w:t>
      </w:r>
      <w:r w:rsidRPr="00E23A4A">
        <w:rPr>
          <w:rFonts w:eastAsiaTheme="minorEastAsia"/>
        </w:rPr>
        <w:tab/>
      </w:r>
      <w:r w:rsidRPr="00E23A4A">
        <w:rPr>
          <w:lang w:val="en-GB"/>
        </w:rPr>
        <w:t>Methodology</w:t>
      </w:r>
      <w:r w:rsidRPr="00E23A4A">
        <w:rPr>
          <w:webHidden/>
        </w:rPr>
        <w:tab/>
      </w:r>
      <w:r>
        <w:rPr>
          <w:webHidden/>
        </w:rPr>
        <w:tab/>
      </w:r>
      <w:r w:rsidRPr="00E23A4A">
        <w:rPr>
          <w:webHidden/>
        </w:rPr>
        <w:t>5</w:t>
      </w:r>
    </w:p>
    <w:p w:rsidR="00E23A4A" w:rsidRPr="00E23A4A" w:rsidRDefault="00E23A4A">
      <w:pPr>
        <w:pStyle w:val="TOC2"/>
        <w:rPr>
          <w:rFonts w:eastAsiaTheme="minorEastAsia"/>
        </w:rPr>
      </w:pPr>
      <w:r w:rsidRPr="00E23A4A">
        <w:rPr>
          <w:lang w:val="en-GB"/>
        </w:rPr>
        <w:t>2.4</w:t>
      </w:r>
      <w:r w:rsidRPr="00E23A4A">
        <w:rPr>
          <w:rFonts w:eastAsiaTheme="minorEastAsia"/>
        </w:rPr>
        <w:tab/>
      </w:r>
      <w:r w:rsidRPr="00E23A4A">
        <w:rPr>
          <w:lang w:val="en-GB"/>
        </w:rPr>
        <w:t>Input parameters</w:t>
      </w:r>
      <w:r w:rsidRPr="00E23A4A">
        <w:rPr>
          <w:webHidden/>
        </w:rPr>
        <w:tab/>
      </w:r>
      <w:r>
        <w:rPr>
          <w:webHidden/>
        </w:rPr>
        <w:tab/>
      </w:r>
      <w:r w:rsidRPr="00E23A4A">
        <w:rPr>
          <w:webHidden/>
        </w:rPr>
        <w:t>6</w:t>
      </w:r>
    </w:p>
    <w:p w:rsidR="00E23A4A" w:rsidRPr="00E23A4A" w:rsidRDefault="00E23A4A">
      <w:pPr>
        <w:pStyle w:val="TOC2"/>
        <w:rPr>
          <w:rFonts w:eastAsiaTheme="minorEastAsia"/>
        </w:rPr>
      </w:pPr>
      <w:r w:rsidRPr="00E23A4A">
        <w:rPr>
          <w:lang w:val="en-GB"/>
        </w:rPr>
        <w:t>2.5</w:t>
      </w:r>
      <w:r w:rsidRPr="00E23A4A">
        <w:rPr>
          <w:rFonts w:eastAsiaTheme="minorEastAsia"/>
        </w:rPr>
        <w:tab/>
      </w:r>
      <w:r w:rsidRPr="00E23A4A">
        <w:rPr>
          <w:lang w:val="en-GB"/>
        </w:rPr>
        <w:t>Results of calculations</w:t>
      </w:r>
      <w:r w:rsidRPr="00E23A4A">
        <w:rPr>
          <w:webHidden/>
        </w:rPr>
        <w:tab/>
      </w:r>
      <w:r>
        <w:rPr>
          <w:webHidden/>
        </w:rPr>
        <w:tab/>
      </w:r>
      <w:r w:rsidRPr="00E23A4A">
        <w:rPr>
          <w:webHidden/>
        </w:rPr>
        <w:t>6</w:t>
      </w:r>
    </w:p>
    <w:p w:rsidR="00E23A4A" w:rsidRPr="00E23A4A" w:rsidRDefault="00E23A4A">
      <w:pPr>
        <w:pStyle w:val="TOC1"/>
        <w:rPr>
          <w:rFonts w:eastAsiaTheme="minorEastAsia"/>
        </w:rPr>
      </w:pPr>
      <w:r w:rsidRPr="00E23A4A">
        <w:rPr>
          <w:lang w:val="en-GB"/>
        </w:rPr>
        <w:t>3</w:t>
      </w:r>
      <w:r w:rsidRPr="00E23A4A">
        <w:rPr>
          <w:rFonts w:eastAsiaTheme="minorEastAsia"/>
        </w:rPr>
        <w:tab/>
      </w:r>
      <w:r w:rsidRPr="00E23A4A">
        <w:rPr>
          <w:lang w:val="en-GB"/>
        </w:rPr>
        <w:t>Study 2</w:t>
      </w:r>
      <w:r w:rsidRPr="00E23A4A">
        <w:rPr>
          <w:webHidden/>
        </w:rPr>
        <w:tab/>
      </w:r>
      <w:r>
        <w:rPr>
          <w:webHidden/>
        </w:rPr>
        <w:tab/>
      </w:r>
      <w:r w:rsidRPr="00E23A4A">
        <w:rPr>
          <w:webHidden/>
        </w:rPr>
        <w:t>7</w:t>
      </w:r>
    </w:p>
    <w:p w:rsidR="00E23A4A" w:rsidRPr="00E23A4A" w:rsidRDefault="00E23A4A">
      <w:pPr>
        <w:pStyle w:val="TOC2"/>
        <w:rPr>
          <w:rFonts w:eastAsiaTheme="minorEastAsia"/>
        </w:rPr>
      </w:pPr>
      <w:r w:rsidRPr="00E23A4A">
        <w:rPr>
          <w:lang w:val="en-GB"/>
        </w:rPr>
        <w:t>3.1</w:t>
      </w:r>
      <w:r w:rsidRPr="00E23A4A">
        <w:rPr>
          <w:rFonts w:eastAsiaTheme="minorEastAsia"/>
        </w:rPr>
        <w:tab/>
      </w:r>
      <w:r w:rsidRPr="00E23A4A">
        <w:rPr>
          <w:lang w:val="en-GB"/>
        </w:rPr>
        <w:t>Introduction</w:t>
      </w:r>
      <w:r w:rsidRPr="00E23A4A">
        <w:rPr>
          <w:webHidden/>
        </w:rPr>
        <w:tab/>
      </w:r>
      <w:r>
        <w:rPr>
          <w:webHidden/>
        </w:rPr>
        <w:tab/>
      </w:r>
      <w:r w:rsidRPr="00E23A4A">
        <w:rPr>
          <w:webHidden/>
        </w:rPr>
        <w:t>7</w:t>
      </w:r>
    </w:p>
    <w:p w:rsidR="00E23A4A" w:rsidRPr="00E23A4A" w:rsidRDefault="00E23A4A">
      <w:pPr>
        <w:pStyle w:val="TOC2"/>
        <w:rPr>
          <w:rFonts w:eastAsiaTheme="minorEastAsia"/>
        </w:rPr>
      </w:pPr>
      <w:r w:rsidRPr="00E23A4A">
        <w:rPr>
          <w:lang w:val="en-GB"/>
        </w:rPr>
        <w:t>3.2</w:t>
      </w:r>
      <w:r w:rsidRPr="00E23A4A">
        <w:rPr>
          <w:rFonts w:eastAsiaTheme="minorEastAsia"/>
        </w:rPr>
        <w:tab/>
      </w:r>
      <w:r w:rsidRPr="00E23A4A">
        <w:rPr>
          <w:lang w:val="en-GB"/>
        </w:rPr>
        <w:t>Estimation of the number of broadband MSS users and data requirements</w:t>
      </w:r>
      <w:r w:rsidRPr="00E23A4A">
        <w:rPr>
          <w:webHidden/>
        </w:rPr>
        <w:tab/>
      </w:r>
      <w:r>
        <w:rPr>
          <w:webHidden/>
        </w:rPr>
        <w:tab/>
      </w:r>
      <w:r w:rsidRPr="00E23A4A">
        <w:rPr>
          <w:webHidden/>
        </w:rPr>
        <w:t>8</w:t>
      </w:r>
    </w:p>
    <w:p w:rsidR="00E23A4A" w:rsidRPr="00E23A4A" w:rsidRDefault="00E23A4A">
      <w:pPr>
        <w:pStyle w:val="TOC2"/>
        <w:rPr>
          <w:rFonts w:eastAsiaTheme="minorEastAsia"/>
        </w:rPr>
      </w:pPr>
      <w:r w:rsidRPr="00E23A4A">
        <w:rPr>
          <w:lang w:val="en-GB"/>
        </w:rPr>
        <w:t>3.3</w:t>
      </w:r>
      <w:r w:rsidRPr="00E23A4A">
        <w:rPr>
          <w:rFonts w:eastAsiaTheme="minorEastAsia"/>
        </w:rPr>
        <w:tab/>
      </w:r>
      <w:r w:rsidRPr="00E23A4A">
        <w:rPr>
          <w:lang w:val="en-GB"/>
        </w:rPr>
        <w:t>Calculation of the spectrum requirements</w:t>
      </w:r>
      <w:r w:rsidRPr="00E23A4A">
        <w:rPr>
          <w:webHidden/>
        </w:rPr>
        <w:tab/>
      </w:r>
      <w:r>
        <w:rPr>
          <w:webHidden/>
        </w:rPr>
        <w:tab/>
      </w:r>
      <w:r w:rsidRPr="00E23A4A">
        <w:rPr>
          <w:webHidden/>
        </w:rPr>
        <w:t>11</w:t>
      </w:r>
    </w:p>
    <w:p w:rsidR="00E23A4A" w:rsidRPr="00E23A4A" w:rsidRDefault="00E23A4A">
      <w:pPr>
        <w:pStyle w:val="TOC1"/>
        <w:rPr>
          <w:rFonts w:eastAsiaTheme="minorEastAsia"/>
        </w:rPr>
      </w:pPr>
      <w:r w:rsidRPr="00E23A4A">
        <w:rPr>
          <w:lang w:val="en-GB"/>
        </w:rPr>
        <w:t>4</w:t>
      </w:r>
      <w:r w:rsidRPr="00E23A4A">
        <w:rPr>
          <w:rFonts w:eastAsiaTheme="minorEastAsia"/>
        </w:rPr>
        <w:tab/>
      </w:r>
      <w:r w:rsidRPr="00E23A4A">
        <w:rPr>
          <w:lang w:val="en-GB"/>
        </w:rPr>
        <w:t>Overall MSS spectrum requirements</w:t>
      </w:r>
      <w:r w:rsidRPr="00E23A4A">
        <w:rPr>
          <w:webHidden/>
        </w:rPr>
        <w:tab/>
      </w:r>
      <w:r>
        <w:rPr>
          <w:webHidden/>
        </w:rPr>
        <w:tab/>
      </w:r>
      <w:r w:rsidRPr="00E23A4A">
        <w:rPr>
          <w:webHidden/>
        </w:rPr>
        <w:t>14</w:t>
      </w:r>
    </w:p>
    <w:p w:rsidR="00E23A4A" w:rsidRPr="00E23A4A" w:rsidRDefault="00E23A4A">
      <w:pPr>
        <w:pStyle w:val="TOC1"/>
        <w:rPr>
          <w:rFonts w:eastAsiaTheme="minorEastAsia"/>
        </w:rPr>
      </w:pPr>
      <w:r w:rsidRPr="00E23A4A">
        <w:rPr>
          <w:lang w:val="en-GB"/>
        </w:rPr>
        <w:t>5</w:t>
      </w:r>
      <w:r w:rsidRPr="00E23A4A">
        <w:rPr>
          <w:rFonts w:eastAsiaTheme="minorEastAsia"/>
        </w:rPr>
        <w:tab/>
      </w:r>
      <w:r w:rsidRPr="00E23A4A">
        <w:rPr>
          <w:lang w:val="en-GB"/>
        </w:rPr>
        <w:t>Summary</w:t>
      </w:r>
      <w:r w:rsidRPr="00E23A4A">
        <w:rPr>
          <w:webHidden/>
        </w:rPr>
        <w:tab/>
      </w:r>
      <w:r>
        <w:rPr>
          <w:webHidden/>
        </w:rPr>
        <w:tab/>
      </w:r>
      <w:r w:rsidRPr="00E23A4A">
        <w:rPr>
          <w:webHidden/>
        </w:rPr>
        <w:t>14</w:t>
      </w:r>
    </w:p>
    <w:p w:rsidR="00E23A4A" w:rsidRPr="00E23A4A" w:rsidRDefault="00E23A4A" w:rsidP="00E23A4A">
      <w:pPr>
        <w:pStyle w:val="TOC1"/>
        <w:rPr>
          <w:rFonts w:eastAsiaTheme="minorEastAsia"/>
        </w:rPr>
      </w:pPr>
      <w:r w:rsidRPr="00E23A4A">
        <w:t>Annex 1</w:t>
      </w:r>
      <w:r>
        <w:t xml:space="preserve"> – </w:t>
      </w:r>
      <w:r w:rsidRPr="00DB7D1D">
        <w:t>Table 10</w:t>
      </w:r>
      <w:r>
        <w:t xml:space="preserve">, </w:t>
      </w:r>
      <w:r w:rsidRPr="00DB7D1D">
        <w:rPr>
          <w:lang w:val="en-GB"/>
        </w:rPr>
        <w:t>Derivation of average data requirements for land broadband MSS user</w:t>
      </w:r>
      <w:r w:rsidRPr="00E23A4A">
        <w:rPr>
          <w:webHidden/>
        </w:rPr>
        <w:tab/>
      </w:r>
      <w:r>
        <w:rPr>
          <w:webHidden/>
        </w:rPr>
        <w:tab/>
      </w:r>
      <w:r w:rsidRPr="00E23A4A">
        <w:rPr>
          <w:webHidden/>
        </w:rPr>
        <w:t>16</w:t>
      </w:r>
    </w:p>
    <w:p w:rsidR="00E23A4A" w:rsidRPr="00E23A4A" w:rsidRDefault="00E23A4A">
      <w:pPr>
        <w:pStyle w:val="TOC1"/>
        <w:rPr>
          <w:rFonts w:eastAsiaTheme="minorEastAsia"/>
        </w:rPr>
      </w:pPr>
      <w:r w:rsidRPr="00E23A4A">
        <w:rPr>
          <w:lang w:val="en-GB" w:eastAsia="zh-CN"/>
        </w:rPr>
        <w:t>Annex 2 –</w:t>
      </w:r>
      <w:r w:rsidRPr="00E23A4A">
        <w:rPr>
          <w:lang w:val="en-GB"/>
        </w:rPr>
        <w:t xml:space="preserve"> Example calculation of spectrum requirements for an MSS network</w:t>
      </w:r>
      <w:r w:rsidRPr="00E23A4A">
        <w:rPr>
          <w:webHidden/>
        </w:rPr>
        <w:tab/>
      </w:r>
      <w:r>
        <w:rPr>
          <w:webHidden/>
        </w:rPr>
        <w:tab/>
      </w:r>
      <w:r w:rsidRPr="00E23A4A">
        <w:rPr>
          <w:webHidden/>
        </w:rPr>
        <w:t>18</w:t>
      </w:r>
    </w:p>
    <w:p w:rsidR="003B487E" w:rsidRPr="003B487E" w:rsidRDefault="003B487E" w:rsidP="003B487E">
      <w:pPr>
        <w:rPr>
          <w:lang w:val="en-US"/>
        </w:rPr>
      </w:pPr>
    </w:p>
    <w:p w:rsidR="000109AB" w:rsidRPr="00DB7D1D" w:rsidRDefault="000109AB" w:rsidP="000109AB">
      <w:pPr>
        <w:pStyle w:val="Heading1"/>
        <w:rPr>
          <w:lang w:val="en-GB"/>
        </w:rPr>
      </w:pPr>
      <w:bookmarkStart w:id="6" w:name="_Toc306354403"/>
      <w:bookmarkStart w:id="7" w:name="_Toc307390327"/>
      <w:bookmarkStart w:id="8" w:name="_Toc307390480"/>
      <w:bookmarkStart w:id="9" w:name="_Toc309027939"/>
      <w:r w:rsidRPr="00DB7D1D">
        <w:rPr>
          <w:lang w:val="en-GB"/>
        </w:rPr>
        <w:t>1</w:t>
      </w:r>
      <w:r w:rsidRPr="00DB7D1D">
        <w:rPr>
          <w:lang w:val="en-GB"/>
        </w:rPr>
        <w:tab/>
        <w:t>Introduction</w:t>
      </w:r>
      <w:bookmarkEnd w:id="6"/>
      <w:bookmarkEnd w:id="7"/>
      <w:bookmarkEnd w:id="8"/>
      <w:bookmarkEnd w:id="9"/>
    </w:p>
    <w:p w:rsidR="000109AB" w:rsidRPr="00DB7D1D" w:rsidRDefault="000109AB" w:rsidP="00252843">
      <w:pPr>
        <w:rPr>
          <w:highlight w:val="yellow"/>
          <w:lang w:val="en-GB"/>
        </w:rPr>
      </w:pPr>
      <w:r w:rsidRPr="00DB7D1D">
        <w:rPr>
          <w:lang w:val="en-GB"/>
        </w:rPr>
        <w:t>Future spectrum requirements for mobile-satellite service (MSS) systems as contained in this Report are estimated on the basis of broadband MSS market forecasts.</w:t>
      </w:r>
    </w:p>
    <w:p w:rsidR="000109AB" w:rsidRPr="00DB7D1D" w:rsidRDefault="000109AB" w:rsidP="00252843">
      <w:pPr>
        <w:rPr>
          <w:lang w:val="en-GB"/>
        </w:rPr>
      </w:pPr>
      <w:r w:rsidRPr="00DB7D1D">
        <w:rPr>
          <w:lang w:val="en-GB"/>
        </w:rPr>
        <w:t>Assessment of the spectrum requirements for the MSS, i.e.</w:t>
      </w:r>
      <w:r w:rsidR="004E7FD3" w:rsidRPr="00DB7D1D">
        <w:rPr>
          <w:lang w:val="en-GB"/>
        </w:rPr>
        <w:t>,</w:t>
      </w:r>
      <w:r w:rsidRPr="00DB7D1D">
        <w:rPr>
          <w:lang w:val="en-GB"/>
        </w:rPr>
        <w:t xml:space="preserve"> the satellite component of IMT in the 1</w:t>
      </w:r>
      <w:r w:rsidRPr="00DB7D1D">
        <w:rPr>
          <w:lang w:val="en-GB"/>
        </w:rPr>
        <w:noBreakHyphen/>
        <w:t>6 GHz range, was carried out prior to WRC-07 and is contained in Report ITU-R M.2077.</w:t>
      </w:r>
    </w:p>
    <w:p w:rsidR="000109AB" w:rsidRPr="00DB7D1D" w:rsidRDefault="000109AB" w:rsidP="00252843">
      <w:pPr>
        <w:rPr>
          <w:lang w:val="en-GB"/>
        </w:rPr>
      </w:pPr>
      <w:r w:rsidRPr="00DB7D1D">
        <w:rPr>
          <w:lang w:val="en-GB"/>
        </w:rPr>
        <w:t xml:space="preserve">For the year 2020, the shortfall in spectrum requirements is between 19 and 90 MHz in the uplink direction and between 144 and 257 MHz in the downlink direction, including the distribution applications. These requirements are indicated as being required in the 1-6 GHz range on the basis that high mobility applications would not be feasible in frequency bands above 6 GHz. </w:t>
      </w:r>
    </w:p>
    <w:p w:rsidR="000109AB" w:rsidRPr="00DB7D1D" w:rsidRDefault="000109AB" w:rsidP="003B487E">
      <w:pPr>
        <w:keepNext/>
        <w:keepLines/>
        <w:rPr>
          <w:lang w:val="en-GB"/>
        </w:rPr>
      </w:pPr>
      <w:r w:rsidRPr="00DB7D1D">
        <w:rPr>
          <w:lang w:val="en-GB"/>
        </w:rPr>
        <w:lastRenderedPageBreak/>
        <w:t>The MSS applications envisaged in Report ITU-R M.2077 are appropriate to small, typically handheld, portable devices. The highest data rate considered is 144 kbit/s. By current standards, this is quite modest. Current terrestrial mobile systems using 3G technologies (such as HSDPA) are providing data rates of up to 7.2 Mbit/s (download) to a user. Higher data rates are likely to be introduced in the future, particularly when terrestrial IMT-Advanced systems are deployed. The use of such high data rate applications in terrestrial mobile networks is likely to be a driver for demand of higher data rate services in the MSS. In this respect the maximum 144 kbit/s assumption in Report ITU-R M.2077 may be considered very conservative.</w:t>
      </w:r>
    </w:p>
    <w:p w:rsidR="000109AB" w:rsidRPr="00DB7D1D" w:rsidRDefault="000109AB" w:rsidP="00AB0314">
      <w:pPr>
        <w:rPr>
          <w:lang w:val="en-GB"/>
        </w:rPr>
      </w:pPr>
      <w:r w:rsidRPr="00DB7D1D">
        <w:rPr>
          <w:lang w:val="en-GB"/>
        </w:rPr>
        <w:t xml:space="preserve">The provision of data rates of above about 100 kbit/s in the MSS will probably require the use of directional antennas. Currently in the 1-3 GHz ranges MESs are able to provide data rates of between about 64 kbit/s and 500 kbit/s using directional antennas between about </w:t>
      </w:r>
      <w:smartTag w:uri="urn:schemas-microsoft-com:office:smarttags" w:element="metricconverter">
        <w:smartTagPr>
          <w:attr w:name="ProductID" w:val="3 in"/>
        </w:smartTagPr>
        <w:r w:rsidRPr="00DB7D1D">
          <w:rPr>
            <w:lang w:val="en-GB"/>
          </w:rPr>
          <w:t>15 cm</w:t>
        </w:r>
      </w:smartTag>
      <w:r w:rsidRPr="00DB7D1D">
        <w:rPr>
          <w:lang w:val="en-GB"/>
        </w:rPr>
        <w:t xml:space="preserve"> and </w:t>
      </w:r>
      <w:smartTag w:uri="urn:schemas-microsoft-com:office:smarttags" w:element="metricconverter">
        <w:smartTagPr>
          <w:attr w:name="ProductID" w:val="3 in"/>
        </w:smartTagPr>
        <w:r w:rsidRPr="00DB7D1D">
          <w:rPr>
            <w:lang w:val="en-GB"/>
          </w:rPr>
          <w:t>80 cm</w:t>
        </w:r>
      </w:smartTag>
      <w:r w:rsidRPr="00DB7D1D">
        <w:rPr>
          <w:lang w:val="en-GB"/>
        </w:rPr>
        <w:t xml:space="preserve"> in diameter. </w:t>
      </w:r>
    </w:p>
    <w:p w:rsidR="000109AB" w:rsidRPr="00DB7D1D" w:rsidRDefault="000109AB" w:rsidP="00AB0314">
      <w:pPr>
        <w:rPr>
          <w:lang w:val="en-GB"/>
        </w:rPr>
      </w:pPr>
      <w:r w:rsidRPr="00DB7D1D">
        <w:rPr>
          <w:lang w:val="en-GB"/>
        </w:rPr>
        <w:t xml:space="preserve">However, the demand for MSS terminals with relatively high data rates (above 144 kbit/s) is not currently addressed in Report ITU-R M.2077 as well as MSS requirements in the frequency range between 6-16 GHz. </w:t>
      </w:r>
    </w:p>
    <w:p w:rsidR="000109AB" w:rsidRPr="00DB7D1D" w:rsidRDefault="000109AB" w:rsidP="00AB0314">
      <w:pPr>
        <w:rPr>
          <w:lang w:val="en-GB"/>
        </w:rPr>
      </w:pPr>
      <w:r w:rsidRPr="00DB7D1D">
        <w:rPr>
          <w:lang w:val="en-GB"/>
        </w:rPr>
        <w:t>A further category of MSS applications which is not addressed in Report ITU-R M.2077 is for the provision of backhaul for terrestrial mobile systems. For example, terrestrial mobile base stations and wireless Internet hubs can be operated in remote locations with the backhaul provided using an MSS system. Such systems are currently being deployed to provide mobile service (mobile phone and WiFi) to passengers on planes and to passengers and crew on ships. This is a relatively new type of use but one with potential for high growth. Similar systems are also used for land-based applications, for example for provision of cellular mobile base stations in disaster-hit areas.</w:t>
      </w:r>
    </w:p>
    <w:p w:rsidR="000109AB" w:rsidRPr="00DB7D1D" w:rsidRDefault="000109AB" w:rsidP="00AB0314">
      <w:pPr>
        <w:rPr>
          <w:lang w:val="en-GB"/>
        </w:rPr>
      </w:pPr>
      <w:r w:rsidRPr="00DB7D1D">
        <w:rPr>
          <w:lang w:val="en-GB"/>
        </w:rPr>
        <w:t>Studies have been conducted to estimate the spectrum requirements for broadband MSS systems and the details are given below.</w:t>
      </w:r>
    </w:p>
    <w:p w:rsidR="000109AB" w:rsidRPr="00DB7D1D" w:rsidRDefault="000109AB" w:rsidP="00AB0314">
      <w:pPr>
        <w:rPr>
          <w:lang w:val="en-GB"/>
        </w:rPr>
      </w:pPr>
      <w:r w:rsidRPr="00DB7D1D">
        <w:rPr>
          <w:lang w:val="en-GB"/>
        </w:rPr>
        <w:t>For this reason the spectrum requirements for new broadband MSS applications contained below in this Report should be considered as the aggregate requirements for MSS in the 4 to 16 GHz range, including the requirements in Report ITU-R M.2077 for the 4-6 GHz range.</w:t>
      </w:r>
    </w:p>
    <w:p w:rsidR="000109AB" w:rsidRPr="00DB7D1D" w:rsidRDefault="000109AB" w:rsidP="00AB0314">
      <w:pPr>
        <w:rPr>
          <w:lang w:val="en-GB"/>
        </w:rPr>
      </w:pPr>
      <w:r w:rsidRPr="00DB7D1D">
        <w:rPr>
          <w:lang w:val="en-GB"/>
        </w:rPr>
        <w:t>Some administrations do not see a need for additional spectrum for future MSS growth beyond that already allocated for the MSS in the Radio Regulations, believing instead that existing MSS spectrum allocations are sufficient. For this reason, some administrations do not believe the estimates for user density and typical usage is appropriate for their administration, and expect the estimates to be much lower.</w:t>
      </w:r>
    </w:p>
    <w:p w:rsidR="000109AB" w:rsidRPr="00DB7D1D" w:rsidRDefault="000109AB" w:rsidP="001D1E5D">
      <w:pPr>
        <w:pStyle w:val="Heading1"/>
        <w:rPr>
          <w:lang w:val="en-GB"/>
        </w:rPr>
      </w:pPr>
      <w:bookmarkStart w:id="10" w:name="_Toc306354404"/>
      <w:bookmarkStart w:id="11" w:name="_Toc307390328"/>
      <w:bookmarkStart w:id="12" w:name="_Toc307390481"/>
      <w:bookmarkStart w:id="13" w:name="_Toc309027940"/>
      <w:r w:rsidRPr="00DB7D1D">
        <w:rPr>
          <w:lang w:val="en-GB"/>
        </w:rPr>
        <w:t>2</w:t>
      </w:r>
      <w:r w:rsidRPr="00DB7D1D">
        <w:rPr>
          <w:lang w:val="en-GB"/>
        </w:rPr>
        <w:tab/>
        <w:t xml:space="preserve">Study 1 – Spectrum requirements in the context of WRC-12 Agenda item </w:t>
      </w:r>
      <w:smartTag w:uri="urn:schemas-microsoft-com:office:smarttags" w:element="metricconverter">
        <w:smartTagPr>
          <w:attr w:name="ProductID" w:val="3 in"/>
        </w:smartTagPr>
        <w:r w:rsidRPr="00DB7D1D">
          <w:rPr>
            <w:lang w:val="en-GB"/>
          </w:rPr>
          <w:t>1.25</w:t>
        </w:r>
      </w:smartTag>
      <w:r w:rsidRPr="00DB7D1D">
        <w:rPr>
          <w:lang w:val="en-GB"/>
        </w:rPr>
        <w:t xml:space="preserve"> (4</w:t>
      </w:r>
      <w:r w:rsidR="001D1E5D" w:rsidRPr="00DB7D1D">
        <w:rPr>
          <w:lang w:val="en-GB"/>
        </w:rPr>
        <w:noBreakHyphen/>
      </w:r>
      <w:r w:rsidRPr="00DB7D1D">
        <w:rPr>
          <w:lang w:val="en-GB"/>
        </w:rPr>
        <w:t>16</w:t>
      </w:r>
      <w:r w:rsidR="001D1E5D" w:rsidRPr="00DB7D1D">
        <w:rPr>
          <w:lang w:val="en-GB"/>
        </w:rPr>
        <w:t> </w:t>
      </w:r>
      <w:r w:rsidRPr="00DB7D1D">
        <w:rPr>
          <w:lang w:val="en-GB"/>
        </w:rPr>
        <w:t>GHz range)</w:t>
      </w:r>
      <w:bookmarkEnd w:id="10"/>
      <w:bookmarkEnd w:id="11"/>
      <w:bookmarkEnd w:id="12"/>
      <w:bookmarkEnd w:id="13"/>
    </w:p>
    <w:p w:rsidR="000109AB" w:rsidRPr="00DB7D1D" w:rsidRDefault="000109AB" w:rsidP="00252843">
      <w:pPr>
        <w:pStyle w:val="Heading2"/>
        <w:rPr>
          <w:lang w:val="en-GB"/>
        </w:rPr>
      </w:pPr>
      <w:bookmarkStart w:id="14" w:name="_Toc306354405"/>
      <w:bookmarkStart w:id="15" w:name="_Toc307390329"/>
      <w:bookmarkStart w:id="16" w:name="_Toc307390482"/>
      <w:bookmarkStart w:id="17" w:name="_Toc309027941"/>
      <w:r w:rsidRPr="00DB7D1D">
        <w:rPr>
          <w:lang w:val="en-GB"/>
        </w:rPr>
        <w:t>2.1</w:t>
      </w:r>
      <w:r w:rsidRPr="00DB7D1D">
        <w:rPr>
          <w:lang w:val="en-GB"/>
        </w:rPr>
        <w:tab/>
        <w:t>MSS – Evolution towards broadband</w:t>
      </w:r>
      <w:bookmarkEnd w:id="14"/>
      <w:bookmarkEnd w:id="15"/>
      <w:bookmarkEnd w:id="16"/>
      <w:bookmarkEnd w:id="17"/>
    </w:p>
    <w:p w:rsidR="000109AB" w:rsidRPr="00DB7D1D" w:rsidRDefault="000109AB" w:rsidP="000109AB">
      <w:pPr>
        <w:rPr>
          <w:lang w:val="en-GB"/>
        </w:rPr>
      </w:pPr>
      <w:r w:rsidRPr="00DB7D1D">
        <w:rPr>
          <w:lang w:val="en-GB"/>
        </w:rPr>
        <w:t>MSS high data rate (HDR) delivers in-fill connectivity and/or convenience/effectiveness compared to terrestrial solutions. Applications include broadband Internet access, videoconference, voice backhauling, broadband security and safety, broadband corporate network, real-time satellite news gathering (SNG), telemedicine, tele-education.</w:t>
      </w:r>
    </w:p>
    <w:p w:rsidR="000109AB" w:rsidRPr="00DB7D1D" w:rsidRDefault="00252843" w:rsidP="00252843">
      <w:pPr>
        <w:pStyle w:val="TableNo"/>
        <w:rPr>
          <w:lang w:val="en-GB"/>
        </w:rPr>
      </w:pPr>
      <w:r w:rsidRPr="00DB7D1D">
        <w:rPr>
          <w:lang w:val="en-GB"/>
        </w:rPr>
        <w:lastRenderedPageBreak/>
        <w:t>TABLE 1</w:t>
      </w:r>
    </w:p>
    <w:p w:rsidR="000109AB" w:rsidRPr="00DB7D1D" w:rsidRDefault="000109AB" w:rsidP="000109AB">
      <w:pPr>
        <w:pStyle w:val="Tabletitle"/>
        <w:rPr>
          <w:lang w:val="en-GB"/>
        </w:rPr>
      </w:pPr>
      <w:r w:rsidRPr="00DB7D1D">
        <w:rPr>
          <w:lang w:val="en-GB"/>
        </w:rPr>
        <w:t>Categories of MSS high data rate in the 1-16 GHz range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7"/>
        <w:gridCol w:w="1928"/>
        <w:gridCol w:w="1928"/>
        <w:gridCol w:w="1928"/>
        <w:gridCol w:w="1928"/>
      </w:tblGrid>
      <w:tr w:rsidR="000109AB" w:rsidRPr="00DB7D1D" w:rsidTr="00AB0314">
        <w:trPr>
          <w:tblHeader/>
          <w:jc w:val="center"/>
        </w:trPr>
        <w:tc>
          <w:tcPr>
            <w:tcW w:w="1971" w:type="dxa"/>
          </w:tcPr>
          <w:p w:rsidR="000109AB" w:rsidRPr="00DB7D1D" w:rsidRDefault="000109AB" w:rsidP="00014A9F">
            <w:pPr>
              <w:pStyle w:val="Tablehead"/>
              <w:rPr>
                <w:lang w:val="en-GB"/>
              </w:rPr>
            </w:pPr>
            <w:r w:rsidRPr="00DB7D1D">
              <w:rPr>
                <w:lang w:val="en-GB"/>
              </w:rPr>
              <w:t>Application name</w:t>
            </w:r>
          </w:p>
        </w:tc>
        <w:tc>
          <w:tcPr>
            <w:tcW w:w="1971" w:type="dxa"/>
          </w:tcPr>
          <w:p w:rsidR="000109AB" w:rsidRPr="00DB7D1D" w:rsidRDefault="000109AB" w:rsidP="00014A9F">
            <w:pPr>
              <w:pStyle w:val="Tablehead"/>
              <w:rPr>
                <w:lang w:val="en-GB"/>
              </w:rPr>
            </w:pPr>
            <w:r w:rsidRPr="00DB7D1D">
              <w:rPr>
                <w:lang w:val="en-GB"/>
              </w:rPr>
              <w:t>Category</w:t>
            </w:r>
          </w:p>
        </w:tc>
        <w:tc>
          <w:tcPr>
            <w:tcW w:w="1971" w:type="dxa"/>
          </w:tcPr>
          <w:p w:rsidR="000109AB" w:rsidRPr="00DB7D1D" w:rsidRDefault="000109AB" w:rsidP="00014A9F">
            <w:pPr>
              <w:pStyle w:val="Tablehead"/>
              <w:rPr>
                <w:lang w:val="en-GB"/>
              </w:rPr>
            </w:pPr>
            <w:r w:rsidRPr="00DB7D1D">
              <w:rPr>
                <w:lang w:val="en-GB"/>
              </w:rPr>
              <w:t>Market</w:t>
            </w:r>
          </w:p>
        </w:tc>
        <w:tc>
          <w:tcPr>
            <w:tcW w:w="1971" w:type="dxa"/>
          </w:tcPr>
          <w:p w:rsidR="000109AB" w:rsidRPr="00DB7D1D" w:rsidRDefault="000109AB" w:rsidP="00014A9F">
            <w:pPr>
              <w:pStyle w:val="Tablehead"/>
              <w:rPr>
                <w:lang w:val="en-GB"/>
              </w:rPr>
            </w:pPr>
            <w:r w:rsidRPr="00DB7D1D">
              <w:rPr>
                <w:lang w:val="en-GB"/>
              </w:rPr>
              <w:t>Segment</w:t>
            </w:r>
          </w:p>
        </w:tc>
        <w:tc>
          <w:tcPr>
            <w:tcW w:w="1971" w:type="dxa"/>
          </w:tcPr>
          <w:p w:rsidR="000109AB" w:rsidRPr="00DB7D1D" w:rsidRDefault="000109AB" w:rsidP="00014A9F">
            <w:pPr>
              <w:pStyle w:val="Tablehead"/>
              <w:rPr>
                <w:lang w:val="en-GB"/>
              </w:rPr>
            </w:pPr>
            <w:r w:rsidRPr="00DB7D1D">
              <w:rPr>
                <w:lang w:val="en-GB"/>
              </w:rPr>
              <w:t>Addressable market</w:t>
            </w:r>
          </w:p>
        </w:tc>
      </w:tr>
      <w:tr w:rsidR="000109AB" w:rsidRPr="00DB7D1D" w:rsidTr="00AB0314">
        <w:trPr>
          <w:jc w:val="center"/>
        </w:trPr>
        <w:tc>
          <w:tcPr>
            <w:tcW w:w="1971" w:type="dxa"/>
          </w:tcPr>
          <w:p w:rsidR="000109AB" w:rsidRPr="00DB7D1D" w:rsidRDefault="000109AB" w:rsidP="00AB0314">
            <w:pPr>
              <w:pStyle w:val="Tabletext"/>
              <w:jc w:val="left"/>
              <w:rPr>
                <w:lang w:val="en-GB"/>
              </w:rPr>
            </w:pPr>
            <w:r w:rsidRPr="00DB7D1D">
              <w:rPr>
                <w:lang w:val="en-GB"/>
              </w:rPr>
              <w:t>Passenger voice coms</w:t>
            </w:r>
          </w:p>
        </w:tc>
        <w:tc>
          <w:tcPr>
            <w:tcW w:w="1971" w:type="dxa"/>
          </w:tcPr>
          <w:p w:rsidR="000109AB" w:rsidRPr="00DB7D1D" w:rsidRDefault="000109AB" w:rsidP="00AB0314">
            <w:pPr>
              <w:pStyle w:val="Tabletext"/>
              <w:jc w:val="center"/>
              <w:rPr>
                <w:lang w:val="en-GB"/>
              </w:rPr>
            </w:pPr>
            <w:r w:rsidRPr="00DB7D1D">
              <w:rPr>
                <w:lang w:val="en-GB"/>
              </w:rPr>
              <w:t>HDR</w:t>
            </w:r>
          </w:p>
        </w:tc>
        <w:tc>
          <w:tcPr>
            <w:tcW w:w="1971" w:type="dxa"/>
          </w:tcPr>
          <w:p w:rsidR="000109AB" w:rsidRPr="00DB7D1D" w:rsidRDefault="000109AB" w:rsidP="00AB0314">
            <w:pPr>
              <w:pStyle w:val="Tabletext"/>
              <w:jc w:val="center"/>
              <w:rPr>
                <w:lang w:val="en-GB"/>
              </w:rPr>
            </w:pPr>
            <w:r w:rsidRPr="00DB7D1D">
              <w:rPr>
                <w:lang w:val="en-GB"/>
              </w:rPr>
              <w:t>Aero, maritime</w:t>
            </w:r>
          </w:p>
        </w:tc>
        <w:tc>
          <w:tcPr>
            <w:tcW w:w="1971" w:type="dxa"/>
          </w:tcPr>
          <w:p w:rsidR="000109AB" w:rsidRPr="00DB7D1D" w:rsidRDefault="000109AB" w:rsidP="00AB0314">
            <w:pPr>
              <w:pStyle w:val="Tabletext"/>
              <w:jc w:val="center"/>
              <w:rPr>
                <w:lang w:val="en-GB"/>
              </w:rPr>
            </w:pPr>
            <w:r w:rsidRPr="00DB7D1D">
              <w:rPr>
                <w:lang w:val="en-GB"/>
              </w:rPr>
              <w:t>Commercial, governmental</w:t>
            </w:r>
          </w:p>
        </w:tc>
        <w:tc>
          <w:tcPr>
            <w:tcW w:w="1971" w:type="dxa"/>
          </w:tcPr>
          <w:p w:rsidR="000109AB" w:rsidRPr="00DB7D1D" w:rsidRDefault="000109AB" w:rsidP="00AB0314">
            <w:pPr>
              <w:pStyle w:val="Tabletext"/>
              <w:jc w:val="left"/>
              <w:rPr>
                <w:lang w:val="en-GB"/>
              </w:rPr>
            </w:pPr>
            <w:r w:rsidRPr="00DB7D1D">
              <w:rPr>
                <w:lang w:val="en-GB"/>
              </w:rPr>
              <w:t>Boats, planes</w:t>
            </w:r>
          </w:p>
        </w:tc>
      </w:tr>
      <w:tr w:rsidR="000109AB" w:rsidRPr="00DB7D1D" w:rsidTr="00AB0314">
        <w:trPr>
          <w:jc w:val="center"/>
        </w:trPr>
        <w:tc>
          <w:tcPr>
            <w:tcW w:w="1971" w:type="dxa"/>
          </w:tcPr>
          <w:p w:rsidR="000109AB" w:rsidRPr="00DB7D1D" w:rsidRDefault="000109AB" w:rsidP="00AB0314">
            <w:pPr>
              <w:pStyle w:val="Tabletext"/>
              <w:jc w:val="left"/>
              <w:rPr>
                <w:lang w:val="en-GB"/>
              </w:rPr>
            </w:pPr>
            <w:r w:rsidRPr="00DB7D1D">
              <w:rPr>
                <w:lang w:val="en-GB"/>
              </w:rPr>
              <w:t>BB Internet access</w:t>
            </w:r>
          </w:p>
        </w:tc>
        <w:tc>
          <w:tcPr>
            <w:tcW w:w="1971" w:type="dxa"/>
          </w:tcPr>
          <w:p w:rsidR="000109AB" w:rsidRPr="00DB7D1D" w:rsidRDefault="000109AB" w:rsidP="00AB0314">
            <w:pPr>
              <w:pStyle w:val="Tabletext"/>
              <w:jc w:val="center"/>
              <w:rPr>
                <w:lang w:val="en-GB"/>
              </w:rPr>
            </w:pPr>
            <w:r w:rsidRPr="00DB7D1D">
              <w:rPr>
                <w:lang w:val="en-GB"/>
              </w:rPr>
              <w:t>HDR</w:t>
            </w:r>
          </w:p>
        </w:tc>
        <w:tc>
          <w:tcPr>
            <w:tcW w:w="1971" w:type="dxa"/>
          </w:tcPr>
          <w:p w:rsidR="000109AB" w:rsidRPr="00DB7D1D" w:rsidRDefault="000109AB" w:rsidP="00AB0314">
            <w:pPr>
              <w:pStyle w:val="Tabletext"/>
              <w:jc w:val="center"/>
              <w:rPr>
                <w:lang w:val="en-GB"/>
              </w:rPr>
            </w:pPr>
            <w:r w:rsidRPr="00DB7D1D">
              <w:rPr>
                <w:lang w:val="en-GB"/>
              </w:rPr>
              <w:t>Land, maritime, aero</w:t>
            </w:r>
          </w:p>
        </w:tc>
        <w:tc>
          <w:tcPr>
            <w:tcW w:w="1971" w:type="dxa"/>
          </w:tcPr>
          <w:p w:rsidR="000109AB" w:rsidRPr="00DB7D1D" w:rsidRDefault="000109AB" w:rsidP="00AB0314">
            <w:pPr>
              <w:pStyle w:val="Tabletext"/>
              <w:jc w:val="center"/>
              <w:rPr>
                <w:lang w:val="en-GB"/>
              </w:rPr>
            </w:pPr>
            <w:r w:rsidRPr="00DB7D1D">
              <w:rPr>
                <w:lang w:val="en-GB"/>
              </w:rPr>
              <w:t>Commercial, governmental</w:t>
            </w:r>
          </w:p>
        </w:tc>
        <w:tc>
          <w:tcPr>
            <w:tcW w:w="1971" w:type="dxa"/>
          </w:tcPr>
          <w:p w:rsidR="000109AB" w:rsidRPr="00DB7D1D" w:rsidRDefault="000109AB" w:rsidP="00AB0314">
            <w:pPr>
              <w:pStyle w:val="Tabletext"/>
              <w:jc w:val="left"/>
              <w:rPr>
                <w:lang w:val="en-GB"/>
              </w:rPr>
            </w:pPr>
            <w:r w:rsidRPr="00DB7D1D">
              <w:rPr>
                <w:lang w:val="en-GB"/>
              </w:rPr>
              <w:t>Boats, planes, individuals</w:t>
            </w:r>
          </w:p>
        </w:tc>
      </w:tr>
      <w:tr w:rsidR="000109AB" w:rsidRPr="00DB7D1D" w:rsidTr="00AB0314">
        <w:trPr>
          <w:jc w:val="center"/>
        </w:trPr>
        <w:tc>
          <w:tcPr>
            <w:tcW w:w="1971" w:type="dxa"/>
          </w:tcPr>
          <w:p w:rsidR="000109AB" w:rsidRPr="00DB7D1D" w:rsidRDefault="000109AB" w:rsidP="00AB0314">
            <w:pPr>
              <w:pStyle w:val="Tabletext"/>
              <w:jc w:val="left"/>
              <w:rPr>
                <w:lang w:val="en-GB"/>
              </w:rPr>
            </w:pPr>
            <w:r w:rsidRPr="00DB7D1D">
              <w:rPr>
                <w:lang w:val="en-GB"/>
              </w:rPr>
              <w:t>Video conference</w:t>
            </w:r>
          </w:p>
        </w:tc>
        <w:tc>
          <w:tcPr>
            <w:tcW w:w="1971" w:type="dxa"/>
          </w:tcPr>
          <w:p w:rsidR="000109AB" w:rsidRPr="00DB7D1D" w:rsidRDefault="000109AB" w:rsidP="00AB0314">
            <w:pPr>
              <w:pStyle w:val="Tabletext"/>
              <w:jc w:val="center"/>
              <w:rPr>
                <w:lang w:val="en-GB"/>
              </w:rPr>
            </w:pPr>
            <w:r w:rsidRPr="00DB7D1D">
              <w:rPr>
                <w:lang w:val="en-GB"/>
              </w:rPr>
              <w:t>HDR</w:t>
            </w:r>
          </w:p>
        </w:tc>
        <w:tc>
          <w:tcPr>
            <w:tcW w:w="1971" w:type="dxa"/>
          </w:tcPr>
          <w:p w:rsidR="000109AB" w:rsidRPr="00DB7D1D" w:rsidRDefault="000109AB" w:rsidP="00AB0314">
            <w:pPr>
              <w:pStyle w:val="Tabletext"/>
              <w:jc w:val="center"/>
              <w:rPr>
                <w:lang w:val="en-GB"/>
              </w:rPr>
            </w:pPr>
            <w:r w:rsidRPr="00DB7D1D">
              <w:rPr>
                <w:lang w:val="en-GB"/>
              </w:rPr>
              <w:t>Land, maritime</w:t>
            </w:r>
          </w:p>
        </w:tc>
        <w:tc>
          <w:tcPr>
            <w:tcW w:w="1971" w:type="dxa"/>
          </w:tcPr>
          <w:p w:rsidR="000109AB" w:rsidRPr="00DB7D1D" w:rsidRDefault="000109AB" w:rsidP="00AB0314">
            <w:pPr>
              <w:pStyle w:val="Tabletext"/>
              <w:jc w:val="center"/>
              <w:rPr>
                <w:lang w:val="en-GB"/>
              </w:rPr>
            </w:pPr>
            <w:r w:rsidRPr="00DB7D1D">
              <w:rPr>
                <w:lang w:val="en-GB"/>
              </w:rPr>
              <w:t>Commercial, governmental</w:t>
            </w:r>
          </w:p>
        </w:tc>
        <w:tc>
          <w:tcPr>
            <w:tcW w:w="1971" w:type="dxa"/>
          </w:tcPr>
          <w:p w:rsidR="000109AB" w:rsidRPr="00DB7D1D" w:rsidRDefault="000109AB" w:rsidP="00AB0314">
            <w:pPr>
              <w:pStyle w:val="Tabletext"/>
              <w:jc w:val="left"/>
              <w:rPr>
                <w:lang w:val="en-GB"/>
              </w:rPr>
            </w:pPr>
            <w:r w:rsidRPr="00DB7D1D">
              <w:rPr>
                <w:lang w:val="en-GB"/>
              </w:rPr>
              <w:t>Boats, individuals</w:t>
            </w:r>
          </w:p>
        </w:tc>
      </w:tr>
      <w:tr w:rsidR="000109AB" w:rsidRPr="00DB7D1D" w:rsidTr="00AB0314">
        <w:trPr>
          <w:jc w:val="center"/>
        </w:trPr>
        <w:tc>
          <w:tcPr>
            <w:tcW w:w="1971" w:type="dxa"/>
          </w:tcPr>
          <w:p w:rsidR="000109AB" w:rsidRPr="00DB7D1D" w:rsidRDefault="000109AB" w:rsidP="00AB0314">
            <w:pPr>
              <w:pStyle w:val="Tabletext"/>
              <w:jc w:val="left"/>
              <w:rPr>
                <w:lang w:val="en-GB"/>
              </w:rPr>
            </w:pPr>
            <w:r w:rsidRPr="00DB7D1D">
              <w:rPr>
                <w:lang w:val="en-GB"/>
              </w:rPr>
              <w:t>BB security and safety</w:t>
            </w:r>
          </w:p>
        </w:tc>
        <w:tc>
          <w:tcPr>
            <w:tcW w:w="1971" w:type="dxa"/>
          </w:tcPr>
          <w:p w:rsidR="000109AB" w:rsidRPr="00DB7D1D" w:rsidRDefault="000109AB" w:rsidP="00AB0314">
            <w:pPr>
              <w:pStyle w:val="Tabletext"/>
              <w:jc w:val="center"/>
              <w:rPr>
                <w:lang w:val="en-GB"/>
              </w:rPr>
            </w:pPr>
            <w:r w:rsidRPr="00DB7D1D">
              <w:rPr>
                <w:lang w:val="en-GB"/>
              </w:rPr>
              <w:t>HDR</w:t>
            </w:r>
          </w:p>
        </w:tc>
        <w:tc>
          <w:tcPr>
            <w:tcW w:w="1971" w:type="dxa"/>
          </w:tcPr>
          <w:p w:rsidR="000109AB" w:rsidRPr="00DB7D1D" w:rsidRDefault="000109AB" w:rsidP="00AB0314">
            <w:pPr>
              <w:pStyle w:val="Tabletext"/>
              <w:jc w:val="center"/>
              <w:rPr>
                <w:lang w:val="en-GB"/>
              </w:rPr>
            </w:pPr>
            <w:r w:rsidRPr="00DB7D1D">
              <w:rPr>
                <w:lang w:val="en-GB"/>
              </w:rPr>
              <w:t>Land, maritime</w:t>
            </w:r>
          </w:p>
        </w:tc>
        <w:tc>
          <w:tcPr>
            <w:tcW w:w="1971" w:type="dxa"/>
          </w:tcPr>
          <w:p w:rsidR="000109AB" w:rsidRPr="00DB7D1D" w:rsidRDefault="000109AB" w:rsidP="00AB0314">
            <w:pPr>
              <w:pStyle w:val="Tabletext"/>
              <w:jc w:val="center"/>
              <w:rPr>
                <w:lang w:val="en-GB"/>
              </w:rPr>
            </w:pPr>
            <w:r w:rsidRPr="00DB7D1D">
              <w:rPr>
                <w:lang w:val="en-GB"/>
              </w:rPr>
              <w:t>Commercial, governmental</w:t>
            </w:r>
          </w:p>
        </w:tc>
        <w:tc>
          <w:tcPr>
            <w:tcW w:w="1971" w:type="dxa"/>
          </w:tcPr>
          <w:p w:rsidR="000109AB" w:rsidRPr="00DB7D1D" w:rsidRDefault="000109AB" w:rsidP="00AB0314">
            <w:pPr>
              <w:pStyle w:val="Tabletext"/>
              <w:jc w:val="left"/>
              <w:rPr>
                <w:lang w:val="en-GB"/>
              </w:rPr>
            </w:pPr>
            <w:r w:rsidRPr="00DB7D1D">
              <w:rPr>
                <w:lang w:val="en-GB"/>
              </w:rPr>
              <w:t>Boats, monitored sites</w:t>
            </w:r>
          </w:p>
        </w:tc>
      </w:tr>
      <w:tr w:rsidR="000109AB" w:rsidRPr="00DB7D1D" w:rsidTr="00AB0314">
        <w:trPr>
          <w:jc w:val="center"/>
        </w:trPr>
        <w:tc>
          <w:tcPr>
            <w:tcW w:w="1971" w:type="dxa"/>
          </w:tcPr>
          <w:p w:rsidR="000109AB" w:rsidRPr="00DB7D1D" w:rsidRDefault="000109AB" w:rsidP="00AB0314">
            <w:pPr>
              <w:pStyle w:val="Tabletext"/>
              <w:jc w:val="left"/>
              <w:rPr>
                <w:lang w:val="en-GB"/>
              </w:rPr>
            </w:pPr>
            <w:r w:rsidRPr="00DB7D1D">
              <w:rPr>
                <w:lang w:val="en-GB"/>
              </w:rPr>
              <w:t>BB corporate network</w:t>
            </w:r>
          </w:p>
        </w:tc>
        <w:tc>
          <w:tcPr>
            <w:tcW w:w="1971" w:type="dxa"/>
          </w:tcPr>
          <w:p w:rsidR="000109AB" w:rsidRPr="00DB7D1D" w:rsidRDefault="000109AB" w:rsidP="00AB0314">
            <w:pPr>
              <w:pStyle w:val="Tabletext"/>
              <w:jc w:val="center"/>
              <w:rPr>
                <w:lang w:val="en-GB"/>
              </w:rPr>
            </w:pPr>
            <w:r w:rsidRPr="00DB7D1D">
              <w:rPr>
                <w:lang w:val="en-GB"/>
              </w:rPr>
              <w:t>HDR</w:t>
            </w:r>
          </w:p>
        </w:tc>
        <w:tc>
          <w:tcPr>
            <w:tcW w:w="1971" w:type="dxa"/>
          </w:tcPr>
          <w:p w:rsidR="000109AB" w:rsidRPr="00DB7D1D" w:rsidRDefault="000109AB" w:rsidP="00AB0314">
            <w:pPr>
              <w:pStyle w:val="Tabletext"/>
              <w:jc w:val="center"/>
              <w:rPr>
                <w:lang w:val="en-GB"/>
              </w:rPr>
            </w:pPr>
            <w:r w:rsidRPr="00DB7D1D">
              <w:rPr>
                <w:lang w:val="en-GB"/>
              </w:rPr>
              <w:t>Land</w:t>
            </w:r>
          </w:p>
        </w:tc>
        <w:tc>
          <w:tcPr>
            <w:tcW w:w="1971" w:type="dxa"/>
          </w:tcPr>
          <w:p w:rsidR="000109AB" w:rsidRPr="00DB7D1D" w:rsidRDefault="000109AB" w:rsidP="00AB0314">
            <w:pPr>
              <w:pStyle w:val="Tabletext"/>
              <w:jc w:val="center"/>
              <w:rPr>
                <w:lang w:val="en-GB"/>
              </w:rPr>
            </w:pPr>
            <w:r w:rsidRPr="00DB7D1D">
              <w:rPr>
                <w:lang w:val="en-GB"/>
              </w:rPr>
              <w:t>Commercial, governmental</w:t>
            </w:r>
          </w:p>
        </w:tc>
        <w:tc>
          <w:tcPr>
            <w:tcW w:w="1971" w:type="dxa"/>
          </w:tcPr>
          <w:p w:rsidR="000109AB" w:rsidRPr="00DB7D1D" w:rsidRDefault="000109AB" w:rsidP="00AB0314">
            <w:pPr>
              <w:pStyle w:val="Tabletext"/>
              <w:jc w:val="left"/>
              <w:rPr>
                <w:lang w:val="en-GB"/>
              </w:rPr>
            </w:pPr>
            <w:r w:rsidRPr="00DB7D1D">
              <w:rPr>
                <w:lang w:val="en-GB"/>
              </w:rPr>
              <w:t>Corporate sites</w:t>
            </w:r>
          </w:p>
        </w:tc>
      </w:tr>
      <w:tr w:rsidR="000109AB" w:rsidRPr="00DB7D1D" w:rsidTr="00AB0314">
        <w:trPr>
          <w:jc w:val="center"/>
        </w:trPr>
        <w:tc>
          <w:tcPr>
            <w:tcW w:w="1971" w:type="dxa"/>
          </w:tcPr>
          <w:p w:rsidR="000109AB" w:rsidRPr="00DB7D1D" w:rsidRDefault="000109AB" w:rsidP="00AB0314">
            <w:pPr>
              <w:pStyle w:val="Tabletext"/>
              <w:jc w:val="left"/>
              <w:rPr>
                <w:lang w:val="en-GB"/>
              </w:rPr>
            </w:pPr>
            <w:r w:rsidRPr="00DB7D1D">
              <w:rPr>
                <w:lang w:val="en-GB"/>
              </w:rPr>
              <w:t>Real-time SNG</w:t>
            </w:r>
          </w:p>
        </w:tc>
        <w:tc>
          <w:tcPr>
            <w:tcW w:w="1971" w:type="dxa"/>
          </w:tcPr>
          <w:p w:rsidR="000109AB" w:rsidRPr="00DB7D1D" w:rsidRDefault="000109AB" w:rsidP="00AB0314">
            <w:pPr>
              <w:pStyle w:val="Tabletext"/>
              <w:jc w:val="center"/>
              <w:rPr>
                <w:lang w:val="en-GB"/>
              </w:rPr>
            </w:pPr>
            <w:r w:rsidRPr="00DB7D1D">
              <w:rPr>
                <w:lang w:val="en-GB"/>
              </w:rPr>
              <w:t>HDR</w:t>
            </w:r>
          </w:p>
        </w:tc>
        <w:tc>
          <w:tcPr>
            <w:tcW w:w="1971" w:type="dxa"/>
          </w:tcPr>
          <w:p w:rsidR="000109AB" w:rsidRPr="00DB7D1D" w:rsidRDefault="000109AB" w:rsidP="00AB0314">
            <w:pPr>
              <w:pStyle w:val="Tabletext"/>
              <w:jc w:val="center"/>
              <w:rPr>
                <w:lang w:val="en-GB"/>
              </w:rPr>
            </w:pPr>
            <w:r w:rsidRPr="00DB7D1D">
              <w:rPr>
                <w:lang w:val="en-GB"/>
              </w:rPr>
              <w:t>Land</w:t>
            </w:r>
          </w:p>
        </w:tc>
        <w:tc>
          <w:tcPr>
            <w:tcW w:w="1971" w:type="dxa"/>
          </w:tcPr>
          <w:p w:rsidR="000109AB" w:rsidRPr="00DB7D1D" w:rsidRDefault="000109AB" w:rsidP="00AB0314">
            <w:pPr>
              <w:pStyle w:val="Tabletext"/>
              <w:jc w:val="center"/>
              <w:rPr>
                <w:lang w:val="en-GB"/>
              </w:rPr>
            </w:pPr>
            <w:r w:rsidRPr="00DB7D1D">
              <w:rPr>
                <w:lang w:val="en-GB"/>
              </w:rPr>
              <w:t>Commercial</w:t>
            </w:r>
          </w:p>
        </w:tc>
        <w:tc>
          <w:tcPr>
            <w:tcW w:w="1971" w:type="dxa"/>
          </w:tcPr>
          <w:p w:rsidR="000109AB" w:rsidRPr="00DB7D1D" w:rsidRDefault="000109AB" w:rsidP="00AB0314">
            <w:pPr>
              <w:pStyle w:val="Tabletext"/>
              <w:jc w:val="left"/>
              <w:rPr>
                <w:lang w:val="en-GB"/>
              </w:rPr>
            </w:pPr>
            <w:r w:rsidRPr="00DB7D1D">
              <w:rPr>
                <w:lang w:val="en-GB"/>
              </w:rPr>
              <w:t>TV teams ...</w:t>
            </w:r>
          </w:p>
        </w:tc>
      </w:tr>
      <w:tr w:rsidR="000109AB" w:rsidRPr="006F5331" w:rsidTr="00AB0314">
        <w:trPr>
          <w:jc w:val="center"/>
        </w:trPr>
        <w:tc>
          <w:tcPr>
            <w:tcW w:w="1971" w:type="dxa"/>
          </w:tcPr>
          <w:p w:rsidR="000109AB" w:rsidRPr="00DB7D1D" w:rsidRDefault="000109AB" w:rsidP="00AB0314">
            <w:pPr>
              <w:pStyle w:val="Tabletext"/>
              <w:jc w:val="left"/>
              <w:rPr>
                <w:lang w:val="en-GB"/>
              </w:rPr>
            </w:pPr>
            <w:r w:rsidRPr="00DB7D1D">
              <w:rPr>
                <w:lang w:val="en-GB"/>
              </w:rPr>
              <w:t>Telemedicine</w:t>
            </w:r>
          </w:p>
        </w:tc>
        <w:tc>
          <w:tcPr>
            <w:tcW w:w="1971" w:type="dxa"/>
          </w:tcPr>
          <w:p w:rsidR="000109AB" w:rsidRPr="00DB7D1D" w:rsidRDefault="000109AB" w:rsidP="00AB0314">
            <w:pPr>
              <w:pStyle w:val="Tabletext"/>
              <w:jc w:val="center"/>
              <w:rPr>
                <w:lang w:val="en-GB"/>
              </w:rPr>
            </w:pPr>
            <w:r w:rsidRPr="00DB7D1D">
              <w:rPr>
                <w:lang w:val="en-GB"/>
              </w:rPr>
              <w:t>HDR</w:t>
            </w:r>
          </w:p>
        </w:tc>
        <w:tc>
          <w:tcPr>
            <w:tcW w:w="1971" w:type="dxa"/>
          </w:tcPr>
          <w:p w:rsidR="000109AB" w:rsidRPr="00DB7D1D" w:rsidRDefault="000109AB" w:rsidP="00AB0314">
            <w:pPr>
              <w:pStyle w:val="Tabletext"/>
              <w:jc w:val="center"/>
              <w:rPr>
                <w:lang w:val="en-GB"/>
              </w:rPr>
            </w:pPr>
            <w:r w:rsidRPr="00DB7D1D">
              <w:rPr>
                <w:lang w:val="en-GB"/>
              </w:rPr>
              <w:t>Land, maritime</w:t>
            </w:r>
          </w:p>
        </w:tc>
        <w:tc>
          <w:tcPr>
            <w:tcW w:w="1971" w:type="dxa"/>
          </w:tcPr>
          <w:p w:rsidR="000109AB" w:rsidRPr="00DB7D1D" w:rsidRDefault="000109AB" w:rsidP="00AB0314">
            <w:pPr>
              <w:pStyle w:val="Tabletext"/>
              <w:jc w:val="center"/>
              <w:rPr>
                <w:lang w:val="en-GB"/>
              </w:rPr>
            </w:pPr>
            <w:r w:rsidRPr="00DB7D1D">
              <w:rPr>
                <w:lang w:val="en-GB"/>
              </w:rPr>
              <w:t>Commercial, governmental</w:t>
            </w:r>
          </w:p>
        </w:tc>
        <w:tc>
          <w:tcPr>
            <w:tcW w:w="1971" w:type="dxa"/>
          </w:tcPr>
          <w:p w:rsidR="000109AB" w:rsidRPr="00DB7D1D" w:rsidRDefault="000109AB" w:rsidP="00AB0314">
            <w:pPr>
              <w:pStyle w:val="Tabletext"/>
              <w:jc w:val="left"/>
              <w:rPr>
                <w:lang w:val="en-GB"/>
              </w:rPr>
            </w:pPr>
            <w:r w:rsidRPr="00DB7D1D">
              <w:rPr>
                <w:lang w:val="en-GB"/>
              </w:rPr>
              <w:t xml:space="preserve">Boats, remote sites, remote hospitals, ... </w:t>
            </w:r>
          </w:p>
        </w:tc>
      </w:tr>
      <w:tr w:rsidR="000109AB" w:rsidRPr="00DB7D1D" w:rsidTr="00AB0314">
        <w:trPr>
          <w:jc w:val="center"/>
        </w:trPr>
        <w:tc>
          <w:tcPr>
            <w:tcW w:w="1971" w:type="dxa"/>
          </w:tcPr>
          <w:p w:rsidR="000109AB" w:rsidRPr="00DB7D1D" w:rsidRDefault="000109AB" w:rsidP="00AB0314">
            <w:pPr>
              <w:pStyle w:val="Tabletext"/>
              <w:jc w:val="left"/>
              <w:rPr>
                <w:lang w:val="en-GB"/>
              </w:rPr>
            </w:pPr>
            <w:r w:rsidRPr="00DB7D1D">
              <w:rPr>
                <w:lang w:val="en-GB"/>
              </w:rPr>
              <w:t>Tele-education</w:t>
            </w:r>
          </w:p>
        </w:tc>
        <w:tc>
          <w:tcPr>
            <w:tcW w:w="1971" w:type="dxa"/>
          </w:tcPr>
          <w:p w:rsidR="000109AB" w:rsidRPr="00DB7D1D" w:rsidRDefault="000109AB" w:rsidP="00AB0314">
            <w:pPr>
              <w:pStyle w:val="Tabletext"/>
              <w:jc w:val="center"/>
              <w:rPr>
                <w:lang w:val="en-GB"/>
              </w:rPr>
            </w:pPr>
            <w:r w:rsidRPr="00DB7D1D">
              <w:rPr>
                <w:lang w:val="en-GB"/>
              </w:rPr>
              <w:t>HDR</w:t>
            </w:r>
          </w:p>
        </w:tc>
        <w:tc>
          <w:tcPr>
            <w:tcW w:w="1971" w:type="dxa"/>
          </w:tcPr>
          <w:p w:rsidR="000109AB" w:rsidRPr="00DB7D1D" w:rsidRDefault="000109AB" w:rsidP="00AB0314">
            <w:pPr>
              <w:pStyle w:val="Tabletext"/>
              <w:jc w:val="center"/>
              <w:rPr>
                <w:lang w:val="en-GB"/>
              </w:rPr>
            </w:pPr>
            <w:r w:rsidRPr="00DB7D1D">
              <w:rPr>
                <w:lang w:val="en-GB"/>
              </w:rPr>
              <w:t>Land</w:t>
            </w:r>
          </w:p>
        </w:tc>
        <w:tc>
          <w:tcPr>
            <w:tcW w:w="1971" w:type="dxa"/>
          </w:tcPr>
          <w:p w:rsidR="000109AB" w:rsidRPr="00DB7D1D" w:rsidRDefault="000109AB" w:rsidP="00AB0314">
            <w:pPr>
              <w:pStyle w:val="Tabletext"/>
              <w:jc w:val="center"/>
              <w:rPr>
                <w:lang w:val="en-GB"/>
              </w:rPr>
            </w:pPr>
            <w:r w:rsidRPr="00DB7D1D">
              <w:rPr>
                <w:lang w:val="en-GB"/>
              </w:rPr>
              <w:t>Governmental</w:t>
            </w:r>
          </w:p>
        </w:tc>
        <w:tc>
          <w:tcPr>
            <w:tcW w:w="1971" w:type="dxa"/>
          </w:tcPr>
          <w:p w:rsidR="000109AB" w:rsidRPr="00DB7D1D" w:rsidRDefault="000109AB" w:rsidP="00AB0314">
            <w:pPr>
              <w:pStyle w:val="Tabletext"/>
              <w:jc w:val="left"/>
              <w:rPr>
                <w:lang w:val="en-GB"/>
              </w:rPr>
            </w:pPr>
            <w:r w:rsidRPr="00DB7D1D">
              <w:rPr>
                <w:lang w:val="en-GB"/>
              </w:rPr>
              <w:t>Number of remote schools</w:t>
            </w:r>
          </w:p>
        </w:tc>
      </w:tr>
    </w:tbl>
    <w:p w:rsidR="001D1E5D" w:rsidRPr="00DB7D1D" w:rsidRDefault="001D1E5D" w:rsidP="00AB0314">
      <w:pPr>
        <w:pStyle w:val="Tablefin"/>
      </w:pPr>
    </w:p>
    <w:p w:rsidR="000109AB" w:rsidRPr="00DB7D1D" w:rsidRDefault="000109AB" w:rsidP="004D1ABA">
      <w:pPr>
        <w:rPr>
          <w:lang w:val="en-GB"/>
        </w:rPr>
      </w:pPr>
      <w:r w:rsidRPr="00DB7D1D">
        <w:rPr>
          <w:lang w:val="en-GB"/>
        </w:rPr>
        <w:t>This estimation of the spectrum requirements is based on the assumed applications provided in Table</w:t>
      </w:r>
      <w:r w:rsidR="00B04482">
        <w:rPr>
          <w:lang w:val="en-GB"/>
        </w:rPr>
        <w:t> 1</w:t>
      </w:r>
      <w:r w:rsidRPr="00DB7D1D">
        <w:rPr>
          <w:lang w:val="en-GB"/>
        </w:rPr>
        <w:t>. It is recognized that some of the applications and markets identified in this Table may be addressed by FSS systems. For example, earth stations on-board vessels (ESV) provide broadband satellite communications to some ships using FSS satellite networks.</w:t>
      </w:r>
    </w:p>
    <w:p w:rsidR="000109AB" w:rsidRPr="00DB7D1D" w:rsidRDefault="000109AB" w:rsidP="00AB0314">
      <w:pPr>
        <w:rPr>
          <w:lang w:val="en-GB"/>
        </w:rPr>
      </w:pPr>
      <w:r w:rsidRPr="00DB7D1D">
        <w:rPr>
          <w:lang w:val="en-GB"/>
        </w:rPr>
        <w:t xml:space="preserve">Regarding data requirements, data rate requirements of several Mbits/s have been considered in the traffic forecast for broadband MSS. Considering that data rates provided by MSS systems have increased over time with the emergence of new technologies and new applications, whereby MSS is currently providing data rates of the order of 492 </w:t>
      </w:r>
      <w:r w:rsidR="00DB7D1D" w:rsidRPr="00DB7D1D">
        <w:rPr>
          <w:lang w:val="en-GB"/>
        </w:rPr>
        <w:t>K</w:t>
      </w:r>
      <w:r w:rsidRPr="00DB7D1D">
        <w:rPr>
          <w:lang w:val="en-GB"/>
        </w:rPr>
        <w:t>bits/s, further considering the evolution of data rates in terrestrial systems, it seems reasonable to consider that data rates forecasted to be provided by MSS by 2020 are of several Mbits/s.</w:t>
      </w:r>
    </w:p>
    <w:p w:rsidR="000109AB" w:rsidRPr="00DB7D1D" w:rsidRDefault="000109AB" w:rsidP="000109AB">
      <w:pPr>
        <w:rPr>
          <w:lang w:val="en-GB"/>
        </w:rPr>
      </w:pPr>
      <w:r w:rsidRPr="00DB7D1D">
        <w:rPr>
          <w:lang w:val="en-GB"/>
        </w:rPr>
        <w:t xml:space="preserve">Regarding the number of subscribers, study 1 has considered the current number of subscribers of broadband MSS in the world, and in forecasting the evolution of each MSS application envisaged, assumed an overall growth for the number of subscribers of about 6% per year until 2020. According to the industry’s experience, this assumption for the number of subscribers is considered reasonable. </w:t>
      </w:r>
    </w:p>
    <w:p w:rsidR="000109AB" w:rsidRPr="00DB7D1D" w:rsidRDefault="000109AB" w:rsidP="00BF6512">
      <w:pPr>
        <w:pStyle w:val="Heading2"/>
        <w:rPr>
          <w:lang w:val="en-GB"/>
        </w:rPr>
      </w:pPr>
      <w:bookmarkStart w:id="18" w:name="_Toc306354406"/>
      <w:bookmarkStart w:id="19" w:name="_Toc307390330"/>
      <w:bookmarkStart w:id="20" w:name="_Toc307390483"/>
      <w:bookmarkStart w:id="21" w:name="_Toc309027942"/>
      <w:r w:rsidRPr="00DB7D1D">
        <w:rPr>
          <w:lang w:val="en-GB"/>
        </w:rPr>
        <w:t>2.2</w:t>
      </w:r>
      <w:r w:rsidRPr="00DB7D1D">
        <w:rPr>
          <w:lang w:val="en-GB"/>
        </w:rPr>
        <w:tab/>
        <w:t>Market forecasts in the 1-16 GHz range</w:t>
      </w:r>
      <w:bookmarkEnd w:id="18"/>
      <w:bookmarkEnd w:id="19"/>
      <w:bookmarkEnd w:id="20"/>
      <w:bookmarkEnd w:id="21"/>
    </w:p>
    <w:p w:rsidR="000109AB" w:rsidRPr="00DB7D1D" w:rsidRDefault="000109AB" w:rsidP="00B04482">
      <w:pPr>
        <w:rPr>
          <w:lang w:val="en-GB"/>
        </w:rPr>
      </w:pPr>
      <w:r w:rsidRPr="00DB7D1D">
        <w:rPr>
          <w:lang w:val="en-GB"/>
        </w:rPr>
        <w:t>MSS can currently deliver high data rate connectivity at speeds ranging from 56 kbit/s up to 492 kbit/s. The continuation of the growth in this market requires the availability of real broadband (between 492 kbit/s and 4 Mbit/s) products, capable of providing multi Mbit/s connectivity. Such</w:t>
      </w:r>
      <w:r w:rsidR="00B04482">
        <w:rPr>
          <w:lang w:val="en-GB"/>
        </w:rPr>
        <w:t xml:space="preserve"> </w:t>
      </w:r>
      <w:r w:rsidRPr="00DB7D1D">
        <w:rPr>
          <w:lang w:val="en-GB"/>
        </w:rPr>
        <w:t>real broadband data rates require much more spectrum than is currently available for MSS.</w:t>
      </w:r>
    </w:p>
    <w:p w:rsidR="000109AB" w:rsidRPr="00DB7D1D" w:rsidRDefault="000109AB" w:rsidP="00252843">
      <w:pPr>
        <w:rPr>
          <w:lang w:val="en-GB"/>
        </w:rPr>
      </w:pPr>
      <w:r w:rsidRPr="00DB7D1D">
        <w:rPr>
          <w:lang w:val="en-GB"/>
        </w:rPr>
        <w:t xml:space="preserve">Figure 1 presents forecasts in terms of number of MSS terminals up to the year 2020 for a baseline </w:t>
      </w:r>
      <w:r w:rsidR="00B04482">
        <w:rPr>
          <w:lang w:val="en-GB"/>
        </w:rPr>
        <w:t xml:space="preserve">(low growth) </w:t>
      </w:r>
      <w:r w:rsidRPr="00DB7D1D">
        <w:rPr>
          <w:lang w:val="en-GB"/>
        </w:rPr>
        <w:t xml:space="preserve">scenario, regardless of the frequency range considered, and for three market segments considered (land, maritime, aeronautical). The </w:t>
      </w:r>
      <w:r w:rsidR="00252843" w:rsidRPr="00DB7D1D">
        <w:rPr>
          <w:lang w:val="en-GB"/>
        </w:rPr>
        <w:t xml:space="preserve">HDRs </w:t>
      </w:r>
      <w:r w:rsidRPr="00DB7D1D">
        <w:rPr>
          <w:lang w:val="en-GB"/>
        </w:rPr>
        <w:t>considered in this period are assumed to grow linearly from 56 kbit/s in 2006 to about 4 Mbit/s in 2020.</w:t>
      </w:r>
    </w:p>
    <w:p w:rsidR="000109AB" w:rsidRPr="00DB7D1D" w:rsidRDefault="000109AB" w:rsidP="000109AB">
      <w:pPr>
        <w:pStyle w:val="FigureNo"/>
        <w:rPr>
          <w:lang w:val="en-GB"/>
        </w:rPr>
      </w:pPr>
      <w:r w:rsidRPr="00DB7D1D">
        <w:rPr>
          <w:lang w:val="en-GB"/>
        </w:rPr>
        <w:lastRenderedPageBreak/>
        <w:t>Figure 1</w:t>
      </w:r>
    </w:p>
    <w:p w:rsidR="000109AB" w:rsidRPr="00DB7D1D" w:rsidRDefault="000109AB" w:rsidP="000109AB">
      <w:pPr>
        <w:pStyle w:val="Figuretitle"/>
        <w:rPr>
          <w:lang w:val="en-GB"/>
        </w:rPr>
      </w:pPr>
      <w:r w:rsidRPr="00DB7D1D">
        <w:rPr>
          <w:lang w:val="en-GB"/>
        </w:rPr>
        <w:t>Growth in the number of MSS terminals per market segment</w:t>
      </w:r>
      <w:r w:rsidRPr="00DB7D1D">
        <w:rPr>
          <w:lang w:val="en-GB"/>
        </w:rPr>
        <w:br/>
        <w:t>(low growth scenario)</w:t>
      </w:r>
    </w:p>
    <w:p w:rsidR="00BF6512" w:rsidRPr="00DB7D1D" w:rsidRDefault="00E23A4A" w:rsidP="00BF6512">
      <w:pPr>
        <w:pStyle w:val="Figure"/>
        <w:rPr>
          <w:lang w:val="en-GB"/>
        </w:rPr>
      </w:pPr>
      <w:r w:rsidRPr="009E2FB5">
        <w:rPr>
          <w:lang w:val="en-GB"/>
        </w:rPr>
        <w:object w:dxaOrig="9444" w:dyaOrig="5147">
          <v:shape id="_x0000_i1026" type="#_x0000_t75" style="width:444pt;height:241.5pt" o:ole="">
            <v:imagedata r:id="rId15" o:title=""/>
          </v:shape>
          <o:OLEObject Type="Embed" ProgID="CorelDRAW.Graphic.14" ShapeID="_x0000_i1026" DrawAspect="Content" ObjectID="_1385293989" r:id="rId16"/>
        </w:object>
      </w:r>
    </w:p>
    <w:p w:rsidR="000109AB" w:rsidRPr="00DB7D1D" w:rsidRDefault="000109AB" w:rsidP="00BF6512">
      <w:pPr>
        <w:pStyle w:val="Normalaftertitle"/>
        <w:rPr>
          <w:lang w:val="en-GB"/>
        </w:rPr>
      </w:pPr>
      <w:r w:rsidRPr="00DB7D1D">
        <w:rPr>
          <w:lang w:val="en-GB"/>
        </w:rPr>
        <w:t>MSS is by nature global or at least multi-regional. Figure 2 presents forecasts in terms of number of MSS terminals up to the year 2020 for a baseline scenario, regardless of the frequency range considered, and for various geographical areas. New MSS spectrum allocations should be done on a</w:t>
      </w:r>
      <w:r w:rsidR="00BF6512" w:rsidRPr="00DB7D1D">
        <w:rPr>
          <w:lang w:val="en-GB"/>
        </w:rPr>
        <w:t xml:space="preserve"> </w:t>
      </w:r>
      <w:r w:rsidRPr="00DB7D1D">
        <w:rPr>
          <w:lang w:val="en-GB"/>
        </w:rPr>
        <w:t>global basis.</w:t>
      </w:r>
    </w:p>
    <w:p w:rsidR="000109AB" w:rsidRPr="00DB7D1D" w:rsidRDefault="000109AB" w:rsidP="000109AB">
      <w:pPr>
        <w:pStyle w:val="FigureNo"/>
        <w:rPr>
          <w:lang w:val="en-GB"/>
        </w:rPr>
      </w:pPr>
      <w:r w:rsidRPr="00DB7D1D">
        <w:rPr>
          <w:lang w:val="en-GB"/>
        </w:rPr>
        <w:t>Figure 2</w:t>
      </w:r>
    </w:p>
    <w:p w:rsidR="000109AB" w:rsidRPr="00DB7D1D" w:rsidRDefault="000109AB" w:rsidP="000109AB">
      <w:pPr>
        <w:pStyle w:val="Figuretitle"/>
        <w:rPr>
          <w:lang w:val="en-GB"/>
        </w:rPr>
      </w:pPr>
      <w:r w:rsidRPr="00DB7D1D">
        <w:rPr>
          <w:lang w:val="en-GB"/>
        </w:rPr>
        <w:t>Growth in the number of MSS terminals per geographical area</w:t>
      </w:r>
      <w:r w:rsidRPr="00DB7D1D">
        <w:rPr>
          <w:lang w:val="en-GB"/>
        </w:rPr>
        <w:br/>
        <w:t>(low growth scenario)</w:t>
      </w:r>
    </w:p>
    <w:p w:rsidR="00BF6512" w:rsidRPr="00DB7D1D" w:rsidRDefault="00E23A4A" w:rsidP="00BF6512">
      <w:pPr>
        <w:pStyle w:val="Figure"/>
        <w:rPr>
          <w:lang w:val="en-GB"/>
        </w:rPr>
      </w:pPr>
      <w:r w:rsidRPr="009E2FB5">
        <w:rPr>
          <w:lang w:val="en-GB"/>
        </w:rPr>
        <w:object w:dxaOrig="9560" w:dyaOrig="5093">
          <v:shape id="_x0000_i1027" type="#_x0000_t75" style="width:449.5pt;height:239pt" o:ole="">
            <v:imagedata r:id="rId17" o:title=""/>
          </v:shape>
          <o:OLEObject Type="Embed" ProgID="CorelDRAW.Graphic.14" ShapeID="_x0000_i1027" DrawAspect="Content" ObjectID="_1385293990" r:id="rId18"/>
        </w:object>
      </w:r>
    </w:p>
    <w:p w:rsidR="000109AB" w:rsidRPr="00DB7D1D" w:rsidRDefault="000109AB" w:rsidP="00F8646B">
      <w:pPr>
        <w:pStyle w:val="Normalaftertitle"/>
        <w:rPr>
          <w:lang w:val="en-GB"/>
        </w:rPr>
      </w:pPr>
      <w:r w:rsidRPr="00DB7D1D">
        <w:rPr>
          <w:lang w:val="en-GB"/>
        </w:rPr>
        <w:t xml:space="preserve">A high-quality service at moderate cost will permit a fast growth. The service quality is strongly related to the bit rate that can be commissioned per terminal and thus to the total available spectrum. </w:t>
      </w:r>
      <w:r w:rsidRPr="00DB7D1D">
        <w:rPr>
          <w:lang w:val="en-GB"/>
        </w:rPr>
        <w:lastRenderedPageBreak/>
        <w:t>The success of the service also depends on the desirable key features of MSS: global coverage, small antenna size, terminal portability, mobility, fast deployment, no sensitivity to rain fade, etc. The number of MSS terminals is therefore estimated to be 380 000 worldwide by 2020 in the baseline traffic scenario, and 540 000 worldwide by 2020 in the high-growth scenario (see Fig. 3).</w:t>
      </w:r>
    </w:p>
    <w:p w:rsidR="000109AB" w:rsidRPr="00DB7D1D" w:rsidRDefault="000109AB" w:rsidP="000109AB">
      <w:pPr>
        <w:pStyle w:val="FigureNo"/>
        <w:rPr>
          <w:lang w:val="en-GB"/>
        </w:rPr>
      </w:pPr>
      <w:r w:rsidRPr="00DB7D1D">
        <w:rPr>
          <w:lang w:val="en-GB"/>
        </w:rPr>
        <w:t>Figure 3</w:t>
      </w:r>
    </w:p>
    <w:p w:rsidR="000109AB" w:rsidRPr="00DB7D1D" w:rsidRDefault="000109AB" w:rsidP="00917D2C">
      <w:pPr>
        <w:pStyle w:val="Figuretitle"/>
        <w:rPr>
          <w:lang w:val="en-GB"/>
        </w:rPr>
      </w:pPr>
      <w:r w:rsidRPr="00DB7D1D">
        <w:rPr>
          <w:lang w:val="en-GB"/>
        </w:rPr>
        <w:t>Growth in the number of MSS terminals per market segment</w:t>
      </w:r>
      <w:r w:rsidRPr="00DB7D1D">
        <w:rPr>
          <w:lang w:val="en-GB"/>
        </w:rPr>
        <w:br/>
        <w:t>(high growth</w:t>
      </w:r>
      <w:r w:rsidR="00917D2C">
        <w:rPr>
          <w:lang w:val="en-GB"/>
        </w:rPr>
        <w:t xml:space="preserve"> </w:t>
      </w:r>
      <w:r w:rsidR="00917D2C" w:rsidRPr="00DB7D1D">
        <w:rPr>
          <w:lang w:val="en-GB"/>
        </w:rPr>
        <w:t>scenario</w:t>
      </w:r>
      <w:r w:rsidRPr="00DB7D1D">
        <w:rPr>
          <w:lang w:val="en-GB"/>
        </w:rPr>
        <w:t>)</w:t>
      </w:r>
    </w:p>
    <w:p w:rsidR="00BF6512" w:rsidRPr="00DB7D1D" w:rsidRDefault="00E23A4A" w:rsidP="00BF6512">
      <w:pPr>
        <w:pStyle w:val="Figure"/>
        <w:rPr>
          <w:lang w:val="en-GB"/>
        </w:rPr>
      </w:pPr>
      <w:r w:rsidRPr="009E2FB5">
        <w:rPr>
          <w:lang w:val="en-GB"/>
        </w:rPr>
        <w:object w:dxaOrig="9085" w:dyaOrig="4907">
          <v:shape id="_x0000_i1028" type="#_x0000_t75" style="width:427pt;height:230.5pt" o:ole="">
            <v:imagedata r:id="rId19" o:title=""/>
          </v:shape>
          <o:OLEObject Type="Embed" ProgID="CorelDRAW.Graphic.14" ShapeID="_x0000_i1028" DrawAspect="Content" ObjectID="_1385293991" r:id="rId20"/>
        </w:object>
      </w:r>
    </w:p>
    <w:p w:rsidR="000109AB" w:rsidRPr="00DB7D1D" w:rsidRDefault="000109AB" w:rsidP="000109AB">
      <w:pPr>
        <w:pStyle w:val="Heading2"/>
        <w:rPr>
          <w:lang w:val="en-GB"/>
        </w:rPr>
      </w:pPr>
      <w:bookmarkStart w:id="22" w:name="_Toc306354407"/>
      <w:bookmarkStart w:id="23" w:name="_Toc307390331"/>
      <w:bookmarkStart w:id="24" w:name="_Toc307390484"/>
      <w:bookmarkStart w:id="25" w:name="_Toc309027943"/>
      <w:r w:rsidRPr="00DB7D1D">
        <w:rPr>
          <w:lang w:val="en-GB"/>
        </w:rPr>
        <w:t>2.3</w:t>
      </w:r>
      <w:r w:rsidRPr="00DB7D1D">
        <w:rPr>
          <w:lang w:val="en-GB"/>
        </w:rPr>
        <w:tab/>
        <w:t>Methodology</w:t>
      </w:r>
      <w:bookmarkEnd w:id="22"/>
      <w:bookmarkEnd w:id="23"/>
      <w:bookmarkEnd w:id="24"/>
      <w:bookmarkEnd w:id="25"/>
    </w:p>
    <w:p w:rsidR="000109AB" w:rsidRPr="00DB7D1D" w:rsidRDefault="000109AB" w:rsidP="001D1E5D">
      <w:pPr>
        <w:rPr>
          <w:lang w:val="en-GB"/>
        </w:rPr>
      </w:pPr>
      <w:r w:rsidRPr="00DB7D1D">
        <w:rPr>
          <w:lang w:val="en-GB"/>
        </w:rPr>
        <w:t>It is assumed that all traffic is carried in packet-switched mode and all services are multiplexed together on the same carriers. This is the most efficient way to carry a given amount of data over a</w:t>
      </w:r>
      <w:r w:rsidR="001D1E5D" w:rsidRPr="00DB7D1D">
        <w:rPr>
          <w:lang w:val="en-GB"/>
        </w:rPr>
        <w:t xml:space="preserve"> </w:t>
      </w:r>
      <w:r w:rsidRPr="00DB7D1D">
        <w:rPr>
          <w:lang w:val="en-GB"/>
        </w:rPr>
        <w:t xml:space="preserve">network. </w:t>
      </w:r>
    </w:p>
    <w:p w:rsidR="000109AB" w:rsidRDefault="000109AB" w:rsidP="00252843">
      <w:pPr>
        <w:rPr>
          <w:lang w:val="en-GB"/>
        </w:rPr>
      </w:pPr>
      <w:r w:rsidRPr="00DB7D1D">
        <w:rPr>
          <w:lang w:val="en-GB"/>
        </w:rPr>
        <w:t xml:space="preserve">The basic equation required to calculate the spectrum requirement </w:t>
      </w:r>
      <w:r w:rsidRPr="00DB7D1D">
        <w:rPr>
          <w:i/>
          <w:lang w:val="en-GB"/>
        </w:rPr>
        <w:t>S</w:t>
      </w:r>
      <w:r w:rsidRPr="00DB7D1D">
        <w:rPr>
          <w:lang w:val="en-GB"/>
        </w:rPr>
        <w:t xml:space="preserve"> </w:t>
      </w:r>
      <w:r w:rsidR="00252843" w:rsidRPr="00DB7D1D">
        <w:rPr>
          <w:lang w:val="en-GB"/>
        </w:rPr>
        <w:t>(</w:t>
      </w:r>
      <w:r w:rsidRPr="00DB7D1D">
        <w:rPr>
          <w:lang w:val="en-GB"/>
        </w:rPr>
        <w:t>MHz) is:</w:t>
      </w:r>
    </w:p>
    <w:p w:rsidR="00DB7D1D" w:rsidRDefault="00DB7D1D" w:rsidP="00DB7D1D">
      <w:pPr>
        <w:pStyle w:val="Blanc"/>
      </w:pPr>
    </w:p>
    <w:p w:rsidR="000109AB" w:rsidRPr="00DB7D1D" w:rsidRDefault="000109AB" w:rsidP="000109AB">
      <w:pPr>
        <w:pStyle w:val="Equation"/>
        <w:rPr>
          <w:lang w:val="en-GB"/>
        </w:rPr>
      </w:pPr>
      <w:r w:rsidRPr="00DB7D1D">
        <w:rPr>
          <w:lang w:val="en-GB"/>
        </w:rPr>
        <w:tab/>
      </w:r>
      <w:r w:rsidRPr="00DB7D1D">
        <w:rPr>
          <w:lang w:val="en-GB"/>
        </w:rPr>
        <w:tab/>
      </w:r>
      <w:r w:rsidR="00E23A4A" w:rsidRPr="00DB7D1D">
        <w:rPr>
          <w:position w:val="-28"/>
          <w:sz w:val="20"/>
          <w:lang w:val="en-GB"/>
        </w:rPr>
        <w:object w:dxaOrig="2580" w:dyaOrig="660">
          <v:shape id="_x0000_i1029" type="#_x0000_t75" style="width:128.5pt;height:33pt" o:ole="" fillcolor="window">
            <v:imagedata r:id="rId21" o:title=""/>
          </v:shape>
          <o:OLEObject Type="Embed" ProgID="Equation.3" ShapeID="_x0000_i1029" DrawAspect="Content" ObjectID="_1385293992" r:id="rId22"/>
        </w:object>
      </w:r>
      <w:r w:rsidRPr="00DB7D1D">
        <w:rPr>
          <w:lang w:val="en-GB"/>
        </w:rPr>
        <w:t xml:space="preserve"> </w:t>
      </w:r>
      <w:r w:rsidRPr="00DB7D1D">
        <w:rPr>
          <w:lang w:val="en-GB"/>
        </w:rPr>
        <w:tab/>
      </w:r>
      <w:r w:rsidRPr="00DB7D1D">
        <w:rPr>
          <w:szCs w:val="24"/>
          <w:lang w:val="en-GB"/>
        </w:rPr>
        <w:t>(1)</w:t>
      </w:r>
    </w:p>
    <w:p w:rsidR="00DB7D1D" w:rsidRDefault="00DB7D1D" w:rsidP="00DB7D1D">
      <w:pPr>
        <w:pStyle w:val="Blanc"/>
      </w:pPr>
    </w:p>
    <w:p w:rsidR="000109AB" w:rsidRPr="00DB7D1D" w:rsidRDefault="000109AB" w:rsidP="000109AB">
      <w:pPr>
        <w:rPr>
          <w:lang w:val="en-GB"/>
        </w:rPr>
      </w:pPr>
      <w:r w:rsidRPr="00DB7D1D">
        <w:rPr>
          <w:lang w:val="en-GB"/>
        </w:rPr>
        <w:t>where</w:t>
      </w:r>
      <w:r w:rsidRPr="00DB7D1D">
        <w:rPr>
          <w:szCs w:val="24"/>
          <w:lang w:val="en-GB"/>
        </w:rPr>
        <w:t>:</w:t>
      </w:r>
    </w:p>
    <w:p w:rsidR="000109AB" w:rsidRPr="00DB7D1D" w:rsidRDefault="000109AB" w:rsidP="00252843">
      <w:pPr>
        <w:pStyle w:val="Equationlegend"/>
        <w:rPr>
          <w:lang w:val="en-GB"/>
        </w:rPr>
      </w:pPr>
      <w:r w:rsidRPr="00DB7D1D">
        <w:rPr>
          <w:i/>
          <w:lang w:val="en-GB"/>
        </w:rPr>
        <w:tab/>
        <w:t>N</w:t>
      </w:r>
      <w:r w:rsidRPr="00DB7D1D">
        <w:rPr>
          <w:i/>
          <w:vertAlign w:val="subscript"/>
          <w:lang w:val="en-GB"/>
        </w:rPr>
        <w:t>beams</w:t>
      </w:r>
      <w:r w:rsidRPr="00DB7D1D">
        <w:rPr>
          <w:szCs w:val="24"/>
          <w:lang w:val="en-GB"/>
        </w:rPr>
        <w:t>:</w:t>
      </w:r>
      <w:r w:rsidRPr="00DB7D1D">
        <w:rPr>
          <w:lang w:val="en-GB"/>
        </w:rPr>
        <w:t xml:space="preserve"> </w:t>
      </w:r>
      <w:r w:rsidRPr="00DB7D1D">
        <w:rPr>
          <w:lang w:val="en-GB"/>
        </w:rPr>
        <w:tab/>
        <w:t>number of beams in a frequency reuse cluster;</w:t>
      </w:r>
    </w:p>
    <w:p w:rsidR="000109AB" w:rsidRPr="00DB7D1D" w:rsidRDefault="000109AB" w:rsidP="00252843">
      <w:pPr>
        <w:pStyle w:val="Equationlegend"/>
        <w:rPr>
          <w:lang w:val="en-GB"/>
        </w:rPr>
      </w:pPr>
      <w:r w:rsidRPr="00DB7D1D">
        <w:rPr>
          <w:lang w:val="en-GB"/>
        </w:rPr>
        <w:tab/>
      </w:r>
      <w:r w:rsidRPr="00DB7D1D">
        <w:rPr>
          <w:i/>
          <w:lang w:val="en-GB"/>
        </w:rPr>
        <w:t>T</w:t>
      </w:r>
      <w:r w:rsidRPr="00DB7D1D">
        <w:rPr>
          <w:i/>
          <w:vertAlign w:val="subscript"/>
          <w:lang w:val="en-GB"/>
        </w:rPr>
        <w:t>BH</w:t>
      </w:r>
      <w:r w:rsidRPr="00DB7D1D">
        <w:rPr>
          <w:szCs w:val="24"/>
          <w:lang w:val="en-GB"/>
        </w:rPr>
        <w:t>:</w:t>
      </w:r>
      <w:r w:rsidRPr="00DB7D1D">
        <w:rPr>
          <w:lang w:val="en-GB"/>
        </w:rPr>
        <w:t xml:space="preserve"> </w:t>
      </w:r>
      <w:r w:rsidRPr="00DB7D1D">
        <w:rPr>
          <w:lang w:val="en-GB"/>
        </w:rPr>
        <w:tab/>
        <w:t>busy hour traffic in one beam (Gbytes);</w:t>
      </w:r>
    </w:p>
    <w:p w:rsidR="000109AB" w:rsidRPr="00DB7D1D" w:rsidRDefault="000109AB" w:rsidP="00252843">
      <w:pPr>
        <w:pStyle w:val="Equationlegend"/>
        <w:rPr>
          <w:lang w:val="en-GB"/>
        </w:rPr>
      </w:pPr>
      <w:r w:rsidRPr="00DB7D1D">
        <w:rPr>
          <w:lang w:val="en-GB"/>
        </w:rPr>
        <w:tab/>
      </w:r>
      <w:r w:rsidRPr="00DB7D1D">
        <w:rPr>
          <w:i/>
          <w:lang w:val="en-GB"/>
        </w:rPr>
        <w:t>B</w:t>
      </w:r>
      <w:r w:rsidRPr="00DB7D1D">
        <w:rPr>
          <w:szCs w:val="24"/>
          <w:lang w:val="en-GB"/>
        </w:rPr>
        <w:t>:</w:t>
      </w:r>
      <w:r w:rsidRPr="00DB7D1D">
        <w:rPr>
          <w:lang w:val="en-GB"/>
        </w:rPr>
        <w:t xml:space="preserve"> </w:t>
      </w:r>
      <w:r w:rsidRPr="00DB7D1D">
        <w:rPr>
          <w:lang w:val="en-GB"/>
        </w:rPr>
        <w:tab/>
        <w:t>carrier bandwidth (MHz);</w:t>
      </w:r>
    </w:p>
    <w:p w:rsidR="000109AB" w:rsidRPr="00DB7D1D" w:rsidRDefault="000109AB" w:rsidP="00252843">
      <w:pPr>
        <w:pStyle w:val="Equationlegend"/>
        <w:rPr>
          <w:lang w:val="en-GB"/>
        </w:rPr>
      </w:pPr>
      <w:r w:rsidRPr="00DB7D1D">
        <w:rPr>
          <w:lang w:val="en-GB"/>
        </w:rPr>
        <w:tab/>
      </w:r>
      <w:r w:rsidRPr="00DB7D1D">
        <w:rPr>
          <w:i/>
          <w:lang w:val="en-GB"/>
        </w:rPr>
        <w:t>eff</w:t>
      </w:r>
      <w:r w:rsidRPr="00DB7D1D">
        <w:rPr>
          <w:szCs w:val="24"/>
          <w:lang w:val="en-GB"/>
        </w:rPr>
        <w:t>:</w:t>
      </w:r>
      <w:r w:rsidRPr="00DB7D1D">
        <w:rPr>
          <w:lang w:val="en-GB"/>
        </w:rPr>
        <w:t xml:space="preserve"> </w:t>
      </w:r>
      <w:r w:rsidRPr="00DB7D1D">
        <w:rPr>
          <w:lang w:val="en-GB"/>
        </w:rPr>
        <w:tab/>
        <w:t>efficiency factor to take into account the average loading of each carrier;</w:t>
      </w:r>
    </w:p>
    <w:p w:rsidR="000109AB" w:rsidRPr="00DB7D1D" w:rsidRDefault="000109AB" w:rsidP="00252843">
      <w:pPr>
        <w:pStyle w:val="Equationlegend"/>
        <w:rPr>
          <w:lang w:val="en-GB"/>
        </w:rPr>
      </w:pPr>
      <w:r w:rsidRPr="00DB7D1D">
        <w:rPr>
          <w:lang w:val="en-GB"/>
        </w:rPr>
        <w:tab/>
      </w:r>
      <w:r w:rsidRPr="00DB7D1D">
        <w:rPr>
          <w:i/>
          <w:lang w:val="en-GB"/>
        </w:rPr>
        <w:t>R</w:t>
      </w:r>
      <w:r w:rsidRPr="00DB7D1D">
        <w:rPr>
          <w:szCs w:val="24"/>
          <w:lang w:val="en-GB"/>
        </w:rPr>
        <w:t>:</w:t>
      </w:r>
      <w:r w:rsidRPr="00DB7D1D">
        <w:rPr>
          <w:lang w:val="en-GB"/>
        </w:rPr>
        <w:t xml:space="preserve"> </w:t>
      </w:r>
      <w:r w:rsidRPr="00DB7D1D">
        <w:rPr>
          <w:lang w:val="en-GB"/>
        </w:rPr>
        <w:tab/>
        <w:t>average effective data rate of a carrier (Mbit/s).</w:t>
      </w:r>
    </w:p>
    <w:p w:rsidR="000109AB" w:rsidRPr="00DB7D1D" w:rsidRDefault="000109AB" w:rsidP="003B487E">
      <w:pPr>
        <w:keepNext/>
        <w:keepLines/>
        <w:rPr>
          <w:lang w:val="en-GB"/>
        </w:rPr>
      </w:pPr>
      <w:r w:rsidRPr="00DB7D1D">
        <w:rPr>
          <w:lang w:val="en-GB"/>
        </w:rPr>
        <w:t>Considering a traffic forecast expressed in Mbytes per month, a conversion of these forecast numbers to Mbytes in the busy hour is required. This is done through the following equation:</w:t>
      </w:r>
    </w:p>
    <w:p w:rsidR="00DB7D1D" w:rsidRDefault="00DB7D1D" w:rsidP="00DB7D1D">
      <w:pPr>
        <w:pStyle w:val="Blanc"/>
      </w:pPr>
    </w:p>
    <w:p w:rsidR="000109AB" w:rsidRPr="00DB7D1D" w:rsidRDefault="000109AB" w:rsidP="000109AB">
      <w:pPr>
        <w:pStyle w:val="Equation"/>
        <w:rPr>
          <w:lang w:val="en-GB"/>
        </w:rPr>
      </w:pPr>
      <w:r w:rsidRPr="00DB7D1D">
        <w:rPr>
          <w:lang w:val="en-GB"/>
        </w:rPr>
        <w:tab/>
      </w:r>
      <w:r w:rsidRPr="00DB7D1D">
        <w:rPr>
          <w:lang w:val="en-GB"/>
        </w:rPr>
        <w:tab/>
      </w:r>
      <w:r w:rsidR="00E23A4A" w:rsidRPr="00DB7D1D">
        <w:rPr>
          <w:position w:val="-30"/>
          <w:lang w:val="en-GB"/>
        </w:rPr>
        <w:object w:dxaOrig="2180" w:dyaOrig="680">
          <v:shape id="_x0000_i1030" type="#_x0000_t75" style="width:109.5pt;height:33pt" o:ole="" fillcolor="window">
            <v:imagedata r:id="rId23" o:title=""/>
          </v:shape>
          <o:OLEObject Type="Embed" ProgID="Equation.3" ShapeID="_x0000_i1030" DrawAspect="Content" ObjectID="_1385293993" r:id="rId24"/>
        </w:object>
      </w:r>
      <w:r w:rsidRPr="00DB7D1D">
        <w:rPr>
          <w:lang w:val="en-GB"/>
        </w:rPr>
        <w:tab/>
        <w:t>(2)</w:t>
      </w:r>
    </w:p>
    <w:p w:rsidR="00DB7D1D" w:rsidRDefault="00DB7D1D" w:rsidP="00E23A4A">
      <w:pPr>
        <w:pStyle w:val="Blanc"/>
        <w:keepNext w:val="0"/>
        <w:keepLines w:val="0"/>
      </w:pPr>
    </w:p>
    <w:p w:rsidR="000109AB" w:rsidRPr="00DB7D1D" w:rsidRDefault="000109AB" w:rsidP="000109AB">
      <w:pPr>
        <w:rPr>
          <w:lang w:val="en-GB"/>
        </w:rPr>
      </w:pPr>
      <w:r w:rsidRPr="00DB7D1D">
        <w:rPr>
          <w:lang w:val="en-GB"/>
        </w:rPr>
        <w:lastRenderedPageBreak/>
        <w:t>where</w:t>
      </w:r>
      <w:r w:rsidRPr="00DB7D1D">
        <w:rPr>
          <w:szCs w:val="24"/>
          <w:lang w:val="en-GB"/>
        </w:rPr>
        <w:t>:</w:t>
      </w:r>
    </w:p>
    <w:p w:rsidR="000109AB" w:rsidRPr="00DB7D1D" w:rsidRDefault="000109AB" w:rsidP="00252843">
      <w:pPr>
        <w:pStyle w:val="Equationlegend"/>
        <w:rPr>
          <w:lang w:val="en-GB"/>
        </w:rPr>
      </w:pPr>
      <w:r w:rsidRPr="00DB7D1D">
        <w:rPr>
          <w:lang w:val="en-GB"/>
        </w:rPr>
        <w:tab/>
      </w:r>
      <w:r w:rsidRPr="00DB7D1D">
        <w:rPr>
          <w:i/>
          <w:lang w:val="en-GB"/>
        </w:rPr>
        <w:t>T</w:t>
      </w:r>
      <w:r w:rsidRPr="00DB7D1D">
        <w:rPr>
          <w:i/>
          <w:vertAlign w:val="subscript"/>
          <w:lang w:val="en-GB"/>
        </w:rPr>
        <w:t>M</w:t>
      </w:r>
      <w:r w:rsidRPr="00DB7D1D">
        <w:rPr>
          <w:szCs w:val="24"/>
          <w:lang w:val="en-GB"/>
        </w:rPr>
        <w:t>:</w:t>
      </w:r>
      <w:r w:rsidRPr="00DB7D1D">
        <w:rPr>
          <w:lang w:val="en-GB"/>
        </w:rPr>
        <w:t xml:space="preserve"> </w:t>
      </w:r>
      <w:r w:rsidRPr="00DB7D1D">
        <w:rPr>
          <w:lang w:val="en-GB"/>
        </w:rPr>
        <w:tab/>
        <w:t>forecast global traffic per month</w:t>
      </w:r>
      <w:r w:rsidR="00252843" w:rsidRPr="00DB7D1D">
        <w:rPr>
          <w:lang w:val="en-GB"/>
        </w:rPr>
        <w:t xml:space="preserve"> (</w:t>
      </w:r>
      <w:r w:rsidRPr="00DB7D1D">
        <w:rPr>
          <w:lang w:val="en-GB"/>
        </w:rPr>
        <w:t>Mbytes</w:t>
      </w:r>
      <w:r w:rsidR="00252843" w:rsidRPr="00DB7D1D">
        <w:rPr>
          <w:lang w:val="en-GB"/>
        </w:rPr>
        <w:t>)</w:t>
      </w:r>
      <w:r w:rsidRPr="00DB7D1D">
        <w:rPr>
          <w:lang w:val="en-GB"/>
        </w:rPr>
        <w:t>;</w:t>
      </w:r>
    </w:p>
    <w:p w:rsidR="000109AB" w:rsidRPr="00DB7D1D" w:rsidRDefault="000109AB" w:rsidP="00252843">
      <w:pPr>
        <w:pStyle w:val="Equationlegend"/>
        <w:rPr>
          <w:lang w:val="en-GB"/>
        </w:rPr>
      </w:pPr>
      <w:r w:rsidRPr="00DB7D1D">
        <w:rPr>
          <w:lang w:val="en-GB"/>
        </w:rPr>
        <w:tab/>
      </w:r>
      <w:r w:rsidRPr="00DB7D1D">
        <w:rPr>
          <w:i/>
          <w:lang w:val="en-GB"/>
        </w:rPr>
        <w:t>p</w:t>
      </w:r>
      <w:r w:rsidRPr="00DB7D1D">
        <w:rPr>
          <w:i/>
          <w:vertAlign w:val="subscript"/>
          <w:lang w:val="en-GB"/>
        </w:rPr>
        <w:t>BH</w:t>
      </w:r>
      <w:r w:rsidRPr="00DB7D1D">
        <w:rPr>
          <w:szCs w:val="24"/>
          <w:lang w:val="en-GB"/>
        </w:rPr>
        <w:t>:</w:t>
      </w:r>
      <w:r w:rsidRPr="00DB7D1D">
        <w:rPr>
          <w:lang w:val="en-GB"/>
        </w:rPr>
        <w:t xml:space="preserve"> </w:t>
      </w:r>
      <w:r w:rsidRPr="00DB7D1D">
        <w:rPr>
          <w:lang w:val="en-GB"/>
        </w:rPr>
        <w:tab/>
        <w:t>portion of the diurnal traffic that occurs in the busy hour;</w:t>
      </w:r>
    </w:p>
    <w:p w:rsidR="000109AB" w:rsidRPr="00DB7D1D" w:rsidRDefault="000109AB" w:rsidP="00252843">
      <w:pPr>
        <w:pStyle w:val="Equationlegend"/>
        <w:rPr>
          <w:lang w:val="en-GB"/>
        </w:rPr>
      </w:pPr>
      <w:r w:rsidRPr="00DB7D1D">
        <w:rPr>
          <w:lang w:val="en-GB"/>
        </w:rPr>
        <w:tab/>
      </w:r>
      <w:r w:rsidRPr="00DB7D1D">
        <w:rPr>
          <w:i/>
          <w:lang w:val="en-GB"/>
        </w:rPr>
        <w:t>p</w:t>
      </w:r>
      <w:r w:rsidRPr="00DB7D1D">
        <w:rPr>
          <w:i/>
          <w:vertAlign w:val="subscript"/>
          <w:lang w:val="en-GB"/>
        </w:rPr>
        <w:t>HS</w:t>
      </w:r>
      <w:r w:rsidRPr="00DB7D1D">
        <w:rPr>
          <w:szCs w:val="24"/>
          <w:lang w:val="en-GB"/>
        </w:rPr>
        <w:t>:</w:t>
      </w:r>
      <w:r w:rsidRPr="00DB7D1D">
        <w:rPr>
          <w:lang w:val="en-GB"/>
        </w:rPr>
        <w:t xml:space="preserve"> </w:t>
      </w:r>
      <w:r w:rsidRPr="00DB7D1D">
        <w:rPr>
          <w:lang w:val="en-GB"/>
        </w:rPr>
        <w:tab/>
        <w:t>geographical distribution factor, i.e.</w:t>
      </w:r>
      <w:r w:rsidR="004E7FD3" w:rsidRPr="00DB7D1D">
        <w:rPr>
          <w:lang w:val="en-GB"/>
        </w:rPr>
        <w:t>,</w:t>
      </w:r>
      <w:r w:rsidRPr="00DB7D1D">
        <w:rPr>
          <w:lang w:val="en-GB"/>
        </w:rPr>
        <w:t xml:space="preserve"> the ratio traffic in hot spot cluster to traffic in low spot cluster;</w:t>
      </w:r>
    </w:p>
    <w:p w:rsidR="000109AB" w:rsidRPr="00DB7D1D" w:rsidRDefault="000109AB" w:rsidP="00252843">
      <w:pPr>
        <w:pStyle w:val="Equationlegend"/>
        <w:rPr>
          <w:lang w:val="en-GB"/>
        </w:rPr>
      </w:pPr>
      <w:r w:rsidRPr="00DB7D1D">
        <w:rPr>
          <w:lang w:val="en-GB"/>
        </w:rPr>
        <w:tab/>
      </w:r>
      <w:r w:rsidRPr="00DB7D1D">
        <w:rPr>
          <w:i/>
          <w:lang w:val="en-GB"/>
        </w:rPr>
        <w:t>MD</w:t>
      </w:r>
      <w:r w:rsidRPr="00DB7D1D">
        <w:rPr>
          <w:szCs w:val="24"/>
          <w:lang w:val="en-GB"/>
        </w:rPr>
        <w:t>:</w:t>
      </w:r>
      <w:r w:rsidRPr="00DB7D1D">
        <w:rPr>
          <w:lang w:val="en-GB"/>
        </w:rPr>
        <w:t xml:space="preserve"> </w:t>
      </w:r>
      <w:r w:rsidRPr="00DB7D1D">
        <w:rPr>
          <w:lang w:val="en-GB"/>
        </w:rPr>
        <w:tab/>
        <w:t>month to day conversion ratio;</w:t>
      </w:r>
    </w:p>
    <w:p w:rsidR="000109AB" w:rsidRPr="00DB7D1D" w:rsidRDefault="000109AB" w:rsidP="00252843">
      <w:pPr>
        <w:pStyle w:val="Equationlegend"/>
        <w:rPr>
          <w:lang w:val="en-GB"/>
        </w:rPr>
      </w:pPr>
      <w:r w:rsidRPr="00DB7D1D">
        <w:rPr>
          <w:lang w:val="en-GB"/>
        </w:rPr>
        <w:tab/>
      </w:r>
      <w:r w:rsidRPr="00DB7D1D">
        <w:rPr>
          <w:i/>
          <w:lang w:val="en-GB"/>
        </w:rPr>
        <w:t>N</w:t>
      </w:r>
      <w:r w:rsidRPr="00DB7D1D">
        <w:rPr>
          <w:i/>
          <w:vertAlign w:val="subscript"/>
          <w:lang w:val="en-GB"/>
        </w:rPr>
        <w:t>beams</w:t>
      </w:r>
      <w:r w:rsidRPr="00DB7D1D">
        <w:rPr>
          <w:szCs w:val="24"/>
          <w:lang w:val="en-GB"/>
        </w:rPr>
        <w:t>:</w:t>
      </w:r>
      <w:r w:rsidRPr="00DB7D1D">
        <w:rPr>
          <w:lang w:val="en-GB"/>
        </w:rPr>
        <w:t xml:space="preserve"> </w:t>
      </w:r>
      <w:r w:rsidRPr="00DB7D1D">
        <w:rPr>
          <w:lang w:val="en-GB"/>
        </w:rPr>
        <w:tab/>
        <w:t>number of beams in a frequency reuse cluster.</w:t>
      </w:r>
    </w:p>
    <w:p w:rsidR="000109AB" w:rsidRPr="00DB7D1D" w:rsidRDefault="000109AB" w:rsidP="000109AB">
      <w:pPr>
        <w:rPr>
          <w:lang w:val="en-GB"/>
        </w:rPr>
      </w:pPr>
      <w:r w:rsidRPr="00DB7D1D">
        <w:rPr>
          <w:lang w:val="en-GB"/>
        </w:rPr>
        <w:t>It can be noted that these equations assume that the traffic is uniformly distributed between the beams in the hot-spot cluster. This is a simplification that underestimates the spectrum requirement.</w:t>
      </w:r>
    </w:p>
    <w:p w:rsidR="000109AB" w:rsidRPr="00DB7D1D" w:rsidRDefault="000109AB" w:rsidP="000109AB">
      <w:pPr>
        <w:pStyle w:val="Heading2"/>
        <w:rPr>
          <w:lang w:val="en-GB"/>
        </w:rPr>
      </w:pPr>
      <w:bookmarkStart w:id="26" w:name="_Toc306354408"/>
      <w:bookmarkStart w:id="27" w:name="_Toc307390332"/>
      <w:bookmarkStart w:id="28" w:name="_Toc307390485"/>
      <w:bookmarkStart w:id="29" w:name="_Toc309027944"/>
      <w:r w:rsidRPr="00DB7D1D">
        <w:rPr>
          <w:lang w:val="en-GB"/>
        </w:rPr>
        <w:t>2.4</w:t>
      </w:r>
      <w:r w:rsidRPr="00DB7D1D">
        <w:rPr>
          <w:lang w:val="en-GB"/>
        </w:rPr>
        <w:tab/>
        <w:t>Input parameters</w:t>
      </w:r>
      <w:bookmarkEnd w:id="26"/>
      <w:bookmarkEnd w:id="27"/>
      <w:bookmarkEnd w:id="28"/>
      <w:bookmarkEnd w:id="29"/>
    </w:p>
    <w:p w:rsidR="000109AB" w:rsidRPr="00DB7D1D" w:rsidRDefault="000109AB" w:rsidP="00252843">
      <w:pPr>
        <w:rPr>
          <w:lang w:val="en-GB"/>
        </w:rPr>
      </w:pPr>
      <w:r w:rsidRPr="00DB7D1D">
        <w:rPr>
          <w:i/>
          <w:lang w:val="en-GB"/>
        </w:rPr>
        <w:t>Traffic</w:t>
      </w:r>
      <w:r w:rsidRPr="00DB7D1D">
        <w:rPr>
          <w:lang w:val="en-GB"/>
        </w:rPr>
        <w:t>: The number of MSS terminals is taken from market forecasts provided in section 2.1. The</w:t>
      </w:r>
      <w:r w:rsidR="00252843" w:rsidRPr="00DB7D1D">
        <w:rPr>
          <w:lang w:val="en-GB"/>
        </w:rPr>
        <w:t xml:space="preserve"> </w:t>
      </w:r>
      <w:r w:rsidRPr="00DB7D1D">
        <w:rPr>
          <w:lang w:val="en-GB"/>
        </w:rPr>
        <w:t xml:space="preserve">average traffic per month and per user is assumed to be between 2 to 4 Gbytes. It is assumed that this is the traffic carried in the MSS network. </w:t>
      </w:r>
    </w:p>
    <w:p w:rsidR="000109AB" w:rsidRPr="00DB7D1D" w:rsidRDefault="000109AB" w:rsidP="000109AB">
      <w:pPr>
        <w:rPr>
          <w:lang w:val="en-GB"/>
        </w:rPr>
      </w:pPr>
      <w:r w:rsidRPr="00DB7D1D">
        <w:rPr>
          <w:i/>
          <w:lang w:val="en-GB"/>
        </w:rPr>
        <w:t>Spectrum reuse pattern</w:t>
      </w:r>
      <w:r w:rsidRPr="00DB7D1D">
        <w:rPr>
          <w:lang w:val="en-GB"/>
        </w:rPr>
        <w:t xml:space="preserve">: </w:t>
      </w:r>
      <w:r w:rsidRPr="00B04482">
        <w:rPr>
          <w:lang w:val="en-US"/>
        </w:rPr>
        <w:t>A</w:t>
      </w:r>
      <w:r w:rsidRPr="00DB7D1D">
        <w:rPr>
          <w:lang w:val="en-GB"/>
        </w:rPr>
        <w:t xml:space="preserve"> four-cell reuse pattern is assumed. </w:t>
      </w:r>
    </w:p>
    <w:p w:rsidR="000109AB" w:rsidRPr="00DB7D1D" w:rsidRDefault="000109AB" w:rsidP="000109AB">
      <w:pPr>
        <w:rPr>
          <w:lang w:val="en-GB"/>
        </w:rPr>
      </w:pPr>
      <w:r w:rsidRPr="00DB7D1D">
        <w:rPr>
          <w:i/>
          <w:lang w:val="en-GB"/>
        </w:rPr>
        <w:t>Spectrum efficiency</w:t>
      </w:r>
      <w:r w:rsidRPr="00DB7D1D">
        <w:rPr>
          <w:lang w:val="en-GB"/>
        </w:rPr>
        <w:t xml:space="preserve">: The spectrum efficiency increases with increasing terminal size as larger antennas improve the link margin, thereby allowing the use of more efficient modulation schemes and reduced coding rates. A 1 bit/s/Hz spectrum efficiency is determined based on the assumption of a mix of terminal types, including handheld, pocket-sized, notebook-sized and briefcase-sized. </w:t>
      </w:r>
    </w:p>
    <w:p w:rsidR="000109AB" w:rsidRPr="00DB7D1D" w:rsidRDefault="000109AB" w:rsidP="000109AB">
      <w:pPr>
        <w:rPr>
          <w:lang w:val="en-GB"/>
        </w:rPr>
      </w:pPr>
      <w:r w:rsidRPr="00DB7D1D">
        <w:rPr>
          <w:i/>
          <w:lang w:val="en-GB"/>
        </w:rPr>
        <w:t>Busy hour traffic</w:t>
      </w:r>
      <w:r w:rsidRPr="00DB7D1D">
        <w:rPr>
          <w:lang w:val="en-GB"/>
        </w:rPr>
        <w:t>: The month-to-day conversion factor used was 25 and the day-to-busy hour factor 25%.</w:t>
      </w:r>
    </w:p>
    <w:p w:rsidR="000109AB" w:rsidRPr="00DB7D1D" w:rsidRDefault="000109AB" w:rsidP="000109AB">
      <w:pPr>
        <w:rPr>
          <w:lang w:val="en-GB"/>
        </w:rPr>
      </w:pPr>
      <w:r w:rsidRPr="00DB7D1D">
        <w:rPr>
          <w:i/>
          <w:lang w:val="en-GB"/>
        </w:rPr>
        <w:t>Geographical distribution factor</w:t>
      </w:r>
      <w:r w:rsidRPr="00DB7D1D">
        <w:rPr>
          <w:lang w:val="en-GB"/>
        </w:rPr>
        <w:t>: Ratio between traffic in a beam in the hot-spot cluster and the traffic in a low spot cluster.</w:t>
      </w:r>
    </w:p>
    <w:p w:rsidR="000109AB" w:rsidRPr="00DB7D1D" w:rsidRDefault="000109AB" w:rsidP="003B487E">
      <w:pPr>
        <w:rPr>
          <w:lang w:val="en-GB"/>
        </w:rPr>
      </w:pPr>
      <w:r w:rsidRPr="00DB7D1D">
        <w:rPr>
          <w:i/>
          <w:lang w:val="en-GB"/>
        </w:rPr>
        <w:t>Traffic loading</w:t>
      </w:r>
      <w:r w:rsidRPr="00DB7D1D">
        <w:rPr>
          <w:lang w:val="en-GB"/>
        </w:rPr>
        <w:t>: It was assumed that the MSS carriers are on average 90% loaded. This represents a</w:t>
      </w:r>
      <w:r w:rsidR="003B487E">
        <w:rPr>
          <w:lang w:val="en-GB"/>
        </w:rPr>
        <w:t xml:space="preserve"> </w:t>
      </w:r>
      <w:r w:rsidRPr="00DB7D1D">
        <w:rPr>
          <w:lang w:val="en-GB"/>
        </w:rPr>
        <w:t>very efficient system.</w:t>
      </w:r>
    </w:p>
    <w:p w:rsidR="000109AB" w:rsidRPr="00DB7D1D" w:rsidRDefault="000109AB" w:rsidP="000109AB">
      <w:pPr>
        <w:rPr>
          <w:lang w:val="en-GB"/>
        </w:rPr>
      </w:pPr>
      <w:r w:rsidRPr="00DB7D1D">
        <w:rPr>
          <w:i/>
          <w:lang w:val="en-GB"/>
        </w:rPr>
        <w:t>Number of beams</w:t>
      </w:r>
      <w:r w:rsidRPr="00DB7D1D">
        <w:rPr>
          <w:lang w:val="en-GB"/>
        </w:rPr>
        <w:t>: It is assumed that 3 systems, with 200 beams each, cover the surface of the Earth, hence 600 beams are assumed.</w:t>
      </w:r>
    </w:p>
    <w:p w:rsidR="000109AB" w:rsidRPr="00DB7D1D" w:rsidRDefault="000109AB" w:rsidP="000109AB">
      <w:pPr>
        <w:rPr>
          <w:lang w:val="en-GB"/>
        </w:rPr>
      </w:pPr>
      <w:r w:rsidRPr="00DB7D1D">
        <w:rPr>
          <w:i/>
          <w:lang w:val="en-GB"/>
        </w:rPr>
        <w:t>Frequency range</w:t>
      </w:r>
      <w:r w:rsidRPr="00DB7D1D">
        <w:rPr>
          <w:lang w:val="en-GB"/>
        </w:rPr>
        <w:t>: The calculations assume that the market forecasts presented in section 2.1 relate to MSS systems in the 4-16 GHz range.</w:t>
      </w:r>
    </w:p>
    <w:p w:rsidR="000109AB" w:rsidRPr="00DB7D1D" w:rsidRDefault="000109AB" w:rsidP="000109AB">
      <w:pPr>
        <w:pStyle w:val="Heading2"/>
        <w:rPr>
          <w:lang w:val="en-GB"/>
        </w:rPr>
      </w:pPr>
      <w:bookmarkStart w:id="30" w:name="_Toc306354409"/>
      <w:bookmarkStart w:id="31" w:name="_Toc307390333"/>
      <w:bookmarkStart w:id="32" w:name="_Toc307390486"/>
      <w:bookmarkStart w:id="33" w:name="_Toc309027945"/>
      <w:r w:rsidRPr="00DB7D1D">
        <w:rPr>
          <w:lang w:val="en-GB"/>
        </w:rPr>
        <w:t>2.5</w:t>
      </w:r>
      <w:r w:rsidRPr="00DB7D1D">
        <w:rPr>
          <w:lang w:val="en-GB"/>
        </w:rPr>
        <w:tab/>
        <w:t>Results of calculations</w:t>
      </w:r>
      <w:bookmarkEnd w:id="30"/>
      <w:bookmarkEnd w:id="31"/>
      <w:bookmarkEnd w:id="32"/>
      <w:bookmarkEnd w:id="33"/>
    </w:p>
    <w:p w:rsidR="000109AB" w:rsidRPr="00DB7D1D" w:rsidRDefault="000109AB" w:rsidP="00F8646B">
      <w:pPr>
        <w:tabs>
          <w:tab w:val="left" w:pos="4253"/>
        </w:tabs>
        <w:rPr>
          <w:lang w:val="en-GB"/>
        </w:rPr>
      </w:pPr>
      <w:r w:rsidRPr="00DB7D1D">
        <w:rPr>
          <w:lang w:val="en-GB"/>
        </w:rPr>
        <w:t>Table 2 shows the results of the calculation</w:t>
      </w:r>
      <w:r w:rsidR="00F8646B">
        <w:rPr>
          <w:lang w:val="en-GB"/>
        </w:rPr>
        <w:t>s</w:t>
      </w:r>
      <w:r w:rsidRPr="00DB7D1D">
        <w:rPr>
          <w:lang w:val="en-GB"/>
        </w:rPr>
        <w:t xml:space="preserve"> based on the methodology in </w:t>
      </w:r>
      <w:r w:rsidR="00F8646B">
        <w:rPr>
          <w:lang w:val="en-GB"/>
        </w:rPr>
        <w:t xml:space="preserve">§ </w:t>
      </w:r>
      <w:r w:rsidRPr="00DB7D1D">
        <w:rPr>
          <w:lang w:val="en-GB"/>
        </w:rPr>
        <w:t xml:space="preserve">2.3 and the input parameters in </w:t>
      </w:r>
      <w:r w:rsidR="00F8646B">
        <w:rPr>
          <w:lang w:val="en-GB"/>
        </w:rPr>
        <w:t xml:space="preserve">§ </w:t>
      </w:r>
      <w:r w:rsidRPr="00DB7D1D">
        <w:rPr>
          <w:lang w:val="en-GB"/>
        </w:rPr>
        <w:t>2.4.</w:t>
      </w:r>
    </w:p>
    <w:p w:rsidR="000109AB" w:rsidRPr="00DB7D1D" w:rsidRDefault="00BF6512" w:rsidP="00E23A4A">
      <w:pPr>
        <w:pStyle w:val="TableNo"/>
        <w:keepLines/>
        <w:rPr>
          <w:lang w:val="en-GB"/>
        </w:rPr>
      </w:pPr>
      <w:r w:rsidRPr="00DB7D1D">
        <w:rPr>
          <w:lang w:val="en-GB"/>
        </w:rPr>
        <w:lastRenderedPageBreak/>
        <w:t>TABLE 2</w:t>
      </w:r>
    </w:p>
    <w:p w:rsidR="000109AB" w:rsidRPr="00DB7D1D" w:rsidRDefault="000109AB" w:rsidP="00E23A4A">
      <w:pPr>
        <w:pStyle w:val="Tabletitle"/>
        <w:keepLines/>
        <w:rPr>
          <w:lang w:val="en-GB"/>
        </w:rPr>
      </w:pPr>
      <w:r w:rsidRPr="00DB7D1D">
        <w:rPr>
          <w:lang w:val="en-GB"/>
        </w:rPr>
        <w:t>Spectrum requirements by 2020 in the 4-16 GHz range</w:t>
      </w:r>
    </w:p>
    <w:tbl>
      <w:tblPr>
        <w:tblW w:w="9639" w:type="dxa"/>
        <w:jc w:val="center"/>
        <w:tblLayout w:type="fixed"/>
        <w:tblLook w:val="0000" w:firstRow="0" w:lastRow="0" w:firstColumn="0" w:lastColumn="0" w:noHBand="0" w:noVBand="0"/>
      </w:tblPr>
      <w:tblGrid>
        <w:gridCol w:w="2824"/>
        <w:gridCol w:w="868"/>
        <w:gridCol w:w="1019"/>
        <w:gridCol w:w="1019"/>
        <w:gridCol w:w="1019"/>
        <w:gridCol w:w="1019"/>
        <w:gridCol w:w="1019"/>
        <w:gridCol w:w="852"/>
      </w:tblGrid>
      <w:tr w:rsidR="000109AB" w:rsidRPr="00DB7D1D" w:rsidTr="00014A9F">
        <w:trPr>
          <w:trHeight w:val="402"/>
          <w:jc w:val="center"/>
        </w:trPr>
        <w:tc>
          <w:tcPr>
            <w:tcW w:w="2816" w:type="dxa"/>
            <w:tcBorders>
              <w:top w:val="nil"/>
              <w:left w:val="nil"/>
              <w:bottom w:val="single" w:sz="4" w:space="0" w:color="auto"/>
              <w:right w:val="nil"/>
            </w:tcBorders>
            <w:noWrap/>
            <w:vAlign w:val="center"/>
          </w:tcPr>
          <w:p w:rsidR="000109AB" w:rsidRPr="00DB7D1D" w:rsidRDefault="000109AB" w:rsidP="00E23A4A">
            <w:pPr>
              <w:pStyle w:val="Tablehead"/>
              <w:keepLines/>
              <w:rPr>
                <w:sz w:val="20"/>
                <w:lang w:val="en-GB"/>
              </w:rPr>
            </w:pPr>
          </w:p>
        </w:tc>
        <w:tc>
          <w:tcPr>
            <w:tcW w:w="2898" w:type="dxa"/>
            <w:gridSpan w:val="3"/>
            <w:tcBorders>
              <w:top w:val="single" w:sz="4" w:space="0" w:color="auto"/>
              <w:left w:val="single" w:sz="4" w:space="0" w:color="auto"/>
              <w:bottom w:val="single" w:sz="4" w:space="0" w:color="auto"/>
              <w:right w:val="single" w:sz="4" w:space="0" w:color="auto"/>
            </w:tcBorders>
            <w:noWrap/>
            <w:vAlign w:val="center"/>
          </w:tcPr>
          <w:p w:rsidR="000109AB" w:rsidRPr="00DB7D1D" w:rsidRDefault="000109AB" w:rsidP="00E23A4A">
            <w:pPr>
              <w:pStyle w:val="Tablehead"/>
              <w:keepLines/>
              <w:rPr>
                <w:sz w:val="20"/>
                <w:lang w:val="en-GB"/>
              </w:rPr>
            </w:pPr>
            <w:r w:rsidRPr="00DB7D1D">
              <w:rPr>
                <w:sz w:val="20"/>
                <w:lang w:val="en-GB"/>
              </w:rPr>
              <w:t>Baseline scenario</w:t>
            </w:r>
          </w:p>
        </w:tc>
        <w:tc>
          <w:tcPr>
            <w:tcW w:w="3048" w:type="dxa"/>
            <w:gridSpan w:val="3"/>
            <w:tcBorders>
              <w:top w:val="single" w:sz="4" w:space="0" w:color="auto"/>
              <w:left w:val="nil"/>
              <w:bottom w:val="single" w:sz="4" w:space="0" w:color="auto"/>
              <w:right w:val="single" w:sz="4" w:space="0" w:color="auto"/>
            </w:tcBorders>
            <w:noWrap/>
            <w:vAlign w:val="center"/>
          </w:tcPr>
          <w:p w:rsidR="000109AB" w:rsidRPr="00DB7D1D" w:rsidRDefault="000109AB" w:rsidP="00E23A4A">
            <w:pPr>
              <w:pStyle w:val="Tablehead"/>
              <w:keepLines/>
              <w:rPr>
                <w:sz w:val="20"/>
                <w:lang w:val="en-GB"/>
              </w:rPr>
            </w:pPr>
            <w:r w:rsidRPr="00DB7D1D">
              <w:rPr>
                <w:sz w:val="20"/>
                <w:lang w:val="en-GB"/>
              </w:rPr>
              <w:t>High growth scenario</w:t>
            </w:r>
          </w:p>
        </w:tc>
        <w:tc>
          <w:tcPr>
            <w:tcW w:w="850" w:type="dxa"/>
            <w:tcBorders>
              <w:top w:val="single" w:sz="4" w:space="0" w:color="auto"/>
              <w:left w:val="nil"/>
              <w:bottom w:val="single" w:sz="4" w:space="0" w:color="auto"/>
              <w:right w:val="single" w:sz="4" w:space="0" w:color="auto"/>
            </w:tcBorders>
            <w:noWrap/>
            <w:vAlign w:val="center"/>
          </w:tcPr>
          <w:p w:rsidR="000109AB" w:rsidRPr="00DB7D1D" w:rsidRDefault="000109AB" w:rsidP="00E23A4A">
            <w:pPr>
              <w:pStyle w:val="Tablehead"/>
              <w:keepLines/>
              <w:rPr>
                <w:sz w:val="20"/>
                <w:lang w:val="en-GB"/>
              </w:rPr>
            </w:pPr>
            <w:r w:rsidRPr="00DB7D1D">
              <w:rPr>
                <w:sz w:val="20"/>
                <w:lang w:val="en-GB"/>
              </w:rPr>
              <w:t>Unit</w:t>
            </w:r>
          </w:p>
        </w:tc>
      </w:tr>
      <w:tr w:rsidR="000109AB" w:rsidRPr="00DB7D1D" w:rsidTr="00014A9F">
        <w:trPr>
          <w:trHeight w:val="402"/>
          <w:jc w:val="center"/>
        </w:trPr>
        <w:tc>
          <w:tcPr>
            <w:tcW w:w="2816" w:type="dxa"/>
            <w:tcBorders>
              <w:top w:val="single" w:sz="4" w:space="0" w:color="auto"/>
              <w:left w:val="single" w:sz="4" w:space="0" w:color="auto"/>
              <w:bottom w:val="single" w:sz="4" w:space="0" w:color="auto"/>
              <w:right w:val="single" w:sz="4" w:space="0" w:color="auto"/>
            </w:tcBorders>
            <w:noWrap/>
          </w:tcPr>
          <w:p w:rsidR="000109AB" w:rsidRPr="00DB7D1D" w:rsidRDefault="00252843" w:rsidP="00E23A4A">
            <w:pPr>
              <w:pStyle w:val="Tabletext"/>
              <w:keepNext/>
              <w:keepLines/>
              <w:jc w:val="left"/>
              <w:rPr>
                <w:sz w:val="20"/>
                <w:lang w:val="en-GB"/>
              </w:rPr>
            </w:pPr>
            <w:r w:rsidRPr="00DB7D1D">
              <w:rPr>
                <w:sz w:val="20"/>
                <w:lang w:val="en-GB"/>
              </w:rPr>
              <w:t xml:space="preserve">Number </w:t>
            </w:r>
            <w:r w:rsidR="000109AB" w:rsidRPr="00DB7D1D">
              <w:rPr>
                <w:sz w:val="20"/>
                <w:lang w:val="en-GB"/>
              </w:rPr>
              <w:t>of users in the world</w:t>
            </w:r>
          </w:p>
        </w:tc>
        <w:tc>
          <w:tcPr>
            <w:tcW w:w="866" w:type="dxa"/>
            <w:tcBorders>
              <w:top w:val="single" w:sz="4" w:space="0" w:color="auto"/>
              <w:left w:val="nil"/>
              <w:bottom w:val="single" w:sz="4" w:space="0" w:color="auto"/>
              <w:right w:val="single" w:sz="4" w:space="0" w:color="auto"/>
            </w:tcBorders>
            <w:noWrap/>
          </w:tcPr>
          <w:p w:rsidR="000109AB" w:rsidRPr="00DB7D1D" w:rsidRDefault="000109AB" w:rsidP="00E23A4A">
            <w:pPr>
              <w:pStyle w:val="Tabletext"/>
              <w:keepNext/>
              <w:keepLines/>
              <w:jc w:val="center"/>
              <w:rPr>
                <w:sz w:val="20"/>
                <w:lang w:val="en-GB"/>
              </w:rPr>
            </w:pPr>
            <w:r w:rsidRPr="00DB7D1D">
              <w:rPr>
                <w:sz w:val="20"/>
                <w:lang w:val="en-GB"/>
              </w:rPr>
              <w:t>380</w:t>
            </w:r>
            <w:r w:rsidR="00014A9F" w:rsidRPr="00DB7D1D">
              <w:rPr>
                <w:sz w:val="20"/>
                <w:lang w:val="en-GB"/>
              </w:rPr>
              <w:t> </w:t>
            </w:r>
            <w:r w:rsidRPr="00DB7D1D">
              <w:rPr>
                <w:sz w:val="20"/>
                <w:lang w:val="en-GB"/>
              </w:rPr>
              <w:t>000</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E23A4A">
            <w:pPr>
              <w:pStyle w:val="Tabletext"/>
              <w:keepNext/>
              <w:keepLines/>
              <w:jc w:val="center"/>
              <w:rPr>
                <w:sz w:val="20"/>
                <w:lang w:val="en-GB"/>
              </w:rPr>
            </w:pPr>
            <w:r w:rsidRPr="00DB7D1D">
              <w:rPr>
                <w:sz w:val="20"/>
                <w:lang w:val="en-GB"/>
              </w:rPr>
              <w:t>380 000</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E23A4A">
            <w:pPr>
              <w:pStyle w:val="Tabletext"/>
              <w:keepNext/>
              <w:keepLines/>
              <w:jc w:val="center"/>
              <w:rPr>
                <w:sz w:val="20"/>
                <w:lang w:val="en-GB"/>
              </w:rPr>
            </w:pPr>
            <w:r w:rsidRPr="00DB7D1D">
              <w:rPr>
                <w:sz w:val="20"/>
                <w:lang w:val="en-GB"/>
              </w:rPr>
              <w:t>380 000</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E23A4A">
            <w:pPr>
              <w:pStyle w:val="Tabletext"/>
              <w:keepNext/>
              <w:keepLines/>
              <w:jc w:val="center"/>
              <w:rPr>
                <w:sz w:val="20"/>
                <w:lang w:val="en-GB"/>
              </w:rPr>
            </w:pPr>
            <w:r w:rsidRPr="00DB7D1D">
              <w:rPr>
                <w:sz w:val="20"/>
                <w:lang w:val="en-GB"/>
              </w:rPr>
              <w:t>540 000</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E23A4A">
            <w:pPr>
              <w:pStyle w:val="Tabletext"/>
              <w:keepNext/>
              <w:keepLines/>
              <w:jc w:val="center"/>
              <w:rPr>
                <w:sz w:val="20"/>
                <w:lang w:val="en-GB"/>
              </w:rPr>
            </w:pPr>
            <w:r w:rsidRPr="00DB7D1D">
              <w:rPr>
                <w:sz w:val="20"/>
                <w:lang w:val="en-GB"/>
              </w:rPr>
              <w:t>540 000</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E23A4A">
            <w:pPr>
              <w:pStyle w:val="Tabletext"/>
              <w:keepNext/>
              <w:keepLines/>
              <w:jc w:val="center"/>
              <w:rPr>
                <w:sz w:val="20"/>
                <w:lang w:val="en-GB"/>
              </w:rPr>
            </w:pPr>
            <w:r w:rsidRPr="00DB7D1D">
              <w:rPr>
                <w:sz w:val="20"/>
                <w:lang w:val="en-GB"/>
              </w:rPr>
              <w:t>540 000</w:t>
            </w:r>
          </w:p>
        </w:tc>
        <w:tc>
          <w:tcPr>
            <w:tcW w:w="850" w:type="dxa"/>
            <w:tcBorders>
              <w:top w:val="single" w:sz="4" w:space="0" w:color="auto"/>
              <w:left w:val="nil"/>
              <w:bottom w:val="single" w:sz="4" w:space="0" w:color="auto"/>
              <w:right w:val="single" w:sz="4" w:space="0" w:color="auto"/>
            </w:tcBorders>
            <w:noWrap/>
          </w:tcPr>
          <w:p w:rsidR="000109AB" w:rsidRPr="00DB7D1D" w:rsidRDefault="000109AB" w:rsidP="00E23A4A">
            <w:pPr>
              <w:pStyle w:val="Tabletext"/>
              <w:keepNext/>
              <w:keepLines/>
              <w:jc w:val="center"/>
              <w:rPr>
                <w:sz w:val="20"/>
                <w:lang w:val="en-GB"/>
              </w:rPr>
            </w:pPr>
          </w:p>
        </w:tc>
      </w:tr>
      <w:tr w:rsidR="000109AB" w:rsidRPr="00DB7D1D" w:rsidTr="00014A9F">
        <w:trPr>
          <w:trHeight w:val="402"/>
          <w:jc w:val="center"/>
        </w:trPr>
        <w:tc>
          <w:tcPr>
            <w:tcW w:w="2816" w:type="dxa"/>
            <w:tcBorders>
              <w:top w:val="single" w:sz="4" w:space="0" w:color="auto"/>
              <w:left w:val="single" w:sz="4" w:space="0" w:color="auto"/>
              <w:bottom w:val="single" w:sz="4" w:space="0" w:color="auto"/>
              <w:right w:val="single" w:sz="4" w:space="0" w:color="auto"/>
            </w:tcBorders>
            <w:noWrap/>
          </w:tcPr>
          <w:p w:rsidR="000109AB" w:rsidRPr="00DB7D1D" w:rsidRDefault="000109AB" w:rsidP="00E23A4A">
            <w:pPr>
              <w:pStyle w:val="Tabletext"/>
              <w:keepNext/>
              <w:keepLines/>
              <w:jc w:val="left"/>
              <w:rPr>
                <w:sz w:val="20"/>
                <w:lang w:val="en-GB"/>
              </w:rPr>
            </w:pPr>
            <w:r w:rsidRPr="00DB7D1D">
              <w:rPr>
                <w:sz w:val="20"/>
                <w:lang w:val="en-GB"/>
              </w:rPr>
              <w:t>Traffic per user/month</w:t>
            </w:r>
          </w:p>
        </w:tc>
        <w:tc>
          <w:tcPr>
            <w:tcW w:w="866" w:type="dxa"/>
            <w:tcBorders>
              <w:top w:val="single" w:sz="4" w:space="0" w:color="auto"/>
              <w:left w:val="nil"/>
              <w:bottom w:val="single" w:sz="4" w:space="0" w:color="auto"/>
              <w:right w:val="single" w:sz="4" w:space="0" w:color="auto"/>
            </w:tcBorders>
            <w:noWrap/>
          </w:tcPr>
          <w:p w:rsidR="000109AB" w:rsidRPr="00DB7D1D" w:rsidRDefault="000109AB" w:rsidP="00E23A4A">
            <w:pPr>
              <w:pStyle w:val="Tabletext"/>
              <w:keepNext/>
              <w:keepLines/>
              <w:jc w:val="center"/>
              <w:rPr>
                <w:sz w:val="20"/>
                <w:lang w:val="en-GB"/>
              </w:rPr>
            </w:pPr>
            <w:r w:rsidRPr="00DB7D1D">
              <w:rPr>
                <w:sz w:val="20"/>
                <w:lang w:val="en-GB"/>
              </w:rPr>
              <w:t>2</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E23A4A">
            <w:pPr>
              <w:pStyle w:val="Tabletext"/>
              <w:keepNext/>
              <w:keepLines/>
              <w:jc w:val="center"/>
              <w:rPr>
                <w:sz w:val="20"/>
                <w:lang w:val="en-GB"/>
              </w:rPr>
            </w:pPr>
            <w:r w:rsidRPr="00DB7D1D">
              <w:rPr>
                <w:sz w:val="20"/>
                <w:lang w:val="en-GB"/>
              </w:rPr>
              <w:t>3</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E23A4A">
            <w:pPr>
              <w:pStyle w:val="Tabletext"/>
              <w:keepNext/>
              <w:keepLines/>
              <w:jc w:val="center"/>
              <w:rPr>
                <w:sz w:val="20"/>
                <w:lang w:val="en-GB"/>
              </w:rPr>
            </w:pPr>
            <w:r w:rsidRPr="00DB7D1D">
              <w:rPr>
                <w:sz w:val="20"/>
                <w:lang w:val="en-GB"/>
              </w:rPr>
              <w:t>4</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E23A4A">
            <w:pPr>
              <w:pStyle w:val="Tabletext"/>
              <w:keepNext/>
              <w:keepLines/>
              <w:jc w:val="center"/>
              <w:rPr>
                <w:sz w:val="20"/>
                <w:lang w:val="en-GB"/>
              </w:rPr>
            </w:pPr>
            <w:r w:rsidRPr="00DB7D1D">
              <w:rPr>
                <w:sz w:val="20"/>
                <w:lang w:val="en-GB"/>
              </w:rPr>
              <w:t>2</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E23A4A">
            <w:pPr>
              <w:pStyle w:val="Tabletext"/>
              <w:keepNext/>
              <w:keepLines/>
              <w:jc w:val="center"/>
              <w:rPr>
                <w:sz w:val="20"/>
                <w:lang w:val="en-GB"/>
              </w:rPr>
            </w:pPr>
            <w:r w:rsidRPr="00DB7D1D">
              <w:rPr>
                <w:sz w:val="20"/>
                <w:lang w:val="en-GB"/>
              </w:rPr>
              <w:t>3</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E23A4A">
            <w:pPr>
              <w:pStyle w:val="Tabletext"/>
              <w:keepNext/>
              <w:keepLines/>
              <w:jc w:val="center"/>
              <w:rPr>
                <w:sz w:val="20"/>
                <w:lang w:val="en-GB"/>
              </w:rPr>
            </w:pPr>
            <w:r w:rsidRPr="00DB7D1D">
              <w:rPr>
                <w:sz w:val="20"/>
                <w:lang w:val="en-GB"/>
              </w:rPr>
              <w:t>4</w:t>
            </w:r>
          </w:p>
        </w:tc>
        <w:tc>
          <w:tcPr>
            <w:tcW w:w="850" w:type="dxa"/>
            <w:tcBorders>
              <w:top w:val="single" w:sz="4" w:space="0" w:color="auto"/>
              <w:left w:val="nil"/>
              <w:bottom w:val="single" w:sz="4" w:space="0" w:color="auto"/>
              <w:right w:val="single" w:sz="4" w:space="0" w:color="auto"/>
            </w:tcBorders>
            <w:noWrap/>
          </w:tcPr>
          <w:p w:rsidR="000109AB" w:rsidRPr="00DB7D1D" w:rsidRDefault="000109AB" w:rsidP="00E23A4A">
            <w:pPr>
              <w:pStyle w:val="Tabletext"/>
              <w:keepNext/>
              <w:keepLines/>
              <w:jc w:val="center"/>
              <w:rPr>
                <w:sz w:val="20"/>
                <w:lang w:val="en-GB"/>
              </w:rPr>
            </w:pPr>
            <w:r w:rsidRPr="00DB7D1D">
              <w:rPr>
                <w:sz w:val="20"/>
                <w:lang w:val="en-GB"/>
              </w:rPr>
              <w:t>Gbyte</w:t>
            </w:r>
          </w:p>
        </w:tc>
      </w:tr>
      <w:tr w:rsidR="000109AB" w:rsidRPr="00DB7D1D" w:rsidTr="00014A9F">
        <w:trPr>
          <w:trHeight w:val="402"/>
          <w:jc w:val="center"/>
        </w:trPr>
        <w:tc>
          <w:tcPr>
            <w:tcW w:w="2816" w:type="dxa"/>
            <w:tcBorders>
              <w:top w:val="single" w:sz="4" w:space="0" w:color="auto"/>
              <w:left w:val="single" w:sz="4" w:space="0" w:color="auto"/>
              <w:bottom w:val="single" w:sz="4" w:space="0" w:color="auto"/>
              <w:right w:val="single" w:sz="4" w:space="0" w:color="auto"/>
            </w:tcBorders>
            <w:noWrap/>
          </w:tcPr>
          <w:p w:rsidR="000109AB" w:rsidRPr="00DB7D1D" w:rsidRDefault="000109AB" w:rsidP="00E23A4A">
            <w:pPr>
              <w:pStyle w:val="Tabletext"/>
              <w:keepNext/>
              <w:keepLines/>
              <w:jc w:val="left"/>
              <w:rPr>
                <w:sz w:val="20"/>
                <w:lang w:val="en-GB"/>
              </w:rPr>
            </w:pPr>
            <w:r w:rsidRPr="00DB7D1D">
              <w:rPr>
                <w:sz w:val="20"/>
                <w:lang w:val="en-GB"/>
              </w:rPr>
              <w:t>Total traffic/month</w:t>
            </w:r>
          </w:p>
        </w:tc>
        <w:tc>
          <w:tcPr>
            <w:tcW w:w="866" w:type="dxa"/>
            <w:tcBorders>
              <w:top w:val="single" w:sz="4" w:space="0" w:color="auto"/>
              <w:left w:val="nil"/>
              <w:bottom w:val="single" w:sz="4" w:space="0" w:color="auto"/>
              <w:right w:val="single" w:sz="4" w:space="0" w:color="auto"/>
            </w:tcBorders>
            <w:noWrap/>
          </w:tcPr>
          <w:p w:rsidR="000109AB" w:rsidRPr="00DB7D1D" w:rsidRDefault="000109AB" w:rsidP="00E23A4A">
            <w:pPr>
              <w:pStyle w:val="Tabletext"/>
              <w:keepNext/>
              <w:keepLines/>
              <w:jc w:val="center"/>
              <w:rPr>
                <w:sz w:val="20"/>
                <w:lang w:val="en-GB"/>
              </w:rPr>
            </w:pPr>
            <w:r w:rsidRPr="00DB7D1D">
              <w:rPr>
                <w:sz w:val="20"/>
                <w:lang w:val="en-GB"/>
              </w:rPr>
              <w:t>760 000</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E23A4A">
            <w:pPr>
              <w:pStyle w:val="Tabletext"/>
              <w:keepNext/>
              <w:keepLines/>
              <w:jc w:val="center"/>
              <w:rPr>
                <w:sz w:val="20"/>
                <w:lang w:val="en-GB"/>
              </w:rPr>
            </w:pPr>
            <w:r w:rsidRPr="00DB7D1D">
              <w:rPr>
                <w:sz w:val="20"/>
                <w:lang w:val="en-GB"/>
              </w:rPr>
              <w:t>1</w:t>
            </w:r>
            <w:r w:rsidR="00014A9F" w:rsidRPr="00DB7D1D">
              <w:rPr>
                <w:sz w:val="20"/>
                <w:lang w:val="en-GB"/>
              </w:rPr>
              <w:t> </w:t>
            </w:r>
            <w:r w:rsidRPr="00DB7D1D">
              <w:rPr>
                <w:sz w:val="20"/>
                <w:lang w:val="en-GB"/>
              </w:rPr>
              <w:t>140</w:t>
            </w:r>
            <w:r w:rsidR="00014A9F" w:rsidRPr="00DB7D1D">
              <w:rPr>
                <w:sz w:val="20"/>
                <w:lang w:val="en-GB"/>
              </w:rPr>
              <w:t> </w:t>
            </w:r>
            <w:r w:rsidRPr="00DB7D1D">
              <w:rPr>
                <w:sz w:val="20"/>
                <w:lang w:val="en-GB"/>
              </w:rPr>
              <w:t>000</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E23A4A">
            <w:pPr>
              <w:pStyle w:val="Tabletext"/>
              <w:keepNext/>
              <w:keepLines/>
              <w:jc w:val="center"/>
              <w:rPr>
                <w:sz w:val="20"/>
                <w:lang w:val="en-GB"/>
              </w:rPr>
            </w:pPr>
            <w:r w:rsidRPr="00DB7D1D">
              <w:rPr>
                <w:sz w:val="20"/>
                <w:lang w:val="en-GB"/>
              </w:rPr>
              <w:t>1</w:t>
            </w:r>
            <w:r w:rsidR="00014A9F" w:rsidRPr="00DB7D1D">
              <w:rPr>
                <w:sz w:val="20"/>
                <w:lang w:val="en-GB"/>
              </w:rPr>
              <w:t> </w:t>
            </w:r>
            <w:r w:rsidRPr="00DB7D1D">
              <w:rPr>
                <w:sz w:val="20"/>
                <w:lang w:val="en-GB"/>
              </w:rPr>
              <w:t>520</w:t>
            </w:r>
            <w:r w:rsidR="00014A9F" w:rsidRPr="00DB7D1D">
              <w:rPr>
                <w:sz w:val="20"/>
                <w:lang w:val="en-GB"/>
              </w:rPr>
              <w:t> </w:t>
            </w:r>
            <w:r w:rsidRPr="00DB7D1D">
              <w:rPr>
                <w:sz w:val="20"/>
                <w:lang w:val="en-GB"/>
              </w:rPr>
              <w:t>000</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E23A4A">
            <w:pPr>
              <w:pStyle w:val="Tabletext"/>
              <w:keepNext/>
              <w:keepLines/>
              <w:jc w:val="center"/>
              <w:rPr>
                <w:sz w:val="20"/>
                <w:lang w:val="en-GB"/>
              </w:rPr>
            </w:pPr>
            <w:r w:rsidRPr="00DB7D1D">
              <w:rPr>
                <w:sz w:val="20"/>
                <w:lang w:val="en-GB"/>
              </w:rPr>
              <w:t>1</w:t>
            </w:r>
            <w:r w:rsidR="00014A9F" w:rsidRPr="00DB7D1D">
              <w:rPr>
                <w:sz w:val="20"/>
                <w:lang w:val="en-GB"/>
              </w:rPr>
              <w:t> </w:t>
            </w:r>
            <w:r w:rsidRPr="00DB7D1D">
              <w:rPr>
                <w:sz w:val="20"/>
                <w:lang w:val="en-GB"/>
              </w:rPr>
              <w:t>080</w:t>
            </w:r>
            <w:r w:rsidR="00014A9F" w:rsidRPr="00DB7D1D">
              <w:rPr>
                <w:sz w:val="20"/>
                <w:lang w:val="en-GB"/>
              </w:rPr>
              <w:t> </w:t>
            </w:r>
            <w:r w:rsidRPr="00DB7D1D">
              <w:rPr>
                <w:sz w:val="20"/>
                <w:lang w:val="en-GB"/>
              </w:rPr>
              <w:t>000</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E23A4A">
            <w:pPr>
              <w:pStyle w:val="Tabletext"/>
              <w:keepNext/>
              <w:keepLines/>
              <w:jc w:val="center"/>
              <w:rPr>
                <w:sz w:val="20"/>
                <w:lang w:val="en-GB"/>
              </w:rPr>
            </w:pPr>
            <w:r w:rsidRPr="00DB7D1D">
              <w:rPr>
                <w:sz w:val="20"/>
                <w:lang w:val="en-GB"/>
              </w:rPr>
              <w:t>1</w:t>
            </w:r>
            <w:r w:rsidR="00014A9F" w:rsidRPr="00DB7D1D">
              <w:rPr>
                <w:sz w:val="20"/>
                <w:lang w:val="en-GB"/>
              </w:rPr>
              <w:t> </w:t>
            </w:r>
            <w:r w:rsidRPr="00DB7D1D">
              <w:rPr>
                <w:sz w:val="20"/>
                <w:lang w:val="en-GB"/>
              </w:rPr>
              <w:t>620</w:t>
            </w:r>
            <w:r w:rsidR="00014A9F" w:rsidRPr="00DB7D1D">
              <w:rPr>
                <w:sz w:val="20"/>
                <w:lang w:val="en-GB"/>
              </w:rPr>
              <w:t> </w:t>
            </w:r>
            <w:r w:rsidRPr="00DB7D1D">
              <w:rPr>
                <w:sz w:val="20"/>
                <w:lang w:val="en-GB"/>
              </w:rPr>
              <w:t>000</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E23A4A">
            <w:pPr>
              <w:pStyle w:val="Tabletext"/>
              <w:keepNext/>
              <w:keepLines/>
              <w:jc w:val="center"/>
              <w:rPr>
                <w:sz w:val="20"/>
                <w:lang w:val="en-GB"/>
              </w:rPr>
            </w:pPr>
            <w:r w:rsidRPr="00DB7D1D">
              <w:rPr>
                <w:sz w:val="20"/>
                <w:lang w:val="en-GB"/>
              </w:rPr>
              <w:t>2</w:t>
            </w:r>
            <w:r w:rsidR="00014A9F" w:rsidRPr="00DB7D1D">
              <w:rPr>
                <w:sz w:val="20"/>
                <w:lang w:val="en-GB"/>
              </w:rPr>
              <w:t> </w:t>
            </w:r>
            <w:r w:rsidRPr="00DB7D1D">
              <w:rPr>
                <w:sz w:val="20"/>
                <w:lang w:val="en-GB"/>
              </w:rPr>
              <w:t>160</w:t>
            </w:r>
            <w:r w:rsidR="00014A9F" w:rsidRPr="00DB7D1D">
              <w:rPr>
                <w:sz w:val="20"/>
                <w:lang w:val="en-GB"/>
              </w:rPr>
              <w:t> </w:t>
            </w:r>
            <w:r w:rsidRPr="00DB7D1D">
              <w:rPr>
                <w:sz w:val="20"/>
                <w:lang w:val="en-GB"/>
              </w:rPr>
              <w:t>000</w:t>
            </w:r>
          </w:p>
        </w:tc>
        <w:tc>
          <w:tcPr>
            <w:tcW w:w="850" w:type="dxa"/>
            <w:tcBorders>
              <w:top w:val="single" w:sz="4" w:space="0" w:color="auto"/>
              <w:left w:val="nil"/>
              <w:bottom w:val="single" w:sz="4" w:space="0" w:color="auto"/>
              <w:right w:val="single" w:sz="4" w:space="0" w:color="auto"/>
            </w:tcBorders>
            <w:noWrap/>
          </w:tcPr>
          <w:p w:rsidR="000109AB" w:rsidRPr="00DB7D1D" w:rsidRDefault="000109AB" w:rsidP="00E23A4A">
            <w:pPr>
              <w:pStyle w:val="Tabletext"/>
              <w:keepNext/>
              <w:keepLines/>
              <w:jc w:val="center"/>
              <w:rPr>
                <w:sz w:val="20"/>
                <w:lang w:val="en-GB"/>
              </w:rPr>
            </w:pPr>
            <w:r w:rsidRPr="00DB7D1D">
              <w:rPr>
                <w:sz w:val="20"/>
                <w:lang w:val="en-GB"/>
              </w:rPr>
              <w:t>Gbyte</w:t>
            </w:r>
          </w:p>
        </w:tc>
      </w:tr>
      <w:tr w:rsidR="000109AB" w:rsidRPr="00DB7D1D" w:rsidTr="00014A9F">
        <w:trPr>
          <w:trHeight w:val="402"/>
          <w:jc w:val="center"/>
        </w:trPr>
        <w:tc>
          <w:tcPr>
            <w:tcW w:w="2816" w:type="dxa"/>
            <w:tcBorders>
              <w:top w:val="single" w:sz="4" w:space="0" w:color="auto"/>
              <w:left w:val="single" w:sz="4" w:space="0" w:color="auto"/>
              <w:bottom w:val="single" w:sz="4" w:space="0" w:color="auto"/>
              <w:right w:val="single" w:sz="4" w:space="0" w:color="auto"/>
            </w:tcBorders>
            <w:noWrap/>
          </w:tcPr>
          <w:p w:rsidR="000109AB" w:rsidRPr="00DB7D1D" w:rsidRDefault="000109AB" w:rsidP="00E23A4A">
            <w:pPr>
              <w:pStyle w:val="Tabletext"/>
              <w:keepNext/>
              <w:keepLines/>
              <w:jc w:val="left"/>
              <w:rPr>
                <w:sz w:val="20"/>
                <w:lang w:val="en-GB"/>
              </w:rPr>
            </w:pPr>
            <w:r w:rsidRPr="00DB7D1D">
              <w:rPr>
                <w:sz w:val="20"/>
                <w:lang w:val="en-GB"/>
              </w:rPr>
              <w:t>Month-to-day ratio</w:t>
            </w:r>
          </w:p>
        </w:tc>
        <w:tc>
          <w:tcPr>
            <w:tcW w:w="866" w:type="dxa"/>
            <w:tcBorders>
              <w:top w:val="single" w:sz="4" w:space="0" w:color="auto"/>
              <w:left w:val="nil"/>
              <w:bottom w:val="single" w:sz="4" w:space="0" w:color="auto"/>
              <w:right w:val="single" w:sz="4" w:space="0" w:color="auto"/>
            </w:tcBorders>
            <w:noWrap/>
          </w:tcPr>
          <w:p w:rsidR="000109AB" w:rsidRPr="00DB7D1D" w:rsidRDefault="000109AB" w:rsidP="00E23A4A">
            <w:pPr>
              <w:pStyle w:val="Tabletext"/>
              <w:keepNext/>
              <w:keepLines/>
              <w:jc w:val="center"/>
              <w:rPr>
                <w:sz w:val="20"/>
                <w:lang w:val="en-GB"/>
              </w:rPr>
            </w:pPr>
            <w:r w:rsidRPr="00DB7D1D">
              <w:rPr>
                <w:sz w:val="20"/>
                <w:lang w:val="en-GB"/>
              </w:rPr>
              <w:t>25</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E23A4A">
            <w:pPr>
              <w:pStyle w:val="Tabletext"/>
              <w:keepNext/>
              <w:keepLines/>
              <w:jc w:val="center"/>
              <w:rPr>
                <w:sz w:val="20"/>
                <w:lang w:val="en-GB"/>
              </w:rPr>
            </w:pPr>
            <w:r w:rsidRPr="00DB7D1D">
              <w:rPr>
                <w:sz w:val="20"/>
                <w:lang w:val="en-GB"/>
              </w:rPr>
              <w:t>25</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E23A4A">
            <w:pPr>
              <w:pStyle w:val="Tabletext"/>
              <w:keepNext/>
              <w:keepLines/>
              <w:jc w:val="center"/>
              <w:rPr>
                <w:sz w:val="20"/>
                <w:lang w:val="en-GB"/>
              </w:rPr>
            </w:pPr>
            <w:r w:rsidRPr="00DB7D1D">
              <w:rPr>
                <w:sz w:val="20"/>
                <w:lang w:val="en-GB"/>
              </w:rPr>
              <w:t>25</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E23A4A">
            <w:pPr>
              <w:pStyle w:val="Tabletext"/>
              <w:keepNext/>
              <w:keepLines/>
              <w:jc w:val="center"/>
              <w:rPr>
                <w:sz w:val="20"/>
                <w:lang w:val="en-GB"/>
              </w:rPr>
            </w:pPr>
            <w:r w:rsidRPr="00DB7D1D">
              <w:rPr>
                <w:sz w:val="20"/>
                <w:lang w:val="en-GB"/>
              </w:rPr>
              <w:t>25</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E23A4A">
            <w:pPr>
              <w:pStyle w:val="Tabletext"/>
              <w:keepNext/>
              <w:keepLines/>
              <w:jc w:val="center"/>
              <w:rPr>
                <w:sz w:val="20"/>
                <w:lang w:val="en-GB"/>
              </w:rPr>
            </w:pPr>
            <w:r w:rsidRPr="00DB7D1D">
              <w:rPr>
                <w:sz w:val="20"/>
                <w:lang w:val="en-GB"/>
              </w:rPr>
              <w:t>25</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E23A4A">
            <w:pPr>
              <w:pStyle w:val="Tabletext"/>
              <w:keepNext/>
              <w:keepLines/>
              <w:jc w:val="center"/>
              <w:rPr>
                <w:sz w:val="20"/>
                <w:lang w:val="en-GB"/>
              </w:rPr>
            </w:pPr>
            <w:r w:rsidRPr="00DB7D1D">
              <w:rPr>
                <w:sz w:val="20"/>
                <w:lang w:val="en-GB"/>
              </w:rPr>
              <w:t>25</w:t>
            </w:r>
          </w:p>
        </w:tc>
        <w:tc>
          <w:tcPr>
            <w:tcW w:w="850" w:type="dxa"/>
            <w:tcBorders>
              <w:top w:val="single" w:sz="4" w:space="0" w:color="auto"/>
              <w:left w:val="nil"/>
              <w:bottom w:val="single" w:sz="4" w:space="0" w:color="auto"/>
              <w:right w:val="single" w:sz="4" w:space="0" w:color="auto"/>
            </w:tcBorders>
            <w:noWrap/>
          </w:tcPr>
          <w:p w:rsidR="000109AB" w:rsidRPr="00DB7D1D" w:rsidRDefault="000109AB" w:rsidP="00E23A4A">
            <w:pPr>
              <w:pStyle w:val="Tabletext"/>
              <w:keepNext/>
              <w:keepLines/>
              <w:jc w:val="center"/>
              <w:rPr>
                <w:sz w:val="20"/>
                <w:lang w:val="en-GB"/>
              </w:rPr>
            </w:pPr>
          </w:p>
        </w:tc>
      </w:tr>
      <w:tr w:rsidR="000109AB" w:rsidRPr="00DB7D1D" w:rsidTr="00014A9F">
        <w:trPr>
          <w:trHeight w:val="402"/>
          <w:jc w:val="center"/>
        </w:trPr>
        <w:tc>
          <w:tcPr>
            <w:tcW w:w="2816" w:type="dxa"/>
            <w:tcBorders>
              <w:top w:val="single" w:sz="4" w:space="0" w:color="auto"/>
              <w:left w:val="single" w:sz="4" w:space="0" w:color="auto"/>
              <w:bottom w:val="single" w:sz="4" w:space="0" w:color="auto"/>
              <w:right w:val="single" w:sz="4" w:space="0" w:color="auto"/>
            </w:tcBorders>
            <w:noWrap/>
          </w:tcPr>
          <w:p w:rsidR="000109AB" w:rsidRPr="00DB7D1D" w:rsidRDefault="000109AB" w:rsidP="00014A9F">
            <w:pPr>
              <w:pStyle w:val="Tabletext"/>
              <w:jc w:val="left"/>
              <w:rPr>
                <w:sz w:val="20"/>
                <w:lang w:val="en-GB"/>
              </w:rPr>
            </w:pPr>
            <w:r w:rsidRPr="00DB7D1D">
              <w:rPr>
                <w:sz w:val="20"/>
                <w:lang w:val="en-GB"/>
              </w:rPr>
              <w:t>Day-to-busy hour ratio factor</w:t>
            </w:r>
          </w:p>
        </w:tc>
        <w:tc>
          <w:tcPr>
            <w:tcW w:w="86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25</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25</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25</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25</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25</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25</w:t>
            </w:r>
          </w:p>
        </w:tc>
        <w:tc>
          <w:tcPr>
            <w:tcW w:w="850"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w:t>
            </w:r>
          </w:p>
        </w:tc>
      </w:tr>
      <w:tr w:rsidR="000109AB" w:rsidRPr="00DB7D1D" w:rsidTr="00014A9F">
        <w:trPr>
          <w:trHeight w:val="402"/>
          <w:jc w:val="center"/>
        </w:trPr>
        <w:tc>
          <w:tcPr>
            <w:tcW w:w="2816" w:type="dxa"/>
            <w:tcBorders>
              <w:top w:val="single" w:sz="4" w:space="0" w:color="auto"/>
              <w:left w:val="single" w:sz="4" w:space="0" w:color="auto"/>
              <w:bottom w:val="single" w:sz="4" w:space="0" w:color="auto"/>
              <w:right w:val="single" w:sz="4" w:space="0" w:color="auto"/>
            </w:tcBorders>
            <w:noWrap/>
          </w:tcPr>
          <w:p w:rsidR="000109AB" w:rsidRPr="00DB7D1D" w:rsidRDefault="000109AB" w:rsidP="00014A9F">
            <w:pPr>
              <w:pStyle w:val="Tabletext"/>
              <w:jc w:val="left"/>
              <w:rPr>
                <w:sz w:val="20"/>
                <w:lang w:val="en-GB"/>
              </w:rPr>
            </w:pPr>
            <w:r w:rsidRPr="00DB7D1D">
              <w:rPr>
                <w:sz w:val="20"/>
                <w:lang w:val="en-GB"/>
              </w:rPr>
              <w:t>Loading factor</w:t>
            </w:r>
          </w:p>
        </w:tc>
        <w:tc>
          <w:tcPr>
            <w:tcW w:w="86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90</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90</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90</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90</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90</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90</w:t>
            </w:r>
          </w:p>
        </w:tc>
        <w:tc>
          <w:tcPr>
            <w:tcW w:w="850"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w:t>
            </w:r>
          </w:p>
        </w:tc>
      </w:tr>
      <w:tr w:rsidR="000109AB" w:rsidRPr="00DB7D1D" w:rsidTr="00014A9F">
        <w:trPr>
          <w:trHeight w:val="402"/>
          <w:jc w:val="center"/>
        </w:trPr>
        <w:tc>
          <w:tcPr>
            <w:tcW w:w="2816" w:type="dxa"/>
            <w:tcBorders>
              <w:top w:val="single" w:sz="4" w:space="0" w:color="auto"/>
              <w:left w:val="single" w:sz="4" w:space="0" w:color="auto"/>
              <w:bottom w:val="single" w:sz="4" w:space="0" w:color="auto"/>
              <w:right w:val="single" w:sz="4" w:space="0" w:color="auto"/>
            </w:tcBorders>
            <w:noWrap/>
          </w:tcPr>
          <w:p w:rsidR="000109AB" w:rsidRPr="00DB7D1D" w:rsidRDefault="00014A9F" w:rsidP="00014A9F">
            <w:pPr>
              <w:pStyle w:val="Tabletext"/>
              <w:jc w:val="left"/>
              <w:rPr>
                <w:sz w:val="20"/>
                <w:lang w:val="en-GB"/>
              </w:rPr>
            </w:pPr>
            <w:r w:rsidRPr="00DB7D1D">
              <w:rPr>
                <w:sz w:val="20"/>
                <w:lang w:val="en-GB"/>
              </w:rPr>
              <w:t xml:space="preserve">Number </w:t>
            </w:r>
            <w:r w:rsidR="000109AB" w:rsidRPr="00DB7D1D">
              <w:rPr>
                <w:sz w:val="20"/>
                <w:lang w:val="en-GB"/>
              </w:rPr>
              <w:t>of beams</w:t>
            </w:r>
          </w:p>
        </w:tc>
        <w:tc>
          <w:tcPr>
            <w:tcW w:w="86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600</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600</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600</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600</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600</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600</w:t>
            </w:r>
          </w:p>
        </w:tc>
        <w:tc>
          <w:tcPr>
            <w:tcW w:w="850"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p>
        </w:tc>
      </w:tr>
      <w:tr w:rsidR="000109AB" w:rsidRPr="00DB7D1D" w:rsidTr="00014A9F">
        <w:trPr>
          <w:trHeight w:val="402"/>
          <w:jc w:val="center"/>
        </w:trPr>
        <w:tc>
          <w:tcPr>
            <w:tcW w:w="2816" w:type="dxa"/>
            <w:tcBorders>
              <w:top w:val="single" w:sz="4" w:space="0" w:color="auto"/>
              <w:left w:val="single" w:sz="4" w:space="0" w:color="auto"/>
              <w:bottom w:val="single" w:sz="4" w:space="0" w:color="auto"/>
              <w:right w:val="single" w:sz="4" w:space="0" w:color="auto"/>
            </w:tcBorders>
            <w:noWrap/>
          </w:tcPr>
          <w:p w:rsidR="000109AB" w:rsidRPr="00DB7D1D" w:rsidRDefault="000109AB" w:rsidP="00014A9F">
            <w:pPr>
              <w:pStyle w:val="Tabletext"/>
              <w:jc w:val="left"/>
              <w:rPr>
                <w:sz w:val="20"/>
                <w:lang w:val="en-GB"/>
              </w:rPr>
            </w:pPr>
            <w:r w:rsidRPr="00DB7D1D">
              <w:rPr>
                <w:sz w:val="20"/>
                <w:lang w:val="en-GB"/>
              </w:rPr>
              <w:t>Geographical distribution factor</w:t>
            </w:r>
          </w:p>
        </w:tc>
        <w:tc>
          <w:tcPr>
            <w:tcW w:w="86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300</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300</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300</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300</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300</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300</w:t>
            </w:r>
          </w:p>
        </w:tc>
        <w:tc>
          <w:tcPr>
            <w:tcW w:w="850"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w:t>
            </w:r>
          </w:p>
        </w:tc>
      </w:tr>
      <w:tr w:rsidR="000109AB" w:rsidRPr="00DB7D1D" w:rsidTr="00014A9F">
        <w:trPr>
          <w:trHeight w:val="402"/>
          <w:jc w:val="center"/>
        </w:trPr>
        <w:tc>
          <w:tcPr>
            <w:tcW w:w="2816" w:type="dxa"/>
            <w:tcBorders>
              <w:top w:val="single" w:sz="4" w:space="0" w:color="auto"/>
              <w:left w:val="single" w:sz="4" w:space="0" w:color="auto"/>
              <w:bottom w:val="single" w:sz="4" w:space="0" w:color="auto"/>
              <w:right w:val="single" w:sz="4" w:space="0" w:color="auto"/>
            </w:tcBorders>
            <w:noWrap/>
          </w:tcPr>
          <w:p w:rsidR="000109AB" w:rsidRPr="00DB7D1D" w:rsidRDefault="000109AB" w:rsidP="00014A9F">
            <w:pPr>
              <w:pStyle w:val="Tabletext"/>
              <w:jc w:val="left"/>
              <w:rPr>
                <w:sz w:val="20"/>
                <w:lang w:val="en-GB"/>
              </w:rPr>
            </w:pPr>
            <w:r w:rsidRPr="00DB7D1D">
              <w:rPr>
                <w:sz w:val="20"/>
                <w:lang w:val="en-GB"/>
              </w:rPr>
              <w:t>Required data rate in busy hour</w:t>
            </w:r>
          </w:p>
        </w:tc>
        <w:tc>
          <w:tcPr>
            <w:tcW w:w="86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56</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84</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113</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80</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120</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160</w:t>
            </w:r>
          </w:p>
        </w:tc>
        <w:tc>
          <w:tcPr>
            <w:tcW w:w="850"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Gbit/s</w:t>
            </w:r>
          </w:p>
        </w:tc>
      </w:tr>
      <w:tr w:rsidR="000109AB" w:rsidRPr="00DB7D1D" w:rsidTr="00014A9F">
        <w:trPr>
          <w:trHeight w:val="402"/>
          <w:jc w:val="center"/>
        </w:trPr>
        <w:tc>
          <w:tcPr>
            <w:tcW w:w="2816" w:type="dxa"/>
            <w:tcBorders>
              <w:top w:val="single" w:sz="4" w:space="0" w:color="auto"/>
              <w:left w:val="single" w:sz="4" w:space="0" w:color="auto"/>
              <w:bottom w:val="single" w:sz="4" w:space="0" w:color="auto"/>
              <w:right w:val="single" w:sz="4" w:space="0" w:color="auto"/>
            </w:tcBorders>
            <w:noWrap/>
          </w:tcPr>
          <w:p w:rsidR="000109AB" w:rsidRPr="00DB7D1D" w:rsidRDefault="000109AB" w:rsidP="00014A9F">
            <w:pPr>
              <w:pStyle w:val="Tabletext"/>
              <w:jc w:val="left"/>
              <w:rPr>
                <w:sz w:val="20"/>
                <w:lang w:val="en-GB"/>
              </w:rPr>
            </w:pPr>
            <w:r w:rsidRPr="00DB7D1D">
              <w:rPr>
                <w:sz w:val="20"/>
                <w:lang w:val="en-GB"/>
              </w:rPr>
              <w:t>Spectrum efficiency</w:t>
            </w:r>
          </w:p>
        </w:tc>
        <w:tc>
          <w:tcPr>
            <w:tcW w:w="86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1</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1</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1</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1</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1</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1</w:t>
            </w:r>
          </w:p>
        </w:tc>
        <w:tc>
          <w:tcPr>
            <w:tcW w:w="850"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bit/s/Hz</w:t>
            </w:r>
          </w:p>
        </w:tc>
      </w:tr>
      <w:tr w:rsidR="000109AB" w:rsidRPr="00DB7D1D" w:rsidTr="00014A9F">
        <w:trPr>
          <w:trHeight w:val="402"/>
          <w:jc w:val="center"/>
        </w:trPr>
        <w:tc>
          <w:tcPr>
            <w:tcW w:w="2816" w:type="dxa"/>
            <w:tcBorders>
              <w:top w:val="single" w:sz="4" w:space="0" w:color="auto"/>
              <w:left w:val="single" w:sz="4" w:space="0" w:color="auto"/>
              <w:bottom w:val="single" w:sz="4" w:space="0" w:color="auto"/>
              <w:right w:val="single" w:sz="4" w:space="0" w:color="auto"/>
            </w:tcBorders>
            <w:noWrap/>
          </w:tcPr>
          <w:p w:rsidR="000109AB" w:rsidRPr="00DB7D1D" w:rsidRDefault="000109AB" w:rsidP="00014A9F">
            <w:pPr>
              <w:pStyle w:val="Tabletext"/>
              <w:jc w:val="left"/>
              <w:rPr>
                <w:sz w:val="20"/>
                <w:lang w:val="en-GB"/>
              </w:rPr>
            </w:pPr>
            <w:r w:rsidRPr="00DB7D1D">
              <w:rPr>
                <w:sz w:val="20"/>
                <w:lang w:val="en-GB"/>
              </w:rPr>
              <w:t>Spectrum reuse pattern</w:t>
            </w:r>
          </w:p>
        </w:tc>
        <w:tc>
          <w:tcPr>
            <w:tcW w:w="86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4</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4</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4</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4</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4</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4</w:t>
            </w:r>
          </w:p>
        </w:tc>
        <w:tc>
          <w:tcPr>
            <w:tcW w:w="850"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p>
        </w:tc>
      </w:tr>
      <w:tr w:rsidR="000109AB" w:rsidRPr="00DB7D1D" w:rsidTr="00014A9F">
        <w:trPr>
          <w:trHeight w:val="402"/>
          <w:jc w:val="center"/>
        </w:trPr>
        <w:tc>
          <w:tcPr>
            <w:tcW w:w="2816" w:type="dxa"/>
            <w:tcBorders>
              <w:top w:val="single" w:sz="4" w:space="0" w:color="auto"/>
              <w:left w:val="single" w:sz="4" w:space="0" w:color="auto"/>
              <w:bottom w:val="single" w:sz="4" w:space="0" w:color="auto"/>
              <w:right w:val="single" w:sz="4" w:space="0" w:color="auto"/>
            </w:tcBorders>
            <w:noWrap/>
          </w:tcPr>
          <w:p w:rsidR="000109AB" w:rsidRPr="00DB7D1D" w:rsidRDefault="000109AB" w:rsidP="00014A9F">
            <w:pPr>
              <w:pStyle w:val="Tabletext"/>
              <w:jc w:val="left"/>
              <w:rPr>
                <w:sz w:val="20"/>
                <w:lang w:val="en-GB"/>
              </w:rPr>
            </w:pPr>
            <w:r w:rsidRPr="00DB7D1D">
              <w:rPr>
                <w:sz w:val="20"/>
                <w:lang w:val="en-GB"/>
              </w:rPr>
              <w:t>Total spectrum requirement</w:t>
            </w:r>
          </w:p>
        </w:tc>
        <w:tc>
          <w:tcPr>
            <w:tcW w:w="86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375</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563</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751</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533</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800</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1 067</w:t>
            </w:r>
          </w:p>
        </w:tc>
        <w:tc>
          <w:tcPr>
            <w:tcW w:w="850"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MHz</w:t>
            </w:r>
          </w:p>
        </w:tc>
      </w:tr>
      <w:tr w:rsidR="000109AB" w:rsidRPr="00DB7D1D" w:rsidTr="00014A9F">
        <w:trPr>
          <w:trHeight w:val="402"/>
          <w:jc w:val="center"/>
        </w:trPr>
        <w:tc>
          <w:tcPr>
            <w:tcW w:w="2816" w:type="dxa"/>
            <w:tcBorders>
              <w:top w:val="single" w:sz="4" w:space="0" w:color="auto"/>
              <w:left w:val="single" w:sz="4" w:space="0" w:color="auto"/>
              <w:bottom w:val="single" w:sz="4" w:space="0" w:color="auto"/>
              <w:right w:val="single" w:sz="4" w:space="0" w:color="auto"/>
            </w:tcBorders>
            <w:noWrap/>
          </w:tcPr>
          <w:p w:rsidR="000109AB" w:rsidRPr="00DB7D1D" w:rsidRDefault="000109AB" w:rsidP="00014A9F">
            <w:pPr>
              <w:pStyle w:val="Tabletext"/>
              <w:jc w:val="left"/>
              <w:rPr>
                <w:sz w:val="20"/>
                <w:lang w:val="en-GB"/>
              </w:rPr>
            </w:pPr>
            <w:r w:rsidRPr="00DB7D1D">
              <w:rPr>
                <w:sz w:val="20"/>
                <w:lang w:val="en-GB"/>
              </w:rPr>
              <w:t>Uplink/downlink ratio</w:t>
            </w:r>
          </w:p>
        </w:tc>
        <w:tc>
          <w:tcPr>
            <w:tcW w:w="86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1:1</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1:1</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1:1</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1:1</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1:1</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1:1</w:t>
            </w:r>
          </w:p>
        </w:tc>
        <w:tc>
          <w:tcPr>
            <w:tcW w:w="850"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p>
        </w:tc>
      </w:tr>
      <w:tr w:rsidR="000109AB" w:rsidRPr="00DB7D1D" w:rsidTr="00014A9F">
        <w:trPr>
          <w:trHeight w:val="402"/>
          <w:jc w:val="center"/>
        </w:trPr>
        <w:tc>
          <w:tcPr>
            <w:tcW w:w="2816" w:type="dxa"/>
            <w:tcBorders>
              <w:top w:val="single" w:sz="4" w:space="0" w:color="auto"/>
              <w:left w:val="single" w:sz="4" w:space="0" w:color="auto"/>
              <w:bottom w:val="single" w:sz="4" w:space="0" w:color="auto"/>
              <w:right w:val="single" w:sz="4" w:space="0" w:color="auto"/>
            </w:tcBorders>
            <w:noWrap/>
          </w:tcPr>
          <w:p w:rsidR="000109AB" w:rsidRPr="00DB7D1D" w:rsidRDefault="000109AB" w:rsidP="00014A9F">
            <w:pPr>
              <w:pStyle w:val="Tabletext"/>
              <w:jc w:val="left"/>
              <w:rPr>
                <w:sz w:val="20"/>
                <w:lang w:val="en-GB"/>
              </w:rPr>
            </w:pPr>
            <w:r w:rsidRPr="00DB7D1D">
              <w:rPr>
                <w:sz w:val="20"/>
                <w:lang w:val="en-GB"/>
              </w:rPr>
              <w:t>Uplink spectrum requirement</w:t>
            </w:r>
          </w:p>
        </w:tc>
        <w:tc>
          <w:tcPr>
            <w:tcW w:w="86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188</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281</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375</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267</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400</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533</w:t>
            </w:r>
          </w:p>
        </w:tc>
        <w:tc>
          <w:tcPr>
            <w:tcW w:w="850"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MHz</w:t>
            </w:r>
          </w:p>
        </w:tc>
      </w:tr>
      <w:tr w:rsidR="000109AB" w:rsidRPr="00DB7D1D" w:rsidTr="00014A9F">
        <w:trPr>
          <w:trHeight w:val="402"/>
          <w:jc w:val="center"/>
        </w:trPr>
        <w:tc>
          <w:tcPr>
            <w:tcW w:w="2816" w:type="dxa"/>
            <w:tcBorders>
              <w:top w:val="single" w:sz="4" w:space="0" w:color="auto"/>
              <w:left w:val="single" w:sz="4" w:space="0" w:color="auto"/>
              <w:bottom w:val="single" w:sz="4" w:space="0" w:color="auto"/>
              <w:right w:val="single" w:sz="4" w:space="0" w:color="auto"/>
            </w:tcBorders>
            <w:noWrap/>
          </w:tcPr>
          <w:p w:rsidR="000109AB" w:rsidRPr="00DB7D1D" w:rsidRDefault="000109AB" w:rsidP="00E23A4A">
            <w:pPr>
              <w:pStyle w:val="Tabletext"/>
              <w:rPr>
                <w:sz w:val="20"/>
                <w:lang w:val="en-GB"/>
              </w:rPr>
            </w:pPr>
            <w:r w:rsidRPr="00DB7D1D">
              <w:rPr>
                <w:sz w:val="20"/>
                <w:lang w:val="en-GB"/>
              </w:rPr>
              <w:t>Downlink spectrum</w:t>
            </w:r>
            <w:r w:rsidR="00014A9F" w:rsidRPr="00DB7D1D">
              <w:rPr>
                <w:sz w:val="20"/>
                <w:lang w:val="en-GB"/>
              </w:rPr>
              <w:t xml:space="preserve"> </w:t>
            </w:r>
            <w:r w:rsidRPr="00DB7D1D">
              <w:rPr>
                <w:sz w:val="20"/>
                <w:lang w:val="en-GB"/>
              </w:rPr>
              <w:t>requirement</w:t>
            </w:r>
          </w:p>
        </w:tc>
        <w:tc>
          <w:tcPr>
            <w:tcW w:w="86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188</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281</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375</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267</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400</w:t>
            </w:r>
          </w:p>
        </w:tc>
        <w:tc>
          <w:tcPr>
            <w:tcW w:w="1016"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533</w:t>
            </w:r>
          </w:p>
        </w:tc>
        <w:tc>
          <w:tcPr>
            <w:tcW w:w="850" w:type="dxa"/>
            <w:tcBorders>
              <w:top w:val="single" w:sz="4" w:space="0" w:color="auto"/>
              <w:left w:val="nil"/>
              <w:bottom w:val="single" w:sz="4" w:space="0" w:color="auto"/>
              <w:right w:val="single" w:sz="4" w:space="0" w:color="auto"/>
            </w:tcBorders>
            <w:noWrap/>
          </w:tcPr>
          <w:p w:rsidR="000109AB" w:rsidRPr="00DB7D1D" w:rsidRDefault="000109AB" w:rsidP="00014A9F">
            <w:pPr>
              <w:pStyle w:val="Tabletext"/>
              <w:jc w:val="center"/>
              <w:rPr>
                <w:sz w:val="20"/>
                <w:lang w:val="en-GB"/>
              </w:rPr>
            </w:pPr>
            <w:r w:rsidRPr="00DB7D1D">
              <w:rPr>
                <w:sz w:val="20"/>
                <w:lang w:val="en-GB"/>
              </w:rPr>
              <w:t>MHz</w:t>
            </w:r>
          </w:p>
        </w:tc>
      </w:tr>
    </w:tbl>
    <w:p w:rsidR="00BF6512" w:rsidRPr="00DB7D1D" w:rsidRDefault="00BF6512" w:rsidP="00BF6512">
      <w:pPr>
        <w:pStyle w:val="Tablefin"/>
      </w:pPr>
    </w:p>
    <w:p w:rsidR="000109AB" w:rsidRPr="00DB7D1D" w:rsidRDefault="000109AB" w:rsidP="00AB0314">
      <w:pPr>
        <w:rPr>
          <w:lang w:val="en-GB"/>
        </w:rPr>
      </w:pPr>
      <w:r w:rsidRPr="00DB7D1D">
        <w:rPr>
          <w:lang w:val="en-GB"/>
        </w:rPr>
        <w:t>Assuming the middle-ground value for traffic per user/month, i.e.</w:t>
      </w:r>
      <w:r w:rsidR="00BF6512" w:rsidRPr="00DB7D1D">
        <w:rPr>
          <w:lang w:val="en-GB"/>
        </w:rPr>
        <w:t>,</w:t>
      </w:r>
      <w:r w:rsidRPr="00DB7D1D">
        <w:rPr>
          <w:lang w:val="en-GB"/>
        </w:rPr>
        <w:t xml:space="preserve"> 3 Gbytes, the results obtained for the baseline and high traffic scenario are shown in Table 3.</w:t>
      </w:r>
    </w:p>
    <w:p w:rsidR="000109AB" w:rsidRPr="00DB7D1D" w:rsidRDefault="00BF6512" w:rsidP="00DB7D1D">
      <w:pPr>
        <w:pStyle w:val="TableNo"/>
        <w:keepLines/>
        <w:rPr>
          <w:lang w:val="en-GB"/>
        </w:rPr>
      </w:pPr>
      <w:r w:rsidRPr="00DB7D1D">
        <w:rPr>
          <w:lang w:val="en-GB"/>
        </w:rPr>
        <w:t>TABLE 3</w:t>
      </w:r>
    </w:p>
    <w:p w:rsidR="000109AB" w:rsidRPr="00DB7D1D" w:rsidRDefault="000109AB" w:rsidP="00DB7D1D">
      <w:pPr>
        <w:pStyle w:val="Tabletitle"/>
        <w:keepLines/>
        <w:rPr>
          <w:lang w:val="en-GB"/>
        </w:rPr>
      </w:pPr>
      <w:r w:rsidRPr="00DB7D1D">
        <w:rPr>
          <w:lang w:val="en-GB"/>
        </w:rPr>
        <w:t>Spectrum requirements by 2020 in the 4-16 GHz range</w:t>
      </w:r>
    </w:p>
    <w:tbl>
      <w:tblPr>
        <w:tblW w:w="6152" w:type="dxa"/>
        <w:jc w:val="center"/>
        <w:tblLayout w:type="fixed"/>
        <w:tblLook w:val="0000" w:firstRow="0" w:lastRow="0" w:firstColumn="0" w:lastColumn="0" w:noHBand="0" w:noVBand="0"/>
      </w:tblPr>
      <w:tblGrid>
        <w:gridCol w:w="3200"/>
        <w:gridCol w:w="1486"/>
        <w:gridCol w:w="1466"/>
      </w:tblGrid>
      <w:tr w:rsidR="000109AB" w:rsidRPr="00DB7D1D" w:rsidTr="00014A9F">
        <w:trPr>
          <w:trHeight w:val="402"/>
          <w:jc w:val="center"/>
        </w:trPr>
        <w:tc>
          <w:tcPr>
            <w:tcW w:w="3200" w:type="dxa"/>
            <w:tcBorders>
              <w:top w:val="nil"/>
              <w:left w:val="nil"/>
              <w:bottom w:val="single" w:sz="4" w:space="0" w:color="auto"/>
              <w:right w:val="nil"/>
            </w:tcBorders>
            <w:noWrap/>
            <w:vAlign w:val="center"/>
          </w:tcPr>
          <w:p w:rsidR="000109AB" w:rsidRPr="00DB7D1D" w:rsidRDefault="000109AB" w:rsidP="00DB7D1D">
            <w:pPr>
              <w:pStyle w:val="Tablehead"/>
              <w:keepLines/>
              <w:rPr>
                <w:lang w:val="en-GB" w:eastAsia="fr-FR"/>
              </w:rPr>
            </w:pPr>
          </w:p>
        </w:tc>
        <w:tc>
          <w:tcPr>
            <w:tcW w:w="1486" w:type="dxa"/>
            <w:tcBorders>
              <w:top w:val="single" w:sz="4" w:space="0" w:color="auto"/>
              <w:left w:val="single" w:sz="4" w:space="0" w:color="auto"/>
              <w:bottom w:val="single" w:sz="4" w:space="0" w:color="auto"/>
              <w:right w:val="single" w:sz="4" w:space="0" w:color="auto"/>
            </w:tcBorders>
            <w:noWrap/>
            <w:vAlign w:val="center"/>
          </w:tcPr>
          <w:p w:rsidR="000109AB" w:rsidRPr="00DB7D1D" w:rsidRDefault="000109AB" w:rsidP="00DB7D1D">
            <w:pPr>
              <w:pStyle w:val="Tablehead"/>
              <w:keepLines/>
              <w:rPr>
                <w:lang w:val="en-GB" w:eastAsia="fr-FR"/>
              </w:rPr>
            </w:pPr>
            <w:r w:rsidRPr="00DB7D1D">
              <w:rPr>
                <w:lang w:val="en-GB" w:eastAsia="fr-FR"/>
              </w:rPr>
              <w:t>Low</w:t>
            </w:r>
            <w:r w:rsidR="00014A9F" w:rsidRPr="00DB7D1D">
              <w:rPr>
                <w:lang w:val="en-GB" w:eastAsia="fr-FR"/>
              </w:rPr>
              <w:t> </w:t>
            </w:r>
            <w:r w:rsidRPr="00DB7D1D">
              <w:rPr>
                <w:lang w:val="en-GB" w:eastAsia="fr-FR"/>
              </w:rPr>
              <w:t>growth</w:t>
            </w:r>
            <w:r w:rsidR="00014A9F" w:rsidRPr="00DB7D1D">
              <w:rPr>
                <w:lang w:val="en-GB" w:eastAsia="fr-FR"/>
              </w:rPr>
              <w:br/>
            </w:r>
            <w:r w:rsidRPr="00DB7D1D">
              <w:rPr>
                <w:lang w:val="en-GB" w:eastAsia="fr-FR"/>
              </w:rPr>
              <w:t>scenario</w:t>
            </w:r>
          </w:p>
        </w:tc>
        <w:tc>
          <w:tcPr>
            <w:tcW w:w="1466" w:type="dxa"/>
            <w:tcBorders>
              <w:top w:val="single" w:sz="4" w:space="0" w:color="auto"/>
              <w:left w:val="nil"/>
              <w:bottom w:val="single" w:sz="4" w:space="0" w:color="auto"/>
              <w:right w:val="single" w:sz="4" w:space="0" w:color="auto"/>
            </w:tcBorders>
            <w:noWrap/>
            <w:vAlign w:val="center"/>
          </w:tcPr>
          <w:p w:rsidR="000109AB" w:rsidRPr="00DB7D1D" w:rsidRDefault="000109AB" w:rsidP="00DB7D1D">
            <w:pPr>
              <w:pStyle w:val="Tablehead"/>
              <w:keepLines/>
              <w:rPr>
                <w:lang w:val="en-GB" w:eastAsia="fr-FR"/>
              </w:rPr>
            </w:pPr>
            <w:r w:rsidRPr="00DB7D1D">
              <w:rPr>
                <w:lang w:val="en-GB" w:eastAsia="fr-FR"/>
              </w:rPr>
              <w:t>High</w:t>
            </w:r>
            <w:r w:rsidR="00014A9F" w:rsidRPr="00DB7D1D">
              <w:rPr>
                <w:lang w:val="en-GB" w:eastAsia="fr-FR"/>
              </w:rPr>
              <w:t> </w:t>
            </w:r>
            <w:r w:rsidRPr="00DB7D1D">
              <w:rPr>
                <w:lang w:val="en-GB" w:eastAsia="fr-FR"/>
              </w:rPr>
              <w:t>growth</w:t>
            </w:r>
            <w:r w:rsidR="00014A9F" w:rsidRPr="00DB7D1D">
              <w:rPr>
                <w:lang w:val="en-GB" w:eastAsia="fr-FR"/>
              </w:rPr>
              <w:br/>
            </w:r>
            <w:r w:rsidRPr="00DB7D1D">
              <w:rPr>
                <w:lang w:val="en-GB" w:eastAsia="fr-FR"/>
              </w:rPr>
              <w:t>scenario</w:t>
            </w:r>
          </w:p>
        </w:tc>
      </w:tr>
      <w:tr w:rsidR="000109AB" w:rsidRPr="00DB7D1D" w:rsidTr="00014A9F">
        <w:trPr>
          <w:trHeight w:val="405"/>
          <w:jc w:val="center"/>
        </w:trPr>
        <w:tc>
          <w:tcPr>
            <w:tcW w:w="3200" w:type="dxa"/>
            <w:tcBorders>
              <w:top w:val="single" w:sz="4" w:space="0" w:color="auto"/>
              <w:left w:val="single" w:sz="4" w:space="0" w:color="auto"/>
              <w:bottom w:val="single" w:sz="4" w:space="0" w:color="auto"/>
              <w:right w:val="single" w:sz="4" w:space="0" w:color="auto"/>
            </w:tcBorders>
            <w:noWrap/>
          </w:tcPr>
          <w:p w:rsidR="000109AB" w:rsidRPr="00DB7D1D" w:rsidRDefault="000109AB" w:rsidP="00DB7D1D">
            <w:pPr>
              <w:pStyle w:val="Tabletext"/>
              <w:keepNext/>
              <w:keepLines/>
              <w:jc w:val="left"/>
              <w:rPr>
                <w:lang w:val="en-GB" w:eastAsia="fr-FR"/>
              </w:rPr>
            </w:pPr>
            <w:r w:rsidRPr="00DB7D1D">
              <w:rPr>
                <w:lang w:val="en-GB" w:eastAsia="fr-FR"/>
              </w:rPr>
              <w:t>Uplink spectrum requirement</w:t>
            </w:r>
          </w:p>
        </w:tc>
        <w:tc>
          <w:tcPr>
            <w:tcW w:w="1486" w:type="dxa"/>
            <w:tcBorders>
              <w:top w:val="nil"/>
              <w:left w:val="nil"/>
              <w:bottom w:val="single" w:sz="4" w:space="0" w:color="auto"/>
              <w:right w:val="single" w:sz="4" w:space="0" w:color="auto"/>
            </w:tcBorders>
            <w:noWrap/>
          </w:tcPr>
          <w:p w:rsidR="000109AB" w:rsidRPr="00DB7D1D" w:rsidRDefault="000109AB" w:rsidP="00DB7D1D">
            <w:pPr>
              <w:pStyle w:val="Tabletext"/>
              <w:keepNext/>
              <w:keepLines/>
              <w:jc w:val="center"/>
              <w:rPr>
                <w:lang w:val="en-GB" w:eastAsia="fr-FR"/>
              </w:rPr>
            </w:pPr>
            <w:r w:rsidRPr="00DB7D1D">
              <w:rPr>
                <w:lang w:val="en-GB" w:eastAsia="fr-FR"/>
              </w:rPr>
              <w:t>281</w:t>
            </w:r>
          </w:p>
        </w:tc>
        <w:tc>
          <w:tcPr>
            <w:tcW w:w="1466" w:type="dxa"/>
            <w:tcBorders>
              <w:top w:val="nil"/>
              <w:left w:val="nil"/>
              <w:bottom w:val="single" w:sz="4" w:space="0" w:color="auto"/>
              <w:right w:val="single" w:sz="4" w:space="0" w:color="auto"/>
            </w:tcBorders>
            <w:noWrap/>
          </w:tcPr>
          <w:p w:rsidR="000109AB" w:rsidRPr="00DB7D1D" w:rsidRDefault="000109AB" w:rsidP="00DB7D1D">
            <w:pPr>
              <w:pStyle w:val="Tabletext"/>
              <w:keepNext/>
              <w:keepLines/>
              <w:jc w:val="center"/>
              <w:rPr>
                <w:lang w:val="en-GB" w:eastAsia="fr-FR"/>
              </w:rPr>
            </w:pPr>
            <w:r w:rsidRPr="00DB7D1D">
              <w:rPr>
                <w:lang w:val="en-GB" w:eastAsia="fr-FR"/>
              </w:rPr>
              <w:t>400</w:t>
            </w:r>
          </w:p>
        </w:tc>
      </w:tr>
      <w:tr w:rsidR="000109AB" w:rsidRPr="00DB7D1D" w:rsidTr="00014A9F">
        <w:trPr>
          <w:trHeight w:val="435"/>
          <w:jc w:val="center"/>
        </w:trPr>
        <w:tc>
          <w:tcPr>
            <w:tcW w:w="3200" w:type="dxa"/>
            <w:tcBorders>
              <w:top w:val="nil"/>
              <w:left w:val="single" w:sz="4" w:space="0" w:color="auto"/>
              <w:bottom w:val="single" w:sz="4" w:space="0" w:color="auto"/>
              <w:right w:val="single" w:sz="4" w:space="0" w:color="auto"/>
            </w:tcBorders>
            <w:noWrap/>
          </w:tcPr>
          <w:p w:rsidR="000109AB" w:rsidRPr="00DB7D1D" w:rsidRDefault="000109AB" w:rsidP="00014A9F">
            <w:pPr>
              <w:pStyle w:val="Tabletext"/>
              <w:jc w:val="left"/>
              <w:rPr>
                <w:lang w:val="en-GB" w:eastAsia="fr-FR"/>
              </w:rPr>
            </w:pPr>
            <w:r w:rsidRPr="00DB7D1D">
              <w:rPr>
                <w:lang w:val="en-GB" w:eastAsia="fr-FR"/>
              </w:rPr>
              <w:t>Downlink spectrum requirement</w:t>
            </w:r>
          </w:p>
        </w:tc>
        <w:tc>
          <w:tcPr>
            <w:tcW w:w="1486" w:type="dxa"/>
            <w:tcBorders>
              <w:top w:val="nil"/>
              <w:left w:val="nil"/>
              <w:bottom w:val="single" w:sz="4" w:space="0" w:color="auto"/>
              <w:right w:val="single" w:sz="4" w:space="0" w:color="auto"/>
            </w:tcBorders>
            <w:noWrap/>
          </w:tcPr>
          <w:p w:rsidR="000109AB" w:rsidRPr="00DB7D1D" w:rsidRDefault="000109AB" w:rsidP="00014A9F">
            <w:pPr>
              <w:pStyle w:val="Tabletext"/>
              <w:jc w:val="center"/>
              <w:rPr>
                <w:lang w:val="en-GB" w:eastAsia="fr-FR"/>
              </w:rPr>
            </w:pPr>
            <w:r w:rsidRPr="00DB7D1D">
              <w:rPr>
                <w:lang w:val="en-GB" w:eastAsia="fr-FR"/>
              </w:rPr>
              <w:t>281</w:t>
            </w:r>
          </w:p>
        </w:tc>
        <w:tc>
          <w:tcPr>
            <w:tcW w:w="1466" w:type="dxa"/>
            <w:tcBorders>
              <w:top w:val="nil"/>
              <w:left w:val="nil"/>
              <w:bottom w:val="single" w:sz="4" w:space="0" w:color="auto"/>
              <w:right w:val="single" w:sz="4" w:space="0" w:color="auto"/>
            </w:tcBorders>
            <w:noWrap/>
          </w:tcPr>
          <w:p w:rsidR="000109AB" w:rsidRPr="00DB7D1D" w:rsidRDefault="000109AB" w:rsidP="00014A9F">
            <w:pPr>
              <w:pStyle w:val="Tabletext"/>
              <w:jc w:val="center"/>
              <w:rPr>
                <w:lang w:val="en-GB" w:eastAsia="fr-FR"/>
              </w:rPr>
            </w:pPr>
            <w:r w:rsidRPr="00DB7D1D">
              <w:rPr>
                <w:lang w:val="en-GB" w:eastAsia="fr-FR"/>
              </w:rPr>
              <w:t>400</w:t>
            </w:r>
          </w:p>
        </w:tc>
      </w:tr>
    </w:tbl>
    <w:p w:rsidR="000109AB" w:rsidRPr="00DB7D1D" w:rsidRDefault="000109AB" w:rsidP="00BF6512">
      <w:pPr>
        <w:pStyle w:val="Tablefin"/>
      </w:pPr>
    </w:p>
    <w:p w:rsidR="000109AB" w:rsidRPr="00DB7D1D" w:rsidRDefault="000109AB" w:rsidP="000109AB">
      <w:pPr>
        <w:pStyle w:val="Heading1"/>
        <w:rPr>
          <w:lang w:val="en-GB"/>
        </w:rPr>
      </w:pPr>
      <w:bookmarkStart w:id="34" w:name="_Toc306354410"/>
      <w:bookmarkStart w:id="35" w:name="_Toc307390334"/>
      <w:bookmarkStart w:id="36" w:name="_Toc307390487"/>
      <w:bookmarkStart w:id="37" w:name="_Toc309027946"/>
      <w:r w:rsidRPr="00DB7D1D">
        <w:rPr>
          <w:lang w:val="en-GB"/>
        </w:rPr>
        <w:t>3</w:t>
      </w:r>
      <w:r w:rsidRPr="00DB7D1D">
        <w:rPr>
          <w:lang w:val="en-GB"/>
        </w:rPr>
        <w:tab/>
        <w:t>Study 2</w:t>
      </w:r>
      <w:bookmarkEnd w:id="34"/>
      <w:bookmarkEnd w:id="35"/>
      <w:bookmarkEnd w:id="36"/>
      <w:bookmarkEnd w:id="37"/>
    </w:p>
    <w:p w:rsidR="000109AB" w:rsidRPr="00DB7D1D" w:rsidRDefault="000109AB" w:rsidP="000109AB">
      <w:pPr>
        <w:pStyle w:val="Heading2"/>
        <w:rPr>
          <w:lang w:val="en-GB"/>
        </w:rPr>
      </w:pPr>
      <w:bookmarkStart w:id="38" w:name="_Toc306354411"/>
      <w:bookmarkStart w:id="39" w:name="_Toc307390335"/>
      <w:bookmarkStart w:id="40" w:name="_Toc307390488"/>
      <w:bookmarkStart w:id="41" w:name="_Toc309027947"/>
      <w:r w:rsidRPr="00DB7D1D">
        <w:rPr>
          <w:lang w:val="en-GB"/>
        </w:rPr>
        <w:t>3.1</w:t>
      </w:r>
      <w:r w:rsidRPr="00DB7D1D">
        <w:rPr>
          <w:lang w:val="en-GB"/>
        </w:rPr>
        <w:tab/>
        <w:t>Introduction</w:t>
      </w:r>
      <w:bookmarkEnd w:id="38"/>
      <w:bookmarkEnd w:id="39"/>
      <w:bookmarkEnd w:id="40"/>
      <w:bookmarkEnd w:id="41"/>
    </w:p>
    <w:p w:rsidR="000109AB" w:rsidRPr="00DB7D1D" w:rsidRDefault="000109AB" w:rsidP="000109AB">
      <w:pPr>
        <w:rPr>
          <w:lang w:val="en-GB"/>
        </w:rPr>
      </w:pPr>
      <w:r w:rsidRPr="00DB7D1D">
        <w:rPr>
          <w:lang w:val="en-GB"/>
        </w:rPr>
        <w:t xml:space="preserve">Spectrum requirements for the MSS, in the context of the satellite component for IMT, have been assessed in Report ITU-R M.2077. As discussed above, the requirements in Report ITU-R M.2077 cover the satellite component of IMT-2000 and systems beyond, with an assumed maximum data rate per user of 144 kbit/s. There are other MSS applications, which may or may not be part of the satellite component for IMT, which will have higher user data rate requirements. This contribution </w:t>
      </w:r>
      <w:r w:rsidRPr="00DB7D1D">
        <w:rPr>
          <w:lang w:val="en-GB"/>
        </w:rPr>
        <w:lastRenderedPageBreak/>
        <w:t>provides an estimate of those requirements. These requirements are termed “broadband MSS” and consist of requirements for MSS systems with user data rates greater than 144 kbit/s. Hence these requirements can be considered as complementary to those in Report ITU-R M.2077.</w:t>
      </w:r>
    </w:p>
    <w:p w:rsidR="000109AB" w:rsidRPr="00DB7D1D" w:rsidRDefault="000109AB" w:rsidP="00F8646B">
      <w:pPr>
        <w:rPr>
          <w:lang w:val="en-GB"/>
        </w:rPr>
      </w:pPr>
      <w:r w:rsidRPr="00DB7D1D">
        <w:rPr>
          <w:lang w:val="en-GB"/>
        </w:rPr>
        <w:t>Any new allocations to the MSS under WRC-12 Agenda item 1.25 would be made in 2012 or 2013. Considering the time taken to design, build and launch new MSS satellite systems, it can be estimated that the new allocations could be brought into use around 2016</w:t>
      </w:r>
      <w:r w:rsidR="00F8646B">
        <w:rPr>
          <w:lang w:val="en-GB"/>
        </w:rPr>
        <w:t xml:space="preserve"> at the </w:t>
      </w:r>
      <w:r w:rsidR="00F8646B" w:rsidRPr="00DB7D1D">
        <w:rPr>
          <w:lang w:val="en-GB"/>
        </w:rPr>
        <w:t>earliest</w:t>
      </w:r>
      <w:r w:rsidRPr="00DB7D1D">
        <w:rPr>
          <w:lang w:val="en-GB"/>
        </w:rPr>
        <w:t xml:space="preserve">. Considering a typical design life for an MSS satellite of around 15 years, the time-frame for use of the new allocations would be around 2016 to 2031. However, for purpose of this analysis, the reference date assumed is 2020. This is to maintain consistency with Report ITU-R M.2077 and also means that the figures in this </w:t>
      </w:r>
      <w:r w:rsidR="00F8646B">
        <w:rPr>
          <w:lang w:val="en-GB"/>
        </w:rPr>
        <w:t xml:space="preserve">study </w:t>
      </w:r>
      <w:r w:rsidRPr="00DB7D1D">
        <w:rPr>
          <w:lang w:val="en-GB"/>
        </w:rPr>
        <w:t>could be considered conservative in the context of WRC-12 Agenda item 1.25. Multicast mode of MSS communications i</w:t>
      </w:r>
      <w:r w:rsidR="00014A9F" w:rsidRPr="00DB7D1D">
        <w:rPr>
          <w:lang w:val="en-GB"/>
        </w:rPr>
        <w:t>s</w:t>
      </w:r>
      <w:r w:rsidRPr="00DB7D1D">
        <w:rPr>
          <w:lang w:val="en-GB"/>
        </w:rPr>
        <w:t xml:space="preserve"> not considered here on the basis that these requirements are already fully identified in Report ITU-R M.2077.</w:t>
      </w:r>
    </w:p>
    <w:p w:rsidR="000109AB" w:rsidRPr="00DB7D1D" w:rsidRDefault="000109AB" w:rsidP="00F8646B">
      <w:pPr>
        <w:rPr>
          <w:lang w:val="en-GB"/>
        </w:rPr>
      </w:pPr>
      <w:r w:rsidRPr="00DB7D1D">
        <w:rPr>
          <w:lang w:val="en-GB"/>
        </w:rPr>
        <w:t xml:space="preserve">It should be noted that the requirements discussed in this </w:t>
      </w:r>
      <w:r w:rsidR="00F8646B">
        <w:rPr>
          <w:lang w:val="en-GB"/>
        </w:rPr>
        <w:t xml:space="preserve">study </w:t>
      </w:r>
      <w:r w:rsidRPr="00DB7D1D">
        <w:rPr>
          <w:lang w:val="en-GB"/>
        </w:rPr>
        <w:t>are independent of frequency band insofar as it is assumed that broadband MSS systems would use directional antennas for the user terminals, and may therefore operate in a wide range of bands, at least from 4-16 GHz. Effectively, it is assumed here that there are no constraints on the available spectrum for MSS. This</w:t>
      </w:r>
      <w:r w:rsidR="00BF6512" w:rsidRPr="00DB7D1D">
        <w:rPr>
          <w:lang w:val="en-GB"/>
        </w:rPr>
        <w:t xml:space="preserve"> </w:t>
      </w:r>
      <w:r w:rsidRPr="00DB7D1D">
        <w:rPr>
          <w:lang w:val="en-GB"/>
        </w:rPr>
        <w:t>is on the understanding that the technical studies required to assess the feasibility of new MSS allocations is a separate step in the overall process.</w:t>
      </w:r>
    </w:p>
    <w:p w:rsidR="000109AB" w:rsidRPr="00DB7D1D" w:rsidRDefault="000109AB" w:rsidP="000109AB">
      <w:pPr>
        <w:rPr>
          <w:lang w:val="en-GB"/>
        </w:rPr>
      </w:pPr>
      <w:r w:rsidRPr="00DB7D1D">
        <w:rPr>
          <w:lang w:val="en-GB"/>
        </w:rPr>
        <w:t>There are broadly two steps to estimating the spectrum requirements: 1) to estimate the average data throughput per MSS terminals, and 2) to estimate the number of MSS terminals. Using this information and characteristics of the proposed MSS systems it is possible to derive the spectrum requirements.</w:t>
      </w:r>
    </w:p>
    <w:p w:rsidR="000109AB" w:rsidRPr="00DB7D1D" w:rsidRDefault="000109AB" w:rsidP="00014A9F">
      <w:pPr>
        <w:pStyle w:val="Heading2"/>
        <w:rPr>
          <w:lang w:val="en-GB"/>
        </w:rPr>
      </w:pPr>
      <w:bookmarkStart w:id="42" w:name="_Toc306354412"/>
      <w:bookmarkStart w:id="43" w:name="_Toc307390336"/>
      <w:bookmarkStart w:id="44" w:name="_Toc307390489"/>
      <w:bookmarkStart w:id="45" w:name="_Toc309027948"/>
      <w:r w:rsidRPr="00DB7D1D">
        <w:rPr>
          <w:lang w:val="en-GB"/>
        </w:rPr>
        <w:t>3.2</w:t>
      </w:r>
      <w:r w:rsidRPr="00DB7D1D">
        <w:rPr>
          <w:lang w:val="en-GB"/>
        </w:rPr>
        <w:tab/>
        <w:t>Estimation of the number of broadband MSS users and data requirements</w:t>
      </w:r>
      <w:bookmarkEnd w:id="42"/>
      <w:bookmarkEnd w:id="43"/>
      <w:bookmarkEnd w:id="44"/>
      <w:bookmarkEnd w:id="45"/>
    </w:p>
    <w:p w:rsidR="000109AB" w:rsidRPr="00DB7D1D" w:rsidRDefault="000109AB" w:rsidP="00014A9F">
      <w:pPr>
        <w:pStyle w:val="Heading3"/>
        <w:rPr>
          <w:lang w:val="en-GB"/>
        </w:rPr>
      </w:pPr>
      <w:bookmarkStart w:id="46" w:name="_Toc306354413"/>
      <w:r w:rsidRPr="00DB7D1D">
        <w:rPr>
          <w:lang w:val="en-GB"/>
        </w:rPr>
        <w:t>3.2.1</w:t>
      </w:r>
      <w:r w:rsidRPr="00DB7D1D">
        <w:rPr>
          <w:lang w:val="en-GB"/>
        </w:rPr>
        <w:tab/>
        <w:t>Land mobile MSS users</w:t>
      </w:r>
      <w:bookmarkEnd w:id="46"/>
    </w:p>
    <w:p w:rsidR="000109AB" w:rsidRPr="00DB7D1D" w:rsidRDefault="000109AB" w:rsidP="00014A9F">
      <w:pPr>
        <w:keepNext/>
        <w:keepLines/>
        <w:rPr>
          <w:lang w:val="en-GB"/>
        </w:rPr>
      </w:pPr>
      <w:r w:rsidRPr="00DB7D1D">
        <w:rPr>
          <w:lang w:val="en-GB"/>
        </w:rPr>
        <w:t>In the case of land mobile MSS services, the likely applications for broadband MSS are for the extension of terrestrial mobile services to users in geographic areas beyond the coverage of terrestrial systems. Hence the traffic requirements for a typical land broadband MSS user will tend to follow those of terrestrial mobile users. Report ITU-R M.2078 may therefore be used as a reference to estimate the traffic requirements for future broadband MSS users.</w:t>
      </w:r>
    </w:p>
    <w:p w:rsidR="000109AB" w:rsidRPr="00DB7D1D" w:rsidRDefault="000109AB" w:rsidP="000109AB">
      <w:pPr>
        <w:rPr>
          <w:lang w:val="en-GB"/>
        </w:rPr>
      </w:pPr>
      <w:r w:rsidRPr="00DB7D1D">
        <w:rPr>
          <w:lang w:val="en-GB"/>
        </w:rPr>
        <w:t>In Report ITU-R M.2078, the data rate requirements are identified for certain service categories (SC) and for certain service environments (SE). These are identified in Tables 4 and 5 below.</w:t>
      </w:r>
    </w:p>
    <w:p w:rsidR="000109AB" w:rsidRPr="00DB7D1D" w:rsidRDefault="000109AB" w:rsidP="00BF6512">
      <w:pPr>
        <w:pStyle w:val="TableNo"/>
        <w:rPr>
          <w:lang w:val="en-GB"/>
        </w:rPr>
      </w:pPr>
      <w:r w:rsidRPr="00DB7D1D">
        <w:rPr>
          <w:lang w:val="en-GB"/>
        </w:rPr>
        <w:t>TABLE 4</w:t>
      </w:r>
    </w:p>
    <w:p w:rsidR="000109AB" w:rsidRPr="00DB7D1D" w:rsidRDefault="000109AB" w:rsidP="000109AB">
      <w:pPr>
        <w:pStyle w:val="Tabletitle"/>
        <w:rPr>
          <w:lang w:val="en-GB"/>
        </w:rPr>
      </w:pPr>
      <w:r w:rsidRPr="00DB7D1D">
        <w:rPr>
          <w:lang w:val="en-GB"/>
        </w:rPr>
        <w:t>Service categorization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1701"/>
        <w:gridCol w:w="1559"/>
        <w:gridCol w:w="1559"/>
        <w:gridCol w:w="1559"/>
      </w:tblGrid>
      <w:tr w:rsidR="000109AB" w:rsidRPr="00DB7D1D" w:rsidTr="00BF6512">
        <w:trPr>
          <w:cantSplit/>
          <w:trHeight w:val="760"/>
          <w:jc w:val="center"/>
        </w:trPr>
        <w:tc>
          <w:tcPr>
            <w:tcW w:w="3260" w:type="dxa"/>
            <w:tcBorders>
              <w:tl2br w:val="single" w:sz="4" w:space="0" w:color="auto"/>
            </w:tcBorders>
          </w:tcPr>
          <w:p w:rsidR="000109AB" w:rsidRPr="00DB7D1D" w:rsidRDefault="000109AB" w:rsidP="00BF6512">
            <w:pPr>
              <w:pStyle w:val="Tablehead"/>
              <w:jc w:val="right"/>
              <w:rPr>
                <w:lang w:val="en-GB"/>
              </w:rPr>
            </w:pPr>
            <w:r w:rsidRPr="00DB7D1D">
              <w:rPr>
                <w:lang w:val="en-GB"/>
              </w:rPr>
              <w:t>Traffic class</w:t>
            </w:r>
          </w:p>
          <w:p w:rsidR="000109AB" w:rsidRPr="00DB7D1D" w:rsidRDefault="000109AB" w:rsidP="00BF6512">
            <w:pPr>
              <w:pStyle w:val="Tablehead"/>
              <w:jc w:val="left"/>
              <w:rPr>
                <w:lang w:val="en-GB"/>
              </w:rPr>
            </w:pPr>
            <w:r w:rsidRPr="00DB7D1D">
              <w:rPr>
                <w:lang w:val="en-GB"/>
              </w:rPr>
              <w:t>Service type</w:t>
            </w:r>
          </w:p>
        </w:tc>
        <w:tc>
          <w:tcPr>
            <w:tcW w:w="1701" w:type="dxa"/>
            <w:vAlign w:val="center"/>
          </w:tcPr>
          <w:p w:rsidR="000109AB" w:rsidRPr="00DB7D1D" w:rsidRDefault="000109AB" w:rsidP="00014A9F">
            <w:pPr>
              <w:pStyle w:val="Tablehead"/>
              <w:rPr>
                <w:lang w:val="en-GB"/>
              </w:rPr>
            </w:pPr>
            <w:r w:rsidRPr="00DB7D1D">
              <w:rPr>
                <w:lang w:val="en-GB"/>
              </w:rPr>
              <w:t>Conversational</w:t>
            </w:r>
          </w:p>
        </w:tc>
        <w:tc>
          <w:tcPr>
            <w:tcW w:w="1559" w:type="dxa"/>
            <w:vAlign w:val="center"/>
          </w:tcPr>
          <w:p w:rsidR="000109AB" w:rsidRPr="00DB7D1D" w:rsidRDefault="000109AB" w:rsidP="00014A9F">
            <w:pPr>
              <w:pStyle w:val="Tablehead"/>
              <w:rPr>
                <w:lang w:val="en-GB"/>
              </w:rPr>
            </w:pPr>
            <w:r w:rsidRPr="00DB7D1D">
              <w:rPr>
                <w:lang w:val="en-GB"/>
              </w:rPr>
              <w:t>Streaming</w:t>
            </w:r>
          </w:p>
        </w:tc>
        <w:tc>
          <w:tcPr>
            <w:tcW w:w="1559" w:type="dxa"/>
            <w:vAlign w:val="center"/>
          </w:tcPr>
          <w:p w:rsidR="000109AB" w:rsidRPr="00DB7D1D" w:rsidRDefault="000109AB" w:rsidP="00014A9F">
            <w:pPr>
              <w:pStyle w:val="Tablehead"/>
              <w:rPr>
                <w:lang w:val="en-GB"/>
              </w:rPr>
            </w:pPr>
            <w:r w:rsidRPr="00DB7D1D">
              <w:rPr>
                <w:lang w:val="en-GB"/>
              </w:rPr>
              <w:t>Interactive</w:t>
            </w:r>
          </w:p>
        </w:tc>
        <w:tc>
          <w:tcPr>
            <w:tcW w:w="1559" w:type="dxa"/>
            <w:vAlign w:val="center"/>
          </w:tcPr>
          <w:p w:rsidR="000109AB" w:rsidRPr="00DB7D1D" w:rsidRDefault="000109AB" w:rsidP="00014A9F">
            <w:pPr>
              <w:pStyle w:val="Tablehead"/>
              <w:rPr>
                <w:lang w:val="en-GB"/>
              </w:rPr>
            </w:pPr>
            <w:r w:rsidRPr="00DB7D1D">
              <w:rPr>
                <w:lang w:val="en-GB"/>
              </w:rPr>
              <w:t>Background</w:t>
            </w:r>
          </w:p>
        </w:tc>
      </w:tr>
      <w:tr w:rsidR="000109AB" w:rsidRPr="00DB7D1D" w:rsidTr="00BF6512">
        <w:trPr>
          <w:cantSplit/>
          <w:trHeight w:val="20"/>
          <w:jc w:val="center"/>
        </w:trPr>
        <w:tc>
          <w:tcPr>
            <w:tcW w:w="3260" w:type="dxa"/>
          </w:tcPr>
          <w:p w:rsidR="000109AB" w:rsidRPr="00DB7D1D" w:rsidRDefault="000109AB" w:rsidP="00BF6512">
            <w:pPr>
              <w:pStyle w:val="Tabletext"/>
              <w:jc w:val="left"/>
              <w:rPr>
                <w:lang w:val="en-GB"/>
              </w:rPr>
            </w:pPr>
            <w:r w:rsidRPr="00DB7D1D">
              <w:rPr>
                <w:lang w:val="en-GB"/>
              </w:rPr>
              <w:t xml:space="preserve">Super-high multimedia </w:t>
            </w:r>
          </w:p>
        </w:tc>
        <w:tc>
          <w:tcPr>
            <w:tcW w:w="1701" w:type="dxa"/>
          </w:tcPr>
          <w:p w:rsidR="000109AB" w:rsidRPr="00DB7D1D" w:rsidRDefault="000109AB" w:rsidP="00BF6512">
            <w:pPr>
              <w:pStyle w:val="Tabletext"/>
              <w:jc w:val="center"/>
              <w:rPr>
                <w:lang w:val="en-GB"/>
              </w:rPr>
            </w:pPr>
            <w:r w:rsidRPr="00DB7D1D">
              <w:rPr>
                <w:lang w:val="en-GB"/>
              </w:rPr>
              <w:t>SC 1</w:t>
            </w:r>
          </w:p>
        </w:tc>
        <w:tc>
          <w:tcPr>
            <w:tcW w:w="1559" w:type="dxa"/>
          </w:tcPr>
          <w:p w:rsidR="000109AB" w:rsidRPr="00DB7D1D" w:rsidRDefault="000109AB" w:rsidP="00BF6512">
            <w:pPr>
              <w:pStyle w:val="Tabletext"/>
              <w:jc w:val="center"/>
              <w:rPr>
                <w:lang w:val="en-GB"/>
              </w:rPr>
            </w:pPr>
            <w:r w:rsidRPr="00DB7D1D">
              <w:rPr>
                <w:lang w:val="en-GB"/>
              </w:rPr>
              <w:t>SC 6</w:t>
            </w:r>
          </w:p>
        </w:tc>
        <w:tc>
          <w:tcPr>
            <w:tcW w:w="1559" w:type="dxa"/>
          </w:tcPr>
          <w:p w:rsidR="000109AB" w:rsidRPr="00DB7D1D" w:rsidRDefault="000109AB" w:rsidP="00BF6512">
            <w:pPr>
              <w:pStyle w:val="Tabletext"/>
              <w:jc w:val="center"/>
              <w:rPr>
                <w:lang w:val="en-GB"/>
              </w:rPr>
            </w:pPr>
            <w:r w:rsidRPr="00DB7D1D">
              <w:rPr>
                <w:lang w:val="en-GB"/>
              </w:rPr>
              <w:t>SC 11</w:t>
            </w:r>
          </w:p>
        </w:tc>
        <w:tc>
          <w:tcPr>
            <w:tcW w:w="1559" w:type="dxa"/>
          </w:tcPr>
          <w:p w:rsidR="000109AB" w:rsidRPr="00DB7D1D" w:rsidRDefault="000109AB" w:rsidP="00BF6512">
            <w:pPr>
              <w:pStyle w:val="Tabletext"/>
              <w:jc w:val="center"/>
              <w:rPr>
                <w:lang w:val="en-GB"/>
              </w:rPr>
            </w:pPr>
            <w:r w:rsidRPr="00DB7D1D">
              <w:rPr>
                <w:lang w:val="en-GB"/>
              </w:rPr>
              <w:t>SC 16</w:t>
            </w:r>
          </w:p>
        </w:tc>
      </w:tr>
      <w:tr w:rsidR="000109AB" w:rsidRPr="00DB7D1D" w:rsidTr="00BF6512">
        <w:trPr>
          <w:cantSplit/>
          <w:trHeight w:val="379"/>
          <w:jc w:val="center"/>
        </w:trPr>
        <w:tc>
          <w:tcPr>
            <w:tcW w:w="3260" w:type="dxa"/>
          </w:tcPr>
          <w:p w:rsidR="000109AB" w:rsidRPr="00DB7D1D" w:rsidRDefault="000109AB" w:rsidP="00BF6512">
            <w:pPr>
              <w:pStyle w:val="Tabletext"/>
              <w:jc w:val="left"/>
              <w:rPr>
                <w:lang w:val="en-GB"/>
              </w:rPr>
            </w:pPr>
            <w:r w:rsidRPr="00DB7D1D">
              <w:rPr>
                <w:lang w:val="en-GB"/>
              </w:rPr>
              <w:t xml:space="preserve">High multimedia </w:t>
            </w:r>
          </w:p>
        </w:tc>
        <w:tc>
          <w:tcPr>
            <w:tcW w:w="1701" w:type="dxa"/>
          </w:tcPr>
          <w:p w:rsidR="000109AB" w:rsidRPr="00DB7D1D" w:rsidRDefault="000109AB" w:rsidP="00BF6512">
            <w:pPr>
              <w:pStyle w:val="Tabletext"/>
              <w:jc w:val="center"/>
              <w:rPr>
                <w:lang w:val="en-GB"/>
              </w:rPr>
            </w:pPr>
            <w:r w:rsidRPr="00DB7D1D">
              <w:rPr>
                <w:lang w:val="en-GB"/>
              </w:rPr>
              <w:t>SC 2</w:t>
            </w:r>
          </w:p>
        </w:tc>
        <w:tc>
          <w:tcPr>
            <w:tcW w:w="1559" w:type="dxa"/>
          </w:tcPr>
          <w:p w:rsidR="000109AB" w:rsidRPr="00DB7D1D" w:rsidRDefault="000109AB" w:rsidP="00BF6512">
            <w:pPr>
              <w:pStyle w:val="Tabletext"/>
              <w:jc w:val="center"/>
              <w:rPr>
                <w:lang w:val="en-GB"/>
              </w:rPr>
            </w:pPr>
            <w:r w:rsidRPr="00DB7D1D">
              <w:rPr>
                <w:lang w:val="en-GB"/>
              </w:rPr>
              <w:t>SC 7</w:t>
            </w:r>
          </w:p>
        </w:tc>
        <w:tc>
          <w:tcPr>
            <w:tcW w:w="1559" w:type="dxa"/>
          </w:tcPr>
          <w:p w:rsidR="000109AB" w:rsidRPr="00DB7D1D" w:rsidRDefault="000109AB" w:rsidP="00BF6512">
            <w:pPr>
              <w:pStyle w:val="Tabletext"/>
              <w:jc w:val="center"/>
              <w:rPr>
                <w:lang w:val="en-GB"/>
              </w:rPr>
            </w:pPr>
            <w:r w:rsidRPr="00DB7D1D">
              <w:rPr>
                <w:lang w:val="en-GB"/>
              </w:rPr>
              <w:t>SC 12</w:t>
            </w:r>
          </w:p>
        </w:tc>
        <w:tc>
          <w:tcPr>
            <w:tcW w:w="1559" w:type="dxa"/>
          </w:tcPr>
          <w:p w:rsidR="000109AB" w:rsidRPr="00DB7D1D" w:rsidRDefault="000109AB" w:rsidP="00BF6512">
            <w:pPr>
              <w:pStyle w:val="Tabletext"/>
              <w:jc w:val="center"/>
              <w:rPr>
                <w:lang w:val="en-GB"/>
              </w:rPr>
            </w:pPr>
            <w:r w:rsidRPr="00DB7D1D">
              <w:rPr>
                <w:lang w:val="en-GB"/>
              </w:rPr>
              <w:t>SC 17</w:t>
            </w:r>
          </w:p>
        </w:tc>
      </w:tr>
      <w:tr w:rsidR="000109AB" w:rsidRPr="00DB7D1D" w:rsidTr="00BF6512">
        <w:trPr>
          <w:cantSplit/>
          <w:trHeight w:val="20"/>
          <w:jc w:val="center"/>
        </w:trPr>
        <w:tc>
          <w:tcPr>
            <w:tcW w:w="3260" w:type="dxa"/>
          </w:tcPr>
          <w:p w:rsidR="000109AB" w:rsidRPr="00DB7D1D" w:rsidRDefault="000109AB" w:rsidP="00BF6512">
            <w:pPr>
              <w:pStyle w:val="Tabletext"/>
              <w:jc w:val="left"/>
              <w:rPr>
                <w:lang w:val="en-GB"/>
              </w:rPr>
            </w:pPr>
            <w:r w:rsidRPr="00DB7D1D">
              <w:rPr>
                <w:lang w:val="en-GB"/>
              </w:rPr>
              <w:t>Medium multimedia</w:t>
            </w:r>
          </w:p>
        </w:tc>
        <w:tc>
          <w:tcPr>
            <w:tcW w:w="1701" w:type="dxa"/>
          </w:tcPr>
          <w:p w:rsidR="000109AB" w:rsidRPr="00DB7D1D" w:rsidRDefault="000109AB" w:rsidP="00BF6512">
            <w:pPr>
              <w:pStyle w:val="Tabletext"/>
              <w:jc w:val="center"/>
              <w:rPr>
                <w:lang w:val="en-GB"/>
              </w:rPr>
            </w:pPr>
            <w:r w:rsidRPr="00DB7D1D">
              <w:rPr>
                <w:lang w:val="en-GB"/>
              </w:rPr>
              <w:t>SC 3</w:t>
            </w:r>
          </w:p>
        </w:tc>
        <w:tc>
          <w:tcPr>
            <w:tcW w:w="1559" w:type="dxa"/>
          </w:tcPr>
          <w:p w:rsidR="000109AB" w:rsidRPr="00DB7D1D" w:rsidRDefault="000109AB" w:rsidP="00BF6512">
            <w:pPr>
              <w:pStyle w:val="Tabletext"/>
              <w:jc w:val="center"/>
              <w:rPr>
                <w:lang w:val="en-GB"/>
              </w:rPr>
            </w:pPr>
            <w:r w:rsidRPr="00DB7D1D">
              <w:rPr>
                <w:lang w:val="en-GB"/>
              </w:rPr>
              <w:t>SC 8</w:t>
            </w:r>
          </w:p>
        </w:tc>
        <w:tc>
          <w:tcPr>
            <w:tcW w:w="1559" w:type="dxa"/>
          </w:tcPr>
          <w:p w:rsidR="000109AB" w:rsidRPr="00DB7D1D" w:rsidRDefault="000109AB" w:rsidP="00BF6512">
            <w:pPr>
              <w:pStyle w:val="Tabletext"/>
              <w:jc w:val="center"/>
              <w:rPr>
                <w:lang w:val="en-GB"/>
              </w:rPr>
            </w:pPr>
            <w:r w:rsidRPr="00DB7D1D">
              <w:rPr>
                <w:lang w:val="en-GB"/>
              </w:rPr>
              <w:t>SC 13</w:t>
            </w:r>
          </w:p>
        </w:tc>
        <w:tc>
          <w:tcPr>
            <w:tcW w:w="1559" w:type="dxa"/>
          </w:tcPr>
          <w:p w:rsidR="000109AB" w:rsidRPr="00DB7D1D" w:rsidRDefault="000109AB" w:rsidP="00BF6512">
            <w:pPr>
              <w:pStyle w:val="Tabletext"/>
              <w:jc w:val="center"/>
              <w:rPr>
                <w:lang w:val="en-GB"/>
              </w:rPr>
            </w:pPr>
            <w:r w:rsidRPr="00DB7D1D">
              <w:rPr>
                <w:lang w:val="en-GB"/>
              </w:rPr>
              <w:t>SC 18</w:t>
            </w:r>
          </w:p>
        </w:tc>
      </w:tr>
      <w:tr w:rsidR="000109AB" w:rsidRPr="00DB7D1D" w:rsidTr="00BF6512">
        <w:trPr>
          <w:cantSplit/>
          <w:trHeight w:val="20"/>
          <w:jc w:val="center"/>
        </w:trPr>
        <w:tc>
          <w:tcPr>
            <w:tcW w:w="3260" w:type="dxa"/>
          </w:tcPr>
          <w:p w:rsidR="000109AB" w:rsidRPr="00DB7D1D" w:rsidRDefault="000109AB" w:rsidP="00BF6512">
            <w:pPr>
              <w:pStyle w:val="Tabletext"/>
              <w:jc w:val="left"/>
              <w:rPr>
                <w:lang w:val="en-GB"/>
              </w:rPr>
            </w:pPr>
            <w:r w:rsidRPr="00DB7D1D">
              <w:rPr>
                <w:lang w:val="en-GB"/>
              </w:rPr>
              <w:t xml:space="preserve">Low rate data and low multimedia </w:t>
            </w:r>
          </w:p>
        </w:tc>
        <w:tc>
          <w:tcPr>
            <w:tcW w:w="1701" w:type="dxa"/>
          </w:tcPr>
          <w:p w:rsidR="000109AB" w:rsidRPr="00DB7D1D" w:rsidRDefault="000109AB" w:rsidP="00BF6512">
            <w:pPr>
              <w:pStyle w:val="Tabletext"/>
              <w:jc w:val="center"/>
              <w:rPr>
                <w:lang w:val="en-GB"/>
              </w:rPr>
            </w:pPr>
            <w:r w:rsidRPr="00DB7D1D">
              <w:rPr>
                <w:lang w:val="en-GB"/>
              </w:rPr>
              <w:t>SC 4</w:t>
            </w:r>
          </w:p>
        </w:tc>
        <w:tc>
          <w:tcPr>
            <w:tcW w:w="1559" w:type="dxa"/>
          </w:tcPr>
          <w:p w:rsidR="000109AB" w:rsidRPr="00DB7D1D" w:rsidRDefault="000109AB" w:rsidP="00BF6512">
            <w:pPr>
              <w:pStyle w:val="Tabletext"/>
              <w:jc w:val="center"/>
              <w:rPr>
                <w:lang w:val="en-GB"/>
              </w:rPr>
            </w:pPr>
            <w:r w:rsidRPr="00DB7D1D">
              <w:rPr>
                <w:lang w:val="en-GB"/>
              </w:rPr>
              <w:t>SC 9</w:t>
            </w:r>
          </w:p>
        </w:tc>
        <w:tc>
          <w:tcPr>
            <w:tcW w:w="1559" w:type="dxa"/>
          </w:tcPr>
          <w:p w:rsidR="000109AB" w:rsidRPr="00DB7D1D" w:rsidRDefault="000109AB" w:rsidP="00BF6512">
            <w:pPr>
              <w:pStyle w:val="Tabletext"/>
              <w:jc w:val="center"/>
              <w:rPr>
                <w:lang w:val="en-GB"/>
              </w:rPr>
            </w:pPr>
            <w:r w:rsidRPr="00DB7D1D">
              <w:rPr>
                <w:lang w:val="en-GB"/>
              </w:rPr>
              <w:t>SC 14</w:t>
            </w:r>
          </w:p>
        </w:tc>
        <w:tc>
          <w:tcPr>
            <w:tcW w:w="1559" w:type="dxa"/>
          </w:tcPr>
          <w:p w:rsidR="000109AB" w:rsidRPr="00DB7D1D" w:rsidRDefault="000109AB" w:rsidP="00BF6512">
            <w:pPr>
              <w:pStyle w:val="Tabletext"/>
              <w:jc w:val="center"/>
              <w:rPr>
                <w:lang w:val="en-GB"/>
              </w:rPr>
            </w:pPr>
            <w:r w:rsidRPr="00DB7D1D">
              <w:rPr>
                <w:lang w:val="en-GB"/>
              </w:rPr>
              <w:t>SC 19</w:t>
            </w:r>
          </w:p>
        </w:tc>
      </w:tr>
      <w:tr w:rsidR="000109AB" w:rsidRPr="00DB7D1D" w:rsidTr="00BF6512">
        <w:trPr>
          <w:cantSplit/>
          <w:trHeight w:val="20"/>
          <w:jc w:val="center"/>
        </w:trPr>
        <w:tc>
          <w:tcPr>
            <w:tcW w:w="3260" w:type="dxa"/>
          </w:tcPr>
          <w:p w:rsidR="000109AB" w:rsidRPr="00DB7D1D" w:rsidRDefault="000109AB" w:rsidP="00BF6512">
            <w:pPr>
              <w:pStyle w:val="Tabletext"/>
              <w:jc w:val="left"/>
              <w:rPr>
                <w:lang w:val="en-GB"/>
              </w:rPr>
            </w:pPr>
            <w:r w:rsidRPr="00DB7D1D">
              <w:rPr>
                <w:lang w:val="en-GB"/>
              </w:rPr>
              <w:t>Very low rate data</w:t>
            </w:r>
            <w:r w:rsidRPr="00DB7D1D">
              <w:rPr>
                <w:vertAlign w:val="superscript"/>
                <w:lang w:val="en-GB"/>
              </w:rPr>
              <w:t>(1)</w:t>
            </w:r>
          </w:p>
        </w:tc>
        <w:tc>
          <w:tcPr>
            <w:tcW w:w="1701" w:type="dxa"/>
          </w:tcPr>
          <w:p w:rsidR="000109AB" w:rsidRPr="00DB7D1D" w:rsidRDefault="000109AB" w:rsidP="00BF6512">
            <w:pPr>
              <w:pStyle w:val="Tabletext"/>
              <w:jc w:val="center"/>
              <w:rPr>
                <w:lang w:val="en-GB"/>
              </w:rPr>
            </w:pPr>
            <w:r w:rsidRPr="00DB7D1D">
              <w:rPr>
                <w:lang w:val="en-GB"/>
              </w:rPr>
              <w:t>SC 5</w:t>
            </w:r>
          </w:p>
        </w:tc>
        <w:tc>
          <w:tcPr>
            <w:tcW w:w="1559" w:type="dxa"/>
          </w:tcPr>
          <w:p w:rsidR="000109AB" w:rsidRPr="00DB7D1D" w:rsidRDefault="000109AB" w:rsidP="00BF6512">
            <w:pPr>
              <w:pStyle w:val="Tabletext"/>
              <w:jc w:val="center"/>
              <w:rPr>
                <w:lang w:val="en-GB"/>
              </w:rPr>
            </w:pPr>
            <w:r w:rsidRPr="00DB7D1D">
              <w:rPr>
                <w:lang w:val="en-GB"/>
              </w:rPr>
              <w:t>SC 10</w:t>
            </w:r>
          </w:p>
        </w:tc>
        <w:tc>
          <w:tcPr>
            <w:tcW w:w="1559" w:type="dxa"/>
          </w:tcPr>
          <w:p w:rsidR="000109AB" w:rsidRPr="00DB7D1D" w:rsidRDefault="000109AB" w:rsidP="00BF6512">
            <w:pPr>
              <w:pStyle w:val="Tabletext"/>
              <w:jc w:val="center"/>
              <w:rPr>
                <w:lang w:val="en-GB"/>
              </w:rPr>
            </w:pPr>
            <w:r w:rsidRPr="00DB7D1D">
              <w:rPr>
                <w:lang w:val="en-GB"/>
              </w:rPr>
              <w:t>SC 15</w:t>
            </w:r>
          </w:p>
        </w:tc>
        <w:tc>
          <w:tcPr>
            <w:tcW w:w="1559" w:type="dxa"/>
          </w:tcPr>
          <w:p w:rsidR="000109AB" w:rsidRPr="00DB7D1D" w:rsidRDefault="000109AB" w:rsidP="00BF6512">
            <w:pPr>
              <w:pStyle w:val="Tabletext"/>
              <w:jc w:val="center"/>
              <w:rPr>
                <w:lang w:val="en-GB"/>
              </w:rPr>
            </w:pPr>
            <w:r w:rsidRPr="00DB7D1D">
              <w:rPr>
                <w:lang w:val="en-GB"/>
              </w:rPr>
              <w:t>SC 20</w:t>
            </w:r>
          </w:p>
        </w:tc>
      </w:tr>
      <w:tr w:rsidR="000109AB" w:rsidRPr="006F5331" w:rsidTr="00BF6512">
        <w:trPr>
          <w:cantSplit/>
          <w:trHeight w:val="20"/>
          <w:jc w:val="center"/>
        </w:trPr>
        <w:tc>
          <w:tcPr>
            <w:tcW w:w="9638" w:type="dxa"/>
            <w:gridSpan w:val="5"/>
            <w:tcBorders>
              <w:left w:val="nil"/>
              <w:bottom w:val="nil"/>
              <w:right w:val="nil"/>
            </w:tcBorders>
          </w:tcPr>
          <w:p w:rsidR="000109AB" w:rsidRPr="00DB7D1D" w:rsidRDefault="000109AB" w:rsidP="00014A9F">
            <w:pPr>
              <w:pStyle w:val="Tablelegend"/>
              <w:rPr>
                <w:lang w:val="en-GB"/>
              </w:rPr>
            </w:pPr>
            <w:r w:rsidRPr="00DB7D1D">
              <w:rPr>
                <w:vertAlign w:val="superscript"/>
                <w:lang w:val="en-GB"/>
              </w:rPr>
              <w:t>(1)</w:t>
            </w:r>
            <w:r w:rsidRPr="00DB7D1D">
              <w:rPr>
                <w:lang w:val="en-GB"/>
              </w:rPr>
              <w:tab/>
              <w:t>This includes speech and SMS.</w:t>
            </w:r>
          </w:p>
        </w:tc>
      </w:tr>
    </w:tbl>
    <w:p w:rsidR="00BF6512" w:rsidRPr="00DB7D1D" w:rsidRDefault="00BF6512" w:rsidP="00BF6512">
      <w:pPr>
        <w:pStyle w:val="Tablefin"/>
      </w:pPr>
    </w:p>
    <w:p w:rsidR="000109AB" w:rsidRPr="00DB7D1D" w:rsidRDefault="000109AB" w:rsidP="00BF6512">
      <w:pPr>
        <w:pStyle w:val="TableNo"/>
        <w:rPr>
          <w:lang w:val="en-GB"/>
        </w:rPr>
      </w:pPr>
      <w:r w:rsidRPr="00DB7D1D">
        <w:rPr>
          <w:lang w:val="en-GB"/>
        </w:rPr>
        <w:lastRenderedPageBreak/>
        <w:t>TABLE 5</w:t>
      </w:r>
    </w:p>
    <w:p w:rsidR="000109AB" w:rsidRPr="00DB7D1D" w:rsidRDefault="00F8646B" w:rsidP="000109AB">
      <w:pPr>
        <w:pStyle w:val="Tabletitle"/>
        <w:rPr>
          <w:lang w:val="en-GB"/>
        </w:rPr>
      </w:pPr>
      <w:r w:rsidRPr="00DB7D1D">
        <w:rPr>
          <w:lang w:val="en-GB"/>
        </w:rPr>
        <w:t xml:space="preserve">Identification </w:t>
      </w:r>
      <w:r w:rsidR="000109AB" w:rsidRPr="00DB7D1D">
        <w:rPr>
          <w:lang w:val="en-GB"/>
        </w:rPr>
        <w:t>of service environments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268"/>
        <w:gridCol w:w="2268"/>
        <w:gridCol w:w="2268"/>
      </w:tblGrid>
      <w:tr w:rsidR="000109AB" w:rsidRPr="00DB7D1D" w:rsidTr="00BF6512">
        <w:trPr>
          <w:jc w:val="center"/>
        </w:trPr>
        <w:tc>
          <w:tcPr>
            <w:tcW w:w="2835" w:type="dxa"/>
            <w:tcBorders>
              <w:tl2br w:val="single" w:sz="4" w:space="0" w:color="auto"/>
            </w:tcBorders>
          </w:tcPr>
          <w:p w:rsidR="000109AB" w:rsidRPr="00DB7D1D" w:rsidRDefault="000109AB" w:rsidP="00014A9F">
            <w:pPr>
              <w:pStyle w:val="Tablehead"/>
              <w:spacing w:after="0"/>
              <w:jc w:val="right"/>
              <w:rPr>
                <w:lang w:val="en-GB" w:eastAsia="ko-KR"/>
              </w:rPr>
            </w:pPr>
            <w:r w:rsidRPr="00DB7D1D">
              <w:rPr>
                <w:lang w:val="en-GB" w:eastAsia="ko-KR"/>
              </w:rPr>
              <w:t>Teledensity</w:t>
            </w:r>
          </w:p>
          <w:p w:rsidR="000109AB" w:rsidRPr="00DB7D1D" w:rsidRDefault="000109AB" w:rsidP="00014A9F">
            <w:pPr>
              <w:pStyle w:val="Tablehead"/>
              <w:jc w:val="left"/>
              <w:rPr>
                <w:lang w:val="en-GB"/>
              </w:rPr>
            </w:pPr>
            <w:r w:rsidRPr="00DB7D1D">
              <w:rPr>
                <w:lang w:val="en-GB"/>
              </w:rPr>
              <w:t xml:space="preserve">Service </w:t>
            </w:r>
            <w:r w:rsidRPr="00DB7D1D">
              <w:rPr>
                <w:lang w:val="en-GB"/>
              </w:rPr>
              <w:br/>
              <w:t>usage pattern</w:t>
            </w:r>
          </w:p>
        </w:tc>
        <w:tc>
          <w:tcPr>
            <w:tcW w:w="2268" w:type="dxa"/>
            <w:vAlign w:val="center"/>
          </w:tcPr>
          <w:p w:rsidR="000109AB" w:rsidRPr="00DB7D1D" w:rsidRDefault="000109AB" w:rsidP="00014A9F">
            <w:pPr>
              <w:pStyle w:val="Tablehead"/>
              <w:rPr>
                <w:lang w:val="en-GB"/>
              </w:rPr>
            </w:pPr>
            <w:r w:rsidRPr="00DB7D1D">
              <w:rPr>
                <w:lang w:val="en-GB"/>
              </w:rPr>
              <w:t>Dense urban</w:t>
            </w:r>
          </w:p>
        </w:tc>
        <w:tc>
          <w:tcPr>
            <w:tcW w:w="2268" w:type="dxa"/>
            <w:vAlign w:val="center"/>
          </w:tcPr>
          <w:p w:rsidR="000109AB" w:rsidRPr="00DB7D1D" w:rsidRDefault="000109AB" w:rsidP="00014A9F">
            <w:pPr>
              <w:pStyle w:val="Tablehead"/>
              <w:rPr>
                <w:lang w:val="en-GB"/>
              </w:rPr>
            </w:pPr>
            <w:r w:rsidRPr="00DB7D1D">
              <w:rPr>
                <w:lang w:val="en-GB"/>
              </w:rPr>
              <w:t>Sub-urban</w:t>
            </w:r>
          </w:p>
        </w:tc>
        <w:tc>
          <w:tcPr>
            <w:tcW w:w="2268" w:type="dxa"/>
            <w:vAlign w:val="center"/>
          </w:tcPr>
          <w:p w:rsidR="000109AB" w:rsidRPr="00DB7D1D" w:rsidRDefault="000109AB" w:rsidP="00014A9F">
            <w:pPr>
              <w:pStyle w:val="Tablehead"/>
              <w:rPr>
                <w:lang w:val="en-GB"/>
              </w:rPr>
            </w:pPr>
            <w:r w:rsidRPr="00DB7D1D">
              <w:rPr>
                <w:lang w:val="en-GB"/>
              </w:rPr>
              <w:t>Rural</w:t>
            </w:r>
          </w:p>
        </w:tc>
      </w:tr>
      <w:tr w:rsidR="000109AB" w:rsidRPr="00DB7D1D" w:rsidTr="00BF6512">
        <w:trPr>
          <w:jc w:val="center"/>
        </w:trPr>
        <w:tc>
          <w:tcPr>
            <w:tcW w:w="2835" w:type="dxa"/>
          </w:tcPr>
          <w:p w:rsidR="000109AB" w:rsidRPr="00DB7D1D" w:rsidRDefault="000109AB" w:rsidP="00014A9F">
            <w:pPr>
              <w:pStyle w:val="Tabletext"/>
              <w:jc w:val="left"/>
              <w:rPr>
                <w:lang w:val="en-GB"/>
              </w:rPr>
            </w:pPr>
            <w:r w:rsidRPr="00DB7D1D">
              <w:rPr>
                <w:lang w:val="en-GB"/>
              </w:rPr>
              <w:t>Home</w:t>
            </w:r>
          </w:p>
        </w:tc>
        <w:tc>
          <w:tcPr>
            <w:tcW w:w="2268" w:type="dxa"/>
          </w:tcPr>
          <w:p w:rsidR="000109AB" w:rsidRPr="00DB7D1D" w:rsidRDefault="000109AB" w:rsidP="00014A9F">
            <w:pPr>
              <w:pStyle w:val="Tabletext"/>
              <w:jc w:val="center"/>
              <w:rPr>
                <w:lang w:val="en-GB" w:eastAsia="ko-KR"/>
              </w:rPr>
            </w:pPr>
            <w:r w:rsidRPr="00DB7D1D">
              <w:rPr>
                <w:lang w:val="en-GB" w:eastAsia="ko-KR"/>
              </w:rPr>
              <w:t>SE 1</w:t>
            </w:r>
          </w:p>
        </w:tc>
        <w:tc>
          <w:tcPr>
            <w:tcW w:w="2268" w:type="dxa"/>
          </w:tcPr>
          <w:p w:rsidR="000109AB" w:rsidRPr="00DB7D1D" w:rsidRDefault="000109AB" w:rsidP="00014A9F">
            <w:pPr>
              <w:pStyle w:val="Tabletext"/>
              <w:jc w:val="center"/>
              <w:rPr>
                <w:lang w:val="en-GB" w:eastAsia="ko-KR"/>
              </w:rPr>
            </w:pPr>
            <w:r w:rsidRPr="00DB7D1D">
              <w:rPr>
                <w:lang w:val="en-GB" w:eastAsia="ko-KR"/>
              </w:rPr>
              <w:t>SE 4</w:t>
            </w:r>
          </w:p>
        </w:tc>
        <w:tc>
          <w:tcPr>
            <w:tcW w:w="2268" w:type="dxa"/>
            <w:vMerge w:val="restart"/>
            <w:vAlign w:val="center"/>
          </w:tcPr>
          <w:p w:rsidR="000109AB" w:rsidRPr="00DB7D1D" w:rsidRDefault="000109AB" w:rsidP="00014A9F">
            <w:pPr>
              <w:pStyle w:val="Tabletext"/>
              <w:jc w:val="center"/>
              <w:rPr>
                <w:lang w:val="en-GB" w:eastAsia="ko-KR"/>
              </w:rPr>
            </w:pPr>
            <w:r w:rsidRPr="00DB7D1D">
              <w:rPr>
                <w:lang w:val="en-GB" w:eastAsia="ko-KR"/>
              </w:rPr>
              <w:t>SE</w:t>
            </w:r>
            <w:r w:rsidR="004D1ABA">
              <w:rPr>
                <w:lang w:val="en-GB" w:eastAsia="ko-KR"/>
              </w:rPr>
              <w:t xml:space="preserve"> </w:t>
            </w:r>
            <w:r w:rsidRPr="00DB7D1D">
              <w:rPr>
                <w:lang w:val="en-GB" w:eastAsia="ko-KR"/>
              </w:rPr>
              <w:t>6</w:t>
            </w:r>
          </w:p>
        </w:tc>
      </w:tr>
      <w:tr w:rsidR="000109AB" w:rsidRPr="00DB7D1D" w:rsidTr="00BF6512">
        <w:trPr>
          <w:jc w:val="center"/>
        </w:trPr>
        <w:tc>
          <w:tcPr>
            <w:tcW w:w="2835" w:type="dxa"/>
          </w:tcPr>
          <w:p w:rsidR="000109AB" w:rsidRPr="00DB7D1D" w:rsidRDefault="000109AB" w:rsidP="00014A9F">
            <w:pPr>
              <w:pStyle w:val="Tabletext"/>
              <w:jc w:val="left"/>
              <w:rPr>
                <w:lang w:val="en-GB"/>
              </w:rPr>
            </w:pPr>
            <w:r w:rsidRPr="00DB7D1D">
              <w:rPr>
                <w:lang w:val="en-GB"/>
              </w:rPr>
              <w:t>Office</w:t>
            </w:r>
          </w:p>
        </w:tc>
        <w:tc>
          <w:tcPr>
            <w:tcW w:w="2268" w:type="dxa"/>
          </w:tcPr>
          <w:p w:rsidR="000109AB" w:rsidRPr="00DB7D1D" w:rsidRDefault="000109AB" w:rsidP="00014A9F">
            <w:pPr>
              <w:pStyle w:val="Tabletext"/>
              <w:jc w:val="center"/>
              <w:rPr>
                <w:lang w:val="en-GB" w:eastAsia="ko-KR"/>
              </w:rPr>
            </w:pPr>
            <w:r w:rsidRPr="00DB7D1D">
              <w:rPr>
                <w:lang w:val="en-GB" w:eastAsia="ko-KR"/>
              </w:rPr>
              <w:t>SE 2</w:t>
            </w:r>
          </w:p>
        </w:tc>
        <w:tc>
          <w:tcPr>
            <w:tcW w:w="2268" w:type="dxa"/>
            <w:vMerge w:val="restart"/>
            <w:vAlign w:val="center"/>
          </w:tcPr>
          <w:p w:rsidR="000109AB" w:rsidRPr="00DB7D1D" w:rsidRDefault="000109AB" w:rsidP="00014A9F">
            <w:pPr>
              <w:pStyle w:val="Tabletext"/>
              <w:jc w:val="center"/>
              <w:rPr>
                <w:lang w:val="en-GB" w:eastAsia="ko-KR"/>
              </w:rPr>
            </w:pPr>
            <w:r w:rsidRPr="00DB7D1D">
              <w:rPr>
                <w:lang w:val="en-GB" w:eastAsia="ko-KR"/>
              </w:rPr>
              <w:t>SE 5</w:t>
            </w:r>
          </w:p>
        </w:tc>
        <w:tc>
          <w:tcPr>
            <w:tcW w:w="2268" w:type="dxa"/>
            <w:vMerge/>
          </w:tcPr>
          <w:p w:rsidR="000109AB" w:rsidRPr="00DB7D1D" w:rsidRDefault="000109AB" w:rsidP="00014A9F">
            <w:pPr>
              <w:pStyle w:val="Tabletext"/>
              <w:rPr>
                <w:lang w:val="en-GB"/>
              </w:rPr>
            </w:pPr>
          </w:p>
        </w:tc>
      </w:tr>
      <w:tr w:rsidR="000109AB" w:rsidRPr="00DB7D1D" w:rsidTr="00BF6512">
        <w:trPr>
          <w:jc w:val="center"/>
        </w:trPr>
        <w:tc>
          <w:tcPr>
            <w:tcW w:w="2835" w:type="dxa"/>
          </w:tcPr>
          <w:p w:rsidR="000109AB" w:rsidRPr="00DB7D1D" w:rsidRDefault="000109AB" w:rsidP="00014A9F">
            <w:pPr>
              <w:pStyle w:val="Tabletext"/>
              <w:jc w:val="left"/>
              <w:rPr>
                <w:lang w:val="en-GB"/>
              </w:rPr>
            </w:pPr>
            <w:r w:rsidRPr="00DB7D1D">
              <w:rPr>
                <w:lang w:val="en-GB"/>
              </w:rPr>
              <w:t>Public area</w:t>
            </w:r>
          </w:p>
        </w:tc>
        <w:tc>
          <w:tcPr>
            <w:tcW w:w="2268" w:type="dxa"/>
          </w:tcPr>
          <w:p w:rsidR="000109AB" w:rsidRPr="00DB7D1D" w:rsidRDefault="000109AB" w:rsidP="00014A9F">
            <w:pPr>
              <w:pStyle w:val="Tabletext"/>
              <w:jc w:val="center"/>
              <w:rPr>
                <w:lang w:val="en-GB" w:eastAsia="ko-KR"/>
              </w:rPr>
            </w:pPr>
            <w:r w:rsidRPr="00DB7D1D">
              <w:rPr>
                <w:lang w:val="en-GB" w:eastAsia="ko-KR"/>
              </w:rPr>
              <w:t>SE 3</w:t>
            </w:r>
          </w:p>
        </w:tc>
        <w:tc>
          <w:tcPr>
            <w:tcW w:w="2268" w:type="dxa"/>
            <w:vMerge/>
          </w:tcPr>
          <w:p w:rsidR="000109AB" w:rsidRPr="00DB7D1D" w:rsidRDefault="000109AB" w:rsidP="00014A9F">
            <w:pPr>
              <w:pStyle w:val="Tabletext"/>
              <w:rPr>
                <w:lang w:val="en-GB"/>
              </w:rPr>
            </w:pPr>
          </w:p>
        </w:tc>
        <w:tc>
          <w:tcPr>
            <w:tcW w:w="2268" w:type="dxa"/>
            <w:vMerge/>
          </w:tcPr>
          <w:p w:rsidR="000109AB" w:rsidRPr="00DB7D1D" w:rsidRDefault="000109AB" w:rsidP="00014A9F">
            <w:pPr>
              <w:pStyle w:val="Tabletext"/>
              <w:rPr>
                <w:lang w:val="en-GB"/>
              </w:rPr>
            </w:pPr>
          </w:p>
        </w:tc>
      </w:tr>
    </w:tbl>
    <w:p w:rsidR="00BF6512" w:rsidRPr="00DB7D1D" w:rsidRDefault="00BF6512" w:rsidP="00BF6512">
      <w:pPr>
        <w:pStyle w:val="Tablefin"/>
      </w:pPr>
    </w:p>
    <w:p w:rsidR="000109AB" w:rsidRPr="00DB7D1D" w:rsidRDefault="000109AB" w:rsidP="00014A9F">
      <w:pPr>
        <w:rPr>
          <w:lang w:val="en-GB"/>
        </w:rPr>
      </w:pPr>
      <w:r w:rsidRPr="00DB7D1D">
        <w:rPr>
          <w:lang w:val="en-GB"/>
        </w:rPr>
        <w:t>In the context of broadband MSS, it is assumed that service environments SE</w:t>
      </w:r>
      <w:r w:rsidR="004D1ABA">
        <w:rPr>
          <w:lang w:val="en-GB"/>
        </w:rPr>
        <w:t xml:space="preserve"> </w:t>
      </w:r>
      <w:r w:rsidRPr="00DB7D1D">
        <w:rPr>
          <w:lang w:val="en-GB"/>
        </w:rPr>
        <w:t>2, SE</w:t>
      </w:r>
      <w:r w:rsidR="004D1ABA">
        <w:rPr>
          <w:lang w:val="en-GB"/>
        </w:rPr>
        <w:t xml:space="preserve"> </w:t>
      </w:r>
      <w:r w:rsidRPr="00DB7D1D">
        <w:rPr>
          <w:lang w:val="en-GB"/>
        </w:rPr>
        <w:t>5 and SE</w:t>
      </w:r>
      <w:r w:rsidR="004D1ABA">
        <w:rPr>
          <w:lang w:val="en-GB"/>
        </w:rPr>
        <w:t xml:space="preserve"> </w:t>
      </w:r>
      <w:r w:rsidRPr="00DB7D1D">
        <w:rPr>
          <w:lang w:val="en-GB"/>
        </w:rPr>
        <w:t>6 only are applicable. It is further assumed that all service categorizations are applicable to a representative broadband MSS user, except that it is assumed that all combinations of service categorization and service environment which require a very high data rate (greater than 2 Mbit/s) will not be carried by MSS means (i.e.</w:t>
      </w:r>
      <w:r w:rsidR="004E7FD3" w:rsidRPr="00DB7D1D">
        <w:rPr>
          <w:lang w:val="en-GB"/>
        </w:rPr>
        <w:t>,</w:t>
      </w:r>
      <w:r w:rsidRPr="00DB7D1D">
        <w:rPr>
          <w:lang w:val="en-GB"/>
        </w:rPr>
        <w:t xml:space="preserve"> that all such requirements will be carried by terrestrial means only). It may be noted that service usage patterns associated with SE</w:t>
      </w:r>
      <w:r w:rsidR="004D1ABA">
        <w:rPr>
          <w:lang w:val="en-GB"/>
        </w:rPr>
        <w:t xml:space="preserve"> </w:t>
      </w:r>
      <w:r w:rsidRPr="00DB7D1D">
        <w:rPr>
          <w:lang w:val="en-GB"/>
        </w:rPr>
        <w:t xml:space="preserve">2 consist </w:t>
      </w:r>
      <w:r w:rsidR="00F8646B">
        <w:rPr>
          <w:lang w:val="en-GB"/>
        </w:rPr>
        <w:t xml:space="preserve">of </w:t>
      </w:r>
      <w:r w:rsidRPr="00DB7D1D">
        <w:rPr>
          <w:lang w:val="en-GB"/>
        </w:rPr>
        <w:t xml:space="preserve">the dense urban teledensity and the office service usage pattern, even though MESs are not typically used in the urban environment. It is effectively assumed that an MSS user has the same requirements (subject to the exception made for very </w:t>
      </w:r>
      <w:r w:rsidR="00014A9F" w:rsidRPr="00DB7D1D">
        <w:rPr>
          <w:lang w:val="en-GB"/>
        </w:rPr>
        <w:t xml:space="preserve">HDR </w:t>
      </w:r>
      <w:r w:rsidRPr="00DB7D1D">
        <w:rPr>
          <w:lang w:val="en-GB"/>
        </w:rPr>
        <w:t>applications mentioned above) as a terrestrial mobile user associated with this service environment (i.e.</w:t>
      </w:r>
      <w:r w:rsidR="004E7FD3" w:rsidRPr="00DB7D1D">
        <w:rPr>
          <w:lang w:val="en-GB"/>
        </w:rPr>
        <w:t>,</w:t>
      </w:r>
      <w:r w:rsidRPr="00DB7D1D">
        <w:rPr>
          <w:lang w:val="en-GB"/>
        </w:rPr>
        <w:t xml:space="preserve"> the same requirements for applications such as high rate multimedia/videoconference, business intranet/extranet, messaging (MMS/IMS/SMS)). This fits with a typical application for MSS users which is to corporate communications to remote areas.</w:t>
      </w:r>
    </w:p>
    <w:p w:rsidR="000109AB" w:rsidRPr="00DB7D1D" w:rsidRDefault="000109AB" w:rsidP="00014A9F">
      <w:pPr>
        <w:rPr>
          <w:lang w:val="en-GB"/>
        </w:rPr>
      </w:pPr>
      <w:r w:rsidRPr="00DB7D1D">
        <w:rPr>
          <w:lang w:val="en-GB"/>
        </w:rPr>
        <w:t xml:space="preserve">Using these assumptions, an assessment of the data requirements for a representative broadband MSS user can be determined by referring to Tables 32b and 32c of Report ITU-R M.2078 which contain the uplink and downlink unicast requirements for the year 2020 (low user density case). </w:t>
      </w:r>
      <w:r w:rsidR="00014A9F" w:rsidRPr="00DB7D1D">
        <w:rPr>
          <w:lang w:val="en-GB"/>
        </w:rPr>
        <w:t xml:space="preserve">Annex 1 </w:t>
      </w:r>
      <w:r w:rsidRPr="00DB7D1D">
        <w:rPr>
          <w:lang w:val="en-GB"/>
        </w:rPr>
        <w:t>shows the derivation of the data requirements based on Table 32b which leads to a mean daily data requirement of 152 Mbyte/day.</w:t>
      </w:r>
    </w:p>
    <w:p w:rsidR="000109AB" w:rsidRPr="00DB7D1D" w:rsidRDefault="000109AB" w:rsidP="00014A9F">
      <w:pPr>
        <w:rPr>
          <w:lang w:val="en-GB"/>
        </w:rPr>
      </w:pPr>
      <w:r w:rsidRPr="00DB7D1D">
        <w:rPr>
          <w:lang w:val="en-GB"/>
        </w:rPr>
        <w:t>This is the requirement for the uplink direction. A review of Table 32c in Report ITU-R M.2078 shows that the downlink requirements are identical to the uplink requirements. Although it might seem surprising that the uplink and downlink requirements are the same considering that traffic for web browsing applications is typically asymmetric, the assumption fits the current trend towards user generated web content, which would tend to reduce the asymmetry. It should also be noted that a common application for land MSS usage is for news journalism involving the transmission of voice and images from remote locations. These applications are dominant in the uplink direction, so</w:t>
      </w:r>
      <w:r w:rsidR="00014A9F" w:rsidRPr="00DB7D1D">
        <w:rPr>
          <w:lang w:val="en-GB"/>
        </w:rPr>
        <w:t xml:space="preserve"> </w:t>
      </w:r>
      <w:r w:rsidRPr="00DB7D1D">
        <w:rPr>
          <w:lang w:val="en-GB"/>
        </w:rPr>
        <w:t>also have the effect of providing some balance to other applications which are dominant in the downlink direction. Although there is some uncertainly, for the purpose of this analysis, the</w:t>
      </w:r>
      <w:r w:rsidR="00014A9F" w:rsidRPr="00DB7D1D">
        <w:rPr>
          <w:lang w:val="en-GB"/>
        </w:rPr>
        <w:t xml:space="preserve"> </w:t>
      </w:r>
      <w:r w:rsidRPr="00DB7D1D">
        <w:rPr>
          <w:lang w:val="en-GB"/>
        </w:rPr>
        <w:t>assumption of equal requirements in the uplink and downlink directions is acceptable. Hence the result of 152 Mbyte/day is equally applicable to the downlink. Assuming 25 days in a month, this</w:t>
      </w:r>
      <w:r w:rsidR="00014A9F" w:rsidRPr="00DB7D1D">
        <w:rPr>
          <w:lang w:val="en-GB"/>
        </w:rPr>
        <w:t xml:space="preserve"> </w:t>
      </w:r>
      <w:r w:rsidRPr="00DB7D1D">
        <w:rPr>
          <w:lang w:val="en-GB"/>
        </w:rPr>
        <w:t>figure is equivalent to 3.72 Gbyte/month in each direction, i.e.</w:t>
      </w:r>
      <w:r w:rsidR="004E7FD3" w:rsidRPr="00DB7D1D">
        <w:rPr>
          <w:lang w:val="en-GB"/>
        </w:rPr>
        <w:t>,</w:t>
      </w:r>
      <w:r w:rsidRPr="00DB7D1D">
        <w:rPr>
          <w:lang w:val="en-GB"/>
        </w:rPr>
        <w:t xml:space="preserve"> 7.44 Gbyte/month in total, which is taken as the average data requirements for the “high traffic scenario”. For the “low traffic scenario”, this figure is reduced by one quarter to 5.58 Gbyte/month.</w:t>
      </w:r>
    </w:p>
    <w:p w:rsidR="000109AB" w:rsidRPr="00DB7D1D" w:rsidRDefault="000109AB" w:rsidP="00014A9F">
      <w:pPr>
        <w:rPr>
          <w:lang w:val="en-GB"/>
        </w:rPr>
      </w:pPr>
      <w:r w:rsidRPr="00DB7D1D">
        <w:rPr>
          <w:lang w:val="en-GB"/>
        </w:rPr>
        <w:t>To provide a credibility check for this figure, it is helpful to examine the amount of time per day equivalent to the above data requirements. For an MES with a data rate capability of 2 Mbit/s, the</w:t>
      </w:r>
      <w:r w:rsidR="00014A9F" w:rsidRPr="00DB7D1D">
        <w:rPr>
          <w:lang w:val="en-GB"/>
        </w:rPr>
        <w:t xml:space="preserve"> </w:t>
      </w:r>
      <w:r w:rsidRPr="00DB7D1D">
        <w:rPr>
          <w:lang w:val="en-GB"/>
        </w:rPr>
        <w:t>mean daily throughput equates to 8.5 minutes/day in each direction in the high traffic scenario and to 6.4</w:t>
      </w:r>
      <w:r w:rsidR="00014A9F" w:rsidRPr="00DB7D1D">
        <w:rPr>
          <w:lang w:val="en-GB"/>
        </w:rPr>
        <w:t> </w:t>
      </w:r>
      <w:r w:rsidRPr="00DB7D1D">
        <w:rPr>
          <w:lang w:val="en-GB"/>
        </w:rPr>
        <w:t xml:space="preserve">minutes/day in the low traffic scenario, which seems a reasonable estimate. </w:t>
      </w:r>
    </w:p>
    <w:p w:rsidR="000109AB" w:rsidRPr="00DB7D1D" w:rsidRDefault="000109AB" w:rsidP="00F8646B">
      <w:pPr>
        <w:keepNext/>
        <w:keepLines/>
        <w:rPr>
          <w:lang w:val="en-GB"/>
        </w:rPr>
      </w:pPr>
      <w:r w:rsidRPr="00DB7D1D">
        <w:rPr>
          <w:lang w:val="en-GB"/>
        </w:rPr>
        <w:lastRenderedPageBreak/>
        <w:t xml:space="preserve">For the number of land mobile terminals, a starting point is the number of broadband MSS terminals in use today. It is estimated that in 2009 there </w:t>
      </w:r>
      <w:r w:rsidR="00F8646B">
        <w:rPr>
          <w:lang w:val="en-GB"/>
        </w:rPr>
        <w:t xml:space="preserve">were </w:t>
      </w:r>
      <w:r w:rsidRPr="00DB7D1D">
        <w:rPr>
          <w:lang w:val="en-GB"/>
        </w:rPr>
        <w:t xml:space="preserve">about 35 000 broadband (up to 0.5 Gbit/s) land mobile terminals in use in the 1.5/1.6 GHz MSS bands. For one MSS operator in the 1.5/1.6 GHz bands, the number of active broadband MSS terminals increased by about 75% between 2008 and 2009. However, assuming a more modest growth rate of 14% per year (compound) to 2015 followed by 10% per year to from 2016 to 2020, the number of terminals in operation in 2020 would be about 124 000. As a credibility check, it may be noted that there </w:t>
      </w:r>
      <w:r w:rsidR="00F8646B">
        <w:rPr>
          <w:lang w:val="en-GB"/>
        </w:rPr>
        <w:t>were</w:t>
      </w:r>
      <w:r w:rsidRPr="00DB7D1D">
        <w:rPr>
          <w:lang w:val="en-GB"/>
        </w:rPr>
        <w:t xml:space="preserve"> about 1.2 m MESs in operation in the 1.5/1.6 GHz MSS bands and the 1.6/2.4 GHz MSS bands in 2009. Hence the assumed number of broadband land mobile satellite users in 2020 is about 10% of the number of all types of MSS services in operation </w:t>
      </w:r>
      <w:r w:rsidR="00F8646B">
        <w:rPr>
          <w:lang w:val="en-GB"/>
        </w:rPr>
        <w:t>in 2009</w:t>
      </w:r>
      <w:r w:rsidRPr="00DB7D1D">
        <w:rPr>
          <w:lang w:val="en-GB"/>
        </w:rPr>
        <w:t>.</w:t>
      </w:r>
    </w:p>
    <w:p w:rsidR="000109AB" w:rsidRPr="00DB7D1D" w:rsidRDefault="000109AB" w:rsidP="000109AB">
      <w:pPr>
        <w:pStyle w:val="Heading3"/>
        <w:rPr>
          <w:lang w:val="en-GB"/>
        </w:rPr>
      </w:pPr>
      <w:bookmarkStart w:id="47" w:name="_Toc306354414"/>
      <w:r w:rsidRPr="00DB7D1D">
        <w:rPr>
          <w:lang w:val="en-GB"/>
        </w:rPr>
        <w:t>3.2.2</w:t>
      </w:r>
      <w:r w:rsidRPr="00DB7D1D">
        <w:rPr>
          <w:lang w:val="en-GB"/>
        </w:rPr>
        <w:tab/>
        <w:t>Maritime mobile MSS users</w:t>
      </w:r>
      <w:bookmarkEnd w:id="47"/>
    </w:p>
    <w:p w:rsidR="000109AB" w:rsidRPr="00DB7D1D" w:rsidRDefault="000109AB" w:rsidP="00014A9F">
      <w:pPr>
        <w:rPr>
          <w:lang w:val="en-GB"/>
        </w:rPr>
      </w:pPr>
      <w:r w:rsidRPr="00DB7D1D">
        <w:rPr>
          <w:lang w:val="en-GB"/>
        </w:rPr>
        <w:t xml:space="preserve">For the maritime mobile-satellite service, the main drivers for growth in data rate requirements will come from both corporate communication requirements and personal (crew or passenger) communication requirements. As land based businesses make increased use of Internet-based communications (for example for videoconferencing), a similar requirement exists for ships. Some of the requirements have been met by 1.5/1.6 GHz MSS systems providing data rates of 432 kbit/s and some of the requirements have been met from the use of ESVs which operate in some of the </w:t>
      </w:r>
      <w:r w:rsidR="00014A9F" w:rsidRPr="00DB7D1D">
        <w:rPr>
          <w:lang w:val="en-GB"/>
        </w:rPr>
        <w:t xml:space="preserve">FSS </w:t>
      </w:r>
      <w:r w:rsidRPr="00DB7D1D">
        <w:rPr>
          <w:lang w:val="en-GB"/>
        </w:rPr>
        <w:t>bands. There is also increasing use of mobile-satellite systems for provision of backhaul for terrestrial cellular systems to allow the crew and passengers on ships to use their standard mobile phones. These are mostly limited to GSM or similar applications (i.e.</w:t>
      </w:r>
      <w:r w:rsidR="004E7FD3" w:rsidRPr="00DB7D1D">
        <w:rPr>
          <w:lang w:val="en-GB"/>
        </w:rPr>
        <w:t>,</w:t>
      </w:r>
      <w:r w:rsidRPr="00DB7D1D">
        <w:rPr>
          <w:lang w:val="en-GB"/>
        </w:rPr>
        <w:t xml:space="preserve"> narrow bandwidth). However, as broadband terrestrial mobile systems become more popular, the demand will spread also to the use of similar services on ships, through a broadband MSS backhaul.</w:t>
      </w:r>
    </w:p>
    <w:p w:rsidR="000109AB" w:rsidRPr="00DB7D1D" w:rsidRDefault="00917D2C" w:rsidP="00917D2C">
      <w:pPr>
        <w:rPr>
          <w:lang w:val="en-GB"/>
        </w:rPr>
      </w:pPr>
      <w:r>
        <w:rPr>
          <w:lang w:val="en-GB"/>
        </w:rPr>
        <w:t>In t</w:t>
      </w:r>
      <w:r w:rsidR="00F8646B">
        <w:rPr>
          <w:lang w:val="en-GB"/>
        </w:rPr>
        <w:t xml:space="preserve">he </w:t>
      </w:r>
      <w:r w:rsidR="000109AB" w:rsidRPr="00DB7D1D">
        <w:rPr>
          <w:lang w:val="en-GB"/>
        </w:rPr>
        <w:t xml:space="preserve">assumptions here, the number of broadband MSS users </w:t>
      </w:r>
      <w:r w:rsidR="00F8646B">
        <w:rPr>
          <w:lang w:val="en-GB"/>
        </w:rPr>
        <w:t xml:space="preserve">in 2009 was </w:t>
      </w:r>
      <w:r w:rsidR="000109AB" w:rsidRPr="00DB7D1D">
        <w:rPr>
          <w:lang w:val="en-GB"/>
        </w:rPr>
        <w:t>estimated at 3 000 in the MSS bands below 3 GHz and 8 000 using ESVs</w:t>
      </w:r>
      <w:r w:rsidR="000109AB" w:rsidRPr="00F8646B">
        <w:rPr>
          <w:rStyle w:val="FootnoteReference"/>
        </w:rPr>
        <w:footnoteReference w:id="1"/>
      </w:r>
      <w:r w:rsidR="000109AB" w:rsidRPr="00DB7D1D">
        <w:rPr>
          <w:lang w:val="en-GB"/>
        </w:rPr>
        <w:t xml:space="preserve">. Based on a study by a third party market analysis company, the growth is estimated at: 24% in 2009, 28% in 2010, 25% in 2011 and 21% in 2012. From 2013 through to 2020 </w:t>
      </w:r>
      <w:r w:rsidR="00F8646B">
        <w:rPr>
          <w:lang w:val="en-GB"/>
        </w:rPr>
        <w:t xml:space="preserve">it is </w:t>
      </w:r>
      <w:r w:rsidR="000109AB" w:rsidRPr="00DB7D1D">
        <w:rPr>
          <w:lang w:val="en-GB"/>
        </w:rPr>
        <w:t xml:space="preserve">assumed a more conservative growth rate of 10% per annum. This gives a total of 45 210 broadband MSS users in the maritime sector for the year 2020. For comparison purposes, there </w:t>
      </w:r>
      <w:r w:rsidR="00F8646B">
        <w:rPr>
          <w:lang w:val="en-GB"/>
        </w:rPr>
        <w:t xml:space="preserve">were </w:t>
      </w:r>
      <w:r w:rsidR="000109AB" w:rsidRPr="00DB7D1D">
        <w:rPr>
          <w:lang w:val="en-GB"/>
        </w:rPr>
        <w:t xml:space="preserve">approximately 178 000 maritime mobile satellite users (including low bandwidth systems) in use </w:t>
      </w:r>
      <w:r w:rsidR="00F8646B">
        <w:rPr>
          <w:lang w:val="en-GB"/>
        </w:rPr>
        <w:t>in 2009</w:t>
      </w:r>
      <w:r w:rsidR="000109AB" w:rsidRPr="00DB7D1D">
        <w:rPr>
          <w:lang w:val="en-GB"/>
        </w:rPr>
        <w:t>.</w:t>
      </w:r>
    </w:p>
    <w:p w:rsidR="000109AB" w:rsidRPr="00DB7D1D" w:rsidRDefault="000109AB" w:rsidP="00014A9F">
      <w:pPr>
        <w:rPr>
          <w:lang w:val="en-GB"/>
        </w:rPr>
      </w:pPr>
      <w:r w:rsidRPr="00DB7D1D">
        <w:rPr>
          <w:lang w:val="en-GB"/>
        </w:rPr>
        <w:t>For the average data requirement per user, the current average use for systems in the 1.5/1.6 GHz band is 0.8 Gbyte/month. For maritime</w:t>
      </w:r>
      <w:r w:rsidR="00014A9F" w:rsidRPr="00DB7D1D">
        <w:rPr>
          <w:lang w:val="en-GB"/>
        </w:rPr>
        <w:t>, very small aperture terminal (</w:t>
      </w:r>
      <w:r w:rsidRPr="00DB7D1D">
        <w:rPr>
          <w:lang w:val="en-GB"/>
        </w:rPr>
        <w:t>VSAT</w:t>
      </w:r>
      <w:r w:rsidR="00014A9F" w:rsidRPr="00DB7D1D">
        <w:rPr>
          <w:lang w:val="en-GB"/>
        </w:rPr>
        <w:t>)</w:t>
      </w:r>
      <w:r w:rsidRPr="00DB7D1D">
        <w:rPr>
          <w:lang w:val="en-GB"/>
        </w:rPr>
        <w:t xml:space="preserve"> users twice this number is assumed. For the low traffic scenario, annual growth of 10% in data requirements has been assumed, which gives a requirement of 3.9 Gbyte/month in 2020. For the high traffic scenario, annual growth in the data requirements of 15% is assumed, which gives a requirement of 6.4</w:t>
      </w:r>
      <w:r w:rsidR="00014A9F" w:rsidRPr="00DB7D1D">
        <w:rPr>
          <w:lang w:val="en-GB"/>
        </w:rPr>
        <w:t> </w:t>
      </w:r>
      <w:r w:rsidRPr="00DB7D1D">
        <w:rPr>
          <w:lang w:val="en-GB"/>
        </w:rPr>
        <w:t xml:space="preserve">Gbyte/month in 2020. </w:t>
      </w:r>
    </w:p>
    <w:p w:rsidR="000109AB" w:rsidRPr="00DB7D1D" w:rsidRDefault="000109AB" w:rsidP="000109AB">
      <w:pPr>
        <w:pStyle w:val="Heading3"/>
        <w:rPr>
          <w:lang w:val="en-GB"/>
        </w:rPr>
      </w:pPr>
      <w:bookmarkStart w:id="48" w:name="_Toc306354415"/>
      <w:r w:rsidRPr="00DB7D1D">
        <w:rPr>
          <w:lang w:val="en-GB"/>
        </w:rPr>
        <w:t>3.2.3</w:t>
      </w:r>
      <w:r w:rsidRPr="00DB7D1D">
        <w:rPr>
          <w:lang w:val="en-GB"/>
        </w:rPr>
        <w:tab/>
        <w:t>Aeronautical mobile MSS users</w:t>
      </w:r>
      <w:bookmarkEnd w:id="48"/>
    </w:p>
    <w:p w:rsidR="000109AB" w:rsidRPr="00DB7D1D" w:rsidRDefault="000109AB" w:rsidP="000109AB">
      <w:pPr>
        <w:rPr>
          <w:lang w:val="en-GB"/>
        </w:rPr>
      </w:pPr>
      <w:r w:rsidRPr="00DB7D1D">
        <w:rPr>
          <w:lang w:val="en-GB"/>
        </w:rPr>
        <w:t>For the aeronautical sector, the main driver for growth will come from the provision of in-flight communications requirement for passengers. While the provision of in-flight Internet service has had rather limited success to date, there is currently much interest in provision of GSM or similar service in the cabin, with backhaul provided by MSS systems.</w:t>
      </w:r>
    </w:p>
    <w:p w:rsidR="000109AB" w:rsidRPr="00DB7D1D" w:rsidRDefault="000109AB" w:rsidP="00014A9F">
      <w:pPr>
        <w:rPr>
          <w:lang w:val="en-GB"/>
        </w:rPr>
      </w:pPr>
      <w:r w:rsidRPr="00DB7D1D">
        <w:rPr>
          <w:lang w:val="en-GB"/>
        </w:rPr>
        <w:t xml:space="preserve">While there are additional future requirements for aircraft operations and safety systems being considered (see WRC-12 Agenda item 1.7), these are not expected to be major drivers for increased bandwidth requirements in the future. The bandwidth requirements for </w:t>
      </w:r>
      <w:r w:rsidR="00014A9F" w:rsidRPr="00DB7D1D">
        <w:rPr>
          <w:lang w:val="en-GB"/>
        </w:rPr>
        <w:t>unwanted aircraft system (</w:t>
      </w:r>
      <w:r w:rsidRPr="00DB7D1D">
        <w:rPr>
          <w:lang w:val="en-GB"/>
        </w:rPr>
        <w:t>UAS</w:t>
      </w:r>
      <w:r w:rsidR="00014A9F" w:rsidRPr="00DB7D1D">
        <w:rPr>
          <w:lang w:val="en-GB"/>
        </w:rPr>
        <w:t>)</w:t>
      </w:r>
      <w:r w:rsidRPr="00DB7D1D">
        <w:rPr>
          <w:lang w:val="en-GB"/>
        </w:rPr>
        <w:t xml:space="preserve"> may be more significant, but are being considered under WRC-12 Agenda item 1.3 and are not considered here.</w:t>
      </w:r>
    </w:p>
    <w:p w:rsidR="000109AB" w:rsidRPr="00DB7D1D" w:rsidRDefault="000109AB" w:rsidP="00F8646B">
      <w:pPr>
        <w:rPr>
          <w:lang w:val="en-GB"/>
        </w:rPr>
      </w:pPr>
      <w:r w:rsidRPr="00DB7D1D">
        <w:rPr>
          <w:lang w:val="en-GB"/>
        </w:rPr>
        <w:lastRenderedPageBreak/>
        <w:t xml:space="preserve">There </w:t>
      </w:r>
      <w:r w:rsidR="00F8646B">
        <w:rPr>
          <w:lang w:val="en-GB"/>
        </w:rPr>
        <w:t xml:space="preserve">were </w:t>
      </w:r>
      <w:r w:rsidRPr="00DB7D1D">
        <w:rPr>
          <w:lang w:val="en-GB"/>
        </w:rPr>
        <w:t xml:space="preserve">about 300 broadband MSS terminals in use </w:t>
      </w:r>
      <w:r w:rsidR="00F8646B">
        <w:rPr>
          <w:lang w:val="en-GB"/>
        </w:rPr>
        <w:t xml:space="preserve">on </w:t>
      </w:r>
      <w:r w:rsidRPr="00DB7D1D">
        <w:rPr>
          <w:lang w:val="en-GB"/>
        </w:rPr>
        <w:t>aircraft</w:t>
      </w:r>
      <w:r w:rsidR="00F8646B">
        <w:rPr>
          <w:lang w:val="en-GB"/>
        </w:rPr>
        <w:t xml:space="preserve"> in 2009</w:t>
      </w:r>
      <w:r w:rsidRPr="00DB7D1D">
        <w:rPr>
          <w:lang w:val="en-GB"/>
        </w:rPr>
        <w:t>. As this is a relatively new service, it is more difficult to predict future growth based on historical numbers but the same figures as for the maritime sector have been used (24% in 2009, 28% in 2010, 25% in 2011, 21% in 2012 and 10% thereafter). This gives a total for the year 2020 of 1 233.</w:t>
      </w:r>
    </w:p>
    <w:p w:rsidR="000109AB" w:rsidRPr="00DB7D1D" w:rsidRDefault="000109AB" w:rsidP="000109AB">
      <w:pPr>
        <w:rPr>
          <w:lang w:val="en-GB"/>
        </w:rPr>
      </w:pPr>
      <w:r w:rsidRPr="00DB7D1D">
        <w:rPr>
          <w:lang w:val="en-GB"/>
        </w:rPr>
        <w:t>The current average data requirement for broadband MSS users on aircraft is about 0.5 Gbyte/month. As for the maritime case, we assume 10% growth in the average requirements per user per year in the low traffic scenario, and 15% annual growth in the high traffic scenario. This leads to an average requirement for 2020 of 1.43 Gbyte/month in the low traffic scenario and 2.3 Gbyte/month in the high traffic scenario. If broadband connectivity to passenger aircraft becomes a significant driver of aeronautical requirements, the average data requirement is likely to be significantly higher than these figures.</w:t>
      </w:r>
    </w:p>
    <w:p w:rsidR="000109AB" w:rsidRPr="00DB7D1D" w:rsidRDefault="000109AB" w:rsidP="000109AB">
      <w:pPr>
        <w:pStyle w:val="Heading3"/>
        <w:rPr>
          <w:lang w:val="en-GB"/>
        </w:rPr>
      </w:pPr>
      <w:bookmarkStart w:id="49" w:name="_Toc306354416"/>
      <w:r w:rsidRPr="00DB7D1D">
        <w:rPr>
          <w:lang w:val="en-GB"/>
        </w:rPr>
        <w:t>3.2.4</w:t>
      </w:r>
      <w:r w:rsidRPr="00DB7D1D">
        <w:rPr>
          <w:lang w:val="en-GB"/>
        </w:rPr>
        <w:tab/>
        <w:t>Summary of user assumptions</w:t>
      </w:r>
      <w:bookmarkEnd w:id="49"/>
    </w:p>
    <w:p w:rsidR="000109AB" w:rsidRPr="00DB7D1D" w:rsidRDefault="000109AB" w:rsidP="000109AB">
      <w:pPr>
        <w:rPr>
          <w:lang w:val="en-GB"/>
        </w:rPr>
      </w:pPr>
      <w:r w:rsidRPr="00DB7D1D">
        <w:rPr>
          <w:lang w:val="en-GB"/>
        </w:rPr>
        <w:t>The assumptions for the year 2020 are given in Table 6.</w:t>
      </w:r>
    </w:p>
    <w:p w:rsidR="000109AB" w:rsidRPr="00DB7D1D" w:rsidRDefault="000109AB" w:rsidP="000109AB">
      <w:pPr>
        <w:pStyle w:val="TableNo"/>
        <w:rPr>
          <w:lang w:val="en-GB"/>
        </w:rPr>
      </w:pPr>
      <w:r w:rsidRPr="00DB7D1D">
        <w:rPr>
          <w:lang w:val="en-GB"/>
        </w:rPr>
        <w:t>TABLE 6</w:t>
      </w:r>
    </w:p>
    <w:p w:rsidR="000109AB" w:rsidRPr="00DB7D1D" w:rsidRDefault="000109AB" w:rsidP="000109AB">
      <w:pPr>
        <w:pStyle w:val="Tabletitle"/>
        <w:rPr>
          <w:lang w:val="en-GB"/>
        </w:rPr>
      </w:pPr>
      <w:r w:rsidRPr="00DB7D1D">
        <w:rPr>
          <w:lang w:val="en-GB"/>
        </w:rPr>
        <w:t>Summary of requirements for 2020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6"/>
        <w:gridCol w:w="1677"/>
        <w:gridCol w:w="3078"/>
        <w:gridCol w:w="3078"/>
      </w:tblGrid>
      <w:tr w:rsidR="000109AB" w:rsidRPr="006F5331" w:rsidTr="00014A9F">
        <w:trPr>
          <w:jc w:val="center"/>
        </w:trPr>
        <w:tc>
          <w:tcPr>
            <w:tcW w:w="1353" w:type="dxa"/>
            <w:vAlign w:val="center"/>
          </w:tcPr>
          <w:p w:rsidR="000109AB" w:rsidRPr="00DB7D1D" w:rsidRDefault="000109AB" w:rsidP="00BF6512">
            <w:pPr>
              <w:pStyle w:val="Tablehead"/>
              <w:rPr>
                <w:lang w:val="en-GB"/>
              </w:rPr>
            </w:pPr>
            <w:r w:rsidRPr="00DB7D1D">
              <w:rPr>
                <w:lang w:val="en-GB"/>
              </w:rPr>
              <w:t>Sector</w:t>
            </w:r>
          </w:p>
        </w:tc>
        <w:tc>
          <w:tcPr>
            <w:tcW w:w="1256" w:type="dxa"/>
            <w:vAlign w:val="center"/>
          </w:tcPr>
          <w:p w:rsidR="000109AB" w:rsidRPr="00DB7D1D" w:rsidRDefault="000109AB" w:rsidP="00BF6512">
            <w:pPr>
              <w:pStyle w:val="Tablehead"/>
              <w:rPr>
                <w:lang w:val="en-GB"/>
              </w:rPr>
            </w:pPr>
            <w:r w:rsidRPr="00DB7D1D">
              <w:rPr>
                <w:lang w:val="en-GB"/>
              </w:rPr>
              <w:t xml:space="preserve">Number of </w:t>
            </w:r>
            <w:r w:rsidR="00014A9F" w:rsidRPr="00DB7D1D">
              <w:rPr>
                <w:lang w:val="en-GB"/>
              </w:rPr>
              <w:br/>
            </w:r>
            <w:r w:rsidRPr="00DB7D1D">
              <w:rPr>
                <w:lang w:val="en-GB"/>
              </w:rPr>
              <w:t xml:space="preserve">broadband </w:t>
            </w:r>
            <w:r w:rsidR="00014A9F" w:rsidRPr="00DB7D1D">
              <w:rPr>
                <w:lang w:val="en-GB"/>
              </w:rPr>
              <w:br/>
            </w:r>
            <w:r w:rsidRPr="00DB7D1D">
              <w:rPr>
                <w:lang w:val="en-GB"/>
              </w:rPr>
              <w:t>MSS users</w:t>
            </w:r>
          </w:p>
        </w:tc>
        <w:tc>
          <w:tcPr>
            <w:tcW w:w="2306" w:type="dxa"/>
          </w:tcPr>
          <w:p w:rsidR="000109AB" w:rsidRPr="00DB7D1D" w:rsidRDefault="00014A9F" w:rsidP="00014A9F">
            <w:pPr>
              <w:pStyle w:val="Tablehead"/>
              <w:rPr>
                <w:lang w:val="en-GB"/>
              </w:rPr>
            </w:pPr>
            <w:r w:rsidRPr="00DB7D1D">
              <w:rPr>
                <w:lang w:val="en-GB"/>
              </w:rPr>
              <w:t xml:space="preserve">Low </w:t>
            </w:r>
            <w:r w:rsidR="000109AB" w:rsidRPr="00DB7D1D">
              <w:rPr>
                <w:lang w:val="en-GB"/>
              </w:rPr>
              <w:t>traffic scenario;</w:t>
            </w:r>
            <w:r w:rsidRPr="00DB7D1D">
              <w:rPr>
                <w:lang w:val="en-GB"/>
              </w:rPr>
              <w:br/>
            </w:r>
            <w:r w:rsidR="000109AB" w:rsidRPr="00DB7D1D">
              <w:rPr>
                <w:lang w:val="en-GB"/>
              </w:rPr>
              <w:t>Average data</w:t>
            </w:r>
            <w:r w:rsidRPr="00DB7D1D">
              <w:rPr>
                <w:lang w:val="en-GB"/>
              </w:rPr>
              <w:br/>
            </w:r>
            <w:r w:rsidR="000109AB" w:rsidRPr="00DB7D1D">
              <w:rPr>
                <w:lang w:val="en-GB"/>
              </w:rPr>
              <w:t>requirements per user</w:t>
            </w:r>
            <w:r w:rsidRPr="00DB7D1D">
              <w:rPr>
                <w:lang w:val="en-GB"/>
              </w:rPr>
              <w:br/>
            </w:r>
            <w:r w:rsidR="000109AB" w:rsidRPr="00DB7D1D">
              <w:rPr>
                <w:lang w:val="en-GB"/>
              </w:rPr>
              <w:t>(forward + return)</w:t>
            </w:r>
            <w:r w:rsidRPr="00DB7D1D">
              <w:rPr>
                <w:lang w:val="en-GB"/>
              </w:rPr>
              <w:br/>
            </w:r>
            <w:r w:rsidR="000109AB" w:rsidRPr="00DB7D1D">
              <w:rPr>
                <w:lang w:val="en-GB"/>
              </w:rPr>
              <w:t>(Gbyte/month)</w:t>
            </w:r>
          </w:p>
        </w:tc>
        <w:tc>
          <w:tcPr>
            <w:tcW w:w="2306" w:type="dxa"/>
          </w:tcPr>
          <w:p w:rsidR="000109AB" w:rsidRPr="00DB7D1D" w:rsidRDefault="000109AB" w:rsidP="00014A9F">
            <w:pPr>
              <w:pStyle w:val="Tablehead"/>
              <w:rPr>
                <w:lang w:val="en-GB"/>
              </w:rPr>
            </w:pPr>
            <w:r w:rsidRPr="00DB7D1D">
              <w:rPr>
                <w:lang w:val="en-GB"/>
              </w:rPr>
              <w:t>High traffic</w:t>
            </w:r>
            <w:r w:rsidR="00014A9F" w:rsidRPr="00DB7D1D">
              <w:rPr>
                <w:lang w:val="en-GB"/>
              </w:rPr>
              <w:t> </w:t>
            </w:r>
            <w:r w:rsidRPr="00DB7D1D">
              <w:rPr>
                <w:lang w:val="en-GB"/>
              </w:rPr>
              <w:t>scenario;</w:t>
            </w:r>
            <w:r w:rsidR="00014A9F" w:rsidRPr="00DB7D1D">
              <w:rPr>
                <w:lang w:val="en-GB"/>
              </w:rPr>
              <w:br/>
            </w:r>
            <w:r w:rsidRPr="00DB7D1D">
              <w:rPr>
                <w:lang w:val="en-GB"/>
              </w:rPr>
              <w:t>Average data</w:t>
            </w:r>
            <w:r w:rsidR="00014A9F" w:rsidRPr="00DB7D1D">
              <w:rPr>
                <w:lang w:val="en-GB"/>
              </w:rPr>
              <w:br/>
            </w:r>
            <w:r w:rsidRPr="00DB7D1D">
              <w:rPr>
                <w:lang w:val="en-GB"/>
              </w:rPr>
              <w:t>requirements</w:t>
            </w:r>
            <w:r w:rsidR="00014A9F" w:rsidRPr="00DB7D1D">
              <w:rPr>
                <w:lang w:val="en-GB"/>
              </w:rPr>
              <w:t> </w:t>
            </w:r>
            <w:r w:rsidRPr="00DB7D1D">
              <w:rPr>
                <w:lang w:val="en-GB"/>
              </w:rPr>
              <w:t>per</w:t>
            </w:r>
            <w:r w:rsidR="00014A9F" w:rsidRPr="00DB7D1D">
              <w:rPr>
                <w:lang w:val="en-GB"/>
              </w:rPr>
              <w:t> </w:t>
            </w:r>
            <w:r w:rsidRPr="00DB7D1D">
              <w:rPr>
                <w:lang w:val="en-GB"/>
              </w:rPr>
              <w:t>user</w:t>
            </w:r>
            <w:r w:rsidR="00014A9F" w:rsidRPr="00DB7D1D">
              <w:rPr>
                <w:lang w:val="en-GB"/>
              </w:rPr>
              <w:br/>
            </w:r>
            <w:r w:rsidRPr="00DB7D1D">
              <w:rPr>
                <w:lang w:val="en-GB"/>
              </w:rPr>
              <w:t>(forward + return)</w:t>
            </w:r>
            <w:r w:rsidR="00014A9F" w:rsidRPr="00DB7D1D">
              <w:rPr>
                <w:lang w:val="en-GB"/>
              </w:rPr>
              <w:br/>
            </w:r>
            <w:r w:rsidRPr="00DB7D1D">
              <w:rPr>
                <w:lang w:val="en-GB"/>
              </w:rPr>
              <w:t>(Gbyte/month)</w:t>
            </w:r>
          </w:p>
        </w:tc>
      </w:tr>
      <w:tr w:rsidR="000109AB" w:rsidRPr="00DB7D1D" w:rsidTr="00014A9F">
        <w:trPr>
          <w:jc w:val="center"/>
        </w:trPr>
        <w:tc>
          <w:tcPr>
            <w:tcW w:w="1353" w:type="dxa"/>
          </w:tcPr>
          <w:p w:rsidR="000109AB" w:rsidRPr="00DB7D1D" w:rsidRDefault="000109AB" w:rsidP="00014A9F">
            <w:pPr>
              <w:pStyle w:val="Tabletext"/>
              <w:jc w:val="left"/>
              <w:rPr>
                <w:lang w:val="en-GB"/>
              </w:rPr>
            </w:pPr>
            <w:r w:rsidRPr="00DB7D1D">
              <w:rPr>
                <w:lang w:val="en-GB"/>
              </w:rPr>
              <w:t>Land</w:t>
            </w:r>
          </w:p>
        </w:tc>
        <w:tc>
          <w:tcPr>
            <w:tcW w:w="1256" w:type="dxa"/>
          </w:tcPr>
          <w:p w:rsidR="000109AB" w:rsidRPr="00DB7D1D" w:rsidRDefault="000109AB" w:rsidP="00014A9F">
            <w:pPr>
              <w:pStyle w:val="Tabletext"/>
              <w:jc w:val="center"/>
              <w:rPr>
                <w:lang w:val="en-GB"/>
              </w:rPr>
            </w:pPr>
            <w:r w:rsidRPr="00DB7D1D">
              <w:rPr>
                <w:lang w:val="en-GB"/>
              </w:rPr>
              <w:t>124 000</w:t>
            </w:r>
          </w:p>
        </w:tc>
        <w:tc>
          <w:tcPr>
            <w:tcW w:w="2306" w:type="dxa"/>
          </w:tcPr>
          <w:p w:rsidR="000109AB" w:rsidRPr="00DB7D1D" w:rsidRDefault="000109AB" w:rsidP="00014A9F">
            <w:pPr>
              <w:pStyle w:val="Tabletext"/>
              <w:jc w:val="center"/>
              <w:rPr>
                <w:lang w:val="en-GB"/>
              </w:rPr>
            </w:pPr>
            <w:r w:rsidRPr="00DB7D1D">
              <w:rPr>
                <w:lang w:val="en-GB"/>
              </w:rPr>
              <w:t>5.58</w:t>
            </w:r>
          </w:p>
        </w:tc>
        <w:tc>
          <w:tcPr>
            <w:tcW w:w="2306" w:type="dxa"/>
          </w:tcPr>
          <w:p w:rsidR="000109AB" w:rsidRPr="00DB7D1D" w:rsidDel="00172634" w:rsidRDefault="000109AB" w:rsidP="00014A9F">
            <w:pPr>
              <w:pStyle w:val="Tabletext"/>
              <w:jc w:val="center"/>
              <w:rPr>
                <w:lang w:val="en-GB"/>
              </w:rPr>
            </w:pPr>
            <w:r w:rsidRPr="00DB7D1D">
              <w:rPr>
                <w:lang w:val="en-GB"/>
              </w:rPr>
              <w:t>7.44</w:t>
            </w:r>
          </w:p>
        </w:tc>
      </w:tr>
      <w:tr w:rsidR="000109AB" w:rsidRPr="00DB7D1D" w:rsidTr="00014A9F">
        <w:trPr>
          <w:jc w:val="center"/>
        </w:trPr>
        <w:tc>
          <w:tcPr>
            <w:tcW w:w="1353" w:type="dxa"/>
          </w:tcPr>
          <w:p w:rsidR="000109AB" w:rsidRPr="00DB7D1D" w:rsidRDefault="000109AB" w:rsidP="00014A9F">
            <w:pPr>
              <w:pStyle w:val="Tabletext"/>
              <w:jc w:val="left"/>
              <w:rPr>
                <w:lang w:val="en-GB"/>
              </w:rPr>
            </w:pPr>
            <w:r w:rsidRPr="00DB7D1D">
              <w:rPr>
                <w:lang w:val="en-GB"/>
              </w:rPr>
              <w:t>Maritime</w:t>
            </w:r>
          </w:p>
        </w:tc>
        <w:tc>
          <w:tcPr>
            <w:tcW w:w="1256" w:type="dxa"/>
          </w:tcPr>
          <w:p w:rsidR="000109AB" w:rsidRPr="00DB7D1D" w:rsidRDefault="000109AB" w:rsidP="00014A9F">
            <w:pPr>
              <w:pStyle w:val="Tabletext"/>
              <w:jc w:val="center"/>
              <w:rPr>
                <w:lang w:val="en-GB"/>
              </w:rPr>
            </w:pPr>
            <w:r w:rsidRPr="00DB7D1D">
              <w:rPr>
                <w:lang w:val="en-GB"/>
              </w:rPr>
              <w:t>45 210</w:t>
            </w:r>
          </w:p>
        </w:tc>
        <w:tc>
          <w:tcPr>
            <w:tcW w:w="2306" w:type="dxa"/>
          </w:tcPr>
          <w:p w:rsidR="000109AB" w:rsidRPr="00DB7D1D" w:rsidRDefault="000109AB" w:rsidP="00014A9F">
            <w:pPr>
              <w:pStyle w:val="Tabletext"/>
              <w:jc w:val="center"/>
              <w:rPr>
                <w:lang w:val="en-GB"/>
              </w:rPr>
            </w:pPr>
            <w:r w:rsidRPr="00DB7D1D">
              <w:rPr>
                <w:lang w:val="en-GB"/>
              </w:rPr>
              <w:t>3.9</w:t>
            </w:r>
          </w:p>
        </w:tc>
        <w:tc>
          <w:tcPr>
            <w:tcW w:w="2306" w:type="dxa"/>
          </w:tcPr>
          <w:p w:rsidR="000109AB" w:rsidRPr="00DB7D1D" w:rsidRDefault="000109AB" w:rsidP="00014A9F">
            <w:pPr>
              <w:pStyle w:val="Tabletext"/>
              <w:jc w:val="center"/>
              <w:rPr>
                <w:lang w:val="en-GB"/>
              </w:rPr>
            </w:pPr>
            <w:r w:rsidRPr="00DB7D1D">
              <w:rPr>
                <w:lang w:val="en-GB"/>
              </w:rPr>
              <w:t>6.4</w:t>
            </w:r>
          </w:p>
        </w:tc>
      </w:tr>
      <w:tr w:rsidR="000109AB" w:rsidRPr="00DB7D1D" w:rsidTr="00014A9F">
        <w:trPr>
          <w:jc w:val="center"/>
        </w:trPr>
        <w:tc>
          <w:tcPr>
            <w:tcW w:w="1353" w:type="dxa"/>
          </w:tcPr>
          <w:p w:rsidR="000109AB" w:rsidRPr="00DB7D1D" w:rsidRDefault="000109AB" w:rsidP="00014A9F">
            <w:pPr>
              <w:pStyle w:val="Tabletext"/>
              <w:jc w:val="left"/>
              <w:rPr>
                <w:lang w:val="en-GB"/>
              </w:rPr>
            </w:pPr>
            <w:r w:rsidRPr="00DB7D1D">
              <w:rPr>
                <w:lang w:val="en-GB"/>
              </w:rPr>
              <w:t>Aeronautical</w:t>
            </w:r>
          </w:p>
        </w:tc>
        <w:tc>
          <w:tcPr>
            <w:tcW w:w="1256" w:type="dxa"/>
          </w:tcPr>
          <w:p w:rsidR="000109AB" w:rsidRPr="00DB7D1D" w:rsidRDefault="000109AB" w:rsidP="00014A9F">
            <w:pPr>
              <w:pStyle w:val="Tabletext"/>
              <w:jc w:val="center"/>
              <w:rPr>
                <w:lang w:val="en-GB"/>
              </w:rPr>
            </w:pPr>
            <w:r w:rsidRPr="00DB7D1D">
              <w:rPr>
                <w:lang w:val="en-GB"/>
              </w:rPr>
              <w:t>1 233</w:t>
            </w:r>
          </w:p>
        </w:tc>
        <w:tc>
          <w:tcPr>
            <w:tcW w:w="2306" w:type="dxa"/>
          </w:tcPr>
          <w:p w:rsidR="000109AB" w:rsidRPr="00DB7D1D" w:rsidRDefault="000109AB" w:rsidP="00014A9F">
            <w:pPr>
              <w:pStyle w:val="Tabletext"/>
              <w:jc w:val="center"/>
              <w:rPr>
                <w:lang w:val="en-GB"/>
              </w:rPr>
            </w:pPr>
            <w:r w:rsidRPr="00DB7D1D">
              <w:rPr>
                <w:lang w:val="en-GB"/>
              </w:rPr>
              <w:t>1.43</w:t>
            </w:r>
          </w:p>
        </w:tc>
        <w:tc>
          <w:tcPr>
            <w:tcW w:w="2306" w:type="dxa"/>
          </w:tcPr>
          <w:p w:rsidR="000109AB" w:rsidRPr="00DB7D1D" w:rsidRDefault="000109AB" w:rsidP="00014A9F">
            <w:pPr>
              <w:pStyle w:val="Tabletext"/>
              <w:jc w:val="center"/>
              <w:rPr>
                <w:lang w:val="en-GB"/>
              </w:rPr>
            </w:pPr>
            <w:r w:rsidRPr="00DB7D1D">
              <w:rPr>
                <w:lang w:val="en-GB"/>
              </w:rPr>
              <w:t>2.3</w:t>
            </w:r>
          </w:p>
        </w:tc>
      </w:tr>
    </w:tbl>
    <w:p w:rsidR="00BF6512" w:rsidRPr="00DB7D1D" w:rsidRDefault="00BF6512" w:rsidP="00BF6512">
      <w:pPr>
        <w:pStyle w:val="Tablefin"/>
      </w:pPr>
      <w:bookmarkStart w:id="50" w:name="_Toc306354417"/>
    </w:p>
    <w:p w:rsidR="000109AB" w:rsidRPr="00DB7D1D" w:rsidRDefault="000109AB" w:rsidP="000109AB">
      <w:pPr>
        <w:pStyle w:val="Heading2"/>
        <w:rPr>
          <w:lang w:val="en-GB"/>
        </w:rPr>
      </w:pPr>
      <w:bookmarkStart w:id="51" w:name="_Toc307390337"/>
      <w:bookmarkStart w:id="52" w:name="_Toc307390490"/>
      <w:bookmarkStart w:id="53" w:name="_Toc309027949"/>
      <w:r w:rsidRPr="00DB7D1D">
        <w:rPr>
          <w:lang w:val="en-GB"/>
        </w:rPr>
        <w:t>3.3</w:t>
      </w:r>
      <w:r w:rsidRPr="00DB7D1D">
        <w:rPr>
          <w:lang w:val="en-GB"/>
        </w:rPr>
        <w:tab/>
        <w:t>Calculation of the spectrum requirements</w:t>
      </w:r>
      <w:bookmarkEnd w:id="50"/>
      <w:bookmarkEnd w:id="51"/>
      <w:bookmarkEnd w:id="52"/>
      <w:bookmarkEnd w:id="53"/>
    </w:p>
    <w:p w:rsidR="000109AB" w:rsidRPr="00DB7D1D" w:rsidRDefault="000109AB" w:rsidP="00014A9F">
      <w:pPr>
        <w:rPr>
          <w:lang w:val="en-GB"/>
        </w:rPr>
      </w:pPr>
      <w:r w:rsidRPr="00DB7D1D">
        <w:rPr>
          <w:lang w:val="en-GB"/>
        </w:rPr>
        <w:t>The spectrum requirements are determined using the methodology in Recommendation</w:t>
      </w:r>
      <w:r w:rsidR="00014A9F" w:rsidRPr="00DB7D1D">
        <w:rPr>
          <w:lang w:val="en-GB"/>
        </w:rPr>
        <w:t> </w:t>
      </w:r>
      <w:r w:rsidRPr="00DB7D1D">
        <w:rPr>
          <w:lang w:val="en-GB"/>
        </w:rPr>
        <w:t>ITU</w:t>
      </w:r>
      <w:r w:rsidRPr="00DB7D1D">
        <w:rPr>
          <w:lang w:val="en-GB"/>
        </w:rPr>
        <w:noBreakHyphen/>
        <w:t xml:space="preserve">R M.1391-1. It is assumed that all broadband MSS traffic is carried in the form of “multimedia services” and hence the method in section 5.3.1 of this Recommendation was used. The busy hour traffic </w:t>
      </w:r>
      <w:r w:rsidR="006F5331">
        <w:rPr>
          <w:lang w:val="en-GB"/>
        </w:rPr>
        <w:t>per beam is given by equation (3</w:t>
      </w:r>
      <w:r w:rsidRPr="00DB7D1D">
        <w:rPr>
          <w:lang w:val="en-GB"/>
        </w:rPr>
        <w:t>):</w:t>
      </w:r>
    </w:p>
    <w:p w:rsidR="006F4A4F" w:rsidRDefault="006F4A4F" w:rsidP="006F4A4F">
      <w:pPr>
        <w:pStyle w:val="Blanc"/>
      </w:pPr>
    </w:p>
    <w:p w:rsidR="000109AB" w:rsidRPr="00DB7D1D" w:rsidRDefault="000109AB" w:rsidP="000109AB">
      <w:pPr>
        <w:pStyle w:val="Equation"/>
        <w:rPr>
          <w:lang w:val="en-GB"/>
        </w:rPr>
      </w:pPr>
      <w:r w:rsidRPr="00DB7D1D">
        <w:rPr>
          <w:lang w:val="en-GB"/>
        </w:rPr>
        <w:tab/>
      </w:r>
      <w:r w:rsidRPr="00DB7D1D">
        <w:rPr>
          <w:lang w:val="en-GB"/>
        </w:rPr>
        <w:tab/>
      </w:r>
      <w:r w:rsidR="00BF6512" w:rsidRPr="00DB7D1D">
        <w:rPr>
          <w:position w:val="-30"/>
          <w:lang w:val="en-GB"/>
        </w:rPr>
        <w:object w:dxaOrig="2500" w:dyaOrig="680">
          <v:shape id="_x0000_i1031" type="#_x0000_t75" style="width:120.5pt;height:33pt" o:ole="" fillcolor="window">
            <v:imagedata r:id="rId25" o:title=""/>
          </v:shape>
          <o:OLEObject Type="Embed" ProgID="Equation.3" ShapeID="_x0000_i1031" DrawAspect="Content" ObjectID="_1385293994" r:id="rId26"/>
        </w:object>
      </w:r>
      <w:r w:rsidR="006F5331">
        <w:rPr>
          <w:lang w:val="en-GB"/>
        </w:rPr>
        <w:tab/>
        <w:t>(3</w:t>
      </w:r>
      <w:r w:rsidRPr="00DB7D1D">
        <w:rPr>
          <w:lang w:val="en-GB"/>
        </w:rPr>
        <w:t>)</w:t>
      </w:r>
    </w:p>
    <w:p w:rsidR="006F4A4F" w:rsidRDefault="006F4A4F" w:rsidP="006F4A4F">
      <w:pPr>
        <w:pStyle w:val="Blanc"/>
      </w:pPr>
    </w:p>
    <w:p w:rsidR="000109AB" w:rsidRPr="00DB7D1D" w:rsidRDefault="000109AB" w:rsidP="000109AB">
      <w:pPr>
        <w:rPr>
          <w:lang w:val="en-GB"/>
        </w:rPr>
      </w:pPr>
      <w:r w:rsidRPr="00DB7D1D">
        <w:rPr>
          <w:lang w:val="en-GB"/>
        </w:rPr>
        <w:t>where:</w:t>
      </w:r>
    </w:p>
    <w:p w:rsidR="000109AB" w:rsidRPr="00DB7D1D" w:rsidRDefault="000109AB" w:rsidP="000109AB">
      <w:pPr>
        <w:pStyle w:val="Equationlegend"/>
        <w:rPr>
          <w:lang w:val="en-GB"/>
        </w:rPr>
      </w:pPr>
      <w:r w:rsidRPr="00DB7D1D">
        <w:rPr>
          <w:i/>
          <w:lang w:val="en-GB"/>
        </w:rPr>
        <w:tab/>
        <w:t>T</w:t>
      </w:r>
      <w:r w:rsidRPr="00DB7D1D">
        <w:rPr>
          <w:i/>
          <w:iCs/>
          <w:vertAlign w:val="subscript"/>
          <w:lang w:val="en-GB"/>
        </w:rPr>
        <w:t>M</w:t>
      </w:r>
      <w:r w:rsidRPr="00DB7D1D">
        <w:rPr>
          <w:lang w:val="en-GB"/>
        </w:rPr>
        <w:t xml:space="preserve">: </w:t>
      </w:r>
      <w:r w:rsidRPr="00DB7D1D">
        <w:rPr>
          <w:lang w:val="en-GB"/>
        </w:rPr>
        <w:tab/>
        <w:t>forecast global traffic per month (Mbytes);</w:t>
      </w:r>
    </w:p>
    <w:p w:rsidR="000109AB" w:rsidRPr="00DB7D1D" w:rsidRDefault="000109AB" w:rsidP="000109AB">
      <w:pPr>
        <w:pStyle w:val="Equationlegend"/>
        <w:rPr>
          <w:lang w:val="en-GB"/>
        </w:rPr>
      </w:pPr>
      <w:r w:rsidRPr="00DB7D1D">
        <w:rPr>
          <w:i/>
          <w:lang w:val="en-GB"/>
        </w:rPr>
        <w:tab/>
        <w:t>p</w:t>
      </w:r>
      <w:r w:rsidRPr="00DB7D1D">
        <w:rPr>
          <w:i/>
          <w:iCs/>
          <w:vertAlign w:val="subscript"/>
          <w:lang w:val="en-GB"/>
        </w:rPr>
        <w:t>BH</w:t>
      </w:r>
      <w:r w:rsidRPr="00DB7D1D">
        <w:rPr>
          <w:lang w:val="en-GB"/>
        </w:rPr>
        <w:t xml:space="preserve">: </w:t>
      </w:r>
      <w:r w:rsidRPr="00DB7D1D">
        <w:rPr>
          <w:lang w:val="en-GB"/>
        </w:rPr>
        <w:tab/>
        <w:t xml:space="preserve">portion of the diurnal traffic that occurs in the busy hour for traffic category </w:t>
      </w:r>
      <w:r w:rsidRPr="00DB7D1D">
        <w:rPr>
          <w:i/>
          <w:iCs/>
          <w:lang w:val="en-GB"/>
        </w:rPr>
        <w:t>i;</w:t>
      </w:r>
    </w:p>
    <w:p w:rsidR="000109AB" w:rsidRPr="00DB7D1D" w:rsidRDefault="000109AB" w:rsidP="000109AB">
      <w:pPr>
        <w:pStyle w:val="Equationlegend"/>
        <w:rPr>
          <w:lang w:val="en-GB"/>
        </w:rPr>
      </w:pPr>
      <w:r w:rsidRPr="00DB7D1D">
        <w:rPr>
          <w:i/>
          <w:lang w:val="en-GB"/>
        </w:rPr>
        <w:tab/>
        <w:t>p</w:t>
      </w:r>
      <w:r w:rsidRPr="00DB7D1D">
        <w:rPr>
          <w:i/>
          <w:iCs/>
          <w:vertAlign w:val="subscript"/>
          <w:lang w:val="en-GB"/>
        </w:rPr>
        <w:t>H</w:t>
      </w:r>
      <w:r w:rsidRPr="00DB7D1D">
        <w:rPr>
          <w:lang w:val="en-GB"/>
        </w:rPr>
        <w:t xml:space="preserve">: </w:t>
      </w:r>
      <w:r w:rsidRPr="00DB7D1D">
        <w:rPr>
          <w:lang w:val="en-GB"/>
        </w:rPr>
        <w:tab/>
        <w:t>portion of the global traffic that occurs in a hot spot cluster;</w:t>
      </w:r>
    </w:p>
    <w:p w:rsidR="000109AB" w:rsidRPr="00DB7D1D" w:rsidRDefault="000109AB" w:rsidP="000109AB">
      <w:pPr>
        <w:pStyle w:val="Equationlegend"/>
        <w:rPr>
          <w:lang w:val="en-GB"/>
        </w:rPr>
      </w:pPr>
      <w:r w:rsidRPr="00DB7D1D">
        <w:rPr>
          <w:i/>
          <w:lang w:val="en-GB"/>
        </w:rPr>
        <w:tab/>
        <w:t>H</w:t>
      </w:r>
      <w:r w:rsidRPr="00DB7D1D">
        <w:rPr>
          <w:lang w:val="en-GB"/>
        </w:rPr>
        <w:t xml:space="preserve">: </w:t>
      </w:r>
      <w:r w:rsidRPr="00DB7D1D">
        <w:rPr>
          <w:lang w:val="en-GB"/>
        </w:rPr>
        <w:tab/>
        <w:t>busy hour offset factor (between 0 and 1), assumed to be 1 for this purpose;</w:t>
      </w:r>
    </w:p>
    <w:p w:rsidR="000109AB" w:rsidRPr="00DB7D1D" w:rsidRDefault="000109AB" w:rsidP="000109AB">
      <w:pPr>
        <w:pStyle w:val="Equationlegend"/>
        <w:rPr>
          <w:lang w:val="en-GB"/>
        </w:rPr>
      </w:pPr>
      <w:r w:rsidRPr="00DB7D1D">
        <w:rPr>
          <w:i/>
          <w:lang w:val="en-GB"/>
        </w:rPr>
        <w:tab/>
        <w:t>MD</w:t>
      </w:r>
      <w:r w:rsidRPr="00DB7D1D">
        <w:rPr>
          <w:lang w:val="en-GB"/>
        </w:rPr>
        <w:t xml:space="preserve">: </w:t>
      </w:r>
      <w:r w:rsidRPr="00DB7D1D">
        <w:rPr>
          <w:lang w:val="en-GB"/>
        </w:rPr>
        <w:tab/>
        <w:t>month to day conversion ratio;</w:t>
      </w:r>
    </w:p>
    <w:p w:rsidR="000109AB" w:rsidRPr="00DB7D1D" w:rsidRDefault="000109AB" w:rsidP="000109AB">
      <w:pPr>
        <w:pStyle w:val="Equationlegend"/>
        <w:rPr>
          <w:lang w:val="en-GB"/>
        </w:rPr>
      </w:pPr>
      <w:r w:rsidRPr="00DB7D1D">
        <w:rPr>
          <w:i/>
          <w:lang w:val="en-GB"/>
        </w:rPr>
        <w:tab/>
        <w:t>N</w:t>
      </w:r>
      <w:r w:rsidRPr="00DB7D1D">
        <w:rPr>
          <w:i/>
          <w:vertAlign w:val="subscript"/>
          <w:lang w:val="en-GB"/>
        </w:rPr>
        <w:t>beams</w:t>
      </w:r>
      <w:r w:rsidRPr="00DB7D1D">
        <w:rPr>
          <w:lang w:val="en-GB"/>
        </w:rPr>
        <w:t xml:space="preserve">: </w:t>
      </w:r>
      <w:r w:rsidRPr="00DB7D1D">
        <w:rPr>
          <w:lang w:val="en-GB"/>
        </w:rPr>
        <w:tab/>
        <w:t>number of beams in a frequency-reuse cluster.</w:t>
      </w:r>
    </w:p>
    <w:p w:rsidR="000109AB" w:rsidRDefault="000109AB" w:rsidP="006F5331">
      <w:pPr>
        <w:keepNext/>
        <w:keepLines/>
        <w:rPr>
          <w:lang w:val="en-GB"/>
        </w:rPr>
      </w:pPr>
      <w:r w:rsidRPr="00DB7D1D">
        <w:rPr>
          <w:lang w:val="en-GB"/>
        </w:rPr>
        <w:lastRenderedPageBreak/>
        <w:t>The total spectrum requirement is given</w:t>
      </w:r>
      <w:bookmarkStart w:id="54" w:name="_GoBack"/>
      <w:bookmarkEnd w:id="54"/>
      <w:r w:rsidRPr="00DB7D1D">
        <w:rPr>
          <w:lang w:val="en-GB"/>
        </w:rPr>
        <w:t xml:space="preserve"> by equation (</w:t>
      </w:r>
      <w:r w:rsidR="006F5331">
        <w:rPr>
          <w:lang w:val="en-GB"/>
        </w:rPr>
        <w:t>4</w:t>
      </w:r>
      <w:r w:rsidRPr="00DB7D1D">
        <w:rPr>
          <w:lang w:val="en-GB"/>
        </w:rPr>
        <w:t>)</w:t>
      </w:r>
      <w:r w:rsidR="00DB7D1D">
        <w:rPr>
          <w:lang w:val="en-GB"/>
        </w:rPr>
        <w:t>:</w:t>
      </w:r>
    </w:p>
    <w:p w:rsidR="00DB7D1D" w:rsidRDefault="00DB7D1D" w:rsidP="00DB7D1D">
      <w:pPr>
        <w:pStyle w:val="Blanc"/>
      </w:pPr>
    </w:p>
    <w:p w:rsidR="000109AB" w:rsidRPr="00DB7D1D" w:rsidRDefault="000109AB" w:rsidP="006F5331">
      <w:pPr>
        <w:pStyle w:val="Equation"/>
        <w:rPr>
          <w:lang w:val="en-GB"/>
        </w:rPr>
      </w:pPr>
      <w:r w:rsidRPr="00DB7D1D">
        <w:rPr>
          <w:lang w:val="en-GB"/>
        </w:rPr>
        <w:tab/>
      </w:r>
      <w:r w:rsidRPr="00DB7D1D">
        <w:rPr>
          <w:lang w:val="en-GB"/>
        </w:rPr>
        <w:tab/>
      </w:r>
      <w:r w:rsidR="004E7FD3" w:rsidRPr="00DB7D1D">
        <w:rPr>
          <w:position w:val="-32"/>
          <w:lang w:val="en-GB"/>
        </w:rPr>
        <w:object w:dxaOrig="2980" w:dyaOrig="760">
          <v:shape id="_x0000_i1032" type="#_x0000_t75" style="width:148pt;height:38pt" o:ole="" fillcolor="window">
            <v:imagedata r:id="rId27" o:title=""/>
          </v:shape>
          <o:OLEObject Type="Embed" ProgID="Equation.3" ShapeID="_x0000_i1032" DrawAspect="Content" ObjectID="_1385293995" r:id="rId28"/>
        </w:object>
      </w:r>
      <w:r w:rsidRPr="00DB7D1D">
        <w:rPr>
          <w:lang w:val="en-GB"/>
        </w:rPr>
        <w:t xml:space="preserve"> </w:t>
      </w:r>
      <w:r w:rsidRPr="00DB7D1D">
        <w:rPr>
          <w:lang w:val="en-GB"/>
        </w:rPr>
        <w:tab/>
        <w:t>(</w:t>
      </w:r>
      <w:r w:rsidR="006F5331">
        <w:rPr>
          <w:lang w:val="en-GB"/>
        </w:rPr>
        <w:t>4</w:t>
      </w:r>
      <w:r w:rsidRPr="00DB7D1D">
        <w:rPr>
          <w:lang w:val="en-GB"/>
        </w:rPr>
        <w:t>)</w:t>
      </w:r>
    </w:p>
    <w:p w:rsidR="00DB7D1D" w:rsidRDefault="00DB7D1D" w:rsidP="00DB7D1D">
      <w:pPr>
        <w:pStyle w:val="Blanc"/>
      </w:pPr>
    </w:p>
    <w:p w:rsidR="000109AB" w:rsidRPr="00DB7D1D" w:rsidRDefault="000109AB" w:rsidP="000109AB">
      <w:pPr>
        <w:rPr>
          <w:lang w:val="en-GB"/>
        </w:rPr>
      </w:pPr>
      <w:r w:rsidRPr="00DB7D1D">
        <w:rPr>
          <w:lang w:val="en-GB"/>
        </w:rPr>
        <w:t>where:</w:t>
      </w:r>
    </w:p>
    <w:p w:rsidR="000109AB" w:rsidRPr="00DB7D1D" w:rsidRDefault="000109AB" w:rsidP="000109AB">
      <w:pPr>
        <w:pStyle w:val="Equationlegend"/>
        <w:rPr>
          <w:lang w:val="en-GB"/>
        </w:rPr>
      </w:pPr>
      <w:r w:rsidRPr="00DB7D1D">
        <w:rPr>
          <w:i/>
          <w:lang w:val="en-GB"/>
        </w:rPr>
        <w:tab/>
        <w:t>N</w:t>
      </w:r>
      <w:r w:rsidRPr="00DB7D1D">
        <w:rPr>
          <w:i/>
          <w:vertAlign w:val="subscript"/>
          <w:lang w:val="en-GB"/>
        </w:rPr>
        <w:t>beams</w:t>
      </w:r>
      <w:r w:rsidRPr="00DB7D1D">
        <w:rPr>
          <w:lang w:val="en-GB"/>
        </w:rPr>
        <w:t xml:space="preserve">: </w:t>
      </w:r>
      <w:r w:rsidRPr="00DB7D1D">
        <w:rPr>
          <w:lang w:val="en-GB"/>
        </w:rPr>
        <w:tab/>
        <w:t>number of beams in a frequency-reuse cluster;</w:t>
      </w:r>
    </w:p>
    <w:p w:rsidR="000109AB" w:rsidRPr="00DB7D1D" w:rsidRDefault="000109AB" w:rsidP="000109AB">
      <w:pPr>
        <w:pStyle w:val="Equationlegend"/>
        <w:rPr>
          <w:lang w:val="en-GB"/>
        </w:rPr>
      </w:pPr>
      <w:r w:rsidRPr="00DB7D1D">
        <w:rPr>
          <w:i/>
          <w:lang w:val="en-GB"/>
        </w:rPr>
        <w:tab/>
        <w:t>T</w:t>
      </w:r>
      <w:r w:rsidRPr="00DB7D1D">
        <w:rPr>
          <w:i/>
          <w:vertAlign w:val="subscript"/>
          <w:lang w:val="en-GB"/>
        </w:rPr>
        <w:t>BH</w:t>
      </w:r>
      <w:r w:rsidRPr="00DB7D1D">
        <w:rPr>
          <w:lang w:val="en-GB"/>
        </w:rPr>
        <w:t>:</w:t>
      </w:r>
      <w:r w:rsidRPr="00DB7D1D">
        <w:rPr>
          <w:lang w:val="en-GB"/>
        </w:rPr>
        <w:tab/>
        <w:t>busy-hour traffic in one beam (Mbytes);</w:t>
      </w:r>
    </w:p>
    <w:p w:rsidR="000109AB" w:rsidRPr="00DB7D1D" w:rsidRDefault="000109AB" w:rsidP="000109AB">
      <w:pPr>
        <w:pStyle w:val="Equationlegend"/>
        <w:rPr>
          <w:lang w:val="en-GB"/>
        </w:rPr>
      </w:pPr>
      <w:r w:rsidRPr="00DB7D1D">
        <w:rPr>
          <w:i/>
          <w:lang w:val="en-GB"/>
        </w:rPr>
        <w:tab/>
        <w:t>B</w:t>
      </w:r>
      <w:r w:rsidRPr="00DB7D1D">
        <w:rPr>
          <w:lang w:val="en-GB"/>
        </w:rPr>
        <w:t xml:space="preserve">: </w:t>
      </w:r>
      <w:r w:rsidRPr="00DB7D1D">
        <w:rPr>
          <w:lang w:val="en-GB"/>
        </w:rPr>
        <w:tab/>
        <w:t>carrier bandwidth (MHz);</w:t>
      </w:r>
    </w:p>
    <w:p w:rsidR="000109AB" w:rsidRPr="00DB7D1D" w:rsidRDefault="000109AB" w:rsidP="000109AB">
      <w:pPr>
        <w:pStyle w:val="Equationlegend"/>
        <w:rPr>
          <w:lang w:val="en-GB"/>
        </w:rPr>
      </w:pPr>
      <w:r w:rsidRPr="00DB7D1D">
        <w:rPr>
          <w:i/>
          <w:lang w:val="en-GB"/>
        </w:rPr>
        <w:tab/>
        <w:t>eff</w:t>
      </w:r>
      <w:r w:rsidRPr="00DB7D1D">
        <w:rPr>
          <w:lang w:val="en-GB"/>
        </w:rPr>
        <w:t xml:space="preserve">: </w:t>
      </w:r>
      <w:r w:rsidRPr="00DB7D1D">
        <w:rPr>
          <w:lang w:val="en-GB"/>
        </w:rPr>
        <w:tab/>
        <w:t>efficiency factor to take into account the average loading of each carrier;</w:t>
      </w:r>
    </w:p>
    <w:p w:rsidR="000109AB" w:rsidRPr="00DB7D1D" w:rsidRDefault="000109AB" w:rsidP="000109AB">
      <w:pPr>
        <w:pStyle w:val="Equationlegend"/>
        <w:rPr>
          <w:lang w:val="en-GB"/>
        </w:rPr>
      </w:pPr>
      <w:r w:rsidRPr="00DB7D1D">
        <w:rPr>
          <w:i/>
          <w:lang w:val="en-GB"/>
        </w:rPr>
        <w:tab/>
        <w:t>R</w:t>
      </w:r>
      <w:r w:rsidRPr="00DB7D1D">
        <w:rPr>
          <w:lang w:val="en-GB"/>
        </w:rPr>
        <w:t xml:space="preserve">: </w:t>
      </w:r>
      <w:r w:rsidRPr="00DB7D1D">
        <w:rPr>
          <w:lang w:val="en-GB"/>
        </w:rPr>
        <w:tab/>
        <w:t>average effective data rate of a carrier (kbit/s).</w:t>
      </w:r>
    </w:p>
    <w:p w:rsidR="000109AB" w:rsidRPr="00DB7D1D" w:rsidRDefault="000109AB" w:rsidP="000109AB">
      <w:pPr>
        <w:rPr>
          <w:iCs/>
          <w:lang w:val="en-GB"/>
        </w:rPr>
      </w:pPr>
      <w:r w:rsidRPr="00DB7D1D">
        <w:rPr>
          <w:lang w:val="en-GB"/>
        </w:rPr>
        <w:t xml:space="preserve">And where </w:t>
      </w:r>
      <w:r w:rsidRPr="00DB7D1D">
        <w:rPr>
          <w:lang w:val="en-GB"/>
        </w:rPr>
        <w:sym w:font="Symbol" w:char="F0E9"/>
      </w:r>
      <w:r w:rsidRPr="00DB7D1D">
        <w:rPr>
          <w:lang w:val="en-GB"/>
        </w:rPr>
        <w:t xml:space="preserve"> </w:t>
      </w:r>
      <w:r w:rsidRPr="00DB7D1D">
        <w:rPr>
          <w:lang w:val="en-GB"/>
        </w:rPr>
        <w:sym w:font="Symbol" w:char="F0F9"/>
      </w:r>
      <w:r w:rsidRPr="00DB7D1D">
        <w:rPr>
          <w:lang w:val="en-GB"/>
        </w:rPr>
        <w:t xml:space="preserve"> means rounding to the next largest integer. This is required to ensure an integer number of carriers.</w:t>
      </w:r>
    </w:p>
    <w:p w:rsidR="000109AB" w:rsidRPr="00DB7D1D" w:rsidRDefault="000109AB" w:rsidP="00DB7D1D">
      <w:pPr>
        <w:keepNext/>
        <w:keepLines/>
        <w:rPr>
          <w:lang w:val="en-GB"/>
        </w:rPr>
      </w:pPr>
      <w:r w:rsidRPr="00DB7D1D">
        <w:rPr>
          <w:lang w:val="en-GB"/>
        </w:rPr>
        <w:t>The requirements are determined separately for land area and sea area. The requirements for the land area consist of all of the land sector requirements identified above plus half of the aviation sector uses. The spectrum requirements for the sea area consist of all of the maritime sector usage plus half of the aviation requirements (see Tables 7 and 8).</w:t>
      </w:r>
    </w:p>
    <w:p w:rsidR="000109AB" w:rsidRPr="00DB7D1D" w:rsidRDefault="000109AB" w:rsidP="005A4E9B">
      <w:pPr>
        <w:pStyle w:val="TableNo"/>
        <w:rPr>
          <w:lang w:val="en-GB"/>
        </w:rPr>
      </w:pPr>
      <w:r w:rsidRPr="00DB7D1D">
        <w:rPr>
          <w:lang w:val="en-GB"/>
        </w:rPr>
        <w:t>TABLE 7</w:t>
      </w:r>
    </w:p>
    <w:p w:rsidR="000109AB" w:rsidRPr="00DB7D1D" w:rsidRDefault="000109AB" w:rsidP="005A4E9B">
      <w:pPr>
        <w:pStyle w:val="Tabletitle"/>
        <w:rPr>
          <w:lang w:val="en-GB"/>
        </w:rPr>
      </w:pPr>
      <w:r w:rsidRPr="00DB7D1D">
        <w:rPr>
          <w:lang w:val="en-GB"/>
        </w:rPr>
        <w:t>MSS spectrum requirements for 2020</w:t>
      </w:r>
      <w:r w:rsidRPr="00DB7D1D">
        <w:rPr>
          <w:lang w:val="en-GB"/>
        </w:rPr>
        <w:br/>
        <w:t>(low traffic scenario)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8"/>
        <w:gridCol w:w="1398"/>
        <w:gridCol w:w="1799"/>
        <w:gridCol w:w="1859"/>
        <w:gridCol w:w="1395"/>
      </w:tblGrid>
      <w:tr w:rsidR="000109AB" w:rsidRPr="00DB7D1D" w:rsidTr="00BF6512">
        <w:trPr>
          <w:cantSplit/>
          <w:jc w:val="center"/>
        </w:trPr>
        <w:tc>
          <w:tcPr>
            <w:tcW w:w="3188" w:type="dxa"/>
            <w:noWrap/>
            <w:vAlign w:val="bottom"/>
          </w:tcPr>
          <w:p w:rsidR="000109AB" w:rsidRPr="00DB7D1D" w:rsidRDefault="000109AB" w:rsidP="005A4E9B">
            <w:pPr>
              <w:pStyle w:val="Tablehead"/>
              <w:rPr>
                <w:lang w:val="en-GB"/>
              </w:rPr>
            </w:pPr>
          </w:p>
        </w:tc>
        <w:tc>
          <w:tcPr>
            <w:tcW w:w="1398" w:type="dxa"/>
            <w:noWrap/>
            <w:vAlign w:val="bottom"/>
          </w:tcPr>
          <w:p w:rsidR="000109AB" w:rsidRPr="00DB7D1D" w:rsidRDefault="000109AB" w:rsidP="005A4E9B">
            <w:pPr>
              <w:pStyle w:val="Tablehead"/>
              <w:rPr>
                <w:lang w:val="en-GB"/>
              </w:rPr>
            </w:pPr>
          </w:p>
        </w:tc>
        <w:tc>
          <w:tcPr>
            <w:tcW w:w="1799" w:type="dxa"/>
            <w:noWrap/>
            <w:vAlign w:val="bottom"/>
          </w:tcPr>
          <w:p w:rsidR="000109AB" w:rsidRPr="00DB7D1D" w:rsidRDefault="000109AB" w:rsidP="005A4E9B">
            <w:pPr>
              <w:pStyle w:val="Tablehead"/>
              <w:rPr>
                <w:lang w:val="en-GB"/>
              </w:rPr>
            </w:pPr>
            <w:r w:rsidRPr="00DB7D1D">
              <w:rPr>
                <w:lang w:val="en-GB"/>
              </w:rPr>
              <w:t>Sea region</w:t>
            </w:r>
          </w:p>
        </w:tc>
        <w:tc>
          <w:tcPr>
            <w:tcW w:w="1859" w:type="dxa"/>
            <w:noWrap/>
            <w:vAlign w:val="bottom"/>
          </w:tcPr>
          <w:p w:rsidR="000109AB" w:rsidRPr="00DB7D1D" w:rsidRDefault="000109AB" w:rsidP="005A4E9B">
            <w:pPr>
              <w:pStyle w:val="Tablehead"/>
              <w:rPr>
                <w:lang w:val="en-GB"/>
              </w:rPr>
            </w:pPr>
            <w:r w:rsidRPr="00DB7D1D">
              <w:rPr>
                <w:lang w:val="en-GB"/>
              </w:rPr>
              <w:t>Land region</w:t>
            </w:r>
          </w:p>
        </w:tc>
        <w:tc>
          <w:tcPr>
            <w:tcW w:w="1395" w:type="dxa"/>
            <w:noWrap/>
            <w:vAlign w:val="bottom"/>
          </w:tcPr>
          <w:p w:rsidR="000109AB" w:rsidRPr="00DB7D1D" w:rsidRDefault="000109AB" w:rsidP="005A4E9B">
            <w:pPr>
              <w:pStyle w:val="Tablehead"/>
              <w:rPr>
                <w:lang w:val="en-GB"/>
              </w:rPr>
            </w:pPr>
            <w:r w:rsidRPr="00DB7D1D">
              <w:rPr>
                <w:lang w:val="en-GB"/>
              </w:rPr>
              <w:t>Units</w:t>
            </w:r>
          </w:p>
        </w:tc>
      </w:tr>
      <w:tr w:rsidR="000109AB" w:rsidRPr="00DB7D1D" w:rsidTr="005A4E9B">
        <w:trPr>
          <w:cantSplit/>
          <w:jc w:val="center"/>
        </w:trPr>
        <w:tc>
          <w:tcPr>
            <w:tcW w:w="3188" w:type="dxa"/>
            <w:noWrap/>
            <w:vAlign w:val="bottom"/>
          </w:tcPr>
          <w:p w:rsidR="000109AB" w:rsidRPr="00DB7D1D" w:rsidRDefault="005A4E9B" w:rsidP="005A4E9B">
            <w:pPr>
              <w:pStyle w:val="Tabletext"/>
              <w:jc w:val="left"/>
              <w:rPr>
                <w:lang w:val="en-GB"/>
              </w:rPr>
            </w:pPr>
            <w:r w:rsidRPr="00DB7D1D">
              <w:rPr>
                <w:lang w:val="en-GB"/>
              </w:rPr>
              <w:t xml:space="preserve">Number </w:t>
            </w:r>
            <w:r w:rsidR="000109AB" w:rsidRPr="00DB7D1D">
              <w:rPr>
                <w:lang w:val="en-GB"/>
              </w:rPr>
              <w:t>of users in the world</w:t>
            </w:r>
          </w:p>
        </w:tc>
        <w:tc>
          <w:tcPr>
            <w:tcW w:w="1398" w:type="dxa"/>
            <w:noWrap/>
          </w:tcPr>
          <w:p w:rsidR="000109AB" w:rsidRPr="00DB7D1D" w:rsidRDefault="000109AB" w:rsidP="005A4E9B">
            <w:pPr>
              <w:pStyle w:val="Tabletext"/>
              <w:jc w:val="center"/>
              <w:rPr>
                <w:lang w:val="en-GB"/>
              </w:rPr>
            </w:pPr>
          </w:p>
        </w:tc>
        <w:tc>
          <w:tcPr>
            <w:tcW w:w="1799" w:type="dxa"/>
            <w:noWrap/>
          </w:tcPr>
          <w:p w:rsidR="000109AB" w:rsidRPr="00DB7D1D" w:rsidRDefault="000109AB" w:rsidP="005A4E9B">
            <w:pPr>
              <w:pStyle w:val="Tabletext"/>
              <w:jc w:val="center"/>
              <w:rPr>
                <w:lang w:val="en-GB"/>
              </w:rPr>
            </w:pPr>
            <w:r w:rsidRPr="00DB7D1D">
              <w:rPr>
                <w:lang w:val="en-GB"/>
              </w:rPr>
              <w:t>45 800</w:t>
            </w:r>
          </w:p>
        </w:tc>
        <w:tc>
          <w:tcPr>
            <w:tcW w:w="1859" w:type="dxa"/>
            <w:noWrap/>
          </w:tcPr>
          <w:p w:rsidR="000109AB" w:rsidRPr="00DB7D1D" w:rsidRDefault="000109AB" w:rsidP="005A4E9B">
            <w:pPr>
              <w:pStyle w:val="Tabletext"/>
              <w:jc w:val="center"/>
              <w:rPr>
                <w:lang w:val="en-GB"/>
              </w:rPr>
            </w:pPr>
            <w:r w:rsidRPr="00DB7D1D">
              <w:rPr>
                <w:lang w:val="en-GB"/>
              </w:rPr>
              <w:t>120 000</w:t>
            </w:r>
          </w:p>
        </w:tc>
        <w:tc>
          <w:tcPr>
            <w:tcW w:w="1395" w:type="dxa"/>
            <w:noWrap/>
          </w:tcPr>
          <w:p w:rsidR="000109AB" w:rsidRPr="00DB7D1D" w:rsidRDefault="000109AB" w:rsidP="005A4E9B">
            <w:pPr>
              <w:pStyle w:val="Tabletext"/>
              <w:jc w:val="center"/>
              <w:rPr>
                <w:lang w:val="en-GB"/>
              </w:rPr>
            </w:pPr>
          </w:p>
        </w:tc>
      </w:tr>
      <w:tr w:rsidR="000109AB" w:rsidRPr="00DB7D1D" w:rsidTr="005A4E9B">
        <w:trPr>
          <w:cantSplit/>
          <w:jc w:val="center"/>
        </w:trPr>
        <w:tc>
          <w:tcPr>
            <w:tcW w:w="3188" w:type="dxa"/>
            <w:noWrap/>
            <w:vAlign w:val="bottom"/>
          </w:tcPr>
          <w:p w:rsidR="000109AB" w:rsidRPr="00DB7D1D" w:rsidRDefault="000109AB" w:rsidP="005A4E9B">
            <w:pPr>
              <w:pStyle w:val="Tabletext"/>
              <w:jc w:val="left"/>
              <w:rPr>
                <w:lang w:val="en-GB"/>
              </w:rPr>
            </w:pPr>
            <w:r w:rsidRPr="00DB7D1D">
              <w:rPr>
                <w:lang w:val="en-GB"/>
              </w:rPr>
              <w:t>Traffic per user/month</w:t>
            </w:r>
          </w:p>
        </w:tc>
        <w:tc>
          <w:tcPr>
            <w:tcW w:w="1398" w:type="dxa"/>
            <w:noWrap/>
          </w:tcPr>
          <w:p w:rsidR="000109AB" w:rsidRPr="00DB7D1D" w:rsidRDefault="000109AB" w:rsidP="005A4E9B">
            <w:pPr>
              <w:pStyle w:val="Tabletext"/>
              <w:jc w:val="center"/>
              <w:rPr>
                <w:lang w:val="en-GB"/>
              </w:rPr>
            </w:pPr>
          </w:p>
        </w:tc>
        <w:tc>
          <w:tcPr>
            <w:tcW w:w="1799" w:type="dxa"/>
            <w:noWrap/>
          </w:tcPr>
          <w:p w:rsidR="000109AB" w:rsidRPr="00DB7D1D" w:rsidRDefault="000109AB" w:rsidP="005A4E9B">
            <w:pPr>
              <w:pStyle w:val="Tabletext"/>
              <w:jc w:val="center"/>
              <w:rPr>
                <w:lang w:val="en-GB"/>
              </w:rPr>
            </w:pPr>
            <w:r w:rsidRPr="00DB7D1D">
              <w:rPr>
                <w:lang w:val="en-GB"/>
              </w:rPr>
              <w:t>3.91</w:t>
            </w:r>
          </w:p>
        </w:tc>
        <w:tc>
          <w:tcPr>
            <w:tcW w:w="1859" w:type="dxa"/>
            <w:noWrap/>
          </w:tcPr>
          <w:p w:rsidR="000109AB" w:rsidRPr="00DB7D1D" w:rsidRDefault="000109AB" w:rsidP="005A4E9B">
            <w:pPr>
              <w:pStyle w:val="Tabletext"/>
              <w:jc w:val="center"/>
              <w:rPr>
                <w:lang w:val="en-GB"/>
              </w:rPr>
            </w:pPr>
            <w:r w:rsidRPr="00DB7D1D">
              <w:rPr>
                <w:lang w:val="en-GB"/>
              </w:rPr>
              <w:t>5.56</w:t>
            </w:r>
          </w:p>
        </w:tc>
        <w:tc>
          <w:tcPr>
            <w:tcW w:w="1395" w:type="dxa"/>
            <w:noWrap/>
          </w:tcPr>
          <w:p w:rsidR="000109AB" w:rsidRPr="00DB7D1D" w:rsidRDefault="000109AB" w:rsidP="005A4E9B">
            <w:pPr>
              <w:pStyle w:val="Tabletext"/>
              <w:jc w:val="center"/>
              <w:rPr>
                <w:lang w:val="en-GB"/>
              </w:rPr>
            </w:pPr>
            <w:r w:rsidRPr="00DB7D1D">
              <w:rPr>
                <w:lang w:val="en-GB"/>
              </w:rPr>
              <w:t>Gbyte</w:t>
            </w:r>
          </w:p>
        </w:tc>
      </w:tr>
      <w:tr w:rsidR="000109AB" w:rsidRPr="00DB7D1D" w:rsidTr="005A4E9B">
        <w:trPr>
          <w:cantSplit/>
          <w:jc w:val="center"/>
        </w:trPr>
        <w:tc>
          <w:tcPr>
            <w:tcW w:w="3188" w:type="dxa"/>
            <w:vAlign w:val="bottom"/>
          </w:tcPr>
          <w:p w:rsidR="000109AB" w:rsidRPr="00DB7D1D" w:rsidRDefault="000109AB" w:rsidP="005A4E9B">
            <w:pPr>
              <w:pStyle w:val="Tabletext"/>
              <w:jc w:val="left"/>
              <w:rPr>
                <w:lang w:val="en-GB"/>
              </w:rPr>
            </w:pPr>
            <w:r w:rsidRPr="00DB7D1D">
              <w:rPr>
                <w:lang w:val="en-GB"/>
              </w:rPr>
              <w:t>Forecast global traffic per month</w:t>
            </w:r>
          </w:p>
        </w:tc>
        <w:tc>
          <w:tcPr>
            <w:tcW w:w="1398" w:type="dxa"/>
            <w:noWrap/>
          </w:tcPr>
          <w:p w:rsidR="000109AB" w:rsidRPr="00DB7D1D" w:rsidRDefault="000109AB" w:rsidP="005A4E9B">
            <w:pPr>
              <w:pStyle w:val="Tabletext"/>
              <w:jc w:val="center"/>
              <w:rPr>
                <w:lang w:val="en-GB"/>
              </w:rPr>
            </w:pPr>
          </w:p>
        </w:tc>
        <w:tc>
          <w:tcPr>
            <w:tcW w:w="1799" w:type="dxa"/>
            <w:noWrap/>
          </w:tcPr>
          <w:p w:rsidR="000109AB" w:rsidRPr="00DB7D1D" w:rsidRDefault="000109AB" w:rsidP="005A4E9B">
            <w:pPr>
              <w:pStyle w:val="Tabletext"/>
              <w:jc w:val="center"/>
              <w:rPr>
                <w:lang w:val="en-GB"/>
              </w:rPr>
            </w:pPr>
            <w:r w:rsidRPr="00DB7D1D">
              <w:rPr>
                <w:lang w:val="en-GB"/>
              </w:rPr>
              <w:t>179 100</w:t>
            </w:r>
          </w:p>
        </w:tc>
        <w:tc>
          <w:tcPr>
            <w:tcW w:w="1859" w:type="dxa"/>
            <w:noWrap/>
          </w:tcPr>
          <w:p w:rsidR="000109AB" w:rsidRPr="00DB7D1D" w:rsidRDefault="000109AB" w:rsidP="005A4E9B">
            <w:pPr>
              <w:pStyle w:val="Tabletext"/>
              <w:jc w:val="center"/>
              <w:rPr>
                <w:lang w:val="en-GB"/>
              </w:rPr>
            </w:pPr>
            <w:r w:rsidRPr="00DB7D1D">
              <w:rPr>
                <w:lang w:val="en-GB"/>
              </w:rPr>
              <w:t>667 046</w:t>
            </w:r>
          </w:p>
        </w:tc>
        <w:tc>
          <w:tcPr>
            <w:tcW w:w="1395" w:type="dxa"/>
            <w:noWrap/>
          </w:tcPr>
          <w:p w:rsidR="000109AB" w:rsidRPr="00DB7D1D" w:rsidRDefault="000109AB" w:rsidP="005A4E9B">
            <w:pPr>
              <w:pStyle w:val="Tabletext"/>
              <w:jc w:val="center"/>
              <w:rPr>
                <w:lang w:val="en-GB"/>
              </w:rPr>
            </w:pPr>
            <w:r w:rsidRPr="00DB7D1D">
              <w:rPr>
                <w:lang w:val="en-GB"/>
              </w:rPr>
              <w:t>Gbyte</w:t>
            </w:r>
          </w:p>
        </w:tc>
      </w:tr>
      <w:tr w:rsidR="000109AB" w:rsidRPr="00DB7D1D" w:rsidTr="005A4E9B">
        <w:trPr>
          <w:cantSplit/>
          <w:jc w:val="center"/>
        </w:trPr>
        <w:tc>
          <w:tcPr>
            <w:tcW w:w="3188" w:type="dxa"/>
            <w:vAlign w:val="bottom"/>
          </w:tcPr>
          <w:p w:rsidR="000109AB" w:rsidRPr="00DB7D1D" w:rsidRDefault="000109AB" w:rsidP="005A4E9B">
            <w:pPr>
              <w:pStyle w:val="Tabletext"/>
              <w:jc w:val="left"/>
              <w:rPr>
                <w:lang w:val="en-GB"/>
              </w:rPr>
            </w:pPr>
            <w:r w:rsidRPr="00DB7D1D">
              <w:rPr>
                <w:lang w:val="en-GB"/>
              </w:rPr>
              <w:t>Forecast global traffic per month</w:t>
            </w:r>
          </w:p>
        </w:tc>
        <w:tc>
          <w:tcPr>
            <w:tcW w:w="1398" w:type="dxa"/>
            <w:noWrap/>
          </w:tcPr>
          <w:p w:rsidR="000109AB" w:rsidRPr="00DB7D1D" w:rsidRDefault="000109AB" w:rsidP="005A4E9B">
            <w:pPr>
              <w:pStyle w:val="Tabletext"/>
              <w:jc w:val="center"/>
              <w:rPr>
                <w:i/>
                <w:iCs/>
                <w:lang w:val="en-GB"/>
              </w:rPr>
            </w:pPr>
            <w:r w:rsidRPr="00DB7D1D">
              <w:rPr>
                <w:i/>
                <w:iCs/>
                <w:lang w:val="en-GB"/>
              </w:rPr>
              <w:t>T</w:t>
            </w:r>
            <w:r w:rsidRPr="00DB7D1D">
              <w:rPr>
                <w:i/>
                <w:iCs/>
                <w:vertAlign w:val="subscript"/>
                <w:lang w:val="en-GB"/>
              </w:rPr>
              <w:t>M</w:t>
            </w:r>
          </w:p>
        </w:tc>
        <w:tc>
          <w:tcPr>
            <w:tcW w:w="1799" w:type="dxa"/>
            <w:noWrap/>
          </w:tcPr>
          <w:p w:rsidR="000109AB" w:rsidRPr="00DB7D1D" w:rsidRDefault="000109AB" w:rsidP="005A4E9B">
            <w:pPr>
              <w:pStyle w:val="Tabletext"/>
              <w:jc w:val="center"/>
              <w:rPr>
                <w:lang w:val="en-GB"/>
              </w:rPr>
            </w:pPr>
            <w:r w:rsidRPr="00DB7D1D">
              <w:rPr>
                <w:lang w:val="en-GB"/>
              </w:rPr>
              <w:t>183 420 000</w:t>
            </w:r>
          </w:p>
        </w:tc>
        <w:tc>
          <w:tcPr>
            <w:tcW w:w="1859" w:type="dxa"/>
            <w:noWrap/>
          </w:tcPr>
          <w:p w:rsidR="000109AB" w:rsidRPr="00DB7D1D" w:rsidRDefault="000109AB" w:rsidP="005A4E9B">
            <w:pPr>
              <w:pStyle w:val="Tabletext"/>
              <w:jc w:val="center"/>
              <w:rPr>
                <w:lang w:val="en-GB"/>
              </w:rPr>
            </w:pPr>
            <w:r w:rsidRPr="00DB7D1D">
              <w:rPr>
                <w:lang w:val="en-GB"/>
              </w:rPr>
              <w:t>683 055 000</w:t>
            </w:r>
          </w:p>
        </w:tc>
        <w:tc>
          <w:tcPr>
            <w:tcW w:w="1395" w:type="dxa"/>
            <w:noWrap/>
          </w:tcPr>
          <w:p w:rsidR="000109AB" w:rsidRPr="00DB7D1D" w:rsidRDefault="000109AB" w:rsidP="005A4E9B">
            <w:pPr>
              <w:pStyle w:val="Tabletext"/>
              <w:jc w:val="center"/>
              <w:rPr>
                <w:lang w:val="en-GB"/>
              </w:rPr>
            </w:pPr>
            <w:r w:rsidRPr="00DB7D1D">
              <w:rPr>
                <w:lang w:val="en-GB"/>
              </w:rPr>
              <w:t>Mbyte</w:t>
            </w:r>
          </w:p>
        </w:tc>
      </w:tr>
      <w:tr w:rsidR="000109AB" w:rsidRPr="00DB7D1D" w:rsidTr="005A4E9B">
        <w:trPr>
          <w:cantSplit/>
          <w:jc w:val="center"/>
        </w:trPr>
        <w:tc>
          <w:tcPr>
            <w:tcW w:w="3188" w:type="dxa"/>
            <w:vAlign w:val="bottom"/>
          </w:tcPr>
          <w:p w:rsidR="000109AB" w:rsidRPr="00DB7D1D" w:rsidRDefault="000109AB" w:rsidP="005A4E9B">
            <w:pPr>
              <w:pStyle w:val="Tabletext"/>
              <w:jc w:val="left"/>
              <w:rPr>
                <w:lang w:val="en-GB"/>
              </w:rPr>
            </w:pPr>
            <w:r w:rsidRPr="00DB7D1D">
              <w:rPr>
                <w:lang w:val="en-GB"/>
              </w:rPr>
              <w:t>Portion of the diurnal traffic that occurs in the busy hour</w:t>
            </w:r>
          </w:p>
        </w:tc>
        <w:tc>
          <w:tcPr>
            <w:tcW w:w="1398" w:type="dxa"/>
            <w:noWrap/>
          </w:tcPr>
          <w:p w:rsidR="000109AB" w:rsidRPr="00DB7D1D" w:rsidRDefault="000109AB" w:rsidP="005A4E9B">
            <w:pPr>
              <w:pStyle w:val="Tabletext"/>
              <w:jc w:val="center"/>
              <w:rPr>
                <w:i/>
                <w:iCs/>
                <w:lang w:val="en-GB"/>
              </w:rPr>
            </w:pPr>
            <w:r w:rsidRPr="00DB7D1D">
              <w:rPr>
                <w:i/>
                <w:iCs/>
                <w:lang w:val="en-GB"/>
              </w:rPr>
              <w:t>p</w:t>
            </w:r>
            <w:r w:rsidRPr="00DB7D1D">
              <w:rPr>
                <w:i/>
                <w:iCs/>
                <w:vertAlign w:val="subscript"/>
                <w:lang w:val="en-GB"/>
              </w:rPr>
              <w:t>BH</w:t>
            </w:r>
          </w:p>
        </w:tc>
        <w:tc>
          <w:tcPr>
            <w:tcW w:w="1799" w:type="dxa"/>
            <w:noWrap/>
          </w:tcPr>
          <w:p w:rsidR="000109AB" w:rsidRPr="00DB7D1D" w:rsidRDefault="000109AB" w:rsidP="005A4E9B">
            <w:pPr>
              <w:pStyle w:val="Tabletext"/>
              <w:jc w:val="center"/>
              <w:rPr>
                <w:lang w:val="en-GB"/>
              </w:rPr>
            </w:pPr>
            <w:r w:rsidRPr="00DB7D1D">
              <w:rPr>
                <w:lang w:val="en-GB"/>
              </w:rPr>
              <w:t>0.1</w:t>
            </w:r>
          </w:p>
        </w:tc>
        <w:tc>
          <w:tcPr>
            <w:tcW w:w="1859" w:type="dxa"/>
            <w:noWrap/>
          </w:tcPr>
          <w:p w:rsidR="000109AB" w:rsidRPr="00DB7D1D" w:rsidRDefault="000109AB" w:rsidP="005A4E9B">
            <w:pPr>
              <w:pStyle w:val="Tabletext"/>
              <w:jc w:val="center"/>
              <w:rPr>
                <w:lang w:val="en-GB"/>
              </w:rPr>
            </w:pPr>
            <w:r w:rsidRPr="00DB7D1D">
              <w:rPr>
                <w:lang w:val="en-GB"/>
              </w:rPr>
              <w:t>0.1</w:t>
            </w:r>
          </w:p>
        </w:tc>
        <w:tc>
          <w:tcPr>
            <w:tcW w:w="1395" w:type="dxa"/>
            <w:noWrap/>
          </w:tcPr>
          <w:p w:rsidR="000109AB" w:rsidRPr="00DB7D1D" w:rsidRDefault="000109AB" w:rsidP="005A4E9B">
            <w:pPr>
              <w:pStyle w:val="Tabletext"/>
              <w:jc w:val="center"/>
              <w:rPr>
                <w:lang w:val="en-GB"/>
              </w:rPr>
            </w:pPr>
            <w:r w:rsidRPr="00DB7D1D">
              <w:rPr>
                <w:lang w:val="en-GB"/>
              </w:rPr>
              <w:t>Ratio</w:t>
            </w:r>
          </w:p>
        </w:tc>
      </w:tr>
      <w:tr w:rsidR="000109AB" w:rsidRPr="00DB7D1D" w:rsidTr="005A4E9B">
        <w:trPr>
          <w:cantSplit/>
          <w:jc w:val="center"/>
        </w:trPr>
        <w:tc>
          <w:tcPr>
            <w:tcW w:w="3188" w:type="dxa"/>
            <w:vAlign w:val="bottom"/>
          </w:tcPr>
          <w:p w:rsidR="000109AB" w:rsidRPr="00DB7D1D" w:rsidRDefault="000109AB" w:rsidP="005A4E9B">
            <w:pPr>
              <w:pStyle w:val="Tabletext"/>
              <w:jc w:val="left"/>
              <w:rPr>
                <w:lang w:val="en-GB"/>
              </w:rPr>
            </w:pPr>
            <w:r w:rsidRPr="00DB7D1D">
              <w:rPr>
                <w:lang w:val="en-GB"/>
              </w:rPr>
              <w:t>Beams for global coverage</w:t>
            </w:r>
          </w:p>
        </w:tc>
        <w:tc>
          <w:tcPr>
            <w:tcW w:w="1398" w:type="dxa"/>
            <w:noWrap/>
          </w:tcPr>
          <w:p w:rsidR="000109AB" w:rsidRPr="00DB7D1D" w:rsidRDefault="000109AB" w:rsidP="005A4E9B">
            <w:pPr>
              <w:pStyle w:val="Tabletext"/>
              <w:jc w:val="center"/>
              <w:rPr>
                <w:lang w:val="en-GB"/>
              </w:rPr>
            </w:pPr>
          </w:p>
        </w:tc>
        <w:tc>
          <w:tcPr>
            <w:tcW w:w="1799" w:type="dxa"/>
            <w:noWrap/>
          </w:tcPr>
          <w:p w:rsidR="000109AB" w:rsidRPr="00DB7D1D" w:rsidRDefault="000109AB" w:rsidP="005A4E9B">
            <w:pPr>
              <w:pStyle w:val="Tabletext"/>
              <w:jc w:val="center"/>
              <w:rPr>
                <w:lang w:val="en-GB"/>
              </w:rPr>
            </w:pPr>
            <w:r w:rsidRPr="00DB7D1D">
              <w:rPr>
                <w:lang w:val="en-GB"/>
              </w:rPr>
              <w:t>400</w:t>
            </w:r>
          </w:p>
        </w:tc>
        <w:tc>
          <w:tcPr>
            <w:tcW w:w="1859" w:type="dxa"/>
            <w:noWrap/>
          </w:tcPr>
          <w:p w:rsidR="000109AB" w:rsidRPr="00DB7D1D" w:rsidRDefault="000109AB" w:rsidP="005A4E9B">
            <w:pPr>
              <w:pStyle w:val="Tabletext"/>
              <w:jc w:val="center"/>
              <w:rPr>
                <w:lang w:val="en-GB"/>
              </w:rPr>
            </w:pPr>
            <w:r w:rsidRPr="00DB7D1D">
              <w:rPr>
                <w:lang w:val="en-GB"/>
              </w:rPr>
              <w:t>200</w:t>
            </w:r>
          </w:p>
        </w:tc>
        <w:tc>
          <w:tcPr>
            <w:tcW w:w="1395" w:type="dxa"/>
            <w:noWrap/>
          </w:tcPr>
          <w:p w:rsidR="000109AB" w:rsidRPr="00DB7D1D" w:rsidRDefault="000109AB" w:rsidP="005A4E9B">
            <w:pPr>
              <w:pStyle w:val="Tabletext"/>
              <w:jc w:val="center"/>
              <w:rPr>
                <w:lang w:val="en-GB"/>
              </w:rPr>
            </w:pPr>
          </w:p>
        </w:tc>
      </w:tr>
      <w:tr w:rsidR="000109AB" w:rsidRPr="00DB7D1D" w:rsidTr="005A4E9B">
        <w:trPr>
          <w:cantSplit/>
          <w:jc w:val="center"/>
        </w:trPr>
        <w:tc>
          <w:tcPr>
            <w:tcW w:w="3188" w:type="dxa"/>
            <w:vAlign w:val="bottom"/>
          </w:tcPr>
          <w:p w:rsidR="000109AB" w:rsidRPr="00DB7D1D" w:rsidRDefault="000109AB" w:rsidP="005A4E9B">
            <w:pPr>
              <w:pStyle w:val="Tabletext"/>
              <w:jc w:val="left"/>
              <w:rPr>
                <w:lang w:val="en-GB"/>
              </w:rPr>
            </w:pPr>
            <w:r w:rsidRPr="00DB7D1D">
              <w:rPr>
                <w:lang w:val="en-GB"/>
              </w:rPr>
              <w:t>Average traffic per cluster</w:t>
            </w:r>
          </w:p>
        </w:tc>
        <w:tc>
          <w:tcPr>
            <w:tcW w:w="1398" w:type="dxa"/>
            <w:noWrap/>
          </w:tcPr>
          <w:p w:rsidR="000109AB" w:rsidRPr="00DB7D1D" w:rsidRDefault="000109AB" w:rsidP="005A4E9B">
            <w:pPr>
              <w:pStyle w:val="Tabletext"/>
              <w:jc w:val="center"/>
              <w:rPr>
                <w:lang w:val="en-GB"/>
              </w:rPr>
            </w:pPr>
          </w:p>
        </w:tc>
        <w:tc>
          <w:tcPr>
            <w:tcW w:w="1799" w:type="dxa"/>
            <w:noWrap/>
          </w:tcPr>
          <w:p w:rsidR="000109AB" w:rsidRPr="00DB7D1D" w:rsidRDefault="000109AB" w:rsidP="005A4E9B">
            <w:pPr>
              <w:pStyle w:val="Tabletext"/>
              <w:jc w:val="center"/>
              <w:rPr>
                <w:lang w:val="en-GB"/>
              </w:rPr>
            </w:pPr>
            <w:r w:rsidRPr="00DB7D1D">
              <w:rPr>
                <w:lang w:val="en-GB"/>
              </w:rPr>
              <w:t>0.01</w:t>
            </w:r>
          </w:p>
        </w:tc>
        <w:tc>
          <w:tcPr>
            <w:tcW w:w="1859" w:type="dxa"/>
            <w:noWrap/>
          </w:tcPr>
          <w:p w:rsidR="000109AB" w:rsidRPr="00DB7D1D" w:rsidRDefault="000109AB" w:rsidP="005A4E9B">
            <w:pPr>
              <w:pStyle w:val="Tabletext"/>
              <w:jc w:val="center"/>
              <w:rPr>
                <w:lang w:val="en-GB"/>
              </w:rPr>
            </w:pPr>
            <w:r w:rsidRPr="00DB7D1D">
              <w:rPr>
                <w:lang w:val="en-GB"/>
              </w:rPr>
              <w:t>0.02</w:t>
            </w:r>
          </w:p>
        </w:tc>
        <w:tc>
          <w:tcPr>
            <w:tcW w:w="1395" w:type="dxa"/>
            <w:noWrap/>
          </w:tcPr>
          <w:p w:rsidR="000109AB" w:rsidRPr="00DB7D1D" w:rsidRDefault="000109AB" w:rsidP="005A4E9B">
            <w:pPr>
              <w:pStyle w:val="Tabletext"/>
              <w:jc w:val="center"/>
              <w:rPr>
                <w:lang w:val="en-GB"/>
              </w:rPr>
            </w:pPr>
          </w:p>
        </w:tc>
      </w:tr>
      <w:tr w:rsidR="000109AB" w:rsidRPr="00DB7D1D" w:rsidTr="005A4E9B">
        <w:trPr>
          <w:cantSplit/>
          <w:jc w:val="center"/>
        </w:trPr>
        <w:tc>
          <w:tcPr>
            <w:tcW w:w="3188" w:type="dxa"/>
            <w:vAlign w:val="bottom"/>
          </w:tcPr>
          <w:p w:rsidR="000109AB" w:rsidRPr="00DB7D1D" w:rsidRDefault="000109AB" w:rsidP="005A4E9B">
            <w:pPr>
              <w:pStyle w:val="Tabletext"/>
              <w:jc w:val="left"/>
              <w:rPr>
                <w:lang w:val="en-GB"/>
              </w:rPr>
            </w:pPr>
            <w:r w:rsidRPr="00DB7D1D">
              <w:rPr>
                <w:lang w:val="en-GB"/>
              </w:rPr>
              <w:t>Portion of the global traffic that occurs in a hot-spot cluster</w:t>
            </w:r>
          </w:p>
        </w:tc>
        <w:tc>
          <w:tcPr>
            <w:tcW w:w="1398" w:type="dxa"/>
            <w:noWrap/>
          </w:tcPr>
          <w:p w:rsidR="000109AB" w:rsidRPr="00DB7D1D" w:rsidRDefault="000109AB" w:rsidP="005A4E9B">
            <w:pPr>
              <w:pStyle w:val="Tabletext"/>
              <w:jc w:val="center"/>
              <w:rPr>
                <w:i/>
                <w:iCs/>
                <w:lang w:val="en-GB"/>
              </w:rPr>
            </w:pPr>
            <w:r w:rsidRPr="00DB7D1D">
              <w:rPr>
                <w:i/>
                <w:iCs/>
                <w:lang w:val="en-GB"/>
              </w:rPr>
              <w:t>p</w:t>
            </w:r>
            <w:r w:rsidRPr="00DB7D1D">
              <w:rPr>
                <w:i/>
                <w:iCs/>
                <w:vertAlign w:val="subscript"/>
                <w:lang w:val="en-GB"/>
              </w:rPr>
              <w:t>HS</w:t>
            </w:r>
          </w:p>
        </w:tc>
        <w:tc>
          <w:tcPr>
            <w:tcW w:w="1799" w:type="dxa"/>
            <w:noWrap/>
          </w:tcPr>
          <w:p w:rsidR="000109AB" w:rsidRPr="00DB7D1D" w:rsidRDefault="000109AB" w:rsidP="005A4E9B">
            <w:pPr>
              <w:pStyle w:val="Tabletext"/>
              <w:jc w:val="center"/>
              <w:rPr>
                <w:lang w:val="en-GB"/>
              </w:rPr>
            </w:pPr>
            <w:r w:rsidRPr="00DB7D1D">
              <w:rPr>
                <w:lang w:val="en-GB"/>
              </w:rPr>
              <w:t>0.05</w:t>
            </w:r>
          </w:p>
        </w:tc>
        <w:tc>
          <w:tcPr>
            <w:tcW w:w="1859" w:type="dxa"/>
            <w:noWrap/>
          </w:tcPr>
          <w:p w:rsidR="000109AB" w:rsidRPr="00DB7D1D" w:rsidRDefault="000109AB" w:rsidP="005A4E9B">
            <w:pPr>
              <w:pStyle w:val="Tabletext"/>
              <w:jc w:val="center"/>
              <w:rPr>
                <w:lang w:val="en-GB"/>
              </w:rPr>
            </w:pPr>
            <w:r w:rsidRPr="00DB7D1D">
              <w:rPr>
                <w:lang w:val="en-GB"/>
              </w:rPr>
              <w:t>0.06</w:t>
            </w:r>
          </w:p>
        </w:tc>
        <w:tc>
          <w:tcPr>
            <w:tcW w:w="1395" w:type="dxa"/>
            <w:noWrap/>
          </w:tcPr>
          <w:p w:rsidR="000109AB" w:rsidRPr="00DB7D1D" w:rsidRDefault="000109AB" w:rsidP="005A4E9B">
            <w:pPr>
              <w:pStyle w:val="Tabletext"/>
              <w:jc w:val="center"/>
              <w:rPr>
                <w:lang w:val="en-GB"/>
              </w:rPr>
            </w:pPr>
            <w:r w:rsidRPr="00DB7D1D">
              <w:rPr>
                <w:lang w:val="en-GB"/>
              </w:rPr>
              <w:t>Ratio</w:t>
            </w:r>
          </w:p>
        </w:tc>
      </w:tr>
      <w:tr w:rsidR="000109AB" w:rsidRPr="00DB7D1D" w:rsidTr="005A4E9B">
        <w:trPr>
          <w:cantSplit/>
          <w:jc w:val="center"/>
        </w:trPr>
        <w:tc>
          <w:tcPr>
            <w:tcW w:w="3188" w:type="dxa"/>
            <w:vAlign w:val="bottom"/>
          </w:tcPr>
          <w:p w:rsidR="000109AB" w:rsidRPr="00DB7D1D" w:rsidRDefault="000109AB" w:rsidP="005A4E9B">
            <w:pPr>
              <w:pStyle w:val="Tabletext"/>
              <w:jc w:val="left"/>
              <w:rPr>
                <w:lang w:val="en-GB"/>
              </w:rPr>
            </w:pPr>
            <w:r w:rsidRPr="00DB7D1D">
              <w:rPr>
                <w:lang w:val="en-GB"/>
              </w:rPr>
              <w:t xml:space="preserve">Busy hour offset factor </w:t>
            </w:r>
          </w:p>
        </w:tc>
        <w:tc>
          <w:tcPr>
            <w:tcW w:w="1398" w:type="dxa"/>
            <w:noWrap/>
          </w:tcPr>
          <w:p w:rsidR="000109AB" w:rsidRPr="00DB7D1D" w:rsidRDefault="000109AB" w:rsidP="005A4E9B">
            <w:pPr>
              <w:pStyle w:val="Tabletext"/>
              <w:jc w:val="center"/>
              <w:rPr>
                <w:i/>
                <w:iCs/>
                <w:lang w:val="en-GB"/>
              </w:rPr>
            </w:pPr>
            <w:r w:rsidRPr="00DB7D1D">
              <w:rPr>
                <w:i/>
                <w:iCs/>
                <w:lang w:val="en-GB"/>
              </w:rPr>
              <w:t>H</w:t>
            </w:r>
          </w:p>
        </w:tc>
        <w:tc>
          <w:tcPr>
            <w:tcW w:w="1799" w:type="dxa"/>
            <w:noWrap/>
          </w:tcPr>
          <w:p w:rsidR="000109AB" w:rsidRPr="00DB7D1D" w:rsidRDefault="000109AB" w:rsidP="005A4E9B">
            <w:pPr>
              <w:pStyle w:val="Tabletext"/>
              <w:jc w:val="center"/>
              <w:rPr>
                <w:lang w:val="en-GB"/>
              </w:rPr>
            </w:pPr>
            <w:r w:rsidRPr="00DB7D1D">
              <w:rPr>
                <w:lang w:val="en-GB"/>
              </w:rPr>
              <w:t>1</w:t>
            </w:r>
          </w:p>
        </w:tc>
        <w:tc>
          <w:tcPr>
            <w:tcW w:w="1859" w:type="dxa"/>
            <w:noWrap/>
          </w:tcPr>
          <w:p w:rsidR="000109AB" w:rsidRPr="00DB7D1D" w:rsidRDefault="000109AB" w:rsidP="005A4E9B">
            <w:pPr>
              <w:pStyle w:val="Tabletext"/>
              <w:jc w:val="center"/>
              <w:rPr>
                <w:lang w:val="en-GB"/>
              </w:rPr>
            </w:pPr>
            <w:r w:rsidRPr="00DB7D1D">
              <w:rPr>
                <w:lang w:val="en-GB"/>
              </w:rPr>
              <w:t>1</w:t>
            </w:r>
          </w:p>
        </w:tc>
        <w:tc>
          <w:tcPr>
            <w:tcW w:w="1395" w:type="dxa"/>
            <w:noWrap/>
          </w:tcPr>
          <w:p w:rsidR="000109AB" w:rsidRPr="00DB7D1D" w:rsidRDefault="000109AB" w:rsidP="005A4E9B">
            <w:pPr>
              <w:pStyle w:val="Tabletext"/>
              <w:jc w:val="center"/>
              <w:rPr>
                <w:lang w:val="en-GB"/>
              </w:rPr>
            </w:pPr>
          </w:p>
        </w:tc>
      </w:tr>
      <w:tr w:rsidR="000109AB" w:rsidRPr="00DB7D1D" w:rsidTr="005A4E9B">
        <w:trPr>
          <w:cantSplit/>
          <w:jc w:val="center"/>
        </w:trPr>
        <w:tc>
          <w:tcPr>
            <w:tcW w:w="3188" w:type="dxa"/>
          </w:tcPr>
          <w:p w:rsidR="000109AB" w:rsidRPr="00DB7D1D" w:rsidRDefault="000109AB" w:rsidP="005A4E9B">
            <w:pPr>
              <w:pStyle w:val="Tabletext"/>
              <w:jc w:val="left"/>
              <w:rPr>
                <w:lang w:val="en-GB"/>
              </w:rPr>
            </w:pPr>
            <w:r w:rsidRPr="00DB7D1D">
              <w:rPr>
                <w:lang w:val="en-GB"/>
              </w:rPr>
              <w:t>Month to day conversion ratio</w:t>
            </w:r>
          </w:p>
        </w:tc>
        <w:tc>
          <w:tcPr>
            <w:tcW w:w="1398" w:type="dxa"/>
            <w:noWrap/>
          </w:tcPr>
          <w:p w:rsidR="000109AB" w:rsidRPr="00DB7D1D" w:rsidRDefault="000109AB" w:rsidP="005A4E9B">
            <w:pPr>
              <w:pStyle w:val="Tabletext"/>
              <w:jc w:val="center"/>
              <w:rPr>
                <w:i/>
                <w:iCs/>
                <w:lang w:val="en-GB"/>
              </w:rPr>
            </w:pPr>
            <w:r w:rsidRPr="00DB7D1D">
              <w:rPr>
                <w:i/>
                <w:iCs/>
                <w:lang w:val="en-GB"/>
              </w:rPr>
              <w:t>MD</w:t>
            </w:r>
          </w:p>
        </w:tc>
        <w:tc>
          <w:tcPr>
            <w:tcW w:w="1799" w:type="dxa"/>
            <w:noWrap/>
          </w:tcPr>
          <w:p w:rsidR="000109AB" w:rsidRPr="00DB7D1D" w:rsidRDefault="000109AB" w:rsidP="005A4E9B">
            <w:pPr>
              <w:pStyle w:val="Tabletext"/>
              <w:jc w:val="center"/>
              <w:rPr>
                <w:lang w:val="en-GB"/>
              </w:rPr>
            </w:pPr>
            <w:r w:rsidRPr="00DB7D1D">
              <w:rPr>
                <w:lang w:val="en-GB"/>
              </w:rPr>
              <w:t>25</w:t>
            </w:r>
          </w:p>
        </w:tc>
        <w:tc>
          <w:tcPr>
            <w:tcW w:w="1859" w:type="dxa"/>
            <w:noWrap/>
          </w:tcPr>
          <w:p w:rsidR="000109AB" w:rsidRPr="00DB7D1D" w:rsidRDefault="000109AB" w:rsidP="005A4E9B">
            <w:pPr>
              <w:pStyle w:val="Tabletext"/>
              <w:jc w:val="center"/>
              <w:rPr>
                <w:lang w:val="en-GB"/>
              </w:rPr>
            </w:pPr>
            <w:r w:rsidRPr="00DB7D1D">
              <w:rPr>
                <w:lang w:val="en-GB"/>
              </w:rPr>
              <w:t>25</w:t>
            </w:r>
          </w:p>
        </w:tc>
        <w:tc>
          <w:tcPr>
            <w:tcW w:w="1395" w:type="dxa"/>
            <w:noWrap/>
          </w:tcPr>
          <w:p w:rsidR="000109AB" w:rsidRPr="00DB7D1D" w:rsidRDefault="000109AB" w:rsidP="005A4E9B">
            <w:pPr>
              <w:pStyle w:val="Tabletext"/>
              <w:jc w:val="center"/>
              <w:rPr>
                <w:lang w:val="en-GB"/>
              </w:rPr>
            </w:pPr>
            <w:r w:rsidRPr="00DB7D1D">
              <w:rPr>
                <w:lang w:val="en-GB"/>
              </w:rPr>
              <w:t>Effective days per month</w:t>
            </w:r>
          </w:p>
        </w:tc>
      </w:tr>
      <w:tr w:rsidR="000109AB" w:rsidRPr="00DB7D1D" w:rsidTr="005A4E9B">
        <w:trPr>
          <w:cantSplit/>
          <w:jc w:val="center"/>
        </w:trPr>
        <w:tc>
          <w:tcPr>
            <w:tcW w:w="3188" w:type="dxa"/>
            <w:vAlign w:val="bottom"/>
          </w:tcPr>
          <w:p w:rsidR="000109AB" w:rsidRPr="00DB7D1D" w:rsidRDefault="000109AB" w:rsidP="005A4E9B">
            <w:pPr>
              <w:pStyle w:val="Tabletext"/>
              <w:jc w:val="left"/>
              <w:rPr>
                <w:lang w:val="en-GB"/>
              </w:rPr>
            </w:pPr>
            <w:r w:rsidRPr="00DB7D1D">
              <w:rPr>
                <w:lang w:val="en-GB"/>
              </w:rPr>
              <w:t>Number of beams in a frequency reuse cluster</w:t>
            </w:r>
          </w:p>
        </w:tc>
        <w:tc>
          <w:tcPr>
            <w:tcW w:w="1398" w:type="dxa"/>
            <w:noWrap/>
          </w:tcPr>
          <w:p w:rsidR="000109AB" w:rsidRPr="00DB7D1D" w:rsidRDefault="000109AB" w:rsidP="005A4E9B">
            <w:pPr>
              <w:pStyle w:val="Tabletext"/>
              <w:jc w:val="center"/>
              <w:rPr>
                <w:i/>
                <w:iCs/>
                <w:lang w:val="en-GB"/>
              </w:rPr>
            </w:pPr>
            <w:r w:rsidRPr="00DB7D1D">
              <w:rPr>
                <w:i/>
                <w:iCs/>
                <w:lang w:val="en-GB"/>
              </w:rPr>
              <w:t>N</w:t>
            </w:r>
            <w:r w:rsidRPr="00DB7D1D">
              <w:rPr>
                <w:i/>
                <w:iCs/>
                <w:vertAlign w:val="subscript"/>
                <w:lang w:val="en-GB"/>
              </w:rPr>
              <w:t>beams</w:t>
            </w:r>
          </w:p>
        </w:tc>
        <w:tc>
          <w:tcPr>
            <w:tcW w:w="1799" w:type="dxa"/>
            <w:noWrap/>
          </w:tcPr>
          <w:p w:rsidR="000109AB" w:rsidRPr="00DB7D1D" w:rsidRDefault="000109AB" w:rsidP="005A4E9B">
            <w:pPr>
              <w:pStyle w:val="Tabletext"/>
              <w:jc w:val="center"/>
              <w:rPr>
                <w:lang w:val="en-GB"/>
              </w:rPr>
            </w:pPr>
            <w:r w:rsidRPr="00DB7D1D">
              <w:rPr>
                <w:lang w:val="en-GB"/>
              </w:rPr>
              <w:t>4</w:t>
            </w:r>
          </w:p>
        </w:tc>
        <w:tc>
          <w:tcPr>
            <w:tcW w:w="1859" w:type="dxa"/>
            <w:noWrap/>
          </w:tcPr>
          <w:p w:rsidR="000109AB" w:rsidRPr="00DB7D1D" w:rsidRDefault="000109AB" w:rsidP="005A4E9B">
            <w:pPr>
              <w:pStyle w:val="Tabletext"/>
              <w:jc w:val="center"/>
              <w:rPr>
                <w:lang w:val="en-GB"/>
              </w:rPr>
            </w:pPr>
            <w:r w:rsidRPr="00DB7D1D">
              <w:rPr>
                <w:lang w:val="en-GB"/>
              </w:rPr>
              <w:t>4</w:t>
            </w:r>
          </w:p>
        </w:tc>
        <w:tc>
          <w:tcPr>
            <w:tcW w:w="1395" w:type="dxa"/>
            <w:noWrap/>
          </w:tcPr>
          <w:p w:rsidR="000109AB" w:rsidRPr="00DB7D1D" w:rsidRDefault="000109AB" w:rsidP="005A4E9B">
            <w:pPr>
              <w:pStyle w:val="Tabletext"/>
              <w:jc w:val="center"/>
              <w:rPr>
                <w:lang w:val="en-GB"/>
              </w:rPr>
            </w:pPr>
          </w:p>
        </w:tc>
      </w:tr>
      <w:tr w:rsidR="000109AB" w:rsidRPr="00DB7D1D" w:rsidTr="005A4E9B">
        <w:trPr>
          <w:cantSplit/>
          <w:jc w:val="center"/>
        </w:trPr>
        <w:tc>
          <w:tcPr>
            <w:tcW w:w="3188" w:type="dxa"/>
            <w:vAlign w:val="bottom"/>
          </w:tcPr>
          <w:p w:rsidR="000109AB" w:rsidRPr="00DB7D1D" w:rsidRDefault="000109AB" w:rsidP="005A4E9B">
            <w:pPr>
              <w:pStyle w:val="Tabletext"/>
              <w:jc w:val="left"/>
              <w:rPr>
                <w:lang w:val="en-GB"/>
              </w:rPr>
            </w:pPr>
            <w:r w:rsidRPr="00DB7D1D">
              <w:rPr>
                <w:lang w:val="en-GB"/>
              </w:rPr>
              <w:t>Busy hour traffic in one beam (Gbytes)</w:t>
            </w:r>
          </w:p>
        </w:tc>
        <w:tc>
          <w:tcPr>
            <w:tcW w:w="1398" w:type="dxa"/>
            <w:noWrap/>
          </w:tcPr>
          <w:p w:rsidR="000109AB" w:rsidRPr="00DB7D1D" w:rsidRDefault="000109AB" w:rsidP="005A4E9B">
            <w:pPr>
              <w:pStyle w:val="Tabletext"/>
              <w:jc w:val="center"/>
              <w:rPr>
                <w:lang w:val="en-GB"/>
              </w:rPr>
            </w:pPr>
            <w:r w:rsidRPr="00DB7D1D">
              <w:rPr>
                <w:i/>
                <w:iCs/>
                <w:lang w:val="en-GB"/>
              </w:rPr>
              <w:t>T</w:t>
            </w:r>
            <w:r w:rsidRPr="00DB7D1D">
              <w:rPr>
                <w:i/>
                <w:iCs/>
                <w:vertAlign w:val="subscript"/>
                <w:lang w:val="en-GB"/>
              </w:rPr>
              <w:t>BH</w:t>
            </w:r>
            <w:r w:rsidRPr="00DB7D1D">
              <w:rPr>
                <w:lang w:val="en-GB"/>
              </w:rPr>
              <w:t xml:space="preserve"> (calculated)</w:t>
            </w:r>
          </w:p>
        </w:tc>
        <w:tc>
          <w:tcPr>
            <w:tcW w:w="1799" w:type="dxa"/>
            <w:noWrap/>
          </w:tcPr>
          <w:p w:rsidR="000109AB" w:rsidRPr="00DB7D1D" w:rsidRDefault="000109AB" w:rsidP="005A4E9B">
            <w:pPr>
              <w:pStyle w:val="Tabletext"/>
              <w:jc w:val="center"/>
              <w:rPr>
                <w:lang w:val="en-GB"/>
              </w:rPr>
            </w:pPr>
            <w:r w:rsidRPr="00DB7D1D">
              <w:rPr>
                <w:lang w:val="en-GB"/>
              </w:rPr>
              <w:t>9 171</w:t>
            </w:r>
          </w:p>
        </w:tc>
        <w:tc>
          <w:tcPr>
            <w:tcW w:w="1859" w:type="dxa"/>
            <w:noWrap/>
          </w:tcPr>
          <w:p w:rsidR="000109AB" w:rsidRPr="00DB7D1D" w:rsidRDefault="000109AB" w:rsidP="005A4E9B">
            <w:pPr>
              <w:pStyle w:val="Tabletext"/>
              <w:jc w:val="center"/>
              <w:rPr>
                <w:lang w:val="en-GB"/>
              </w:rPr>
            </w:pPr>
            <w:r w:rsidRPr="00DB7D1D">
              <w:rPr>
                <w:lang w:val="en-GB"/>
              </w:rPr>
              <w:t>40 983</w:t>
            </w:r>
          </w:p>
        </w:tc>
        <w:tc>
          <w:tcPr>
            <w:tcW w:w="1395" w:type="dxa"/>
            <w:noWrap/>
          </w:tcPr>
          <w:p w:rsidR="000109AB" w:rsidRPr="00DB7D1D" w:rsidRDefault="000109AB" w:rsidP="005A4E9B">
            <w:pPr>
              <w:pStyle w:val="Tabletext"/>
              <w:jc w:val="center"/>
              <w:rPr>
                <w:lang w:val="en-GB"/>
              </w:rPr>
            </w:pPr>
            <w:r w:rsidRPr="00DB7D1D">
              <w:rPr>
                <w:lang w:val="en-GB"/>
              </w:rPr>
              <w:t>Gbyte</w:t>
            </w:r>
          </w:p>
        </w:tc>
      </w:tr>
      <w:tr w:rsidR="000109AB" w:rsidRPr="00DB7D1D" w:rsidTr="005A4E9B">
        <w:trPr>
          <w:cantSplit/>
          <w:jc w:val="center"/>
        </w:trPr>
        <w:tc>
          <w:tcPr>
            <w:tcW w:w="3188" w:type="dxa"/>
            <w:vAlign w:val="bottom"/>
          </w:tcPr>
          <w:p w:rsidR="000109AB" w:rsidRPr="00DB7D1D" w:rsidRDefault="000109AB" w:rsidP="005A4E9B">
            <w:pPr>
              <w:pStyle w:val="Tabletext"/>
              <w:jc w:val="left"/>
              <w:rPr>
                <w:lang w:val="en-GB"/>
              </w:rPr>
            </w:pPr>
            <w:r w:rsidRPr="00DB7D1D">
              <w:rPr>
                <w:lang w:val="en-GB"/>
              </w:rPr>
              <w:t>Efficiency factor to take into account the average loading of each carrier</w:t>
            </w:r>
          </w:p>
        </w:tc>
        <w:tc>
          <w:tcPr>
            <w:tcW w:w="1398" w:type="dxa"/>
            <w:noWrap/>
          </w:tcPr>
          <w:p w:rsidR="000109AB" w:rsidRPr="00DB7D1D" w:rsidRDefault="000109AB" w:rsidP="005A4E9B">
            <w:pPr>
              <w:pStyle w:val="Tabletext"/>
              <w:jc w:val="center"/>
              <w:rPr>
                <w:lang w:val="en-GB"/>
              </w:rPr>
            </w:pPr>
            <w:r w:rsidRPr="00DB7D1D">
              <w:rPr>
                <w:lang w:val="en-GB"/>
              </w:rPr>
              <w:t>eff</w:t>
            </w:r>
          </w:p>
        </w:tc>
        <w:tc>
          <w:tcPr>
            <w:tcW w:w="1799" w:type="dxa"/>
            <w:noWrap/>
          </w:tcPr>
          <w:p w:rsidR="000109AB" w:rsidRPr="00DB7D1D" w:rsidRDefault="000109AB" w:rsidP="005A4E9B">
            <w:pPr>
              <w:pStyle w:val="Tabletext"/>
              <w:jc w:val="center"/>
              <w:rPr>
                <w:lang w:val="en-GB"/>
              </w:rPr>
            </w:pPr>
            <w:r w:rsidRPr="00DB7D1D">
              <w:rPr>
                <w:lang w:val="en-GB"/>
              </w:rPr>
              <w:t>0.9</w:t>
            </w:r>
          </w:p>
        </w:tc>
        <w:tc>
          <w:tcPr>
            <w:tcW w:w="1859" w:type="dxa"/>
            <w:noWrap/>
          </w:tcPr>
          <w:p w:rsidR="000109AB" w:rsidRPr="00DB7D1D" w:rsidRDefault="000109AB" w:rsidP="005A4E9B">
            <w:pPr>
              <w:pStyle w:val="Tabletext"/>
              <w:jc w:val="center"/>
              <w:rPr>
                <w:lang w:val="en-GB"/>
              </w:rPr>
            </w:pPr>
            <w:r w:rsidRPr="00DB7D1D">
              <w:rPr>
                <w:lang w:val="en-GB"/>
              </w:rPr>
              <w:t>0.9</w:t>
            </w:r>
          </w:p>
        </w:tc>
        <w:tc>
          <w:tcPr>
            <w:tcW w:w="1395" w:type="dxa"/>
            <w:noWrap/>
          </w:tcPr>
          <w:p w:rsidR="000109AB" w:rsidRPr="00DB7D1D" w:rsidRDefault="000109AB" w:rsidP="005A4E9B">
            <w:pPr>
              <w:pStyle w:val="Tabletext"/>
              <w:jc w:val="center"/>
              <w:rPr>
                <w:lang w:val="en-GB"/>
              </w:rPr>
            </w:pPr>
            <w:r w:rsidRPr="00DB7D1D">
              <w:rPr>
                <w:lang w:val="en-GB"/>
              </w:rPr>
              <w:t>Ratio</w:t>
            </w:r>
          </w:p>
        </w:tc>
      </w:tr>
    </w:tbl>
    <w:p w:rsidR="003B487E" w:rsidRPr="00DB7D1D" w:rsidRDefault="003B487E" w:rsidP="003B487E">
      <w:pPr>
        <w:pStyle w:val="TableNo"/>
        <w:rPr>
          <w:lang w:val="en-GB"/>
        </w:rPr>
      </w:pPr>
      <w:r w:rsidRPr="00DB7D1D">
        <w:rPr>
          <w:lang w:val="en-GB"/>
        </w:rPr>
        <w:lastRenderedPageBreak/>
        <w:t>TABLE 7</w:t>
      </w:r>
      <w:r>
        <w:rPr>
          <w:lang w:val="en-GB"/>
        </w:rPr>
        <w:t xml:space="preserve"> (</w:t>
      </w:r>
      <w:r w:rsidRPr="003B487E">
        <w:rPr>
          <w:i/>
          <w:iCs/>
          <w:lang w:val="en-GB"/>
        </w:rPr>
        <w:t>end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8"/>
        <w:gridCol w:w="1398"/>
        <w:gridCol w:w="1799"/>
        <w:gridCol w:w="1859"/>
        <w:gridCol w:w="1395"/>
      </w:tblGrid>
      <w:tr w:rsidR="003B487E" w:rsidRPr="00DB7D1D" w:rsidTr="008D4E25">
        <w:trPr>
          <w:cantSplit/>
          <w:jc w:val="center"/>
        </w:trPr>
        <w:tc>
          <w:tcPr>
            <w:tcW w:w="3188" w:type="dxa"/>
            <w:noWrap/>
            <w:vAlign w:val="bottom"/>
          </w:tcPr>
          <w:p w:rsidR="003B487E" w:rsidRPr="00DB7D1D" w:rsidRDefault="003B487E" w:rsidP="008D4E25">
            <w:pPr>
              <w:pStyle w:val="Tablehead"/>
              <w:rPr>
                <w:lang w:val="en-GB"/>
              </w:rPr>
            </w:pPr>
          </w:p>
        </w:tc>
        <w:tc>
          <w:tcPr>
            <w:tcW w:w="1398" w:type="dxa"/>
            <w:noWrap/>
            <w:vAlign w:val="bottom"/>
          </w:tcPr>
          <w:p w:rsidR="003B487E" w:rsidRPr="00DB7D1D" w:rsidRDefault="003B487E" w:rsidP="008D4E25">
            <w:pPr>
              <w:pStyle w:val="Tablehead"/>
              <w:rPr>
                <w:lang w:val="en-GB"/>
              </w:rPr>
            </w:pPr>
          </w:p>
        </w:tc>
        <w:tc>
          <w:tcPr>
            <w:tcW w:w="1799" w:type="dxa"/>
            <w:noWrap/>
            <w:vAlign w:val="bottom"/>
          </w:tcPr>
          <w:p w:rsidR="003B487E" w:rsidRPr="00DB7D1D" w:rsidRDefault="003B487E" w:rsidP="008D4E25">
            <w:pPr>
              <w:pStyle w:val="Tablehead"/>
              <w:rPr>
                <w:lang w:val="en-GB"/>
              </w:rPr>
            </w:pPr>
            <w:r w:rsidRPr="00DB7D1D">
              <w:rPr>
                <w:lang w:val="en-GB"/>
              </w:rPr>
              <w:t>Sea region</w:t>
            </w:r>
          </w:p>
        </w:tc>
        <w:tc>
          <w:tcPr>
            <w:tcW w:w="1859" w:type="dxa"/>
            <w:noWrap/>
            <w:vAlign w:val="bottom"/>
          </w:tcPr>
          <w:p w:rsidR="003B487E" w:rsidRPr="00DB7D1D" w:rsidRDefault="003B487E" w:rsidP="008D4E25">
            <w:pPr>
              <w:pStyle w:val="Tablehead"/>
              <w:rPr>
                <w:lang w:val="en-GB"/>
              </w:rPr>
            </w:pPr>
            <w:r w:rsidRPr="00DB7D1D">
              <w:rPr>
                <w:lang w:val="en-GB"/>
              </w:rPr>
              <w:t>Land region</w:t>
            </w:r>
          </w:p>
        </w:tc>
        <w:tc>
          <w:tcPr>
            <w:tcW w:w="1395" w:type="dxa"/>
            <w:noWrap/>
            <w:vAlign w:val="bottom"/>
          </w:tcPr>
          <w:p w:rsidR="003B487E" w:rsidRPr="00DB7D1D" w:rsidRDefault="003B487E" w:rsidP="008D4E25">
            <w:pPr>
              <w:pStyle w:val="Tablehead"/>
              <w:rPr>
                <w:lang w:val="en-GB"/>
              </w:rPr>
            </w:pPr>
            <w:r w:rsidRPr="00DB7D1D">
              <w:rPr>
                <w:lang w:val="en-GB"/>
              </w:rPr>
              <w:t>Units</w:t>
            </w:r>
          </w:p>
        </w:tc>
      </w:tr>
      <w:tr w:rsidR="000109AB" w:rsidRPr="00DB7D1D" w:rsidTr="005A4E9B">
        <w:trPr>
          <w:cantSplit/>
          <w:jc w:val="center"/>
        </w:trPr>
        <w:tc>
          <w:tcPr>
            <w:tcW w:w="3188" w:type="dxa"/>
            <w:vAlign w:val="bottom"/>
          </w:tcPr>
          <w:p w:rsidR="000109AB" w:rsidRPr="00DB7D1D" w:rsidRDefault="000109AB" w:rsidP="005A4E9B">
            <w:pPr>
              <w:pStyle w:val="Tabletext"/>
              <w:jc w:val="left"/>
              <w:rPr>
                <w:lang w:val="en-GB"/>
              </w:rPr>
            </w:pPr>
            <w:r w:rsidRPr="00DB7D1D">
              <w:rPr>
                <w:lang w:val="en-GB"/>
              </w:rPr>
              <w:t>Average effective data rate of a</w:t>
            </w:r>
            <w:r w:rsidR="005A4E9B" w:rsidRPr="00DB7D1D">
              <w:rPr>
                <w:lang w:val="en-GB"/>
              </w:rPr>
              <w:t xml:space="preserve"> </w:t>
            </w:r>
            <w:r w:rsidRPr="00DB7D1D">
              <w:rPr>
                <w:lang w:val="en-GB"/>
              </w:rPr>
              <w:t>carrier (kbit/s)</w:t>
            </w:r>
          </w:p>
        </w:tc>
        <w:tc>
          <w:tcPr>
            <w:tcW w:w="1398" w:type="dxa"/>
            <w:noWrap/>
          </w:tcPr>
          <w:p w:rsidR="000109AB" w:rsidRPr="00DB7D1D" w:rsidRDefault="000109AB" w:rsidP="005A4E9B">
            <w:pPr>
              <w:pStyle w:val="Tabletext"/>
              <w:jc w:val="center"/>
              <w:rPr>
                <w:lang w:val="en-GB"/>
              </w:rPr>
            </w:pPr>
            <w:r w:rsidRPr="00DB7D1D">
              <w:rPr>
                <w:lang w:val="en-GB"/>
              </w:rPr>
              <w:t>R</w:t>
            </w:r>
          </w:p>
        </w:tc>
        <w:tc>
          <w:tcPr>
            <w:tcW w:w="1799" w:type="dxa"/>
            <w:noWrap/>
          </w:tcPr>
          <w:p w:rsidR="000109AB" w:rsidRPr="00DB7D1D" w:rsidRDefault="000109AB" w:rsidP="005A4E9B">
            <w:pPr>
              <w:pStyle w:val="Tabletext"/>
              <w:jc w:val="center"/>
              <w:rPr>
                <w:lang w:val="en-GB"/>
              </w:rPr>
            </w:pPr>
            <w:r w:rsidRPr="00DB7D1D">
              <w:rPr>
                <w:lang w:val="en-GB"/>
              </w:rPr>
              <w:t>1 000</w:t>
            </w:r>
          </w:p>
        </w:tc>
        <w:tc>
          <w:tcPr>
            <w:tcW w:w="1859" w:type="dxa"/>
            <w:noWrap/>
          </w:tcPr>
          <w:p w:rsidR="000109AB" w:rsidRPr="00DB7D1D" w:rsidRDefault="000109AB" w:rsidP="005A4E9B">
            <w:pPr>
              <w:pStyle w:val="Tabletext"/>
              <w:jc w:val="center"/>
              <w:rPr>
                <w:lang w:val="en-GB"/>
              </w:rPr>
            </w:pPr>
            <w:r w:rsidRPr="00DB7D1D">
              <w:rPr>
                <w:lang w:val="en-GB"/>
              </w:rPr>
              <w:t>1 000</w:t>
            </w:r>
          </w:p>
        </w:tc>
        <w:tc>
          <w:tcPr>
            <w:tcW w:w="1395" w:type="dxa"/>
            <w:noWrap/>
          </w:tcPr>
          <w:p w:rsidR="000109AB" w:rsidRPr="00DB7D1D" w:rsidRDefault="000109AB" w:rsidP="005A4E9B">
            <w:pPr>
              <w:pStyle w:val="Tabletext"/>
              <w:jc w:val="center"/>
              <w:rPr>
                <w:lang w:val="en-GB"/>
              </w:rPr>
            </w:pPr>
            <w:r w:rsidRPr="00DB7D1D">
              <w:rPr>
                <w:lang w:val="en-GB"/>
              </w:rPr>
              <w:t>kbit/s</w:t>
            </w:r>
          </w:p>
        </w:tc>
      </w:tr>
      <w:tr w:rsidR="000109AB" w:rsidRPr="00DB7D1D" w:rsidTr="005A4E9B">
        <w:trPr>
          <w:cantSplit/>
          <w:jc w:val="center"/>
        </w:trPr>
        <w:tc>
          <w:tcPr>
            <w:tcW w:w="3188" w:type="dxa"/>
            <w:vAlign w:val="bottom"/>
          </w:tcPr>
          <w:p w:rsidR="000109AB" w:rsidRPr="00DB7D1D" w:rsidRDefault="000109AB" w:rsidP="005A4E9B">
            <w:pPr>
              <w:pStyle w:val="Tabletext"/>
              <w:jc w:val="left"/>
              <w:rPr>
                <w:lang w:val="en-GB"/>
              </w:rPr>
            </w:pPr>
            <w:r w:rsidRPr="00DB7D1D">
              <w:rPr>
                <w:lang w:val="en-GB"/>
              </w:rPr>
              <w:t>Carrier bandwidth</w:t>
            </w:r>
          </w:p>
        </w:tc>
        <w:tc>
          <w:tcPr>
            <w:tcW w:w="1398" w:type="dxa"/>
            <w:noWrap/>
          </w:tcPr>
          <w:p w:rsidR="000109AB" w:rsidRPr="00DB7D1D" w:rsidRDefault="000109AB" w:rsidP="005A4E9B">
            <w:pPr>
              <w:pStyle w:val="Tabletext"/>
              <w:jc w:val="center"/>
              <w:rPr>
                <w:lang w:val="en-GB"/>
              </w:rPr>
            </w:pPr>
            <w:r w:rsidRPr="00DB7D1D">
              <w:rPr>
                <w:lang w:val="en-GB"/>
              </w:rPr>
              <w:t>B</w:t>
            </w:r>
          </w:p>
        </w:tc>
        <w:tc>
          <w:tcPr>
            <w:tcW w:w="1799" w:type="dxa"/>
            <w:noWrap/>
          </w:tcPr>
          <w:p w:rsidR="000109AB" w:rsidRPr="00DB7D1D" w:rsidRDefault="000109AB" w:rsidP="005A4E9B">
            <w:pPr>
              <w:pStyle w:val="Tabletext"/>
              <w:jc w:val="center"/>
              <w:rPr>
                <w:lang w:val="en-GB"/>
              </w:rPr>
            </w:pPr>
            <w:r w:rsidRPr="00DB7D1D">
              <w:rPr>
                <w:lang w:val="en-GB"/>
              </w:rPr>
              <w:t>1</w:t>
            </w:r>
          </w:p>
        </w:tc>
        <w:tc>
          <w:tcPr>
            <w:tcW w:w="1859" w:type="dxa"/>
            <w:noWrap/>
          </w:tcPr>
          <w:p w:rsidR="000109AB" w:rsidRPr="00DB7D1D" w:rsidRDefault="000109AB" w:rsidP="005A4E9B">
            <w:pPr>
              <w:pStyle w:val="Tabletext"/>
              <w:jc w:val="center"/>
              <w:rPr>
                <w:lang w:val="en-GB"/>
              </w:rPr>
            </w:pPr>
            <w:r w:rsidRPr="00DB7D1D">
              <w:rPr>
                <w:lang w:val="en-GB"/>
              </w:rPr>
              <w:t>1</w:t>
            </w:r>
          </w:p>
        </w:tc>
        <w:tc>
          <w:tcPr>
            <w:tcW w:w="1395" w:type="dxa"/>
            <w:noWrap/>
          </w:tcPr>
          <w:p w:rsidR="000109AB" w:rsidRPr="00DB7D1D" w:rsidRDefault="000109AB" w:rsidP="005A4E9B">
            <w:pPr>
              <w:pStyle w:val="Tabletext"/>
              <w:jc w:val="center"/>
              <w:rPr>
                <w:lang w:val="en-GB"/>
              </w:rPr>
            </w:pPr>
            <w:r w:rsidRPr="00DB7D1D">
              <w:rPr>
                <w:lang w:val="en-GB"/>
              </w:rPr>
              <w:t>MHz</w:t>
            </w:r>
          </w:p>
        </w:tc>
      </w:tr>
      <w:tr w:rsidR="000109AB" w:rsidRPr="00DB7D1D" w:rsidTr="005A4E9B">
        <w:trPr>
          <w:cantSplit/>
          <w:jc w:val="center"/>
        </w:trPr>
        <w:tc>
          <w:tcPr>
            <w:tcW w:w="3188" w:type="dxa"/>
          </w:tcPr>
          <w:p w:rsidR="000109AB" w:rsidRPr="00DB7D1D" w:rsidRDefault="000109AB" w:rsidP="005A4E9B">
            <w:pPr>
              <w:pStyle w:val="Tabletext"/>
              <w:jc w:val="left"/>
              <w:rPr>
                <w:lang w:val="en-GB"/>
              </w:rPr>
            </w:pPr>
            <w:r w:rsidRPr="00DB7D1D">
              <w:rPr>
                <w:lang w:val="en-GB"/>
              </w:rPr>
              <w:t>Total spectrum requirement</w:t>
            </w:r>
          </w:p>
        </w:tc>
        <w:tc>
          <w:tcPr>
            <w:tcW w:w="1398" w:type="dxa"/>
            <w:noWrap/>
          </w:tcPr>
          <w:p w:rsidR="000109AB" w:rsidRPr="00DB7D1D" w:rsidRDefault="000109AB" w:rsidP="005A4E9B">
            <w:pPr>
              <w:pStyle w:val="Tabletext"/>
              <w:jc w:val="center"/>
              <w:rPr>
                <w:lang w:val="en-GB"/>
              </w:rPr>
            </w:pPr>
            <w:r w:rsidRPr="00DB7D1D">
              <w:rPr>
                <w:i/>
                <w:iCs/>
                <w:lang w:val="en-GB"/>
              </w:rPr>
              <w:t>S</w:t>
            </w:r>
            <w:r w:rsidRPr="00DB7D1D">
              <w:rPr>
                <w:lang w:val="en-GB"/>
              </w:rPr>
              <w:t xml:space="preserve"> (calculated)</w:t>
            </w:r>
          </w:p>
        </w:tc>
        <w:tc>
          <w:tcPr>
            <w:tcW w:w="1799" w:type="dxa"/>
            <w:noWrap/>
          </w:tcPr>
          <w:p w:rsidR="000109AB" w:rsidRPr="00DB7D1D" w:rsidRDefault="000109AB" w:rsidP="005A4E9B">
            <w:pPr>
              <w:pStyle w:val="Tabletext"/>
              <w:jc w:val="center"/>
              <w:rPr>
                <w:lang w:val="en-GB"/>
              </w:rPr>
            </w:pPr>
            <w:r w:rsidRPr="00DB7D1D">
              <w:rPr>
                <w:lang w:val="en-GB"/>
              </w:rPr>
              <w:t>91</w:t>
            </w:r>
          </w:p>
        </w:tc>
        <w:tc>
          <w:tcPr>
            <w:tcW w:w="1859" w:type="dxa"/>
            <w:noWrap/>
          </w:tcPr>
          <w:p w:rsidR="000109AB" w:rsidRPr="00DB7D1D" w:rsidRDefault="000109AB" w:rsidP="005A4E9B">
            <w:pPr>
              <w:pStyle w:val="Tabletext"/>
              <w:jc w:val="center"/>
              <w:rPr>
                <w:lang w:val="en-GB"/>
              </w:rPr>
            </w:pPr>
            <w:r w:rsidRPr="00DB7D1D">
              <w:rPr>
                <w:lang w:val="en-GB"/>
              </w:rPr>
              <w:t>490</w:t>
            </w:r>
          </w:p>
        </w:tc>
        <w:tc>
          <w:tcPr>
            <w:tcW w:w="1395" w:type="dxa"/>
            <w:noWrap/>
          </w:tcPr>
          <w:p w:rsidR="000109AB" w:rsidRPr="00DB7D1D" w:rsidRDefault="000109AB" w:rsidP="005A4E9B">
            <w:pPr>
              <w:pStyle w:val="Tabletext"/>
              <w:jc w:val="center"/>
              <w:rPr>
                <w:lang w:val="en-GB"/>
              </w:rPr>
            </w:pPr>
            <w:r w:rsidRPr="00DB7D1D">
              <w:rPr>
                <w:lang w:val="en-GB"/>
              </w:rPr>
              <w:t>MHz</w:t>
            </w:r>
          </w:p>
        </w:tc>
      </w:tr>
      <w:tr w:rsidR="000109AB" w:rsidRPr="00DB7D1D" w:rsidTr="005A4E9B">
        <w:trPr>
          <w:cantSplit/>
          <w:jc w:val="center"/>
        </w:trPr>
        <w:tc>
          <w:tcPr>
            <w:tcW w:w="3188" w:type="dxa"/>
            <w:vAlign w:val="bottom"/>
          </w:tcPr>
          <w:p w:rsidR="000109AB" w:rsidRPr="00DB7D1D" w:rsidRDefault="000109AB" w:rsidP="005A4E9B">
            <w:pPr>
              <w:pStyle w:val="Tabletext"/>
              <w:jc w:val="left"/>
              <w:rPr>
                <w:lang w:val="en-GB"/>
              </w:rPr>
            </w:pPr>
            <w:r w:rsidRPr="00DB7D1D">
              <w:rPr>
                <w:lang w:val="en-GB"/>
              </w:rPr>
              <w:t>Uplink data/total</w:t>
            </w:r>
          </w:p>
        </w:tc>
        <w:tc>
          <w:tcPr>
            <w:tcW w:w="1398" w:type="dxa"/>
            <w:noWrap/>
          </w:tcPr>
          <w:p w:rsidR="000109AB" w:rsidRPr="00DB7D1D" w:rsidRDefault="000109AB" w:rsidP="005A4E9B">
            <w:pPr>
              <w:pStyle w:val="Tabletext"/>
              <w:jc w:val="center"/>
              <w:rPr>
                <w:lang w:val="en-GB"/>
              </w:rPr>
            </w:pPr>
          </w:p>
        </w:tc>
        <w:tc>
          <w:tcPr>
            <w:tcW w:w="1799" w:type="dxa"/>
            <w:noWrap/>
          </w:tcPr>
          <w:p w:rsidR="000109AB" w:rsidRPr="00DB7D1D" w:rsidRDefault="000109AB" w:rsidP="005A4E9B">
            <w:pPr>
              <w:pStyle w:val="Tabletext"/>
              <w:jc w:val="center"/>
              <w:rPr>
                <w:lang w:val="en-GB"/>
              </w:rPr>
            </w:pPr>
            <w:r w:rsidRPr="00DB7D1D">
              <w:rPr>
                <w:lang w:val="en-GB"/>
              </w:rPr>
              <w:t>0.5</w:t>
            </w:r>
          </w:p>
        </w:tc>
        <w:tc>
          <w:tcPr>
            <w:tcW w:w="1859" w:type="dxa"/>
            <w:noWrap/>
          </w:tcPr>
          <w:p w:rsidR="000109AB" w:rsidRPr="00DB7D1D" w:rsidRDefault="000109AB" w:rsidP="005A4E9B">
            <w:pPr>
              <w:pStyle w:val="Tabletext"/>
              <w:jc w:val="center"/>
              <w:rPr>
                <w:lang w:val="en-GB"/>
              </w:rPr>
            </w:pPr>
            <w:r w:rsidRPr="00DB7D1D">
              <w:rPr>
                <w:lang w:val="en-GB"/>
              </w:rPr>
              <w:t>0.5</w:t>
            </w:r>
          </w:p>
        </w:tc>
        <w:tc>
          <w:tcPr>
            <w:tcW w:w="1395" w:type="dxa"/>
            <w:noWrap/>
          </w:tcPr>
          <w:p w:rsidR="000109AB" w:rsidRPr="00DB7D1D" w:rsidRDefault="000109AB" w:rsidP="005A4E9B">
            <w:pPr>
              <w:pStyle w:val="Tabletext"/>
              <w:jc w:val="center"/>
              <w:rPr>
                <w:lang w:val="en-GB"/>
              </w:rPr>
            </w:pPr>
            <w:r w:rsidRPr="00DB7D1D">
              <w:rPr>
                <w:lang w:val="en-GB"/>
              </w:rPr>
              <w:t>Ratio</w:t>
            </w:r>
          </w:p>
        </w:tc>
      </w:tr>
      <w:tr w:rsidR="000109AB" w:rsidRPr="00DB7D1D" w:rsidTr="005A4E9B">
        <w:trPr>
          <w:cantSplit/>
          <w:jc w:val="center"/>
        </w:trPr>
        <w:tc>
          <w:tcPr>
            <w:tcW w:w="3188" w:type="dxa"/>
            <w:vAlign w:val="bottom"/>
          </w:tcPr>
          <w:p w:rsidR="000109AB" w:rsidRPr="00DB7D1D" w:rsidRDefault="000109AB" w:rsidP="005A4E9B">
            <w:pPr>
              <w:pStyle w:val="Tabletext"/>
              <w:jc w:val="left"/>
              <w:rPr>
                <w:lang w:val="en-GB"/>
              </w:rPr>
            </w:pPr>
            <w:r w:rsidRPr="00DB7D1D">
              <w:rPr>
                <w:lang w:val="en-GB"/>
              </w:rPr>
              <w:t>Uplink spectrum requirement</w:t>
            </w:r>
          </w:p>
        </w:tc>
        <w:tc>
          <w:tcPr>
            <w:tcW w:w="1398" w:type="dxa"/>
            <w:noWrap/>
          </w:tcPr>
          <w:p w:rsidR="000109AB" w:rsidRPr="00DB7D1D" w:rsidRDefault="000109AB" w:rsidP="005A4E9B">
            <w:pPr>
              <w:pStyle w:val="Tabletext"/>
              <w:jc w:val="center"/>
              <w:rPr>
                <w:lang w:val="en-GB"/>
              </w:rPr>
            </w:pPr>
          </w:p>
        </w:tc>
        <w:tc>
          <w:tcPr>
            <w:tcW w:w="1799" w:type="dxa"/>
            <w:noWrap/>
          </w:tcPr>
          <w:p w:rsidR="000109AB" w:rsidRPr="00DB7D1D" w:rsidRDefault="000109AB" w:rsidP="005A4E9B">
            <w:pPr>
              <w:pStyle w:val="Tabletext"/>
              <w:jc w:val="center"/>
              <w:rPr>
                <w:lang w:val="en-GB"/>
              </w:rPr>
            </w:pPr>
            <w:r w:rsidRPr="00DB7D1D">
              <w:rPr>
                <w:lang w:val="en-GB"/>
              </w:rPr>
              <w:t>45</w:t>
            </w:r>
          </w:p>
        </w:tc>
        <w:tc>
          <w:tcPr>
            <w:tcW w:w="1859" w:type="dxa"/>
            <w:noWrap/>
          </w:tcPr>
          <w:p w:rsidR="000109AB" w:rsidRPr="00DB7D1D" w:rsidRDefault="000109AB" w:rsidP="005A4E9B">
            <w:pPr>
              <w:pStyle w:val="Tabletext"/>
              <w:jc w:val="center"/>
              <w:rPr>
                <w:lang w:val="en-GB"/>
              </w:rPr>
            </w:pPr>
            <w:r w:rsidRPr="00DB7D1D">
              <w:rPr>
                <w:lang w:val="en-GB"/>
              </w:rPr>
              <w:t>202</w:t>
            </w:r>
          </w:p>
        </w:tc>
        <w:tc>
          <w:tcPr>
            <w:tcW w:w="1395" w:type="dxa"/>
            <w:noWrap/>
          </w:tcPr>
          <w:p w:rsidR="000109AB" w:rsidRPr="00DB7D1D" w:rsidRDefault="000109AB" w:rsidP="005A4E9B">
            <w:pPr>
              <w:pStyle w:val="Tabletext"/>
              <w:jc w:val="center"/>
              <w:rPr>
                <w:lang w:val="en-GB"/>
              </w:rPr>
            </w:pPr>
            <w:r w:rsidRPr="00DB7D1D">
              <w:rPr>
                <w:lang w:val="en-GB"/>
              </w:rPr>
              <w:t>MHz</w:t>
            </w:r>
          </w:p>
        </w:tc>
      </w:tr>
      <w:tr w:rsidR="000109AB" w:rsidRPr="00DB7D1D" w:rsidTr="005A4E9B">
        <w:trPr>
          <w:cantSplit/>
          <w:jc w:val="center"/>
        </w:trPr>
        <w:tc>
          <w:tcPr>
            <w:tcW w:w="3188" w:type="dxa"/>
            <w:vAlign w:val="bottom"/>
          </w:tcPr>
          <w:p w:rsidR="000109AB" w:rsidRPr="00DB7D1D" w:rsidRDefault="000109AB" w:rsidP="005A4E9B">
            <w:pPr>
              <w:pStyle w:val="Tabletext"/>
              <w:jc w:val="left"/>
              <w:rPr>
                <w:lang w:val="en-GB"/>
              </w:rPr>
            </w:pPr>
            <w:r w:rsidRPr="00DB7D1D">
              <w:rPr>
                <w:lang w:val="en-GB"/>
              </w:rPr>
              <w:t>Downlink spectrum requirement</w:t>
            </w:r>
          </w:p>
        </w:tc>
        <w:tc>
          <w:tcPr>
            <w:tcW w:w="1398" w:type="dxa"/>
            <w:noWrap/>
          </w:tcPr>
          <w:p w:rsidR="000109AB" w:rsidRPr="00DB7D1D" w:rsidRDefault="000109AB" w:rsidP="005A4E9B">
            <w:pPr>
              <w:pStyle w:val="Tabletext"/>
              <w:jc w:val="center"/>
              <w:rPr>
                <w:lang w:val="en-GB"/>
              </w:rPr>
            </w:pPr>
          </w:p>
        </w:tc>
        <w:tc>
          <w:tcPr>
            <w:tcW w:w="1799" w:type="dxa"/>
            <w:noWrap/>
          </w:tcPr>
          <w:p w:rsidR="000109AB" w:rsidRPr="00DB7D1D" w:rsidRDefault="000109AB" w:rsidP="005A4E9B">
            <w:pPr>
              <w:pStyle w:val="Tabletext"/>
              <w:jc w:val="center"/>
              <w:rPr>
                <w:lang w:val="en-GB"/>
              </w:rPr>
            </w:pPr>
            <w:r w:rsidRPr="00DB7D1D">
              <w:rPr>
                <w:lang w:val="en-GB"/>
              </w:rPr>
              <w:t>45</w:t>
            </w:r>
          </w:p>
        </w:tc>
        <w:tc>
          <w:tcPr>
            <w:tcW w:w="1859" w:type="dxa"/>
            <w:noWrap/>
          </w:tcPr>
          <w:p w:rsidR="000109AB" w:rsidRPr="00DB7D1D" w:rsidRDefault="000109AB" w:rsidP="005A4E9B">
            <w:pPr>
              <w:pStyle w:val="Tabletext"/>
              <w:jc w:val="center"/>
              <w:rPr>
                <w:lang w:val="en-GB"/>
              </w:rPr>
            </w:pPr>
            <w:r w:rsidRPr="00DB7D1D">
              <w:rPr>
                <w:lang w:val="en-GB"/>
              </w:rPr>
              <w:t>202</w:t>
            </w:r>
          </w:p>
        </w:tc>
        <w:tc>
          <w:tcPr>
            <w:tcW w:w="1395" w:type="dxa"/>
            <w:noWrap/>
          </w:tcPr>
          <w:p w:rsidR="000109AB" w:rsidRPr="00DB7D1D" w:rsidRDefault="000109AB" w:rsidP="005A4E9B">
            <w:pPr>
              <w:pStyle w:val="Tabletext"/>
              <w:jc w:val="center"/>
              <w:rPr>
                <w:lang w:val="en-GB"/>
              </w:rPr>
            </w:pPr>
            <w:r w:rsidRPr="00DB7D1D">
              <w:rPr>
                <w:lang w:val="en-GB"/>
              </w:rPr>
              <w:t>MHz</w:t>
            </w:r>
          </w:p>
        </w:tc>
      </w:tr>
    </w:tbl>
    <w:p w:rsidR="00BF6512" w:rsidRPr="00DB7D1D" w:rsidRDefault="00BF6512" w:rsidP="00BF6512">
      <w:pPr>
        <w:pStyle w:val="Tablefin"/>
      </w:pPr>
    </w:p>
    <w:p w:rsidR="000109AB" w:rsidRPr="00DB7D1D" w:rsidRDefault="000109AB" w:rsidP="004E7FD3">
      <w:pPr>
        <w:pStyle w:val="TableNo"/>
        <w:keepLines/>
        <w:rPr>
          <w:lang w:val="en-GB"/>
        </w:rPr>
      </w:pPr>
      <w:r w:rsidRPr="00DB7D1D">
        <w:rPr>
          <w:lang w:val="en-GB"/>
        </w:rPr>
        <w:t>TABLE 8</w:t>
      </w:r>
    </w:p>
    <w:p w:rsidR="000109AB" w:rsidRPr="00DB7D1D" w:rsidRDefault="000109AB" w:rsidP="004E7FD3">
      <w:pPr>
        <w:pStyle w:val="Tabletitle"/>
        <w:keepLines/>
        <w:rPr>
          <w:lang w:val="en-GB"/>
        </w:rPr>
      </w:pPr>
      <w:r w:rsidRPr="00DB7D1D">
        <w:rPr>
          <w:lang w:val="en-GB"/>
        </w:rPr>
        <w:t>MSS spectrum requirements for 2020</w:t>
      </w:r>
      <w:r w:rsidRPr="00DB7D1D">
        <w:rPr>
          <w:lang w:val="en-GB"/>
        </w:rPr>
        <w:br/>
        <w:t>(high traffic scenario)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9"/>
        <w:gridCol w:w="1421"/>
        <w:gridCol w:w="1671"/>
        <w:gridCol w:w="1890"/>
        <w:gridCol w:w="1418"/>
      </w:tblGrid>
      <w:tr w:rsidR="000109AB" w:rsidRPr="00DB7D1D" w:rsidTr="00BF6512">
        <w:trPr>
          <w:cantSplit/>
          <w:trHeight w:val="255"/>
          <w:jc w:val="center"/>
        </w:trPr>
        <w:tc>
          <w:tcPr>
            <w:tcW w:w="3239" w:type="dxa"/>
            <w:noWrap/>
            <w:vAlign w:val="bottom"/>
          </w:tcPr>
          <w:p w:rsidR="000109AB" w:rsidRPr="00DB7D1D" w:rsidRDefault="000109AB" w:rsidP="004E7FD3">
            <w:pPr>
              <w:pStyle w:val="Tablehead"/>
              <w:keepLines/>
              <w:rPr>
                <w:lang w:val="en-GB" w:eastAsia="en-GB"/>
              </w:rPr>
            </w:pPr>
          </w:p>
        </w:tc>
        <w:tc>
          <w:tcPr>
            <w:tcW w:w="1421" w:type="dxa"/>
            <w:noWrap/>
            <w:vAlign w:val="bottom"/>
          </w:tcPr>
          <w:p w:rsidR="000109AB" w:rsidRPr="00DB7D1D" w:rsidRDefault="000109AB" w:rsidP="004E7FD3">
            <w:pPr>
              <w:pStyle w:val="Tablehead"/>
              <w:keepLines/>
              <w:rPr>
                <w:lang w:val="en-GB" w:eastAsia="en-GB"/>
              </w:rPr>
            </w:pPr>
          </w:p>
        </w:tc>
        <w:tc>
          <w:tcPr>
            <w:tcW w:w="1671" w:type="dxa"/>
            <w:noWrap/>
            <w:vAlign w:val="bottom"/>
          </w:tcPr>
          <w:p w:rsidR="000109AB" w:rsidRPr="00DB7D1D" w:rsidRDefault="000109AB" w:rsidP="004E7FD3">
            <w:pPr>
              <w:pStyle w:val="Tablehead"/>
              <w:keepLines/>
              <w:rPr>
                <w:lang w:val="en-GB" w:eastAsia="en-GB"/>
              </w:rPr>
            </w:pPr>
            <w:r w:rsidRPr="00DB7D1D">
              <w:rPr>
                <w:lang w:val="en-GB" w:eastAsia="en-GB"/>
              </w:rPr>
              <w:t>Sea region</w:t>
            </w:r>
          </w:p>
        </w:tc>
        <w:tc>
          <w:tcPr>
            <w:tcW w:w="1890" w:type="dxa"/>
            <w:noWrap/>
            <w:vAlign w:val="bottom"/>
          </w:tcPr>
          <w:p w:rsidR="000109AB" w:rsidRPr="00DB7D1D" w:rsidRDefault="000109AB" w:rsidP="004E7FD3">
            <w:pPr>
              <w:pStyle w:val="Tablehead"/>
              <w:keepLines/>
              <w:rPr>
                <w:lang w:val="en-GB" w:eastAsia="en-GB"/>
              </w:rPr>
            </w:pPr>
            <w:r w:rsidRPr="00DB7D1D">
              <w:rPr>
                <w:lang w:val="en-GB" w:eastAsia="en-GB"/>
              </w:rPr>
              <w:t>Land region</w:t>
            </w:r>
          </w:p>
        </w:tc>
        <w:tc>
          <w:tcPr>
            <w:tcW w:w="1418" w:type="dxa"/>
            <w:noWrap/>
            <w:vAlign w:val="bottom"/>
          </w:tcPr>
          <w:p w:rsidR="000109AB" w:rsidRPr="00DB7D1D" w:rsidRDefault="000109AB" w:rsidP="004E7FD3">
            <w:pPr>
              <w:pStyle w:val="Tablehead"/>
              <w:keepLines/>
              <w:rPr>
                <w:lang w:val="en-GB" w:eastAsia="en-GB"/>
              </w:rPr>
            </w:pPr>
            <w:r w:rsidRPr="00DB7D1D">
              <w:rPr>
                <w:lang w:val="en-GB" w:eastAsia="en-GB"/>
              </w:rPr>
              <w:t>Units</w:t>
            </w:r>
          </w:p>
        </w:tc>
      </w:tr>
      <w:tr w:rsidR="000109AB" w:rsidRPr="00DB7D1D" w:rsidTr="005A4E9B">
        <w:trPr>
          <w:cantSplit/>
          <w:jc w:val="center"/>
        </w:trPr>
        <w:tc>
          <w:tcPr>
            <w:tcW w:w="3239" w:type="dxa"/>
            <w:noWrap/>
          </w:tcPr>
          <w:p w:rsidR="000109AB" w:rsidRPr="00DB7D1D" w:rsidRDefault="005A4E9B" w:rsidP="005A4E9B">
            <w:pPr>
              <w:pStyle w:val="Tabletext"/>
              <w:keepNext/>
              <w:keepLines/>
              <w:jc w:val="left"/>
              <w:rPr>
                <w:lang w:val="en-GB" w:eastAsia="en-GB"/>
              </w:rPr>
            </w:pPr>
            <w:r w:rsidRPr="00DB7D1D">
              <w:rPr>
                <w:lang w:val="en-GB" w:eastAsia="en-GB"/>
              </w:rPr>
              <w:t xml:space="preserve">Number </w:t>
            </w:r>
            <w:r w:rsidR="000109AB" w:rsidRPr="00DB7D1D">
              <w:rPr>
                <w:lang w:val="en-GB" w:eastAsia="en-GB"/>
              </w:rPr>
              <w:t>of users in the world</w:t>
            </w:r>
          </w:p>
        </w:tc>
        <w:tc>
          <w:tcPr>
            <w:tcW w:w="1421" w:type="dxa"/>
            <w:noWrap/>
          </w:tcPr>
          <w:p w:rsidR="000109AB" w:rsidRPr="00DB7D1D" w:rsidRDefault="000109AB" w:rsidP="005A4E9B">
            <w:pPr>
              <w:pStyle w:val="Tabletext"/>
              <w:keepNext/>
              <w:keepLines/>
              <w:jc w:val="center"/>
              <w:rPr>
                <w:lang w:val="en-GB" w:eastAsia="en-GB"/>
              </w:rPr>
            </w:pPr>
          </w:p>
        </w:tc>
        <w:tc>
          <w:tcPr>
            <w:tcW w:w="1671" w:type="dxa"/>
            <w:noWrap/>
          </w:tcPr>
          <w:p w:rsidR="000109AB" w:rsidRPr="00DB7D1D" w:rsidRDefault="000109AB" w:rsidP="005A4E9B">
            <w:pPr>
              <w:pStyle w:val="Tabletext"/>
              <w:keepNext/>
              <w:keepLines/>
              <w:jc w:val="center"/>
              <w:rPr>
                <w:lang w:val="en-GB" w:eastAsia="en-GB"/>
              </w:rPr>
            </w:pPr>
            <w:r w:rsidRPr="00DB7D1D">
              <w:rPr>
                <w:lang w:val="en-GB" w:eastAsia="en-GB"/>
              </w:rPr>
              <w:t>45 800</w:t>
            </w:r>
          </w:p>
        </w:tc>
        <w:tc>
          <w:tcPr>
            <w:tcW w:w="1890" w:type="dxa"/>
            <w:noWrap/>
          </w:tcPr>
          <w:p w:rsidR="000109AB" w:rsidRPr="00DB7D1D" w:rsidRDefault="000109AB" w:rsidP="005A4E9B">
            <w:pPr>
              <w:pStyle w:val="Tabletext"/>
              <w:keepNext/>
              <w:keepLines/>
              <w:jc w:val="center"/>
              <w:rPr>
                <w:lang w:val="en-GB" w:eastAsia="en-GB"/>
              </w:rPr>
            </w:pPr>
            <w:r w:rsidRPr="00DB7D1D">
              <w:rPr>
                <w:lang w:val="en-GB" w:eastAsia="en-GB"/>
              </w:rPr>
              <w:t>120 000</w:t>
            </w:r>
          </w:p>
        </w:tc>
        <w:tc>
          <w:tcPr>
            <w:tcW w:w="1418" w:type="dxa"/>
            <w:noWrap/>
          </w:tcPr>
          <w:p w:rsidR="000109AB" w:rsidRPr="00DB7D1D" w:rsidRDefault="000109AB" w:rsidP="005A4E9B">
            <w:pPr>
              <w:pStyle w:val="Tabletext"/>
              <w:keepNext/>
              <w:keepLines/>
              <w:jc w:val="center"/>
              <w:rPr>
                <w:lang w:val="en-GB" w:eastAsia="en-GB"/>
              </w:rPr>
            </w:pPr>
          </w:p>
        </w:tc>
      </w:tr>
      <w:tr w:rsidR="000109AB" w:rsidRPr="00DB7D1D" w:rsidTr="005A4E9B">
        <w:trPr>
          <w:cantSplit/>
          <w:jc w:val="center"/>
        </w:trPr>
        <w:tc>
          <w:tcPr>
            <w:tcW w:w="3239" w:type="dxa"/>
            <w:noWrap/>
          </w:tcPr>
          <w:p w:rsidR="000109AB" w:rsidRPr="00DB7D1D" w:rsidRDefault="000109AB" w:rsidP="005A4E9B">
            <w:pPr>
              <w:pStyle w:val="Tabletext"/>
              <w:keepNext/>
              <w:keepLines/>
              <w:jc w:val="left"/>
              <w:rPr>
                <w:lang w:val="en-GB" w:eastAsia="en-GB"/>
              </w:rPr>
            </w:pPr>
            <w:r w:rsidRPr="00DB7D1D">
              <w:rPr>
                <w:lang w:val="en-GB" w:eastAsia="en-GB"/>
              </w:rPr>
              <w:t>Traffic per user/month</w:t>
            </w:r>
          </w:p>
        </w:tc>
        <w:tc>
          <w:tcPr>
            <w:tcW w:w="1421" w:type="dxa"/>
            <w:noWrap/>
          </w:tcPr>
          <w:p w:rsidR="000109AB" w:rsidRPr="00DB7D1D" w:rsidRDefault="000109AB" w:rsidP="005A4E9B">
            <w:pPr>
              <w:pStyle w:val="Tabletext"/>
              <w:keepNext/>
              <w:keepLines/>
              <w:jc w:val="center"/>
              <w:rPr>
                <w:lang w:val="en-GB" w:eastAsia="en-GB"/>
              </w:rPr>
            </w:pPr>
          </w:p>
        </w:tc>
        <w:tc>
          <w:tcPr>
            <w:tcW w:w="1671" w:type="dxa"/>
            <w:noWrap/>
          </w:tcPr>
          <w:p w:rsidR="000109AB" w:rsidRPr="00DB7D1D" w:rsidRDefault="000109AB" w:rsidP="005A4E9B">
            <w:pPr>
              <w:pStyle w:val="Tabletext"/>
              <w:keepNext/>
              <w:keepLines/>
              <w:jc w:val="center"/>
              <w:rPr>
                <w:lang w:val="en-GB" w:eastAsia="en-GB"/>
              </w:rPr>
            </w:pPr>
            <w:r w:rsidRPr="00DB7D1D">
              <w:rPr>
                <w:lang w:val="en-GB" w:eastAsia="en-GB"/>
              </w:rPr>
              <w:t>6.37</w:t>
            </w:r>
          </w:p>
        </w:tc>
        <w:tc>
          <w:tcPr>
            <w:tcW w:w="1890" w:type="dxa"/>
            <w:noWrap/>
          </w:tcPr>
          <w:p w:rsidR="000109AB" w:rsidRPr="00DB7D1D" w:rsidRDefault="000109AB" w:rsidP="005A4E9B">
            <w:pPr>
              <w:pStyle w:val="Tabletext"/>
              <w:keepNext/>
              <w:keepLines/>
              <w:jc w:val="center"/>
              <w:rPr>
                <w:lang w:val="en-GB" w:eastAsia="en-GB"/>
              </w:rPr>
            </w:pPr>
            <w:r w:rsidRPr="00DB7D1D">
              <w:rPr>
                <w:lang w:val="en-GB" w:eastAsia="en-GB"/>
              </w:rPr>
              <w:t>7.41</w:t>
            </w:r>
          </w:p>
        </w:tc>
        <w:tc>
          <w:tcPr>
            <w:tcW w:w="1418" w:type="dxa"/>
            <w:noWrap/>
          </w:tcPr>
          <w:p w:rsidR="000109AB" w:rsidRPr="00DB7D1D" w:rsidRDefault="000109AB" w:rsidP="005A4E9B">
            <w:pPr>
              <w:pStyle w:val="Tabletext"/>
              <w:keepNext/>
              <w:keepLines/>
              <w:jc w:val="center"/>
              <w:rPr>
                <w:lang w:val="en-GB" w:eastAsia="en-GB"/>
              </w:rPr>
            </w:pPr>
            <w:r w:rsidRPr="00DB7D1D">
              <w:rPr>
                <w:lang w:val="en-GB" w:eastAsia="en-GB"/>
              </w:rPr>
              <w:t>Gbyte</w:t>
            </w:r>
          </w:p>
        </w:tc>
      </w:tr>
      <w:tr w:rsidR="000109AB" w:rsidRPr="00DB7D1D" w:rsidTr="005A4E9B">
        <w:trPr>
          <w:cantSplit/>
          <w:jc w:val="center"/>
        </w:trPr>
        <w:tc>
          <w:tcPr>
            <w:tcW w:w="3239" w:type="dxa"/>
          </w:tcPr>
          <w:p w:rsidR="000109AB" w:rsidRPr="00DB7D1D" w:rsidRDefault="000109AB" w:rsidP="005A4E9B">
            <w:pPr>
              <w:pStyle w:val="Tabletext"/>
              <w:keepNext/>
              <w:keepLines/>
              <w:jc w:val="left"/>
              <w:rPr>
                <w:lang w:val="en-GB" w:eastAsia="en-GB"/>
              </w:rPr>
            </w:pPr>
            <w:r w:rsidRPr="00DB7D1D">
              <w:rPr>
                <w:lang w:val="en-GB" w:eastAsia="en-GB"/>
              </w:rPr>
              <w:t>Forecast global traffic per month</w:t>
            </w:r>
          </w:p>
        </w:tc>
        <w:tc>
          <w:tcPr>
            <w:tcW w:w="1421" w:type="dxa"/>
            <w:noWrap/>
          </w:tcPr>
          <w:p w:rsidR="000109AB" w:rsidRPr="00DB7D1D" w:rsidRDefault="000109AB" w:rsidP="005A4E9B">
            <w:pPr>
              <w:pStyle w:val="Tabletext"/>
              <w:keepNext/>
              <w:keepLines/>
              <w:jc w:val="center"/>
              <w:rPr>
                <w:lang w:val="en-GB" w:eastAsia="en-GB"/>
              </w:rPr>
            </w:pPr>
          </w:p>
        </w:tc>
        <w:tc>
          <w:tcPr>
            <w:tcW w:w="1671" w:type="dxa"/>
            <w:noWrap/>
          </w:tcPr>
          <w:p w:rsidR="000109AB" w:rsidRPr="00DB7D1D" w:rsidRDefault="000109AB" w:rsidP="005A4E9B">
            <w:pPr>
              <w:pStyle w:val="Tabletext"/>
              <w:keepNext/>
              <w:keepLines/>
              <w:jc w:val="center"/>
              <w:rPr>
                <w:lang w:val="en-GB" w:eastAsia="en-GB"/>
              </w:rPr>
            </w:pPr>
            <w:r w:rsidRPr="00DB7D1D">
              <w:rPr>
                <w:lang w:val="en-GB" w:eastAsia="en-GB"/>
              </w:rPr>
              <w:t>292 000</w:t>
            </w:r>
          </w:p>
        </w:tc>
        <w:tc>
          <w:tcPr>
            <w:tcW w:w="1890" w:type="dxa"/>
            <w:noWrap/>
          </w:tcPr>
          <w:p w:rsidR="000109AB" w:rsidRPr="00DB7D1D" w:rsidRDefault="000109AB" w:rsidP="005A4E9B">
            <w:pPr>
              <w:pStyle w:val="Tabletext"/>
              <w:keepNext/>
              <w:keepLines/>
              <w:jc w:val="center"/>
              <w:rPr>
                <w:lang w:val="en-GB" w:eastAsia="en-GB"/>
              </w:rPr>
            </w:pPr>
            <w:r w:rsidRPr="00DB7D1D">
              <w:rPr>
                <w:lang w:val="en-GB" w:eastAsia="en-GB"/>
              </w:rPr>
              <w:t>890 000</w:t>
            </w:r>
          </w:p>
        </w:tc>
        <w:tc>
          <w:tcPr>
            <w:tcW w:w="1418" w:type="dxa"/>
            <w:noWrap/>
          </w:tcPr>
          <w:p w:rsidR="000109AB" w:rsidRPr="00DB7D1D" w:rsidRDefault="000109AB" w:rsidP="005A4E9B">
            <w:pPr>
              <w:pStyle w:val="Tabletext"/>
              <w:keepNext/>
              <w:keepLines/>
              <w:jc w:val="center"/>
              <w:rPr>
                <w:lang w:val="en-GB" w:eastAsia="en-GB"/>
              </w:rPr>
            </w:pPr>
            <w:r w:rsidRPr="00DB7D1D">
              <w:rPr>
                <w:lang w:val="en-GB" w:eastAsia="en-GB"/>
              </w:rPr>
              <w:t>Gbyte</w:t>
            </w:r>
          </w:p>
        </w:tc>
      </w:tr>
      <w:tr w:rsidR="000109AB" w:rsidRPr="00DB7D1D" w:rsidTr="005A4E9B">
        <w:trPr>
          <w:cantSplit/>
          <w:jc w:val="center"/>
        </w:trPr>
        <w:tc>
          <w:tcPr>
            <w:tcW w:w="3239" w:type="dxa"/>
          </w:tcPr>
          <w:p w:rsidR="000109AB" w:rsidRPr="00DB7D1D" w:rsidRDefault="000109AB" w:rsidP="005A4E9B">
            <w:pPr>
              <w:pStyle w:val="Tabletext"/>
              <w:jc w:val="left"/>
              <w:rPr>
                <w:lang w:val="en-GB" w:eastAsia="en-GB"/>
              </w:rPr>
            </w:pPr>
            <w:r w:rsidRPr="00DB7D1D">
              <w:rPr>
                <w:lang w:val="en-GB" w:eastAsia="en-GB"/>
              </w:rPr>
              <w:t>Forecast global traffic per month</w:t>
            </w:r>
          </w:p>
        </w:tc>
        <w:tc>
          <w:tcPr>
            <w:tcW w:w="1421" w:type="dxa"/>
            <w:noWrap/>
          </w:tcPr>
          <w:p w:rsidR="000109AB" w:rsidRPr="00DB7D1D" w:rsidRDefault="000109AB" w:rsidP="005A4E9B">
            <w:pPr>
              <w:pStyle w:val="Tabletext"/>
              <w:jc w:val="center"/>
              <w:rPr>
                <w:i/>
                <w:iCs/>
                <w:lang w:val="en-GB" w:eastAsia="en-GB"/>
              </w:rPr>
            </w:pPr>
            <w:r w:rsidRPr="00DB7D1D">
              <w:rPr>
                <w:i/>
                <w:iCs/>
                <w:lang w:val="en-GB" w:eastAsia="en-GB"/>
              </w:rPr>
              <w:t>TM</w:t>
            </w:r>
          </w:p>
        </w:tc>
        <w:tc>
          <w:tcPr>
            <w:tcW w:w="1671" w:type="dxa"/>
            <w:noWrap/>
          </w:tcPr>
          <w:p w:rsidR="000109AB" w:rsidRPr="00DB7D1D" w:rsidRDefault="000109AB" w:rsidP="005A4E9B">
            <w:pPr>
              <w:pStyle w:val="Tabletext"/>
              <w:jc w:val="center"/>
              <w:rPr>
                <w:lang w:val="en-GB" w:eastAsia="en-GB"/>
              </w:rPr>
            </w:pPr>
            <w:r w:rsidRPr="00DB7D1D">
              <w:rPr>
                <w:lang w:val="en-GB" w:eastAsia="en-GB"/>
              </w:rPr>
              <w:t>299 091 000</w:t>
            </w:r>
          </w:p>
        </w:tc>
        <w:tc>
          <w:tcPr>
            <w:tcW w:w="1890" w:type="dxa"/>
            <w:noWrap/>
          </w:tcPr>
          <w:p w:rsidR="000109AB" w:rsidRPr="00DB7D1D" w:rsidRDefault="000109AB" w:rsidP="005A4E9B">
            <w:pPr>
              <w:pStyle w:val="Tabletext"/>
              <w:jc w:val="center"/>
              <w:rPr>
                <w:lang w:val="en-GB" w:eastAsia="en-GB"/>
              </w:rPr>
            </w:pPr>
            <w:r w:rsidRPr="00DB7D1D">
              <w:rPr>
                <w:lang w:val="en-GB" w:eastAsia="en-GB"/>
              </w:rPr>
              <w:t>911 008 000</w:t>
            </w:r>
          </w:p>
        </w:tc>
        <w:tc>
          <w:tcPr>
            <w:tcW w:w="1418" w:type="dxa"/>
            <w:noWrap/>
          </w:tcPr>
          <w:p w:rsidR="000109AB" w:rsidRPr="00DB7D1D" w:rsidRDefault="000109AB" w:rsidP="005A4E9B">
            <w:pPr>
              <w:pStyle w:val="Tabletext"/>
              <w:jc w:val="center"/>
              <w:rPr>
                <w:lang w:val="en-GB" w:eastAsia="en-GB"/>
              </w:rPr>
            </w:pPr>
            <w:r w:rsidRPr="00DB7D1D">
              <w:rPr>
                <w:lang w:val="en-GB" w:eastAsia="en-GB"/>
              </w:rPr>
              <w:t>Mbyte</w:t>
            </w:r>
          </w:p>
        </w:tc>
      </w:tr>
      <w:tr w:rsidR="000109AB" w:rsidRPr="00DB7D1D" w:rsidTr="005A4E9B">
        <w:trPr>
          <w:cantSplit/>
          <w:jc w:val="center"/>
        </w:trPr>
        <w:tc>
          <w:tcPr>
            <w:tcW w:w="3239" w:type="dxa"/>
          </w:tcPr>
          <w:p w:rsidR="000109AB" w:rsidRPr="00DB7D1D" w:rsidRDefault="000109AB" w:rsidP="005A4E9B">
            <w:pPr>
              <w:pStyle w:val="Tabletext"/>
              <w:jc w:val="left"/>
              <w:rPr>
                <w:lang w:val="en-GB" w:eastAsia="en-GB"/>
              </w:rPr>
            </w:pPr>
            <w:r w:rsidRPr="00DB7D1D">
              <w:rPr>
                <w:lang w:val="en-GB" w:eastAsia="en-GB"/>
              </w:rPr>
              <w:t>Portion of the diurnal traffic that occurs in the busy hour</w:t>
            </w:r>
          </w:p>
        </w:tc>
        <w:tc>
          <w:tcPr>
            <w:tcW w:w="1421" w:type="dxa"/>
            <w:noWrap/>
          </w:tcPr>
          <w:p w:rsidR="000109AB" w:rsidRPr="00DB7D1D" w:rsidRDefault="000109AB" w:rsidP="005A4E9B">
            <w:pPr>
              <w:pStyle w:val="Tabletext"/>
              <w:jc w:val="center"/>
              <w:rPr>
                <w:i/>
                <w:iCs/>
                <w:lang w:val="en-GB" w:eastAsia="en-GB"/>
              </w:rPr>
            </w:pPr>
            <w:r w:rsidRPr="00DB7D1D">
              <w:rPr>
                <w:i/>
                <w:iCs/>
                <w:lang w:val="en-GB" w:eastAsia="en-GB"/>
              </w:rPr>
              <w:t>p</w:t>
            </w:r>
            <w:r w:rsidRPr="00DB7D1D">
              <w:rPr>
                <w:i/>
                <w:iCs/>
                <w:vertAlign w:val="subscript"/>
                <w:lang w:val="en-GB"/>
              </w:rPr>
              <w:t>BH</w:t>
            </w:r>
          </w:p>
        </w:tc>
        <w:tc>
          <w:tcPr>
            <w:tcW w:w="1671" w:type="dxa"/>
            <w:noWrap/>
          </w:tcPr>
          <w:p w:rsidR="000109AB" w:rsidRPr="00DB7D1D" w:rsidRDefault="000109AB" w:rsidP="005A4E9B">
            <w:pPr>
              <w:pStyle w:val="Tabletext"/>
              <w:jc w:val="center"/>
              <w:rPr>
                <w:lang w:val="en-GB" w:eastAsia="en-GB"/>
              </w:rPr>
            </w:pPr>
            <w:r w:rsidRPr="00DB7D1D">
              <w:rPr>
                <w:lang w:val="en-GB" w:eastAsia="en-GB"/>
              </w:rPr>
              <w:t>0.1</w:t>
            </w:r>
          </w:p>
        </w:tc>
        <w:tc>
          <w:tcPr>
            <w:tcW w:w="1890" w:type="dxa"/>
            <w:noWrap/>
          </w:tcPr>
          <w:p w:rsidR="000109AB" w:rsidRPr="00DB7D1D" w:rsidRDefault="000109AB" w:rsidP="005A4E9B">
            <w:pPr>
              <w:pStyle w:val="Tabletext"/>
              <w:jc w:val="center"/>
              <w:rPr>
                <w:lang w:val="en-GB" w:eastAsia="en-GB"/>
              </w:rPr>
            </w:pPr>
            <w:r w:rsidRPr="00DB7D1D">
              <w:rPr>
                <w:lang w:val="en-GB" w:eastAsia="en-GB"/>
              </w:rPr>
              <w:t>0.1</w:t>
            </w:r>
          </w:p>
        </w:tc>
        <w:tc>
          <w:tcPr>
            <w:tcW w:w="1418" w:type="dxa"/>
            <w:noWrap/>
          </w:tcPr>
          <w:p w:rsidR="000109AB" w:rsidRPr="00DB7D1D" w:rsidRDefault="000109AB" w:rsidP="005A4E9B">
            <w:pPr>
              <w:pStyle w:val="Tabletext"/>
              <w:jc w:val="center"/>
              <w:rPr>
                <w:lang w:val="en-GB" w:eastAsia="en-GB"/>
              </w:rPr>
            </w:pPr>
            <w:r w:rsidRPr="00DB7D1D">
              <w:rPr>
                <w:lang w:val="en-GB" w:eastAsia="en-GB"/>
              </w:rPr>
              <w:t>Ratio</w:t>
            </w:r>
          </w:p>
        </w:tc>
      </w:tr>
      <w:tr w:rsidR="000109AB" w:rsidRPr="00DB7D1D" w:rsidTr="005A4E9B">
        <w:trPr>
          <w:cantSplit/>
          <w:jc w:val="center"/>
        </w:trPr>
        <w:tc>
          <w:tcPr>
            <w:tcW w:w="3239" w:type="dxa"/>
          </w:tcPr>
          <w:p w:rsidR="000109AB" w:rsidRPr="00DB7D1D" w:rsidRDefault="000109AB" w:rsidP="005A4E9B">
            <w:pPr>
              <w:pStyle w:val="Tabletext"/>
              <w:jc w:val="left"/>
              <w:rPr>
                <w:lang w:val="en-GB" w:eastAsia="en-GB"/>
              </w:rPr>
            </w:pPr>
            <w:r w:rsidRPr="00DB7D1D">
              <w:rPr>
                <w:lang w:val="en-GB" w:eastAsia="en-GB"/>
              </w:rPr>
              <w:t>Beams for global coverage</w:t>
            </w:r>
          </w:p>
        </w:tc>
        <w:tc>
          <w:tcPr>
            <w:tcW w:w="1421" w:type="dxa"/>
            <w:noWrap/>
          </w:tcPr>
          <w:p w:rsidR="000109AB" w:rsidRPr="00DB7D1D" w:rsidRDefault="000109AB" w:rsidP="005A4E9B">
            <w:pPr>
              <w:pStyle w:val="Tabletext"/>
              <w:jc w:val="center"/>
              <w:rPr>
                <w:i/>
                <w:iCs/>
                <w:lang w:val="en-GB" w:eastAsia="en-GB"/>
              </w:rPr>
            </w:pPr>
          </w:p>
        </w:tc>
        <w:tc>
          <w:tcPr>
            <w:tcW w:w="1671" w:type="dxa"/>
            <w:noWrap/>
          </w:tcPr>
          <w:p w:rsidR="000109AB" w:rsidRPr="00DB7D1D" w:rsidRDefault="000109AB" w:rsidP="005A4E9B">
            <w:pPr>
              <w:pStyle w:val="Tabletext"/>
              <w:jc w:val="center"/>
              <w:rPr>
                <w:lang w:val="en-GB" w:eastAsia="en-GB"/>
              </w:rPr>
            </w:pPr>
            <w:r w:rsidRPr="00DB7D1D">
              <w:rPr>
                <w:lang w:val="en-GB" w:eastAsia="en-GB"/>
              </w:rPr>
              <w:t>400</w:t>
            </w:r>
          </w:p>
        </w:tc>
        <w:tc>
          <w:tcPr>
            <w:tcW w:w="1890" w:type="dxa"/>
            <w:noWrap/>
          </w:tcPr>
          <w:p w:rsidR="000109AB" w:rsidRPr="00DB7D1D" w:rsidRDefault="000109AB" w:rsidP="005A4E9B">
            <w:pPr>
              <w:pStyle w:val="Tabletext"/>
              <w:jc w:val="center"/>
              <w:rPr>
                <w:lang w:val="en-GB" w:eastAsia="en-GB"/>
              </w:rPr>
            </w:pPr>
            <w:r w:rsidRPr="00DB7D1D">
              <w:rPr>
                <w:lang w:val="en-GB" w:eastAsia="en-GB"/>
              </w:rPr>
              <w:t>200</w:t>
            </w:r>
          </w:p>
        </w:tc>
        <w:tc>
          <w:tcPr>
            <w:tcW w:w="1418" w:type="dxa"/>
            <w:noWrap/>
          </w:tcPr>
          <w:p w:rsidR="000109AB" w:rsidRPr="00DB7D1D" w:rsidRDefault="000109AB" w:rsidP="005A4E9B">
            <w:pPr>
              <w:pStyle w:val="Tabletext"/>
              <w:jc w:val="center"/>
              <w:rPr>
                <w:lang w:val="en-GB" w:eastAsia="en-GB"/>
              </w:rPr>
            </w:pPr>
          </w:p>
        </w:tc>
      </w:tr>
      <w:tr w:rsidR="000109AB" w:rsidRPr="00DB7D1D" w:rsidTr="005A4E9B">
        <w:trPr>
          <w:cantSplit/>
          <w:jc w:val="center"/>
        </w:trPr>
        <w:tc>
          <w:tcPr>
            <w:tcW w:w="3239" w:type="dxa"/>
          </w:tcPr>
          <w:p w:rsidR="000109AB" w:rsidRPr="00DB7D1D" w:rsidRDefault="000109AB" w:rsidP="005A4E9B">
            <w:pPr>
              <w:pStyle w:val="Tabletext"/>
              <w:jc w:val="left"/>
              <w:rPr>
                <w:lang w:val="en-GB" w:eastAsia="en-GB"/>
              </w:rPr>
            </w:pPr>
            <w:r w:rsidRPr="00DB7D1D">
              <w:rPr>
                <w:lang w:val="en-GB" w:eastAsia="en-GB"/>
              </w:rPr>
              <w:t>Average traffic per cluster</w:t>
            </w:r>
          </w:p>
        </w:tc>
        <w:tc>
          <w:tcPr>
            <w:tcW w:w="1421" w:type="dxa"/>
            <w:noWrap/>
          </w:tcPr>
          <w:p w:rsidR="000109AB" w:rsidRPr="00DB7D1D" w:rsidRDefault="000109AB" w:rsidP="005A4E9B">
            <w:pPr>
              <w:pStyle w:val="Tabletext"/>
              <w:jc w:val="center"/>
              <w:rPr>
                <w:i/>
                <w:iCs/>
                <w:lang w:val="en-GB" w:eastAsia="en-GB"/>
              </w:rPr>
            </w:pPr>
          </w:p>
        </w:tc>
        <w:tc>
          <w:tcPr>
            <w:tcW w:w="1671" w:type="dxa"/>
            <w:noWrap/>
          </w:tcPr>
          <w:p w:rsidR="000109AB" w:rsidRPr="00DB7D1D" w:rsidRDefault="000109AB" w:rsidP="005A4E9B">
            <w:pPr>
              <w:pStyle w:val="Tabletext"/>
              <w:jc w:val="center"/>
              <w:rPr>
                <w:lang w:val="en-GB" w:eastAsia="en-GB"/>
              </w:rPr>
            </w:pPr>
            <w:r w:rsidRPr="00DB7D1D">
              <w:rPr>
                <w:lang w:val="en-GB" w:eastAsia="en-GB"/>
              </w:rPr>
              <w:t>0.01</w:t>
            </w:r>
          </w:p>
        </w:tc>
        <w:tc>
          <w:tcPr>
            <w:tcW w:w="1890" w:type="dxa"/>
            <w:noWrap/>
          </w:tcPr>
          <w:p w:rsidR="000109AB" w:rsidRPr="00DB7D1D" w:rsidRDefault="000109AB" w:rsidP="005A4E9B">
            <w:pPr>
              <w:pStyle w:val="Tabletext"/>
              <w:jc w:val="center"/>
              <w:rPr>
                <w:lang w:val="en-GB" w:eastAsia="en-GB"/>
              </w:rPr>
            </w:pPr>
            <w:r w:rsidRPr="00DB7D1D">
              <w:rPr>
                <w:lang w:val="en-GB" w:eastAsia="en-GB"/>
              </w:rPr>
              <w:t>0.02</w:t>
            </w:r>
          </w:p>
        </w:tc>
        <w:tc>
          <w:tcPr>
            <w:tcW w:w="1418" w:type="dxa"/>
            <w:noWrap/>
          </w:tcPr>
          <w:p w:rsidR="000109AB" w:rsidRPr="00DB7D1D" w:rsidRDefault="000109AB" w:rsidP="005A4E9B">
            <w:pPr>
              <w:pStyle w:val="Tabletext"/>
              <w:jc w:val="center"/>
              <w:rPr>
                <w:lang w:val="en-GB" w:eastAsia="en-GB"/>
              </w:rPr>
            </w:pPr>
          </w:p>
        </w:tc>
      </w:tr>
      <w:tr w:rsidR="000109AB" w:rsidRPr="00DB7D1D" w:rsidTr="005A4E9B">
        <w:trPr>
          <w:cantSplit/>
          <w:jc w:val="center"/>
        </w:trPr>
        <w:tc>
          <w:tcPr>
            <w:tcW w:w="3239" w:type="dxa"/>
          </w:tcPr>
          <w:p w:rsidR="000109AB" w:rsidRPr="00DB7D1D" w:rsidRDefault="000109AB" w:rsidP="005A4E9B">
            <w:pPr>
              <w:pStyle w:val="Tabletext"/>
              <w:jc w:val="left"/>
              <w:rPr>
                <w:lang w:val="en-GB" w:eastAsia="en-GB"/>
              </w:rPr>
            </w:pPr>
            <w:r w:rsidRPr="00DB7D1D">
              <w:rPr>
                <w:lang w:val="en-GB" w:eastAsia="en-GB"/>
              </w:rPr>
              <w:t>Portion of the global traffic that occurs in a hot-spot cluster</w:t>
            </w:r>
          </w:p>
        </w:tc>
        <w:tc>
          <w:tcPr>
            <w:tcW w:w="1421" w:type="dxa"/>
            <w:noWrap/>
          </w:tcPr>
          <w:p w:rsidR="000109AB" w:rsidRPr="00DB7D1D" w:rsidRDefault="000109AB" w:rsidP="005A4E9B">
            <w:pPr>
              <w:pStyle w:val="Tabletext"/>
              <w:jc w:val="center"/>
              <w:rPr>
                <w:i/>
                <w:iCs/>
                <w:lang w:val="en-GB" w:eastAsia="en-GB"/>
              </w:rPr>
            </w:pPr>
            <w:r w:rsidRPr="00DB7D1D">
              <w:rPr>
                <w:i/>
                <w:iCs/>
                <w:lang w:val="en-GB" w:eastAsia="en-GB"/>
              </w:rPr>
              <w:t>p</w:t>
            </w:r>
            <w:r w:rsidRPr="00DB7D1D">
              <w:rPr>
                <w:i/>
                <w:iCs/>
                <w:vertAlign w:val="subscript"/>
                <w:lang w:val="en-GB"/>
              </w:rPr>
              <w:t>HS</w:t>
            </w:r>
          </w:p>
        </w:tc>
        <w:tc>
          <w:tcPr>
            <w:tcW w:w="1671" w:type="dxa"/>
            <w:noWrap/>
          </w:tcPr>
          <w:p w:rsidR="000109AB" w:rsidRPr="00DB7D1D" w:rsidRDefault="000109AB" w:rsidP="005A4E9B">
            <w:pPr>
              <w:pStyle w:val="Tabletext"/>
              <w:jc w:val="center"/>
              <w:rPr>
                <w:lang w:val="en-GB" w:eastAsia="en-GB"/>
              </w:rPr>
            </w:pPr>
            <w:r w:rsidRPr="00DB7D1D">
              <w:rPr>
                <w:lang w:val="en-GB" w:eastAsia="en-GB"/>
              </w:rPr>
              <w:t>0.05</w:t>
            </w:r>
          </w:p>
        </w:tc>
        <w:tc>
          <w:tcPr>
            <w:tcW w:w="1890" w:type="dxa"/>
            <w:noWrap/>
          </w:tcPr>
          <w:p w:rsidR="000109AB" w:rsidRPr="00DB7D1D" w:rsidRDefault="000109AB" w:rsidP="005A4E9B">
            <w:pPr>
              <w:pStyle w:val="Tabletext"/>
              <w:jc w:val="center"/>
              <w:rPr>
                <w:lang w:val="en-GB" w:eastAsia="en-GB"/>
              </w:rPr>
            </w:pPr>
            <w:r w:rsidRPr="00DB7D1D">
              <w:rPr>
                <w:lang w:val="en-GB" w:eastAsia="en-GB"/>
              </w:rPr>
              <w:t>0.06</w:t>
            </w:r>
          </w:p>
        </w:tc>
        <w:tc>
          <w:tcPr>
            <w:tcW w:w="1418" w:type="dxa"/>
            <w:noWrap/>
          </w:tcPr>
          <w:p w:rsidR="000109AB" w:rsidRPr="00DB7D1D" w:rsidRDefault="000109AB" w:rsidP="005A4E9B">
            <w:pPr>
              <w:pStyle w:val="Tabletext"/>
              <w:jc w:val="center"/>
              <w:rPr>
                <w:lang w:val="en-GB" w:eastAsia="en-GB"/>
              </w:rPr>
            </w:pPr>
            <w:r w:rsidRPr="00DB7D1D">
              <w:rPr>
                <w:lang w:val="en-GB" w:eastAsia="en-GB"/>
              </w:rPr>
              <w:t>Ratio</w:t>
            </w:r>
          </w:p>
        </w:tc>
      </w:tr>
      <w:tr w:rsidR="000109AB" w:rsidRPr="00DB7D1D" w:rsidTr="005A4E9B">
        <w:trPr>
          <w:cantSplit/>
          <w:jc w:val="center"/>
        </w:trPr>
        <w:tc>
          <w:tcPr>
            <w:tcW w:w="3239" w:type="dxa"/>
          </w:tcPr>
          <w:p w:rsidR="000109AB" w:rsidRPr="00DB7D1D" w:rsidRDefault="000109AB" w:rsidP="005A4E9B">
            <w:pPr>
              <w:pStyle w:val="Tabletext"/>
              <w:jc w:val="left"/>
              <w:rPr>
                <w:lang w:val="en-GB" w:eastAsia="en-GB"/>
              </w:rPr>
            </w:pPr>
            <w:r w:rsidRPr="00DB7D1D">
              <w:rPr>
                <w:lang w:val="en-GB" w:eastAsia="en-GB"/>
              </w:rPr>
              <w:t xml:space="preserve">Busy hour offset factor </w:t>
            </w:r>
          </w:p>
        </w:tc>
        <w:tc>
          <w:tcPr>
            <w:tcW w:w="1421" w:type="dxa"/>
            <w:noWrap/>
          </w:tcPr>
          <w:p w:rsidR="000109AB" w:rsidRPr="00DB7D1D" w:rsidRDefault="000109AB" w:rsidP="005A4E9B">
            <w:pPr>
              <w:pStyle w:val="Tabletext"/>
              <w:jc w:val="center"/>
              <w:rPr>
                <w:i/>
                <w:iCs/>
                <w:lang w:val="en-GB" w:eastAsia="en-GB"/>
              </w:rPr>
            </w:pPr>
            <w:r w:rsidRPr="00DB7D1D">
              <w:rPr>
                <w:i/>
                <w:iCs/>
                <w:lang w:val="en-GB" w:eastAsia="en-GB"/>
              </w:rPr>
              <w:t>H</w:t>
            </w:r>
          </w:p>
        </w:tc>
        <w:tc>
          <w:tcPr>
            <w:tcW w:w="1671" w:type="dxa"/>
            <w:noWrap/>
          </w:tcPr>
          <w:p w:rsidR="000109AB" w:rsidRPr="00DB7D1D" w:rsidRDefault="000109AB" w:rsidP="005A4E9B">
            <w:pPr>
              <w:pStyle w:val="Tabletext"/>
              <w:jc w:val="center"/>
              <w:rPr>
                <w:lang w:val="en-GB" w:eastAsia="en-GB"/>
              </w:rPr>
            </w:pPr>
            <w:r w:rsidRPr="00DB7D1D">
              <w:rPr>
                <w:lang w:val="en-GB" w:eastAsia="en-GB"/>
              </w:rPr>
              <w:t>1</w:t>
            </w:r>
          </w:p>
        </w:tc>
        <w:tc>
          <w:tcPr>
            <w:tcW w:w="1890" w:type="dxa"/>
            <w:noWrap/>
          </w:tcPr>
          <w:p w:rsidR="000109AB" w:rsidRPr="00DB7D1D" w:rsidRDefault="000109AB" w:rsidP="005A4E9B">
            <w:pPr>
              <w:pStyle w:val="Tabletext"/>
              <w:jc w:val="center"/>
              <w:rPr>
                <w:lang w:val="en-GB" w:eastAsia="en-GB"/>
              </w:rPr>
            </w:pPr>
            <w:r w:rsidRPr="00DB7D1D">
              <w:rPr>
                <w:lang w:val="en-GB" w:eastAsia="en-GB"/>
              </w:rPr>
              <w:t>1</w:t>
            </w:r>
          </w:p>
        </w:tc>
        <w:tc>
          <w:tcPr>
            <w:tcW w:w="1418" w:type="dxa"/>
            <w:noWrap/>
          </w:tcPr>
          <w:p w:rsidR="000109AB" w:rsidRPr="00DB7D1D" w:rsidRDefault="000109AB" w:rsidP="005A4E9B">
            <w:pPr>
              <w:pStyle w:val="Tabletext"/>
              <w:jc w:val="center"/>
              <w:rPr>
                <w:lang w:val="en-GB" w:eastAsia="en-GB"/>
              </w:rPr>
            </w:pPr>
          </w:p>
        </w:tc>
      </w:tr>
      <w:tr w:rsidR="000109AB" w:rsidRPr="00DB7D1D" w:rsidTr="005A4E9B">
        <w:trPr>
          <w:cantSplit/>
          <w:jc w:val="center"/>
        </w:trPr>
        <w:tc>
          <w:tcPr>
            <w:tcW w:w="3239" w:type="dxa"/>
          </w:tcPr>
          <w:p w:rsidR="000109AB" w:rsidRPr="00DB7D1D" w:rsidRDefault="000109AB" w:rsidP="005A4E9B">
            <w:pPr>
              <w:pStyle w:val="Tabletext"/>
              <w:jc w:val="left"/>
              <w:rPr>
                <w:lang w:val="en-GB" w:eastAsia="en-GB"/>
              </w:rPr>
            </w:pPr>
            <w:r w:rsidRPr="00DB7D1D">
              <w:rPr>
                <w:lang w:val="en-GB" w:eastAsia="en-GB"/>
              </w:rPr>
              <w:t>Month to day conversion ratio</w:t>
            </w:r>
          </w:p>
        </w:tc>
        <w:tc>
          <w:tcPr>
            <w:tcW w:w="1421" w:type="dxa"/>
            <w:noWrap/>
          </w:tcPr>
          <w:p w:rsidR="000109AB" w:rsidRPr="00DB7D1D" w:rsidRDefault="000109AB" w:rsidP="005A4E9B">
            <w:pPr>
              <w:pStyle w:val="Tabletext"/>
              <w:jc w:val="center"/>
              <w:rPr>
                <w:i/>
                <w:iCs/>
                <w:lang w:val="en-GB" w:eastAsia="en-GB"/>
              </w:rPr>
            </w:pPr>
            <w:r w:rsidRPr="00DB7D1D">
              <w:rPr>
                <w:i/>
                <w:iCs/>
                <w:lang w:val="en-GB" w:eastAsia="en-GB"/>
              </w:rPr>
              <w:t>MD</w:t>
            </w:r>
          </w:p>
        </w:tc>
        <w:tc>
          <w:tcPr>
            <w:tcW w:w="1671" w:type="dxa"/>
            <w:noWrap/>
          </w:tcPr>
          <w:p w:rsidR="000109AB" w:rsidRPr="00DB7D1D" w:rsidRDefault="000109AB" w:rsidP="005A4E9B">
            <w:pPr>
              <w:pStyle w:val="Tabletext"/>
              <w:jc w:val="center"/>
              <w:rPr>
                <w:lang w:val="en-GB" w:eastAsia="en-GB"/>
              </w:rPr>
            </w:pPr>
            <w:r w:rsidRPr="00DB7D1D">
              <w:rPr>
                <w:lang w:val="en-GB" w:eastAsia="en-GB"/>
              </w:rPr>
              <w:t>25</w:t>
            </w:r>
          </w:p>
        </w:tc>
        <w:tc>
          <w:tcPr>
            <w:tcW w:w="1890" w:type="dxa"/>
            <w:noWrap/>
          </w:tcPr>
          <w:p w:rsidR="000109AB" w:rsidRPr="00DB7D1D" w:rsidRDefault="000109AB" w:rsidP="005A4E9B">
            <w:pPr>
              <w:pStyle w:val="Tabletext"/>
              <w:jc w:val="center"/>
              <w:rPr>
                <w:lang w:val="en-GB" w:eastAsia="en-GB"/>
              </w:rPr>
            </w:pPr>
            <w:r w:rsidRPr="00DB7D1D">
              <w:rPr>
                <w:lang w:val="en-GB" w:eastAsia="en-GB"/>
              </w:rPr>
              <w:t>25</w:t>
            </w:r>
          </w:p>
        </w:tc>
        <w:tc>
          <w:tcPr>
            <w:tcW w:w="1418" w:type="dxa"/>
            <w:noWrap/>
          </w:tcPr>
          <w:p w:rsidR="000109AB" w:rsidRPr="00DB7D1D" w:rsidRDefault="000109AB" w:rsidP="005A4E9B">
            <w:pPr>
              <w:pStyle w:val="Tabletext"/>
              <w:jc w:val="center"/>
              <w:rPr>
                <w:lang w:val="en-GB" w:eastAsia="en-GB"/>
              </w:rPr>
            </w:pPr>
            <w:r w:rsidRPr="00DB7D1D">
              <w:rPr>
                <w:lang w:val="en-GB" w:eastAsia="en-GB"/>
              </w:rPr>
              <w:t>Effective days per month</w:t>
            </w:r>
          </w:p>
        </w:tc>
      </w:tr>
      <w:tr w:rsidR="000109AB" w:rsidRPr="00DB7D1D" w:rsidTr="005A4E9B">
        <w:trPr>
          <w:cantSplit/>
          <w:jc w:val="center"/>
        </w:trPr>
        <w:tc>
          <w:tcPr>
            <w:tcW w:w="3239" w:type="dxa"/>
          </w:tcPr>
          <w:p w:rsidR="000109AB" w:rsidRPr="00DB7D1D" w:rsidRDefault="000109AB" w:rsidP="005A4E9B">
            <w:pPr>
              <w:pStyle w:val="Tabletext"/>
              <w:jc w:val="left"/>
              <w:rPr>
                <w:lang w:val="en-GB" w:eastAsia="en-GB"/>
              </w:rPr>
            </w:pPr>
            <w:r w:rsidRPr="00DB7D1D">
              <w:rPr>
                <w:lang w:val="en-GB" w:eastAsia="en-GB"/>
              </w:rPr>
              <w:t>Number of beams in a frequency reuse cluster</w:t>
            </w:r>
          </w:p>
        </w:tc>
        <w:tc>
          <w:tcPr>
            <w:tcW w:w="1421" w:type="dxa"/>
            <w:noWrap/>
          </w:tcPr>
          <w:p w:rsidR="000109AB" w:rsidRPr="00DB7D1D" w:rsidRDefault="000109AB" w:rsidP="005A4E9B">
            <w:pPr>
              <w:pStyle w:val="Tabletext"/>
              <w:jc w:val="center"/>
              <w:rPr>
                <w:i/>
                <w:iCs/>
                <w:lang w:val="en-GB" w:eastAsia="en-GB"/>
              </w:rPr>
            </w:pPr>
            <w:r w:rsidRPr="00DB7D1D">
              <w:rPr>
                <w:i/>
                <w:iCs/>
                <w:lang w:val="en-GB" w:eastAsia="en-GB"/>
              </w:rPr>
              <w:t>N</w:t>
            </w:r>
            <w:r w:rsidRPr="00DB7D1D">
              <w:rPr>
                <w:i/>
                <w:iCs/>
                <w:vertAlign w:val="subscript"/>
                <w:lang w:val="en-GB" w:eastAsia="en-GB"/>
              </w:rPr>
              <w:t>beams</w:t>
            </w:r>
          </w:p>
        </w:tc>
        <w:tc>
          <w:tcPr>
            <w:tcW w:w="1671" w:type="dxa"/>
            <w:noWrap/>
          </w:tcPr>
          <w:p w:rsidR="000109AB" w:rsidRPr="00DB7D1D" w:rsidRDefault="000109AB" w:rsidP="005A4E9B">
            <w:pPr>
              <w:pStyle w:val="Tabletext"/>
              <w:jc w:val="center"/>
              <w:rPr>
                <w:lang w:val="en-GB" w:eastAsia="en-GB"/>
              </w:rPr>
            </w:pPr>
            <w:r w:rsidRPr="00DB7D1D">
              <w:rPr>
                <w:lang w:val="en-GB" w:eastAsia="en-GB"/>
              </w:rPr>
              <w:t>4</w:t>
            </w:r>
          </w:p>
        </w:tc>
        <w:tc>
          <w:tcPr>
            <w:tcW w:w="1890" w:type="dxa"/>
            <w:noWrap/>
          </w:tcPr>
          <w:p w:rsidR="000109AB" w:rsidRPr="00DB7D1D" w:rsidRDefault="000109AB" w:rsidP="005A4E9B">
            <w:pPr>
              <w:pStyle w:val="Tabletext"/>
              <w:jc w:val="center"/>
              <w:rPr>
                <w:lang w:val="en-GB" w:eastAsia="en-GB"/>
              </w:rPr>
            </w:pPr>
            <w:r w:rsidRPr="00DB7D1D">
              <w:rPr>
                <w:lang w:val="en-GB" w:eastAsia="en-GB"/>
              </w:rPr>
              <w:t>4</w:t>
            </w:r>
          </w:p>
        </w:tc>
        <w:tc>
          <w:tcPr>
            <w:tcW w:w="1418" w:type="dxa"/>
            <w:noWrap/>
          </w:tcPr>
          <w:p w:rsidR="000109AB" w:rsidRPr="00DB7D1D" w:rsidRDefault="000109AB" w:rsidP="005A4E9B">
            <w:pPr>
              <w:pStyle w:val="Tabletext"/>
              <w:jc w:val="center"/>
              <w:rPr>
                <w:lang w:val="en-GB" w:eastAsia="en-GB"/>
              </w:rPr>
            </w:pPr>
          </w:p>
        </w:tc>
      </w:tr>
      <w:tr w:rsidR="000109AB" w:rsidRPr="00DB7D1D" w:rsidTr="005A4E9B">
        <w:trPr>
          <w:cantSplit/>
          <w:jc w:val="center"/>
        </w:trPr>
        <w:tc>
          <w:tcPr>
            <w:tcW w:w="3239" w:type="dxa"/>
          </w:tcPr>
          <w:p w:rsidR="000109AB" w:rsidRPr="00DB7D1D" w:rsidRDefault="000109AB" w:rsidP="005A4E9B">
            <w:pPr>
              <w:pStyle w:val="Tabletext"/>
              <w:jc w:val="left"/>
              <w:rPr>
                <w:lang w:val="en-GB" w:eastAsia="en-GB"/>
              </w:rPr>
            </w:pPr>
            <w:r w:rsidRPr="00DB7D1D">
              <w:rPr>
                <w:lang w:val="en-GB" w:eastAsia="en-GB"/>
              </w:rPr>
              <w:t>Busy hour traffic in one beam (Gbytes)</w:t>
            </w:r>
          </w:p>
        </w:tc>
        <w:tc>
          <w:tcPr>
            <w:tcW w:w="1421" w:type="dxa"/>
            <w:noWrap/>
          </w:tcPr>
          <w:p w:rsidR="000109AB" w:rsidRPr="00DB7D1D" w:rsidRDefault="000109AB" w:rsidP="005A4E9B">
            <w:pPr>
              <w:pStyle w:val="Tabletext"/>
              <w:jc w:val="center"/>
              <w:rPr>
                <w:i/>
                <w:iCs/>
                <w:lang w:val="en-GB" w:eastAsia="en-GB"/>
              </w:rPr>
            </w:pPr>
            <w:r w:rsidRPr="00DB7D1D">
              <w:rPr>
                <w:i/>
                <w:iCs/>
                <w:lang w:val="en-GB" w:eastAsia="en-GB"/>
              </w:rPr>
              <w:t>T</w:t>
            </w:r>
            <w:r w:rsidRPr="00DB7D1D">
              <w:rPr>
                <w:i/>
                <w:iCs/>
                <w:vertAlign w:val="subscript"/>
                <w:lang w:val="en-GB" w:eastAsia="en-GB"/>
              </w:rPr>
              <w:t>BH</w:t>
            </w:r>
            <w:r w:rsidRPr="00DB7D1D">
              <w:rPr>
                <w:i/>
                <w:iCs/>
                <w:lang w:val="en-GB" w:eastAsia="en-GB"/>
              </w:rPr>
              <w:t xml:space="preserve"> </w:t>
            </w:r>
            <w:r w:rsidRPr="00DB7D1D">
              <w:rPr>
                <w:lang w:val="en-GB"/>
              </w:rPr>
              <w:t>(calculated)</w:t>
            </w:r>
          </w:p>
        </w:tc>
        <w:tc>
          <w:tcPr>
            <w:tcW w:w="1671" w:type="dxa"/>
            <w:noWrap/>
          </w:tcPr>
          <w:p w:rsidR="000109AB" w:rsidRPr="00DB7D1D" w:rsidRDefault="000109AB" w:rsidP="005A4E9B">
            <w:pPr>
              <w:pStyle w:val="Tabletext"/>
              <w:jc w:val="center"/>
              <w:rPr>
                <w:lang w:val="en-GB" w:eastAsia="en-GB"/>
              </w:rPr>
            </w:pPr>
            <w:r w:rsidRPr="00DB7D1D">
              <w:rPr>
                <w:lang w:val="en-GB" w:eastAsia="en-GB"/>
              </w:rPr>
              <w:t>14 955</w:t>
            </w:r>
          </w:p>
        </w:tc>
        <w:tc>
          <w:tcPr>
            <w:tcW w:w="1890" w:type="dxa"/>
            <w:noWrap/>
          </w:tcPr>
          <w:p w:rsidR="000109AB" w:rsidRPr="00DB7D1D" w:rsidRDefault="000109AB" w:rsidP="005A4E9B">
            <w:pPr>
              <w:pStyle w:val="Tabletext"/>
              <w:jc w:val="center"/>
              <w:rPr>
                <w:lang w:val="en-GB" w:eastAsia="en-GB"/>
              </w:rPr>
            </w:pPr>
            <w:r w:rsidRPr="00DB7D1D">
              <w:rPr>
                <w:lang w:val="en-GB" w:eastAsia="en-GB"/>
              </w:rPr>
              <w:t>54 660</w:t>
            </w:r>
          </w:p>
        </w:tc>
        <w:tc>
          <w:tcPr>
            <w:tcW w:w="1418" w:type="dxa"/>
            <w:noWrap/>
          </w:tcPr>
          <w:p w:rsidR="000109AB" w:rsidRPr="00DB7D1D" w:rsidRDefault="000109AB" w:rsidP="005A4E9B">
            <w:pPr>
              <w:pStyle w:val="Tabletext"/>
              <w:jc w:val="center"/>
              <w:rPr>
                <w:lang w:val="en-GB" w:eastAsia="en-GB"/>
              </w:rPr>
            </w:pPr>
            <w:r w:rsidRPr="00DB7D1D">
              <w:rPr>
                <w:lang w:val="en-GB" w:eastAsia="en-GB"/>
              </w:rPr>
              <w:t>Gbyte</w:t>
            </w:r>
          </w:p>
        </w:tc>
      </w:tr>
      <w:tr w:rsidR="000109AB" w:rsidRPr="00DB7D1D" w:rsidTr="005A4E9B">
        <w:trPr>
          <w:cantSplit/>
          <w:jc w:val="center"/>
        </w:trPr>
        <w:tc>
          <w:tcPr>
            <w:tcW w:w="3239" w:type="dxa"/>
          </w:tcPr>
          <w:p w:rsidR="000109AB" w:rsidRPr="00DB7D1D" w:rsidRDefault="000109AB" w:rsidP="005A4E9B">
            <w:pPr>
              <w:pStyle w:val="Tabletext"/>
              <w:jc w:val="left"/>
              <w:rPr>
                <w:lang w:val="en-GB" w:eastAsia="en-GB"/>
              </w:rPr>
            </w:pPr>
            <w:r w:rsidRPr="00DB7D1D">
              <w:rPr>
                <w:lang w:val="en-GB" w:eastAsia="en-GB"/>
              </w:rPr>
              <w:t>Efficiency factor to take into account the average loading of each carrier</w:t>
            </w:r>
          </w:p>
        </w:tc>
        <w:tc>
          <w:tcPr>
            <w:tcW w:w="1421" w:type="dxa"/>
            <w:noWrap/>
          </w:tcPr>
          <w:p w:rsidR="000109AB" w:rsidRPr="00DB7D1D" w:rsidRDefault="000109AB" w:rsidP="005A4E9B">
            <w:pPr>
              <w:pStyle w:val="Tabletext"/>
              <w:jc w:val="center"/>
              <w:rPr>
                <w:i/>
                <w:iCs/>
                <w:lang w:val="en-GB" w:eastAsia="en-GB"/>
              </w:rPr>
            </w:pPr>
            <w:r w:rsidRPr="00DB7D1D">
              <w:rPr>
                <w:i/>
                <w:iCs/>
                <w:lang w:val="en-GB" w:eastAsia="en-GB"/>
              </w:rPr>
              <w:t>eff</w:t>
            </w:r>
          </w:p>
        </w:tc>
        <w:tc>
          <w:tcPr>
            <w:tcW w:w="1671" w:type="dxa"/>
            <w:noWrap/>
          </w:tcPr>
          <w:p w:rsidR="000109AB" w:rsidRPr="00DB7D1D" w:rsidRDefault="000109AB" w:rsidP="005A4E9B">
            <w:pPr>
              <w:pStyle w:val="Tabletext"/>
              <w:jc w:val="center"/>
              <w:rPr>
                <w:lang w:val="en-GB" w:eastAsia="en-GB"/>
              </w:rPr>
            </w:pPr>
            <w:r w:rsidRPr="00DB7D1D">
              <w:rPr>
                <w:lang w:val="en-GB" w:eastAsia="en-GB"/>
              </w:rPr>
              <w:t>0.9</w:t>
            </w:r>
          </w:p>
        </w:tc>
        <w:tc>
          <w:tcPr>
            <w:tcW w:w="1890" w:type="dxa"/>
            <w:noWrap/>
          </w:tcPr>
          <w:p w:rsidR="000109AB" w:rsidRPr="00DB7D1D" w:rsidRDefault="000109AB" w:rsidP="005A4E9B">
            <w:pPr>
              <w:pStyle w:val="Tabletext"/>
              <w:jc w:val="center"/>
              <w:rPr>
                <w:lang w:val="en-GB" w:eastAsia="en-GB"/>
              </w:rPr>
            </w:pPr>
            <w:r w:rsidRPr="00DB7D1D">
              <w:rPr>
                <w:lang w:val="en-GB" w:eastAsia="en-GB"/>
              </w:rPr>
              <w:t>0.9</w:t>
            </w:r>
          </w:p>
        </w:tc>
        <w:tc>
          <w:tcPr>
            <w:tcW w:w="1418" w:type="dxa"/>
            <w:noWrap/>
          </w:tcPr>
          <w:p w:rsidR="000109AB" w:rsidRPr="00DB7D1D" w:rsidRDefault="000109AB" w:rsidP="005A4E9B">
            <w:pPr>
              <w:pStyle w:val="Tabletext"/>
              <w:jc w:val="center"/>
              <w:rPr>
                <w:lang w:val="en-GB" w:eastAsia="en-GB"/>
              </w:rPr>
            </w:pPr>
            <w:r w:rsidRPr="00DB7D1D">
              <w:rPr>
                <w:lang w:val="en-GB" w:eastAsia="en-GB"/>
              </w:rPr>
              <w:t>Ratio</w:t>
            </w:r>
          </w:p>
        </w:tc>
      </w:tr>
      <w:tr w:rsidR="000109AB" w:rsidRPr="00DB7D1D" w:rsidTr="005A4E9B">
        <w:trPr>
          <w:cantSplit/>
          <w:jc w:val="center"/>
        </w:trPr>
        <w:tc>
          <w:tcPr>
            <w:tcW w:w="3239" w:type="dxa"/>
          </w:tcPr>
          <w:p w:rsidR="000109AB" w:rsidRPr="00DB7D1D" w:rsidRDefault="000109AB" w:rsidP="005A4E9B">
            <w:pPr>
              <w:pStyle w:val="Tabletext"/>
              <w:jc w:val="left"/>
              <w:rPr>
                <w:lang w:val="en-GB" w:eastAsia="en-GB"/>
              </w:rPr>
            </w:pPr>
            <w:r w:rsidRPr="00DB7D1D">
              <w:rPr>
                <w:lang w:val="en-GB" w:eastAsia="en-GB"/>
              </w:rPr>
              <w:t>Average effective data rate of a</w:t>
            </w:r>
            <w:r w:rsidR="005A4E9B" w:rsidRPr="00DB7D1D">
              <w:rPr>
                <w:lang w:val="en-GB" w:eastAsia="en-GB"/>
              </w:rPr>
              <w:t xml:space="preserve"> </w:t>
            </w:r>
            <w:r w:rsidRPr="00DB7D1D">
              <w:rPr>
                <w:lang w:val="en-GB" w:eastAsia="en-GB"/>
              </w:rPr>
              <w:t>carrier (kbit/s)</w:t>
            </w:r>
          </w:p>
        </w:tc>
        <w:tc>
          <w:tcPr>
            <w:tcW w:w="1421" w:type="dxa"/>
            <w:noWrap/>
          </w:tcPr>
          <w:p w:rsidR="000109AB" w:rsidRPr="00DB7D1D" w:rsidRDefault="000109AB" w:rsidP="005A4E9B">
            <w:pPr>
              <w:pStyle w:val="Tabletext"/>
              <w:jc w:val="center"/>
              <w:rPr>
                <w:i/>
                <w:iCs/>
                <w:lang w:val="en-GB" w:eastAsia="en-GB"/>
              </w:rPr>
            </w:pPr>
            <w:r w:rsidRPr="00DB7D1D">
              <w:rPr>
                <w:i/>
                <w:iCs/>
                <w:lang w:val="en-GB" w:eastAsia="en-GB"/>
              </w:rPr>
              <w:t>R</w:t>
            </w:r>
          </w:p>
        </w:tc>
        <w:tc>
          <w:tcPr>
            <w:tcW w:w="1671" w:type="dxa"/>
            <w:noWrap/>
          </w:tcPr>
          <w:p w:rsidR="000109AB" w:rsidRPr="00DB7D1D" w:rsidRDefault="000109AB" w:rsidP="005A4E9B">
            <w:pPr>
              <w:pStyle w:val="Tabletext"/>
              <w:jc w:val="center"/>
              <w:rPr>
                <w:lang w:val="en-GB" w:eastAsia="en-GB"/>
              </w:rPr>
            </w:pPr>
            <w:r w:rsidRPr="00DB7D1D">
              <w:rPr>
                <w:lang w:val="en-GB" w:eastAsia="en-GB"/>
              </w:rPr>
              <w:t>1 000</w:t>
            </w:r>
          </w:p>
        </w:tc>
        <w:tc>
          <w:tcPr>
            <w:tcW w:w="1890" w:type="dxa"/>
            <w:noWrap/>
          </w:tcPr>
          <w:p w:rsidR="000109AB" w:rsidRPr="00DB7D1D" w:rsidRDefault="000109AB" w:rsidP="005A4E9B">
            <w:pPr>
              <w:pStyle w:val="Tabletext"/>
              <w:jc w:val="center"/>
              <w:rPr>
                <w:lang w:val="en-GB" w:eastAsia="en-GB"/>
              </w:rPr>
            </w:pPr>
            <w:r w:rsidRPr="00DB7D1D">
              <w:rPr>
                <w:lang w:val="en-GB" w:eastAsia="en-GB"/>
              </w:rPr>
              <w:t>1 000</w:t>
            </w:r>
          </w:p>
        </w:tc>
        <w:tc>
          <w:tcPr>
            <w:tcW w:w="1418" w:type="dxa"/>
            <w:noWrap/>
          </w:tcPr>
          <w:p w:rsidR="000109AB" w:rsidRPr="00DB7D1D" w:rsidRDefault="000109AB" w:rsidP="005A4E9B">
            <w:pPr>
              <w:pStyle w:val="Tabletext"/>
              <w:jc w:val="center"/>
              <w:rPr>
                <w:lang w:val="en-GB" w:eastAsia="en-GB"/>
              </w:rPr>
            </w:pPr>
            <w:r w:rsidRPr="00DB7D1D">
              <w:rPr>
                <w:lang w:val="en-GB" w:eastAsia="en-GB"/>
              </w:rPr>
              <w:t>kbit/s</w:t>
            </w:r>
          </w:p>
        </w:tc>
      </w:tr>
      <w:tr w:rsidR="000109AB" w:rsidRPr="00DB7D1D" w:rsidTr="005A4E9B">
        <w:trPr>
          <w:cantSplit/>
          <w:jc w:val="center"/>
        </w:trPr>
        <w:tc>
          <w:tcPr>
            <w:tcW w:w="3239" w:type="dxa"/>
          </w:tcPr>
          <w:p w:rsidR="000109AB" w:rsidRPr="00DB7D1D" w:rsidRDefault="000109AB" w:rsidP="005A4E9B">
            <w:pPr>
              <w:pStyle w:val="Tabletext"/>
              <w:jc w:val="left"/>
              <w:rPr>
                <w:lang w:val="en-GB" w:eastAsia="en-GB"/>
              </w:rPr>
            </w:pPr>
            <w:r w:rsidRPr="00DB7D1D">
              <w:rPr>
                <w:lang w:val="en-GB" w:eastAsia="en-GB"/>
              </w:rPr>
              <w:t>Carrier bandwidth</w:t>
            </w:r>
          </w:p>
        </w:tc>
        <w:tc>
          <w:tcPr>
            <w:tcW w:w="1421" w:type="dxa"/>
            <w:noWrap/>
          </w:tcPr>
          <w:p w:rsidR="000109AB" w:rsidRPr="00DB7D1D" w:rsidRDefault="000109AB" w:rsidP="005A4E9B">
            <w:pPr>
              <w:pStyle w:val="Tabletext"/>
              <w:jc w:val="center"/>
              <w:rPr>
                <w:i/>
                <w:iCs/>
                <w:lang w:val="en-GB" w:eastAsia="en-GB"/>
              </w:rPr>
            </w:pPr>
            <w:r w:rsidRPr="00DB7D1D">
              <w:rPr>
                <w:i/>
                <w:iCs/>
                <w:lang w:val="en-GB" w:eastAsia="en-GB"/>
              </w:rPr>
              <w:t>B</w:t>
            </w:r>
          </w:p>
        </w:tc>
        <w:tc>
          <w:tcPr>
            <w:tcW w:w="1671" w:type="dxa"/>
            <w:noWrap/>
          </w:tcPr>
          <w:p w:rsidR="000109AB" w:rsidRPr="00DB7D1D" w:rsidRDefault="000109AB" w:rsidP="005A4E9B">
            <w:pPr>
              <w:pStyle w:val="Tabletext"/>
              <w:jc w:val="center"/>
              <w:rPr>
                <w:lang w:val="en-GB" w:eastAsia="en-GB"/>
              </w:rPr>
            </w:pPr>
            <w:r w:rsidRPr="00DB7D1D">
              <w:rPr>
                <w:lang w:val="en-GB" w:eastAsia="en-GB"/>
              </w:rPr>
              <w:t>1</w:t>
            </w:r>
          </w:p>
        </w:tc>
        <w:tc>
          <w:tcPr>
            <w:tcW w:w="1890" w:type="dxa"/>
            <w:noWrap/>
          </w:tcPr>
          <w:p w:rsidR="000109AB" w:rsidRPr="00DB7D1D" w:rsidRDefault="000109AB" w:rsidP="005A4E9B">
            <w:pPr>
              <w:pStyle w:val="Tabletext"/>
              <w:jc w:val="center"/>
              <w:rPr>
                <w:lang w:val="en-GB" w:eastAsia="en-GB"/>
              </w:rPr>
            </w:pPr>
            <w:r w:rsidRPr="00DB7D1D">
              <w:rPr>
                <w:lang w:val="en-GB" w:eastAsia="en-GB"/>
              </w:rPr>
              <w:t>1</w:t>
            </w:r>
          </w:p>
        </w:tc>
        <w:tc>
          <w:tcPr>
            <w:tcW w:w="1418" w:type="dxa"/>
            <w:noWrap/>
          </w:tcPr>
          <w:p w:rsidR="000109AB" w:rsidRPr="00DB7D1D" w:rsidRDefault="000109AB" w:rsidP="005A4E9B">
            <w:pPr>
              <w:pStyle w:val="Tabletext"/>
              <w:jc w:val="center"/>
              <w:rPr>
                <w:lang w:val="en-GB" w:eastAsia="en-GB"/>
              </w:rPr>
            </w:pPr>
            <w:r w:rsidRPr="00DB7D1D">
              <w:rPr>
                <w:lang w:val="en-GB" w:eastAsia="en-GB"/>
              </w:rPr>
              <w:t>MHz</w:t>
            </w:r>
          </w:p>
        </w:tc>
      </w:tr>
      <w:tr w:rsidR="000109AB" w:rsidRPr="00DB7D1D" w:rsidTr="005A4E9B">
        <w:trPr>
          <w:cantSplit/>
          <w:jc w:val="center"/>
        </w:trPr>
        <w:tc>
          <w:tcPr>
            <w:tcW w:w="3239" w:type="dxa"/>
          </w:tcPr>
          <w:p w:rsidR="000109AB" w:rsidRPr="00DB7D1D" w:rsidRDefault="000109AB" w:rsidP="005A4E9B">
            <w:pPr>
              <w:pStyle w:val="Tabletext"/>
              <w:jc w:val="left"/>
              <w:rPr>
                <w:lang w:val="en-GB" w:eastAsia="en-GB"/>
              </w:rPr>
            </w:pPr>
            <w:r w:rsidRPr="00DB7D1D">
              <w:rPr>
                <w:lang w:val="en-GB" w:eastAsia="en-GB"/>
              </w:rPr>
              <w:t>Total spectrum requirement</w:t>
            </w:r>
          </w:p>
        </w:tc>
        <w:tc>
          <w:tcPr>
            <w:tcW w:w="1421" w:type="dxa"/>
            <w:noWrap/>
          </w:tcPr>
          <w:p w:rsidR="000109AB" w:rsidRPr="00DB7D1D" w:rsidRDefault="000109AB" w:rsidP="005A4E9B">
            <w:pPr>
              <w:pStyle w:val="Tabletext"/>
              <w:jc w:val="center"/>
              <w:rPr>
                <w:i/>
                <w:iCs/>
                <w:lang w:val="en-GB" w:eastAsia="en-GB"/>
              </w:rPr>
            </w:pPr>
            <w:r w:rsidRPr="00DB7D1D">
              <w:rPr>
                <w:i/>
                <w:iCs/>
                <w:lang w:val="en-GB" w:eastAsia="en-GB"/>
              </w:rPr>
              <w:t xml:space="preserve">S </w:t>
            </w:r>
            <w:r w:rsidRPr="00DB7D1D">
              <w:rPr>
                <w:lang w:val="en-GB"/>
              </w:rPr>
              <w:t>(calculated)</w:t>
            </w:r>
          </w:p>
        </w:tc>
        <w:tc>
          <w:tcPr>
            <w:tcW w:w="1671" w:type="dxa"/>
            <w:noWrap/>
          </w:tcPr>
          <w:p w:rsidR="000109AB" w:rsidRPr="00DB7D1D" w:rsidRDefault="000109AB" w:rsidP="005A4E9B">
            <w:pPr>
              <w:pStyle w:val="Tabletext"/>
              <w:jc w:val="center"/>
              <w:rPr>
                <w:lang w:val="en-GB" w:eastAsia="en-GB"/>
              </w:rPr>
            </w:pPr>
            <w:r w:rsidRPr="00DB7D1D">
              <w:rPr>
                <w:lang w:val="en-GB" w:eastAsia="en-GB"/>
              </w:rPr>
              <w:t>148</w:t>
            </w:r>
          </w:p>
        </w:tc>
        <w:tc>
          <w:tcPr>
            <w:tcW w:w="1890" w:type="dxa"/>
            <w:noWrap/>
          </w:tcPr>
          <w:p w:rsidR="000109AB" w:rsidRPr="00DB7D1D" w:rsidRDefault="000109AB" w:rsidP="005A4E9B">
            <w:pPr>
              <w:pStyle w:val="Tabletext"/>
              <w:jc w:val="center"/>
              <w:rPr>
                <w:lang w:val="en-GB" w:eastAsia="en-GB"/>
              </w:rPr>
            </w:pPr>
            <w:r w:rsidRPr="00DB7D1D">
              <w:rPr>
                <w:lang w:val="en-GB" w:eastAsia="en-GB"/>
              </w:rPr>
              <w:t>540</w:t>
            </w:r>
          </w:p>
        </w:tc>
        <w:tc>
          <w:tcPr>
            <w:tcW w:w="1418" w:type="dxa"/>
            <w:noWrap/>
          </w:tcPr>
          <w:p w:rsidR="000109AB" w:rsidRPr="00DB7D1D" w:rsidRDefault="000109AB" w:rsidP="005A4E9B">
            <w:pPr>
              <w:pStyle w:val="Tabletext"/>
              <w:jc w:val="center"/>
              <w:rPr>
                <w:lang w:val="en-GB" w:eastAsia="en-GB"/>
              </w:rPr>
            </w:pPr>
            <w:r w:rsidRPr="00DB7D1D">
              <w:rPr>
                <w:lang w:val="en-GB" w:eastAsia="en-GB"/>
              </w:rPr>
              <w:t>MHz</w:t>
            </w:r>
          </w:p>
        </w:tc>
      </w:tr>
      <w:tr w:rsidR="000109AB" w:rsidRPr="00DB7D1D" w:rsidTr="005A4E9B">
        <w:trPr>
          <w:cantSplit/>
          <w:jc w:val="center"/>
        </w:trPr>
        <w:tc>
          <w:tcPr>
            <w:tcW w:w="3239" w:type="dxa"/>
          </w:tcPr>
          <w:p w:rsidR="000109AB" w:rsidRPr="00DB7D1D" w:rsidRDefault="000109AB" w:rsidP="005A4E9B">
            <w:pPr>
              <w:pStyle w:val="Tabletext"/>
              <w:jc w:val="left"/>
              <w:rPr>
                <w:lang w:val="en-GB" w:eastAsia="en-GB"/>
              </w:rPr>
            </w:pPr>
            <w:r w:rsidRPr="00DB7D1D">
              <w:rPr>
                <w:lang w:val="en-GB" w:eastAsia="en-GB"/>
              </w:rPr>
              <w:t>Uplink data/total</w:t>
            </w:r>
          </w:p>
        </w:tc>
        <w:tc>
          <w:tcPr>
            <w:tcW w:w="1421" w:type="dxa"/>
            <w:noWrap/>
          </w:tcPr>
          <w:p w:rsidR="000109AB" w:rsidRPr="00DB7D1D" w:rsidRDefault="000109AB" w:rsidP="005A4E9B">
            <w:pPr>
              <w:pStyle w:val="Tabletext"/>
              <w:jc w:val="center"/>
              <w:rPr>
                <w:lang w:val="en-GB" w:eastAsia="en-GB"/>
              </w:rPr>
            </w:pPr>
          </w:p>
        </w:tc>
        <w:tc>
          <w:tcPr>
            <w:tcW w:w="1671" w:type="dxa"/>
            <w:noWrap/>
          </w:tcPr>
          <w:p w:rsidR="000109AB" w:rsidRPr="00DB7D1D" w:rsidRDefault="000109AB" w:rsidP="005A4E9B">
            <w:pPr>
              <w:pStyle w:val="Tabletext"/>
              <w:jc w:val="center"/>
              <w:rPr>
                <w:lang w:val="en-GB" w:eastAsia="en-GB"/>
              </w:rPr>
            </w:pPr>
            <w:r w:rsidRPr="00DB7D1D">
              <w:rPr>
                <w:lang w:val="en-GB" w:eastAsia="en-GB"/>
              </w:rPr>
              <w:t>0.5</w:t>
            </w:r>
          </w:p>
        </w:tc>
        <w:tc>
          <w:tcPr>
            <w:tcW w:w="1890" w:type="dxa"/>
            <w:noWrap/>
          </w:tcPr>
          <w:p w:rsidR="000109AB" w:rsidRPr="00DB7D1D" w:rsidRDefault="000109AB" w:rsidP="005A4E9B">
            <w:pPr>
              <w:pStyle w:val="Tabletext"/>
              <w:jc w:val="center"/>
              <w:rPr>
                <w:lang w:val="en-GB" w:eastAsia="en-GB"/>
              </w:rPr>
            </w:pPr>
            <w:r w:rsidRPr="00DB7D1D">
              <w:rPr>
                <w:lang w:val="en-GB" w:eastAsia="en-GB"/>
              </w:rPr>
              <w:t>0.5</w:t>
            </w:r>
          </w:p>
        </w:tc>
        <w:tc>
          <w:tcPr>
            <w:tcW w:w="1418" w:type="dxa"/>
            <w:noWrap/>
          </w:tcPr>
          <w:p w:rsidR="000109AB" w:rsidRPr="00DB7D1D" w:rsidRDefault="000109AB" w:rsidP="005A4E9B">
            <w:pPr>
              <w:pStyle w:val="Tabletext"/>
              <w:jc w:val="center"/>
              <w:rPr>
                <w:lang w:val="en-GB" w:eastAsia="en-GB"/>
              </w:rPr>
            </w:pPr>
            <w:r w:rsidRPr="00DB7D1D">
              <w:rPr>
                <w:lang w:val="en-GB" w:eastAsia="en-GB"/>
              </w:rPr>
              <w:t>Ratio</w:t>
            </w:r>
          </w:p>
        </w:tc>
      </w:tr>
      <w:tr w:rsidR="000109AB" w:rsidRPr="00DB7D1D" w:rsidTr="005A4E9B">
        <w:trPr>
          <w:cantSplit/>
          <w:jc w:val="center"/>
        </w:trPr>
        <w:tc>
          <w:tcPr>
            <w:tcW w:w="3239" w:type="dxa"/>
          </w:tcPr>
          <w:p w:rsidR="000109AB" w:rsidRPr="00DB7D1D" w:rsidRDefault="000109AB" w:rsidP="005A4E9B">
            <w:pPr>
              <w:pStyle w:val="Tabletext"/>
              <w:jc w:val="left"/>
              <w:rPr>
                <w:lang w:val="en-GB" w:eastAsia="en-GB"/>
              </w:rPr>
            </w:pPr>
            <w:r w:rsidRPr="00DB7D1D">
              <w:rPr>
                <w:lang w:val="en-GB" w:eastAsia="en-GB"/>
              </w:rPr>
              <w:t>Uplink spectrum requirement</w:t>
            </w:r>
          </w:p>
        </w:tc>
        <w:tc>
          <w:tcPr>
            <w:tcW w:w="1421" w:type="dxa"/>
            <w:noWrap/>
          </w:tcPr>
          <w:p w:rsidR="000109AB" w:rsidRPr="00DB7D1D" w:rsidRDefault="000109AB" w:rsidP="005A4E9B">
            <w:pPr>
              <w:pStyle w:val="Tabletext"/>
              <w:jc w:val="center"/>
              <w:rPr>
                <w:lang w:val="en-GB" w:eastAsia="en-GB"/>
              </w:rPr>
            </w:pPr>
          </w:p>
        </w:tc>
        <w:tc>
          <w:tcPr>
            <w:tcW w:w="1671" w:type="dxa"/>
            <w:noWrap/>
          </w:tcPr>
          <w:p w:rsidR="000109AB" w:rsidRPr="00DB7D1D" w:rsidRDefault="000109AB" w:rsidP="005A4E9B">
            <w:pPr>
              <w:pStyle w:val="Tabletext"/>
              <w:jc w:val="center"/>
              <w:rPr>
                <w:b/>
                <w:lang w:val="en-GB" w:eastAsia="en-GB"/>
              </w:rPr>
            </w:pPr>
            <w:r w:rsidRPr="00DB7D1D">
              <w:rPr>
                <w:b/>
                <w:lang w:val="en-GB" w:eastAsia="en-GB"/>
              </w:rPr>
              <w:t>74</w:t>
            </w:r>
          </w:p>
        </w:tc>
        <w:tc>
          <w:tcPr>
            <w:tcW w:w="1890" w:type="dxa"/>
            <w:noWrap/>
          </w:tcPr>
          <w:p w:rsidR="000109AB" w:rsidRPr="00DB7D1D" w:rsidRDefault="000109AB" w:rsidP="005A4E9B">
            <w:pPr>
              <w:pStyle w:val="Tabletext"/>
              <w:jc w:val="center"/>
              <w:rPr>
                <w:b/>
                <w:lang w:val="en-GB" w:eastAsia="en-GB"/>
              </w:rPr>
            </w:pPr>
            <w:r w:rsidRPr="00DB7D1D">
              <w:rPr>
                <w:b/>
                <w:lang w:val="en-GB" w:eastAsia="en-GB"/>
              </w:rPr>
              <w:t>270</w:t>
            </w:r>
          </w:p>
        </w:tc>
        <w:tc>
          <w:tcPr>
            <w:tcW w:w="1418" w:type="dxa"/>
            <w:noWrap/>
          </w:tcPr>
          <w:p w:rsidR="000109AB" w:rsidRPr="00DB7D1D" w:rsidRDefault="000109AB" w:rsidP="005A4E9B">
            <w:pPr>
              <w:pStyle w:val="Tabletext"/>
              <w:jc w:val="center"/>
              <w:rPr>
                <w:lang w:val="en-GB" w:eastAsia="en-GB"/>
              </w:rPr>
            </w:pPr>
            <w:r w:rsidRPr="00DB7D1D">
              <w:rPr>
                <w:lang w:val="en-GB" w:eastAsia="en-GB"/>
              </w:rPr>
              <w:t>MHz</w:t>
            </w:r>
          </w:p>
        </w:tc>
      </w:tr>
      <w:tr w:rsidR="000109AB" w:rsidRPr="00DB7D1D" w:rsidTr="005A4E9B">
        <w:trPr>
          <w:cantSplit/>
          <w:jc w:val="center"/>
        </w:trPr>
        <w:tc>
          <w:tcPr>
            <w:tcW w:w="3239" w:type="dxa"/>
          </w:tcPr>
          <w:p w:rsidR="000109AB" w:rsidRPr="00DB7D1D" w:rsidRDefault="000109AB" w:rsidP="005A4E9B">
            <w:pPr>
              <w:pStyle w:val="Tabletext"/>
              <w:jc w:val="left"/>
              <w:rPr>
                <w:lang w:val="en-GB" w:eastAsia="en-GB"/>
              </w:rPr>
            </w:pPr>
            <w:r w:rsidRPr="00DB7D1D">
              <w:rPr>
                <w:lang w:val="en-GB" w:eastAsia="en-GB"/>
              </w:rPr>
              <w:t>Downlink spectrum requirement</w:t>
            </w:r>
          </w:p>
        </w:tc>
        <w:tc>
          <w:tcPr>
            <w:tcW w:w="1421" w:type="dxa"/>
            <w:noWrap/>
          </w:tcPr>
          <w:p w:rsidR="000109AB" w:rsidRPr="00DB7D1D" w:rsidRDefault="000109AB" w:rsidP="005A4E9B">
            <w:pPr>
              <w:pStyle w:val="Tabletext"/>
              <w:jc w:val="center"/>
              <w:rPr>
                <w:lang w:val="en-GB" w:eastAsia="en-GB"/>
              </w:rPr>
            </w:pPr>
          </w:p>
        </w:tc>
        <w:tc>
          <w:tcPr>
            <w:tcW w:w="1671" w:type="dxa"/>
            <w:noWrap/>
          </w:tcPr>
          <w:p w:rsidR="000109AB" w:rsidRPr="00DB7D1D" w:rsidRDefault="000109AB" w:rsidP="005A4E9B">
            <w:pPr>
              <w:pStyle w:val="Tabletext"/>
              <w:jc w:val="center"/>
              <w:rPr>
                <w:b/>
                <w:lang w:val="en-GB" w:eastAsia="en-GB"/>
              </w:rPr>
            </w:pPr>
            <w:r w:rsidRPr="00DB7D1D">
              <w:rPr>
                <w:b/>
                <w:lang w:val="en-GB" w:eastAsia="en-GB"/>
              </w:rPr>
              <w:t>74</w:t>
            </w:r>
          </w:p>
        </w:tc>
        <w:tc>
          <w:tcPr>
            <w:tcW w:w="1890" w:type="dxa"/>
            <w:noWrap/>
          </w:tcPr>
          <w:p w:rsidR="000109AB" w:rsidRPr="00DB7D1D" w:rsidRDefault="000109AB" w:rsidP="005A4E9B">
            <w:pPr>
              <w:pStyle w:val="Tabletext"/>
              <w:jc w:val="center"/>
              <w:rPr>
                <w:b/>
                <w:lang w:val="en-GB" w:eastAsia="en-GB"/>
              </w:rPr>
            </w:pPr>
            <w:r w:rsidRPr="00DB7D1D">
              <w:rPr>
                <w:b/>
                <w:lang w:val="en-GB" w:eastAsia="en-GB"/>
              </w:rPr>
              <w:t>270</w:t>
            </w:r>
          </w:p>
        </w:tc>
        <w:tc>
          <w:tcPr>
            <w:tcW w:w="1418" w:type="dxa"/>
            <w:noWrap/>
          </w:tcPr>
          <w:p w:rsidR="000109AB" w:rsidRPr="00DB7D1D" w:rsidRDefault="000109AB" w:rsidP="005A4E9B">
            <w:pPr>
              <w:pStyle w:val="Tabletext"/>
              <w:jc w:val="center"/>
              <w:rPr>
                <w:lang w:val="en-GB" w:eastAsia="en-GB"/>
              </w:rPr>
            </w:pPr>
            <w:r w:rsidRPr="00DB7D1D">
              <w:rPr>
                <w:lang w:val="en-GB" w:eastAsia="en-GB"/>
              </w:rPr>
              <w:t>MHz</w:t>
            </w:r>
          </w:p>
        </w:tc>
      </w:tr>
    </w:tbl>
    <w:p w:rsidR="000109AB" w:rsidRPr="00DB7D1D" w:rsidRDefault="000109AB" w:rsidP="00AB0314">
      <w:pPr>
        <w:rPr>
          <w:lang w:val="en-GB"/>
        </w:rPr>
      </w:pPr>
      <w:r w:rsidRPr="00DB7D1D">
        <w:rPr>
          <w:lang w:val="en-GB"/>
        </w:rPr>
        <w:lastRenderedPageBreak/>
        <w:t>Hence, with these assumptions, the overall broadband MSS requirement for the year 2020 is estimated at 202 MHz each for both uplink and downlink in the low traffic scenario and at 270 MHz each for both uplink and downlink in the high traffic scenario. It may be noted that it may be possible to reduce the requirement by use of dual polarization systems. However, such systems have not been used previously for small antenna MSS systems and the feasibility of such use is currently under study in ITU-R.</w:t>
      </w:r>
    </w:p>
    <w:p w:rsidR="000109AB" w:rsidRPr="00DB7D1D" w:rsidRDefault="000109AB" w:rsidP="00DB7D1D">
      <w:pPr>
        <w:pStyle w:val="Heading1"/>
        <w:rPr>
          <w:lang w:val="en-GB"/>
        </w:rPr>
      </w:pPr>
      <w:bookmarkStart w:id="55" w:name="_Toc307390338"/>
      <w:bookmarkStart w:id="56" w:name="_Toc307390491"/>
      <w:bookmarkStart w:id="57" w:name="_Toc309027950"/>
      <w:r w:rsidRPr="00DB7D1D">
        <w:rPr>
          <w:lang w:val="en-GB"/>
        </w:rPr>
        <w:t>4</w:t>
      </w:r>
      <w:r w:rsidRPr="00DB7D1D">
        <w:rPr>
          <w:lang w:val="en-GB"/>
        </w:rPr>
        <w:tab/>
        <w:t>Overall MSS spectrum requirements</w:t>
      </w:r>
      <w:bookmarkEnd w:id="55"/>
      <w:bookmarkEnd w:id="56"/>
      <w:bookmarkEnd w:id="57"/>
    </w:p>
    <w:p w:rsidR="000109AB" w:rsidRPr="00DB7D1D" w:rsidRDefault="000109AB" w:rsidP="00DB7D1D">
      <w:pPr>
        <w:keepNext/>
        <w:keepLines/>
        <w:rPr>
          <w:lang w:val="en-GB"/>
        </w:rPr>
      </w:pPr>
      <w:r w:rsidRPr="00DB7D1D">
        <w:rPr>
          <w:lang w:val="en-GB"/>
        </w:rPr>
        <w:t>While the requirements in Report ITU-R M.2077 can be considered as independent of those in the two studies above, it would not be appropriate to add the requirements in Report ITU-R M.2077 to those determined above.</w:t>
      </w:r>
    </w:p>
    <w:p w:rsidR="000109AB" w:rsidRPr="00DB7D1D" w:rsidRDefault="000109AB" w:rsidP="000109AB">
      <w:pPr>
        <w:rPr>
          <w:lang w:val="en-GB"/>
        </w:rPr>
      </w:pPr>
      <w:r w:rsidRPr="00DB7D1D">
        <w:rPr>
          <w:lang w:val="en-GB"/>
        </w:rPr>
        <w:t>The provision of any additional frequencies for the MSS in bands identified under WRC-12 Agenda item 1.25 would allow, over time, a migration of some classes of MES currently operating in the 1</w:t>
      </w:r>
      <w:r w:rsidRPr="00DB7D1D">
        <w:rPr>
          <w:lang w:val="en-GB"/>
        </w:rPr>
        <w:noBreakHyphen/>
        <w:t>3 GHz range to these new bands. This would create some additional capacity in the 1-3 GHz range to accommodate the predicted growth in handheld type devices which are more difficult to accommodate in higher frequency bands. Given the congestion for all services in the bands below 3 GHz, the most effective way to produce additional capacity for MSS in the 1-3 GHz range is most likely by allowing a transition of MSS applications which use directional antennas to higher frequency bands.</w:t>
      </w:r>
    </w:p>
    <w:p w:rsidR="000109AB" w:rsidRPr="00DB7D1D" w:rsidRDefault="000109AB" w:rsidP="005A4E9B">
      <w:pPr>
        <w:rPr>
          <w:lang w:val="en-GB"/>
        </w:rPr>
      </w:pPr>
      <w:r w:rsidRPr="00DB7D1D">
        <w:rPr>
          <w:lang w:val="en-GB"/>
        </w:rPr>
        <w:t>There are some existing allocations to the MSS in the 4-16 GHz range but these are all shared with the FSS. Separate technical studies have shown very limited possibilities for the broadband MSS applications of the type considered in this Report to operate in those bands due to technical incompatibility with the FSS. This is partly due to the need for systems operating in FSS bands to meet off-axis e.i.r.p. limits to ensure protection of other FSS networks, and leads to a requirement for relatively large antennas. Consequently, existing MSS applications in the bands shared with the FSS are limited to the characteristics of FSS systems which, for example, mean relatively large earth station antennas.</w:t>
      </w:r>
    </w:p>
    <w:p w:rsidR="000109AB" w:rsidRPr="00DB7D1D" w:rsidRDefault="000109AB" w:rsidP="000109AB">
      <w:pPr>
        <w:rPr>
          <w:lang w:val="en-GB"/>
        </w:rPr>
      </w:pPr>
      <w:r w:rsidRPr="00DB7D1D">
        <w:rPr>
          <w:lang w:val="en-GB"/>
        </w:rPr>
        <w:t>Consequently, there are currently no MSS bands in the 4-16 GHz range which can be considered as having the possibility to accommodate the requirements for broadband MSS assessed in this Report.</w:t>
      </w:r>
    </w:p>
    <w:p w:rsidR="000109AB" w:rsidRPr="00DB7D1D" w:rsidRDefault="000109AB" w:rsidP="000109AB">
      <w:pPr>
        <w:pStyle w:val="Heading1"/>
        <w:rPr>
          <w:lang w:val="en-GB"/>
        </w:rPr>
      </w:pPr>
      <w:bookmarkStart w:id="58" w:name="_Toc306354418"/>
      <w:bookmarkStart w:id="59" w:name="_Toc307390339"/>
      <w:bookmarkStart w:id="60" w:name="_Toc307390492"/>
      <w:bookmarkStart w:id="61" w:name="_Toc309027951"/>
      <w:r w:rsidRPr="00DB7D1D">
        <w:rPr>
          <w:lang w:val="en-GB"/>
        </w:rPr>
        <w:t>5</w:t>
      </w:r>
      <w:r w:rsidRPr="00DB7D1D">
        <w:rPr>
          <w:lang w:val="en-GB"/>
        </w:rPr>
        <w:tab/>
        <w:t>Summary</w:t>
      </w:r>
      <w:bookmarkEnd w:id="58"/>
      <w:bookmarkEnd w:id="59"/>
      <w:bookmarkEnd w:id="60"/>
      <w:bookmarkEnd w:id="61"/>
    </w:p>
    <w:p w:rsidR="000109AB" w:rsidRPr="00DB7D1D" w:rsidRDefault="000109AB" w:rsidP="000109AB">
      <w:pPr>
        <w:rPr>
          <w:lang w:val="en-GB"/>
        </w:rPr>
      </w:pPr>
      <w:r w:rsidRPr="00DB7D1D">
        <w:rPr>
          <w:lang w:val="en-GB"/>
        </w:rPr>
        <w:t>The spectrum requirements calculated for the MSS by the year 2020 give a range of requirements depending on whether the low traffic or high traffic scenario is assumed.</w:t>
      </w:r>
    </w:p>
    <w:p w:rsidR="000109AB" w:rsidRPr="00DB7D1D" w:rsidRDefault="000109AB" w:rsidP="005A4E9B">
      <w:pPr>
        <w:rPr>
          <w:lang w:val="en-GB"/>
        </w:rPr>
      </w:pPr>
      <w:r w:rsidRPr="00DB7D1D">
        <w:rPr>
          <w:lang w:val="en-GB"/>
        </w:rPr>
        <w:t>From the two studies described above it is concluded that the spectrum requirements for the MSS in the range 4</w:t>
      </w:r>
      <w:r w:rsidRPr="00DB7D1D">
        <w:rPr>
          <w:lang w:val="en-GB"/>
        </w:rPr>
        <w:noBreakHyphen/>
        <w:t>16 GHz to be considered in the context of WRC-12 Agenda item 1.25 are as shown in Table</w:t>
      </w:r>
      <w:r w:rsidR="005A4E9B" w:rsidRPr="00DB7D1D">
        <w:rPr>
          <w:lang w:val="en-GB"/>
        </w:rPr>
        <w:t> </w:t>
      </w:r>
      <w:r w:rsidRPr="00DB7D1D">
        <w:rPr>
          <w:lang w:val="en-GB"/>
        </w:rPr>
        <w:t>9.</w:t>
      </w:r>
    </w:p>
    <w:p w:rsidR="000109AB" w:rsidRPr="00DB7D1D" w:rsidRDefault="00BF6512" w:rsidP="000109AB">
      <w:pPr>
        <w:pStyle w:val="TableNo"/>
        <w:rPr>
          <w:lang w:val="en-GB"/>
        </w:rPr>
      </w:pPr>
      <w:r w:rsidRPr="00DB7D1D">
        <w:rPr>
          <w:lang w:val="en-GB"/>
        </w:rPr>
        <w:t xml:space="preserve">TABLE </w:t>
      </w:r>
      <w:r w:rsidR="000109AB" w:rsidRPr="00DB7D1D">
        <w:rPr>
          <w:lang w:val="en-GB"/>
        </w:rPr>
        <w:t>9</w:t>
      </w:r>
    </w:p>
    <w:p w:rsidR="000109AB" w:rsidRPr="00DB7D1D" w:rsidRDefault="000109AB" w:rsidP="005A4E9B">
      <w:pPr>
        <w:pStyle w:val="Tabletitle"/>
        <w:rPr>
          <w:lang w:val="en-GB"/>
        </w:rPr>
      </w:pPr>
      <w:r w:rsidRPr="00DB7D1D">
        <w:rPr>
          <w:lang w:val="en-GB"/>
        </w:rPr>
        <w:t>Estimated spectrum requirements by 2020 in the 4-16 GHz range</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63"/>
        <w:gridCol w:w="1471"/>
        <w:gridCol w:w="1471"/>
      </w:tblGrid>
      <w:tr w:rsidR="000109AB" w:rsidRPr="00DB7D1D" w:rsidTr="00BF6512">
        <w:trPr>
          <w:trHeight w:val="587"/>
          <w:jc w:val="center"/>
        </w:trPr>
        <w:tc>
          <w:tcPr>
            <w:tcW w:w="5364" w:type="dxa"/>
            <w:noWrap/>
          </w:tcPr>
          <w:p w:rsidR="000109AB" w:rsidRPr="00DB7D1D" w:rsidRDefault="000109AB" w:rsidP="005A4E9B">
            <w:pPr>
              <w:pStyle w:val="Tablehead"/>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58"/>
              </w:tabs>
              <w:jc w:val="left"/>
              <w:rPr>
                <w:lang w:val="en-GB" w:eastAsia="fr-FR"/>
              </w:rPr>
            </w:pPr>
          </w:p>
        </w:tc>
        <w:tc>
          <w:tcPr>
            <w:tcW w:w="1418" w:type="dxa"/>
            <w:noWrap/>
          </w:tcPr>
          <w:p w:rsidR="000109AB" w:rsidRPr="00DB7D1D" w:rsidRDefault="000109AB" w:rsidP="00014A9F">
            <w:pPr>
              <w:pStyle w:val="Tablehead"/>
              <w:rPr>
                <w:lang w:val="en-GB" w:eastAsia="fr-FR"/>
              </w:rPr>
            </w:pPr>
            <w:r w:rsidRPr="00DB7D1D">
              <w:rPr>
                <w:lang w:val="en-GB" w:eastAsia="fr-FR"/>
              </w:rPr>
              <w:t>Low traffic scenario</w:t>
            </w:r>
          </w:p>
        </w:tc>
        <w:tc>
          <w:tcPr>
            <w:tcW w:w="1418" w:type="dxa"/>
          </w:tcPr>
          <w:p w:rsidR="000109AB" w:rsidRPr="00DB7D1D" w:rsidRDefault="000109AB" w:rsidP="00014A9F">
            <w:pPr>
              <w:pStyle w:val="Tablehead"/>
              <w:rPr>
                <w:lang w:val="en-GB" w:eastAsia="fr-FR"/>
              </w:rPr>
            </w:pPr>
            <w:r w:rsidRPr="00DB7D1D">
              <w:rPr>
                <w:lang w:val="en-GB" w:eastAsia="fr-FR"/>
              </w:rPr>
              <w:t>High traffic scenario</w:t>
            </w:r>
          </w:p>
        </w:tc>
      </w:tr>
      <w:tr w:rsidR="000109AB" w:rsidRPr="00DB7D1D" w:rsidTr="00BF6512">
        <w:trPr>
          <w:trHeight w:val="587"/>
          <w:jc w:val="center"/>
        </w:trPr>
        <w:tc>
          <w:tcPr>
            <w:tcW w:w="5364" w:type="dxa"/>
            <w:noWrap/>
          </w:tcPr>
          <w:p w:rsidR="000109AB" w:rsidRPr="00DB7D1D" w:rsidRDefault="000109AB" w:rsidP="005A4E9B">
            <w:pPr>
              <w:pStyle w:val="Tabletext"/>
              <w:jc w:val="left"/>
              <w:rPr>
                <w:lang w:val="en-GB" w:eastAsia="fr-FR"/>
              </w:rPr>
            </w:pPr>
            <w:r w:rsidRPr="00DB7D1D">
              <w:rPr>
                <w:lang w:val="en-GB" w:eastAsia="fr-FR"/>
              </w:rPr>
              <w:t>Estimated spectrum requirements in the Earth-to-space direction (as contiguous as possible)</w:t>
            </w:r>
          </w:p>
        </w:tc>
        <w:tc>
          <w:tcPr>
            <w:tcW w:w="1418" w:type="dxa"/>
            <w:noWrap/>
          </w:tcPr>
          <w:p w:rsidR="000109AB" w:rsidRPr="00DB7D1D" w:rsidRDefault="000109AB" w:rsidP="00014A9F">
            <w:pPr>
              <w:pStyle w:val="Tabletext"/>
              <w:jc w:val="center"/>
              <w:rPr>
                <w:lang w:val="en-GB" w:eastAsia="fr-FR"/>
              </w:rPr>
            </w:pPr>
            <w:r w:rsidRPr="00DB7D1D">
              <w:rPr>
                <w:lang w:val="en-GB" w:eastAsia="fr-FR"/>
              </w:rPr>
              <w:br/>
              <w:t>240 MHz</w:t>
            </w:r>
          </w:p>
        </w:tc>
        <w:tc>
          <w:tcPr>
            <w:tcW w:w="1418" w:type="dxa"/>
          </w:tcPr>
          <w:p w:rsidR="000109AB" w:rsidRPr="00DB7D1D" w:rsidRDefault="000109AB" w:rsidP="00014A9F">
            <w:pPr>
              <w:pStyle w:val="Tabletext"/>
              <w:jc w:val="center"/>
              <w:rPr>
                <w:lang w:val="en-GB" w:eastAsia="fr-FR"/>
              </w:rPr>
            </w:pPr>
            <w:r w:rsidRPr="00DB7D1D">
              <w:rPr>
                <w:lang w:val="en-GB" w:eastAsia="fr-FR"/>
              </w:rPr>
              <w:br/>
              <w:t>335 MHz</w:t>
            </w:r>
          </w:p>
        </w:tc>
      </w:tr>
      <w:tr w:rsidR="000109AB" w:rsidRPr="00DB7D1D" w:rsidTr="00BF6512">
        <w:trPr>
          <w:trHeight w:val="557"/>
          <w:jc w:val="center"/>
        </w:trPr>
        <w:tc>
          <w:tcPr>
            <w:tcW w:w="5364" w:type="dxa"/>
            <w:noWrap/>
          </w:tcPr>
          <w:p w:rsidR="000109AB" w:rsidRPr="00DB7D1D" w:rsidRDefault="000109AB" w:rsidP="005A4E9B">
            <w:pPr>
              <w:pStyle w:val="Tabletext"/>
              <w:jc w:val="left"/>
              <w:rPr>
                <w:lang w:val="en-GB" w:eastAsia="fr-FR"/>
              </w:rPr>
            </w:pPr>
            <w:r w:rsidRPr="00DB7D1D">
              <w:rPr>
                <w:lang w:val="en-GB" w:eastAsia="fr-FR"/>
              </w:rPr>
              <w:t>Estimated spectrum requirements in the space-to-Earth direction (as contiguous as possible)</w:t>
            </w:r>
          </w:p>
        </w:tc>
        <w:tc>
          <w:tcPr>
            <w:tcW w:w="1418" w:type="dxa"/>
            <w:noWrap/>
          </w:tcPr>
          <w:p w:rsidR="000109AB" w:rsidRPr="00DB7D1D" w:rsidRDefault="000109AB" w:rsidP="00014A9F">
            <w:pPr>
              <w:pStyle w:val="Tabletext"/>
              <w:jc w:val="center"/>
              <w:rPr>
                <w:lang w:val="en-GB" w:eastAsia="fr-FR"/>
              </w:rPr>
            </w:pPr>
            <w:r w:rsidRPr="00DB7D1D">
              <w:rPr>
                <w:lang w:val="en-GB" w:eastAsia="fr-FR"/>
              </w:rPr>
              <w:br/>
              <w:t>240 MHz</w:t>
            </w:r>
          </w:p>
        </w:tc>
        <w:tc>
          <w:tcPr>
            <w:tcW w:w="1418" w:type="dxa"/>
          </w:tcPr>
          <w:p w:rsidR="000109AB" w:rsidRPr="00DB7D1D" w:rsidRDefault="000109AB" w:rsidP="00014A9F">
            <w:pPr>
              <w:pStyle w:val="Tabletext"/>
              <w:jc w:val="center"/>
              <w:rPr>
                <w:lang w:val="en-GB" w:eastAsia="fr-FR"/>
              </w:rPr>
            </w:pPr>
            <w:r w:rsidRPr="00DB7D1D">
              <w:rPr>
                <w:lang w:val="en-GB" w:eastAsia="fr-FR"/>
              </w:rPr>
              <w:br/>
              <w:t>335 MHz</w:t>
            </w:r>
          </w:p>
        </w:tc>
      </w:tr>
    </w:tbl>
    <w:p w:rsidR="000109AB" w:rsidRPr="00DB7D1D" w:rsidRDefault="000109AB" w:rsidP="00AB0314">
      <w:pPr>
        <w:rPr>
          <w:lang w:val="en-GB"/>
        </w:rPr>
      </w:pPr>
      <w:r w:rsidRPr="00DB7D1D">
        <w:rPr>
          <w:lang w:val="en-GB"/>
        </w:rPr>
        <w:lastRenderedPageBreak/>
        <w:t>Regarding the size of any new bands to be allocated to the MSS, two possibilities can be considered: (1) basing new MSS spectrum allocations on the low traffic scenario and (2) basing the new MSS spectrum allocations on the high traffic scenario. Option (1) runs the risk that if higher growth would occur, this would be constrained by a shortage of allocated spectrum. Option (2) runs the risk that allocated spectrum might not be used in the short-term, if a lower than anticipated growth rate occurs.</w:t>
      </w:r>
    </w:p>
    <w:p w:rsidR="000109AB" w:rsidRPr="00DB7D1D" w:rsidRDefault="000109AB" w:rsidP="000109AB">
      <w:pPr>
        <w:rPr>
          <w:lang w:val="en-GB"/>
        </w:rPr>
      </w:pPr>
      <w:r w:rsidRPr="00DB7D1D">
        <w:rPr>
          <w:lang w:val="en-GB"/>
        </w:rPr>
        <w:t xml:space="preserve">It may be noted that the Earth-to-space and space-to-Earth requirements are the same, reflecting the assumption of equal forward and return link data requirements. </w:t>
      </w:r>
    </w:p>
    <w:p w:rsidR="000109AB" w:rsidRPr="00DB7D1D" w:rsidRDefault="000109AB" w:rsidP="00DB7D1D">
      <w:pPr>
        <w:rPr>
          <w:lang w:val="en-GB"/>
        </w:rPr>
      </w:pPr>
      <w:r w:rsidRPr="00DB7D1D">
        <w:rPr>
          <w:lang w:val="en-GB"/>
        </w:rPr>
        <w:t>Although it might seem surprising that the uplink and downlink requirements are the same considering that traffic for web browsing applications is typically asymmetric, the assumption fits the current trend towards user generated web content, which would tend to reduce the asymmetry. It should also be noted that a common application for land MSS usage is for news journalism involving the transmission of voice and images from remote locations. These applications are dominant in the uplink direction, so also have the effect of providing some balance to other applications which are dominant in the downlink direction. Variations from this assumption may decrease the MSS requirements in the Earth-to-space direction or increase the MSS requirements in the space-to-Earth direction.</w:t>
      </w:r>
    </w:p>
    <w:p w:rsidR="000109AB" w:rsidRPr="00DB7D1D" w:rsidRDefault="000109AB" w:rsidP="000109AB">
      <w:pPr>
        <w:rPr>
          <w:lang w:val="en-GB"/>
        </w:rPr>
      </w:pPr>
      <w:r w:rsidRPr="00DB7D1D">
        <w:rPr>
          <w:lang w:val="en-GB"/>
        </w:rPr>
        <w:t>It should be noted that the traffic forecasts, from which these spectrum requirements were derived, can only be afforded by cost-effective MSS systems if those spectrum requirements are addressed through new MSS allocations that are in large block of contiguous spectrum, rather than a large number of small bands. It is therefore highly desirable that new MSS allocations are, to the extent possible, contiguous.</w:t>
      </w:r>
    </w:p>
    <w:p w:rsidR="000109AB" w:rsidRPr="00DB7D1D" w:rsidRDefault="000109AB" w:rsidP="00917D2C">
      <w:pPr>
        <w:rPr>
          <w:lang w:val="en-GB"/>
        </w:rPr>
      </w:pPr>
      <w:r w:rsidRPr="00DB7D1D">
        <w:rPr>
          <w:lang w:val="en-GB"/>
        </w:rPr>
        <w:t xml:space="preserve">Annex 2 describes the calculation of the spectrum requirements for a proposed </w:t>
      </w:r>
      <w:r w:rsidR="00917D2C">
        <w:rPr>
          <w:lang w:val="en-GB"/>
        </w:rPr>
        <w:t>M</w:t>
      </w:r>
      <w:r w:rsidR="005A4E9B" w:rsidRPr="00DB7D1D">
        <w:rPr>
          <w:lang w:val="en-GB"/>
        </w:rPr>
        <w:t xml:space="preserve">edium Earth </w:t>
      </w:r>
      <w:r w:rsidR="00917D2C">
        <w:rPr>
          <w:lang w:val="en-GB"/>
        </w:rPr>
        <w:t>O</w:t>
      </w:r>
      <w:r w:rsidR="005A4E9B" w:rsidRPr="00DB7D1D">
        <w:rPr>
          <w:lang w:val="en-GB"/>
        </w:rPr>
        <w:t>rbit (</w:t>
      </w:r>
      <w:r w:rsidRPr="00DB7D1D">
        <w:rPr>
          <w:lang w:val="en-GB"/>
        </w:rPr>
        <w:t>MEO</w:t>
      </w:r>
      <w:r w:rsidR="005A4E9B" w:rsidRPr="00DB7D1D">
        <w:rPr>
          <w:lang w:val="en-GB"/>
        </w:rPr>
        <w:t>)</w:t>
      </w:r>
      <w:r w:rsidRPr="00DB7D1D">
        <w:rPr>
          <w:lang w:val="en-GB"/>
        </w:rPr>
        <w:t xml:space="preserve"> MSS system, determining the spectrum requirement based on the system design.</w:t>
      </w:r>
    </w:p>
    <w:p w:rsidR="000109AB" w:rsidRPr="00DB7D1D" w:rsidRDefault="000109AB" w:rsidP="000109AB">
      <w:pPr>
        <w:overflowPunct/>
        <w:autoSpaceDE/>
        <w:autoSpaceDN/>
        <w:adjustRightInd/>
        <w:spacing w:before="0"/>
        <w:textAlignment w:val="auto"/>
        <w:rPr>
          <w:caps/>
          <w:sz w:val="28"/>
          <w:lang w:val="en-GB"/>
        </w:rPr>
      </w:pPr>
      <w:r w:rsidRPr="00DB7D1D">
        <w:rPr>
          <w:lang w:val="en-GB"/>
        </w:rPr>
        <w:br w:type="page"/>
      </w:r>
    </w:p>
    <w:p w:rsidR="000109AB" w:rsidRPr="00DB7D1D" w:rsidRDefault="000109AB" w:rsidP="00D13B14">
      <w:pPr>
        <w:pStyle w:val="AnnexNoTitle"/>
        <w:rPr>
          <w:lang w:val="en-GB"/>
        </w:rPr>
      </w:pPr>
      <w:bookmarkStart w:id="62" w:name="_Toc307390340"/>
      <w:bookmarkStart w:id="63" w:name="_Toc307390493"/>
      <w:bookmarkStart w:id="64" w:name="_Toc309027952"/>
      <w:r w:rsidRPr="00DB7D1D">
        <w:rPr>
          <w:lang w:val="en-GB"/>
        </w:rPr>
        <w:lastRenderedPageBreak/>
        <w:t>Annex 1</w:t>
      </w:r>
      <w:bookmarkEnd w:id="62"/>
      <w:bookmarkEnd w:id="63"/>
      <w:bookmarkEnd w:id="64"/>
    </w:p>
    <w:p w:rsidR="000109AB" w:rsidRPr="00DB7D1D" w:rsidRDefault="000109AB" w:rsidP="005A4E9B">
      <w:pPr>
        <w:pStyle w:val="TableNo"/>
        <w:rPr>
          <w:lang w:val="en-GB"/>
        </w:rPr>
      </w:pPr>
      <w:r w:rsidRPr="00DB7D1D">
        <w:rPr>
          <w:lang w:val="en-GB"/>
        </w:rPr>
        <w:t xml:space="preserve">TABLE </w:t>
      </w:r>
      <w:r w:rsidR="005A4E9B" w:rsidRPr="00DB7D1D">
        <w:rPr>
          <w:lang w:val="en-GB"/>
        </w:rPr>
        <w:t>10</w:t>
      </w:r>
    </w:p>
    <w:p w:rsidR="000109AB" w:rsidRPr="00DB7D1D" w:rsidRDefault="000109AB" w:rsidP="000109AB">
      <w:pPr>
        <w:pStyle w:val="Tabletitle"/>
        <w:rPr>
          <w:lang w:val="en-GB"/>
        </w:rPr>
      </w:pPr>
      <w:r w:rsidRPr="00DB7D1D">
        <w:rPr>
          <w:lang w:val="en-GB"/>
        </w:rPr>
        <w:t>Derivation of average data requirements for land broadband MSS user</w:t>
      </w:r>
      <w:r w:rsidRPr="00DB7D1D">
        <w:rPr>
          <w:lang w:val="en-GB"/>
        </w:rPr>
        <w:br/>
        <w:t>(based on Table 32b in Report ITU-R M.2078)</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78"/>
        <w:gridCol w:w="467"/>
        <w:gridCol w:w="927"/>
        <w:gridCol w:w="1018"/>
        <w:gridCol w:w="838"/>
        <w:gridCol w:w="1033"/>
        <w:gridCol w:w="977"/>
        <w:gridCol w:w="984"/>
        <w:gridCol w:w="916"/>
        <w:gridCol w:w="1063"/>
        <w:gridCol w:w="938"/>
      </w:tblGrid>
      <w:tr w:rsidR="00BA5D55" w:rsidRPr="00DB7D1D" w:rsidTr="00D13B14">
        <w:trPr>
          <w:jc w:val="center"/>
        </w:trPr>
        <w:tc>
          <w:tcPr>
            <w:tcW w:w="478" w:type="dxa"/>
            <w:vAlign w:val="center"/>
          </w:tcPr>
          <w:p w:rsidR="000109AB" w:rsidRPr="00DB7D1D" w:rsidRDefault="000109AB" w:rsidP="005A4E9B">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eastAsia="en-GB"/>
              </w:rPr>
              <w:t>SC</w:t>
            </w:r>
          </w:p>
        </w:tc>
        <w:tc>
          <w:tcPr>
            <w:tcW w:w="467" w:type="dxa"/>
            <w:vAlign w:val="center"/>
          </w:tcPr>
          <w:p w:rsidR="000109AB" w:rsidRPr="00DB7D1D" w:rsidRDefault="000109AB" w:rsidP="005A4E9B">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eastAsia="en-GB"/>
              </w:rPr>
              <w:t>SE</w:t>
            </w:r>
          </w:p>
        </w:tc>
        <w:tc>
          <w:tcPr>
            <w:tcW w:w="927" w:type="dxa"/>
            <w:vAlign w:val="center"/>
          </w:tcPr>
          <w:p w:rsidR="000109AB" w:rsidRPr="00DB7D1D" w:rsidRDefault="000109AB" w:rsidP="005A4E9B">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eastAsia="en-GB"/>
              </w:rPr>
              <w:t>User</w:t>
            </w:r>
            <w:r w:rsidR="00BA5D55" w:rsidRPr="00DB7D1D">
              <w:rPr>
                <w:sz w:val="20"/>
                <w:lang w:val="en-GB" w:eastAsia="en-GB"/>
              </w:rPr>
              <w:br/>
            </w:r>
            <w:r w:rsidRPr="00DB7D1D">
              <w:rPr>
                <w:sz w:val="20"/>
                <w:lang w:val="en-GB" w:eastAsia="en-GB"/>
              </w:rPr>
              <w:t>density</w:t>
            </w:r>
            <w:r w:rsidRPr="00DB7D1D">
              <w:rPr>
                <w:sz w:val="20"/>
                <w:lang w:val="en-GB" w:eastAsia="en-GB"/>
              </w:rPr>
              <w:br/>
              <w:t>(users/</w:t>
            </w:r>
            <w:r w:rsidR="00BA5D55" w:rsidRPr="00DB7D1D">
              <w:rPr>
                <w:sz w:val="20"/>
                <w:lang w:val="en-GB" w:eastAsia="en-GB"/>
              </w:rPr>
              <w:br/>
            </w:r>
            <w:r w:rsidRPr="00DB7D1D">
              <w:rPr>
                <w:sz w:val="20"/>
                <w:lang w:val="en-GB" w:eastAsia="en-GB"/>
              </w:rPr>
              <w:t>km</w:t>
            </w:r>
            <w:r w:rsidRPr="00DB7D1D">
              <w:rPr>
                <w:sz w:val="20"/>
                <w:vertAlign w:val="superscript"/>
                <w:lang w:val="en-GB" w:eastAsia="en-GB"/>
              </w:rPr>
              <w:t>2</w:t>
            </w:r>
            <w:r w:rsidRPr="00DB7D1D">
              <w:rPr>
                <w:sz w:val="20"/>
                <w:lang w:val="en-GB" w:eastAsia="en-GB"/>
              </w:rPr>
              <w:t>)</w:t>
            </w:r>
          </w:p>
        </w:tc>
        <w:tc>
          <w:tcPr>
            <w:tcW w:w="1018" w:type="dxa"/>
            <w:vAlign w:val="center"/>
          </w:tcPr>
          <w:p w:rsidR="000109AB" w:rsidRPr="00DB7D1D" w:rsidRDefault="000109AB" w:rsidP="005A4E9B">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eastAsia="en-GB"/>
              </w:rPr>
              <w:t>Session</w:t>
            </w:r>
            <w:r w:rsidR="00BA5D55" w:rsidRPr="00DB7D1D">
              <w:rPr>
                <w:sz w:val="20"/>
                <w:lang w:val="en-GB" w:eastAsia="en-GB"/>
              </w:rPr>
              <w:br/>
            </w:r>
            <w:r w:rsidRPr="00DB7D1D">
              <w:rPr>
                <w:sz w:val="20"/>
                <w:lang w:val="en-GB" w:eastAsia="en-GB"/>
              </w:rPr>
              <w:t>arrival</w:t>
            </w:r>
            <w:r w:rsidR="00BA5D55" w:rsidRPr="00DB7D1D">
              <w:rPr>
                <w:sz w:val="20"/>
                <w:lang w:val="en-GB" w:eastAsia="en-GB"/>
              </w:rPr>
              <w:br/>
            </w:r>
            <w:r w:rsidRPr="00DB7D1D">
              <w:rPr>
                <w:sz w:val="20"/>
                <w:lang w:val="en-GB" w:eastAsia="en-GB"/>
              </w:rPr>
              <w:t>rate per</w:t>
            </w:r>
            <w:r w:rsidR="00BA5D55" w:rsidRPr="00DB7D1D">
              <w:rPr>
                <w:sz w:val="20"/>
                <w:lang w:val="en-GB" w:eastAsia="en-GB"/>
              </w:rPr>
              <w:br/>
            </w:r>
            <w:r w:rsidRPr="00DB7D1D">
              <w:rPr>
                <w:sz w:val="20"/>
                <w:lang w:val="en-GB" w:eastAsia="en-GB"/>
              </w:rPr>
              <w:t>user</w:t>
            </w:r>
            <w:r w:rsidRPr="00DB7D1D">
              <w:rPr>
                <w:sz w:val="20"/>
                <w:lang w:val="en-GB" w:eastAsia="en-GB"/>
              </w:rPr>
              <w:br/>
              <w:t>(sessions/</w:t>
            </w:r>
            <w:r w:rsidR="00BA5D55" w:rsidRPr="00DB7D1D">
              <w:rPr>
                <w:sz w:val="20"/>
                <w:lang w:val="en-GB" w:eastAsia="en-GB"/>
              </w:rPr>
              <w:br/>
            </w:r>
            <w:r w:rsidRPr="00DB7D1D">
              <w:rPr>
                <w:sz w:val="20"/>
                <w:lang w:val="en-GB" w:eastAsia="en-GB"/>
              </w:rPr>
              <w:t>h/users)</w:t>
            </w:r>
          </w:p>
        </w:tc>
        <w:tc>
          <w:tcPr>
            <w:tcW w:w="838" w:type="dxa"/>
            <w:vAlign w:val="center"/>
          </w:tcPr>
          <w:p w:rsidR="000109AB" w:rsidRPr="00DB7D1D" w:rsidRDefault="000109AB" w:rsidP="005A4E9B">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eastAsia="en-GB"/>
              </w:rPr>
              <w:t>Mean</w:t>
            </w:r>
            <w:r w:rsidR="00BA5D55" w:rsidRPr="00DB7D1D">
              <w:rPr>
                <w:sz w:val="20"/>
                <w:lang w:val="en-GB" w:eastAsia="en-GB"/>
              </w:rPr>
              <w:br/>
            </w:r>
            <w:r w:rsidRPr="00DB7D1D">
              <w:rPr>
                <w:sz w:val="20"/>
                <w:lang w:val="en-GB" w:eastAsia="en-GB"/>
              </w:rPr>
              <w:t>service</w:t>
            </w:r>
            <w:r w:rsidR="00BA5D55" w:rsidRPr="00DB7D1D">
              <w:rPr>
                <w:sz w:val="20"/>
                <w:lang w:val="en-GB" w:eastAsia="en-GB"/>
              </w:rPr>
              <w:br/>
            </w:r>
            <w:r w:rsidRPr="00DB7D1D">
              <w:rPr>
                <w:sz w:val="20"/>
                <w:lang w:val="en-GB" w:eastAsia="en-GB"/>
              </w:rPr>
              <w:t>bit</w:t>
            </w:r>
            <w:r w:rsidR="00BA5D55" w:rsidRPr="00DB7D1D">
              <w:rPr>
                <w:sz w:val="20"/>
                <w:lang w:val="en-GB" w:eastAsia="en-GB"/>
              </w:rPr>
              <w:br/>
            </w:r>
            <w:r w:rsidRPr="00DB7D1D">
              <w:rPr>
                <w:sz w:val="20"/>
                <w:lang w:val="en-GB" w:eastAsia="en-GB"/>
              </w:rPr>
              <w:t>rate</w:t>
            </w:r>
            <w:r w:rsidRPr="00DB7D1D">
              <w:rPr>
                <w:sz w:val="20"/>
                <w:lang w:val="en-GB" w:eastAsia="en-GB"/>
              </w:rPr>
              <w:br/>
              <w:t>(kbit/s)</w:t>
            </w:r>
          </w:p>
        </w:tc>
        <w:tc>
          <w:tcPr>
            <w:tcW w:w="1033" w:type="dxa"/>
            <w:vAlign w:val="center"/>
          </w:tcPr>
          <w:p w:rsidR="000109AB" w:rsidRPr="00DB7D1D" w:rsidRDefault="000109AB" w:rsidP="005A4E9B">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eastAsia="en-GB"/>
              </w:rPr>
              <w:t>Average session duration</w:t>
            </w:r>
            <w:r w:rsidRPr="00DB7D1D">
              <w:rPr>
                <w:sz w:val="20"/>
                <w:lang w:val="en-GB" w:eastAsia="en-GB"/>
              </w:rPr>
              <w:br/>
              <w:t>(s)</w:t>
            </w:r>
          </w:p>
        </w:tc>
        <w:tc>
          <w:tcPr>
            <w:tcW w:w="977" w:type="dxa"/>
            <w:noWrap/>
            <w:vAlign w:val="center"/>
          </w:tcPr>
          <w:p w:rsidR="000109AB" w:rsidRPr="00DB7D1D" w:rsidRDefault="000109AB" w:rsidP="005A4E9B">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eastAsia="en-GB"/>
              </w:rPr>
              <w:t>Data/</w:t>
            </w:r>
            <w:r w:rsidRPr="00DB7D1D">
              <w:rPr>
                <w:sz w:val="20"/>
                <w:lang w:val="en-GB" w:eastAsia="en-GB"/>
              </w:rPr>
              <w:br/>
              <w:t>session</w:t>
            </w:r>
            <w:r w:rsidRPr="00DB7D1D">
              <w:rPr>
                <w:sz w:val="20"/>
                <w:lang w:val="en-GB" w:eastAsia="en-GB"/>
              </w:rPr>
              <w:br/>
              <w:t>(kbit)</w:t>
            </w:r>
          </w:p>
        </w:tc>
        <w:tc>
          <w:tcPr>
            <w:tcW w:w="984" w:type="dxa"/>
            <w:noWrap/>
            <w:vAlign w:val="center"/>
          </w:tcPr>
          <w:p w:rsidR="000109AB" w:rsidRPr="00DB7D1D" w:rsidRDefault="000109AB" w:rsidP="005A4E9B">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eastAsia="en-GB"/>
              </w:rPr>
              <w:t>Sessions/</w:t>
            </w:r>
            <w:r w:rsidRPr="00DB7D1D">
              <w:rPr>
                <w:sz w:val="20"/>
                <w:lang w:val="en-GB" w:eastAsia="en-GB"/>
              </w:rPr>
              <w:br/>
              <w:t>day</w:t>
            </w:r>
          </w:p>
        </w:tc>
        <w:tc>
          <w:tcPr>
            <w:tcW w:w="916" w:type="dxa"/>
            <w:noWrap/>
            <w:vAlign w:val="center"/>
          </w:tcPr>
          <w:p w:rsidR="000109AB" w:rsidRPr="00DB7D1D" w:rsidRDefault="000109AB" w:rsidP="005A4E9B">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eastAsia="en-GB"/>
              </w:rPr>
              <w:t>Data/</w:t>
            </w:r>
            <w:r w:rsidRPr="00DB7D1D">
              <w:rPr>
                <w:sz w:val="20"/>
                <w:lang w:val="en-GB" w:eastAsia="en-GB"/>
              </w:rPr>
              <w:br/>
              <w:t>day</w:t>
            </w:r>
            <w:r w:rsidRPr="00DB7D1D">
              <w:rPr>
                <w:sz w:val="20"/>
                <w:lang w:val="en-GB" w:eastAsia="en-GB"/>
              </w:rPr>
              <w:br/>
              <w:t>(Mbyte)</w:t>
            </w:r>
          </w:p>
        </w:tc>
        <w:tc>
          <w:tcPr>
            <w:tcW w:w="1063" w:type="dxa"/>
            <w:noWrap/>
            <w:vAlign w:val="center"/>
          </w:tcPr>
          <w:p w:rsidR="000109AB" w:rsidRPr="00DB7D1D" w:rsidRDefault="000109AB" w:rsidP="005A4E9B">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eastAsia="en-GB"/>
              </w:rPr>
              <w:t xml:space="preserve">User </w:t>
            </w:r>
            <w:r w:rsidR="00BA5D55" w:rsidRPr="00DB7D1D">
              <w:rPr>
                <w:sz w:val="20"/>
                <w:lang w:val="en-GB" w:eastAsia="en-GB"/>
              </w:rPr>
              <w:br/>
            </w:r>
            <w:r w:rsidRPr="00DB7D1D">
              <w:rPr>
                <w:sz w:val="20"/>
                <w:lang w:val="en-GB" w:eastAsia="en-GB"/>
              </w:rPr>
              <w:t>density</w:t>
            </w:r>
            <w:r w:rsidR="00BA5D55" w:rsidRPr="00DB7D1D">
              <w:rPr>
                <w:sz w:val="20"/>
                <w:lang w:val="en-GB" w:eastAsia="en-GB"/>
              </w:rPr>
              <w:br/>
            </w:r>
            <w:r w:rsidRPr="00DB7D1D">
              <w:rPr>
                <w:sz w:val="20"/>
                <w:lang w:val="en-GB" w:eastAsia="en-GB"/>
              </w:rPr>
              <w:t>weighting</w:t>
            </w:r>
          </w:p>
        </w:tc>
        <w:tc>
          <w:tcPr>
            <w:tcW w:w="938" w:type="dxa"/>
            <w:noWrap/>
            <w:vAlign w:val="center"/>
          </w:tcPr>
          <w:p w:rsidR="000109AB" w:rsidRPr="00DB7D1D" w:rsidRDefault="000109AB" w:rsidP="005A4E9B">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eastAsia="en-GB"/>
              </w:rPr>
              <w:t>Average</w:t>
            </w:r>
            <w:r w:rsidR="00BA5D55" w:rsidRPr="00DB7D1D">
              <w:rPr>
                <w:sz w:val="20"/>
                <w:lang w:val="en-GB" w:eastAsia="en-GB"/>
              </w:rPr>
              <w:br/>
            </w:r>
            <w:r w:rsidRPr="00DB7D1D">
              <w:rPr>
                <w:sz w:val="20"/>
                <w:lang w:val="en-GB" w:eastAsia="en-GB"/>
              </w:rPr>
              <w:t>MB/day</w:t>
            </w:r>
          </w:p>
        </w:tc>
      </w:tr>
      <w:tr w:rsidR="00BA5D55" w:rsidRPr="00DB7D1D" w:rsidTr="00D13B14">
        <w:trPr>
          <w:trHeight w:val="270"/>
          <w:jc w:val="center"/>
        </w:trPr>
        <w:tc>
          <w:tcPr>
            <w:tcW w:w="47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20"/>
                <w:lang w:val="en-GB" w:eastAsia="en-GB"/>
              </w:rPr>
            </w:pPr>
            <w:r w:rsidRPr="00DB7D1D">
              <w:rPr>
                <w:sz w:val="20"/>
                <w:lang w:val="en-GB"/>
              </w:rPr>
              <w:t>3</w:t>
            </w:r>
          </w:p>
        </w:tc>
        <w:tc>
          <w:tcPr>
            <w:tcW w:w="46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2</w:t>
            </w:r>
          </w:p>
        </w:tc>
        <w:tc>
          <w:tcPr>
            <w:tcW w:w="92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9"/>
              </w:tabs>
              <w:rPr>
                <w:sz w:val="20"/>
                <w:lang w:val="en-GB" w:eastAsia="en-GB"/>
              </w:rPr>
            </w:pPr>
            <w:r w:rsidRPr="00DB7D1D">
              <w:rPr>
                <w:sz w:val="20"/>
                <w:lang w:val="en-GB"/>
              </w:rPr>
              <w:t>10</w:t>
            </w:r>
            <w:r w:rsidR="005A4E9B" w:rsidRPr="00DB7D1D">
              <w:rPr>
                <w:sz w:val="20"/>
                <w:lang w:val="en-GB"/>
              </w:rPr>
              <w:t> </w:t>
            </w:r>
            <w:r w:rsidRPr="00DB7D1D">
              <w:rPr>
                <w:sz w:val="20"/>
                <w:lang w:val="en-GB"/>
              </w:rPr>
              <w:t>855.2</w:t>
            </w:r>
          </w:p>
        </w:tc>
        <w:tc>
          <w:tcPr>
            <w:tcW w:w="101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6.30E-01</w:t>
            </w:r>
          </w:p>
        </w:tc>
        <w:tc>
          <w:tcPr>
            <w:tcW w:w="83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rPr>
                <w:sz w:val="20"/>
                <w:lang w:val="en-GB" w:eastAsia="en-GB"/>
              </w:rPr>
            </w:pPr>
            <w:r w:rsidRPr="00DB7D1D">
              <w:rPr>
                <w:sz w:val="20"/>
                <w:lang w:val="en-GB"/>
              </w:rPr>
              <w:t>379.8</w:t>
            </w:r>
          </w:p>
        </w:tc>
        <w:tc>
          <w:tcPr>
            <w:tcW w:w="1033" w:type="dxa"/>
            <w:vAlign w:val="bottom"/>
          </w:tcPr>
          <w:p w:rsidR="000109AB" w:rsidRPr="00DB7D1D" w:rsidRDefault="000109AB" w:rsidP="00D13B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rPr>
                <w:sz w:val="20"/>
                <w:lang w:val="en-GB" w:eastAsia="en-GB"/>
              </w:rPr>
            </w:pPr>
            <w:r w:rsidRPr="00DB7D1D">
              <w:rPr>
                <w:sz w:val="20"/>
                <w:lang w:val="en-GB"/>
              </w:rPr>
              <w:t>214.8</w:t>
            </w:r>
          </w:p>
        </w:tc>
        <w:tc>
          <w:tcPr>
            <w:tcW w:w="977"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0"/>
              </w:tabs>
              <w:rPr>
                <w:sz w:val="20"/>
                <w:lang w:val="en-GB" w:eastAsia="en-GB"/>
              </w:rPr>
            </w:pPr>
            <w:r w:rsidRPr="00DB7D1D">
              <w:rPr>
                <w:sz w:val="20"/>
                <w:lang w:val="en-GB"/>
              </w:rPr>
              <w:t>81 581</w:t>
            </w:r>
          </w:p>
        </w:tc>
        <w:tc>
          <w:tcPr>
            <w:tcW w:w="984"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1"/>
              </w:tabs>
              <w:rPr>
                <w:sz w:val="20"/>
                <w:lang w:val="en-GB" w:eastAsia="en-GB"/>
              </w:rPr>
            </w:pPr>
            <w:r w:rsidRPr="00DB7D1D">
              <w:rPr>
                <w:sz w:val="20"/>
                <w:lang w:val="en-GB"/>
              </w:rPr>
              <w:t>15.1</w:t>
            </w:r>
          </w:p>
        </w:tc>
        <w:tc>
          <w:tcPr>
            <w:tcW w:w="916"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3"/>
              </w:tabs>
              <w:rPr>
                <w:sz w:val="20"/>
                <w:lang w:val="en-GB" w:eastAsia="en-GB"/>
              </w:rPr>
            </w:pPr>
            <w:r w:rsidRPr="00DB7D1D">
              <w:rPr>
                <w:sz w:val="20"/>
                <w:lang w:val="en-GB"/>
              </w:rPr>
              <w:t>150.6</w:t>
            </w:r>
          </w:p>
        </w:tc>
        <w:tc>
          <w:tcPr>
            <w:tcW w:w="1063"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8"/>
              </w:tabs>
              <w:rPr>
                <w:sz w:val="20"/>
                <w:lang w:val="en-GB" w:eastAsia="en-GB"/>
              </w:rPr>
            </w:pPr>
            <w:r w:rsidRPr="00DB7D1D">
              <w:rPr>
                <w:sz w:val="20"/>
                <w:lang w:val="en-GB"/>
              </w:rPr>
              <w:t>0.1699</w:t>
            </w:r>
          </w:p>
        </w:tc>
        <w:tc>
          <w:tcPr>
            <w:tcW w:w="938"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rPr>
                <w:sz w:val="20"/>
                <w:lang w:val="en-GB" w:eastAsia="en-GB"/>
              </w:rPr>
            </w:pPr>
            <w:r w:rsidRPr="00DB7D1D">
              <w:rPr>
                <w:sz w:val="20"/>
                <w:lang w:val="en-GB"/>
              </w:rPr>
              <w:t>25.5764</w:t>
            </w:r>
          </w:p>
        </w:tc>
      </w:tr>
      <w:tr w:rsidR="00BA5D55" w:rsidRPr="00DB7D1D" w:rsidTr="00D13B14">
        <w:trPr>
          <w:trHeight w:val="270"/>
          <w:jc w:val="center"/>
        </w:trPr>
        <w:tc>
          <w:tcPr>
            <w:tcW w:w="47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20"/>
                <w:lang w:val="en-GB" w:eastAsia="en-GB"/>
              </w:rPr>
            </w:pPr>
            <w:r w:rsidRPr="00DB7D1D">
              <w:rPr>
                <w:sz w:val="20"/>
                <w:lang w:val="en-GB"/>
              </w:rPr>
              <w:t>3</w:t>
            </w:r>
          </w:p>
        </w:tc>
        <w:tc>
          <w:tcPr>
            <w:tcW w:w="46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5</w:t>
            </w:r>
          </w:p>
        </w:tc>
        <w:tc>
          <w:tcPr>
            <w:tcW w:w="92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9"/>
              </w:tabs>
              <w:rPr>
                <w:sz w:val="20"/>
                <w:lang w:val="en-GB" w:eastAsia="en-GB"/>
              </w:rPr>
            </w:pPr>
            <w:r w:rsidRPr="00DB7D1D">
              <w:rPr>
                <w:sz w:val="20"/>
                <w:lang w:val="en-GB"/>
              </w:rPr>
              <w:t>1 337.3</w:t>
            </w:r>
          </w:p>
        </w:tc>
        <w:tc>
          <w:tcPr>
            <w:tcW w:w="101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1.04E+00</w:t>
            </w:r>
          </w:p>
        </w:tc>
        <w:tc>
          <w:tcPr>
            <w:tcW w:w="83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rPr>
                <w:sz w:val="20"/>
                <w:lang w:val="en-GB" w:eastAsia="en-GB"/>
              </w:rPr>
            </w:pPr>
            <w:r w:rsidRPr="00DB7D1D">
              <w:rPr>
                <w:sz w:val="20"/>
                <w:lang w:val="en-GB"/>
              </w:rPr>
              <w:t>275.2</w:t>
            </w:r>
          </w:p>
        </w:tc>
        <w:tc>
          <w:tcPr>
            <w:tcW w:w="1033" w:type="dxa"/>
            <w:vAlign w:val="bottom"/>
          </w:tcPr>
          <w:p w:rsidR="000109AB" w:rsidRPr="00DB7D1D" w:rsidRDefault="000109AB" w:rsidP="00D13B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rPr>
                <w:sz w:val="20"/>
                <w:lang w:val="en-GB" w:eastAsia="en-GB"/>
              </w:rPr>
            </w:pPr>
            <w:r w:rsidRPr="00DB7D1D">
              <w:rPr>
                <w:sz w:val="20"/>
                <w:lang w:val="en-GB"/>
              </w:rPr>
              <w:t>172.2</w:t>
            </w:r>
          </w:p>
        </w:tc>
        <w:tc>
          <w:tcPr>
            <w:tcW w:w="977"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0"/>
              </w:tabs>
              <w:rPr>
                <w:sz w:val="20"/>
                <w:lang w:val="en-GB" w:eastAsia="en-GB"/>
              </w:rPr>
            </w:pPr>
            <w:r w:rsidRPr="00DB7D1D">
              <w:rPr>
                <w:sz w:val="20"/>
                <w:lang w:val="en-GB"/>
              </w:rPr>
              <w:t>47 389</w:t>
            </w:r>
          </w:p>
        </w:tc>
        <w:tc>
          <w:tcPr>
            <w:tcW w:w="984"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1"/>
              </w:tabs>
              <w:rPr>
                <w:sz w:val="20"/>
                <w:lang w:val="en-GB" w:eastAsia="en-GB"/>
              </w:rPr>
            </w:pPr>
            <w:r w:rsidRPr="00DB7D1D">
              <w:rPr>
                <w:sz w:val="20"/>
                <w:lang w:val="en-GB"/>
              </w:rPr>
              <w:t>25.0</w:t>
            </w:r>
          </w:p>
        </w:tc>
        <w:tc>
          <w:tcPr>
            <w:tcW w:w="916"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3"/>
              </w:tabs>
              <w:rPr>
                <w:sz w:val="20"/>
                <w:lang w:val="en-GB" w:eastAsia="en-GB"/>
              </w:rPr>
            </w:pPr>
            <w:r w:rsidRPr="00DB7D1D">
              <w:rPr>
                <w:sz w:val="20"/>
                <w:lang w:val="en-GB"/>
              </w:rPr>
              <w:t>144.4</w:t>
            </w:r>
          </w:p>
        </w:tc>
        <w:tc>
          <w:tcPr>
            <w:tcW w:w="1063"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8"/>
              </w:tabs>
              <w:rPr>
                <w:sz w:val="20"/>
                <w:lang w:val="en-GB" w:eastAsia="en-GB"/>
              </w:rPr>
            </w:pPr>
            <w:r w:rsidRPr="00DB7D1D">
              <w:rPr>
                <w:sz w:val="20"/>
                <w:lang w:val="en-GB"/>
              </w:rPr>
              <w:t>0.0209</w:t>
            </w:r>
          </w:p>
        </w:tc>
        <w:tc>
          <w:tcPr>
            <w:tcW w:w="938"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rPr>
                <w:sz w:val="20"/>
                <w:lang w:val="en-GB" w:eastAsia="en-GB"/>
              </w:rPr>
            </w:pPr>
            <w:r w:rsidRPr="00DB7D1D">
              <w:rPr>
                <w:sz w:val="20"/>
                <w:lang w:val="en-GB"/>
              </w:rPr>
              <w:t>3.0215</w:t>
            </w:r>
          </w:p>
        </w:tc>
      </w:tr>
      <w:tr w:rsidR="00BA5D55" w:rsidRPr="00DB7D1D" w:rsidTr="00D13B14">
        <w:trPr>
          <w:trHeight w:val="270"/>
          <w:jc w:val="center"/>
        </w:trPr>
        <w:tc>
          <w:tcPr>
            <w:tcW w:w="47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20"/>
                <w:lang w:val="en-GB" w:eastAsia="en-GB"/>
              </w:rPr>
            </w:pPr>
            <w:r w:rsidRPr="00DB7D1D">
              <w:rPr>
                <w:sz w:val="20"/>
                <w:lang w:val="en-GB"/>
              </w:rPr>
              <w:t>3</w:t>
            </w:r>
          </w:p>
        </w:tc>
        <w:tc>
          <w:tcPr>
            <w:tcW w:w="46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6</w:t>
            </w:r>
          </w:p>
        </w:tc>
        <w:tc>
          <w:tcPr>
            <w:tcW w:w="92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9"/>
              </w:tabs>
              <w:rPr>
                <w:sz w:val="20"/>
                <w:lang w:val="en-GB" w:eastAsia="en-GB"/>
              </w:rPr>
            </w:pPr>
            <w:r w:rsidRPr="00DB7D1D">
              <w:rPr>
                <w:sz w:val="20"/>
                <w:lang w:val="en-GB"/>
              </w:rPr>
              <w:t>91.2</w:t>
            </w:r>
          </w:p>
        </w:tc>
        <w:tc>
          <w:tcPr>
            <w:tcW w:w="101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2.99E-01</w:t>
            </w:r>
          </w:p>
        </w:tc>
        <w:tc>
          <w:tcPr>
            <w:tcW w:w="83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rPr>
                <w:sz w:val="20"/>
                <w:lang w:val="en-GB" w:eastAsia="en-GB"/>
              </w:rPr>
            </w:pPr>
            <w:r w:rsidRPr="00DB7D1D">
              <w:rPr>
                <w:sz w:val="20"/>
                <w:lang w:val="en-GB"/>
              </w:rPr>
              <w:t>282.4</w:t>
            </w:r>
          </w:p>
        </w:tc>
        <w:tc>
          <w:tcPr>
            <w:tcW w:w="1033" w:type="dxa"/>
            <w:vAlign w:val="bottom"/>
          </w:tcPr>
          <w:p w:rsidR="000109AB" w:rsidRPr="00DB7D1D" w:rsidRDefault="000109AB" w:rsidP="00D13B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rPr>
                <w:sz w:val="20"/>
                <w:lang w:val="en-GB" w:eastAsia="en-GB"/>
              </w:rPr>
            </w:pPr>
            <w:r w:rsidRPr="00DB7D1D">
              <w:rPr>
                <w:sz w:val="20"/>
                <w:lang w:val="en-GB"/>
              </w:rPr>
              <w:t>161.1</w:t>
            </w:r>
          </w:p>
        </w:tc>
        <w:tc>
          <w:tcPr>
            <w:tcW w:w="977"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0"/>
              </w:tabs>
              <w:rPr>
                <w:sz w:val="20"/>
                <w:lang w:val="en-GB" w:eastAsia="en-GB"/>
              </w:rPr>
            </w:pPr>
            <w:r w:rsidRPr="00DB7D1D">
              <w:rPr>
                <w:sz w:val="20"/>
                <w:lang w:val="en-GB"/>
              </w:rPr>
              <w:t>45 495</w:t>
            </w:r>
          </w:p>
        </w:tc>
        <w:tc>
          <w:tcPr>
            <w:tcW w:w="984"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1"/>
              </w:tabs>
              <w:rPr>
                <w:sz w:val="20"/>
                <w:lang w:val="en-GB" w:eastAsia="en-GB"/>
              </w:rPr>
            </w:pPr>
            <w:r w:rsidRPr="00DB7D1D">
              <w:rPr>
                <w:sz w:val="20"/>
                <w:lang w:val="en-GB"/>
              </w:rPr>
              <w:t>7.2</w:t>
            </w:r>
          </w:p>
        </w:tc>
        <w:tc>
          <w:tcPr>
            <w:tcW w:w="916"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3"/>
              </w:tabs>
              <w:rPr>
                <w:sz w:val="20"/>
                <w:lang w:val="en-GB" w:eastAsia="en-GB"/>
              </w:rPr>
            </w:pPr>
            <w:r w:rsidRPr="00DB7D1D">
              <w:rPr>
                <w:sz w:val="20"/>
                <w:lang w:val="en-GB"/>
              </w:rPr>
              <w:t>39.9</w:t>
            </w:r>
          </w:p>
        </w:tc>
        <w:tc>
          <w:tcPr>
            <w:tcW w:w="1063"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8"/>
              </w:tabs>
              <w:rPr>
                <w:sz w:val="20"/>
                <w:lang w:val="en-GB" w:eastAsia="en-GB"/>
              </w:rPr>
            </w:pPr>
            <w:r w:rsidRPr="00DB7D1D">
              <w:rPr>
                <w:sz w:val="20"/>
                <w:lang w:val="en-GB"/>
              </w:rPr>
              <w:t>0.0014</w:t>
            </w:r>
          </w:p>
        </w:tc>
        <w:tc>
          <w:tcPr>
            <w:tcW w:w="938"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rPr>
                <w:sz w:val="20"/>
                <w:lang w:val="en-GB" w:eastAsia="en-GB"/>
              </w:rPr>
            </w:pPr>
            <w:r w:rsidRPr="00DB7D1D">
              <w:rPr>
                <w:sz w:val="20"/>
                <w:lang w:val="en-GB"/>
              </w:rPr>
              <w:t>0.0569</w:t>
            </w:r>
          </w:p>
        </w:tc>
      </w:tr>
      <w:tr w:rsidR="00BA5D55" w:rsidRPr="00DB7D1D" w:rsidTr="00D13B14">
        <w:trPr>
          <w:trHeight w:val="270"/>
          <w:jc w:val="center"/>
        </w:trPr>
        <w:tc>
          <w:tcPr>
            <w:tcW w:w="47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20"/>
                <w:lang w:val="en-GB" w:eastAsia="en-GB"/>
              </w:rPr>
            </w:pPr>
            <w:r w:rsidRPr="00DB7D1D">
              <w:rPr>
                <w:sz w:val="20"/>
                <w:lang w:val="en-GB"/>
              </w:rPr>
              <w:t>4</w:t>
            </w:r>
          </w:p>
        </w:tc>
        <w:tc>
          <w:tcPr>
            <w:tcW w:w="46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2</w:t>
            </w:r>
          </w:p>
        </w:tc>
        <w:tc>
          <w:tcPr>
            <w:tcW w:w="92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9"/>
              </w:tabs>
              <w:rPr>
                <w:sz w:val="20"/>
                <w:lang w:val="en-GB" w:eastAsia="en-GB"/>
              </w:rPr>
            </w:pPr>
            <w:r w:rsidRPr="00DB7D1D">
              <w:rPr>
                <w:sz w:val="20"/>
                <w:lang w:val="en-GB"/>
              </w:rPr>
              <w:t>2 708</w:t>
            </w:r>
          </w:p>
        </w:tc>
        <w:tc>
          <w:tcPr>
            <w:tcW w:w="101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9.95E-01</w:t>
            </w:r>
          </w:p>
        </w:tc>
        <w:tc>
          <w:tcPr>
            <w:tcW w:w="83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rPr>
                <w:sz w:val="20"/>
                <w:lang w:val="en-GB" w:eastAsia="en-GB"/>
              </w:rPr>
            </w:pPr>
            <w:r w:rsidRPr="00DB7D1D">
              <w:rPr>
                <w:sz w:val="20"/>
                <w:lang w:val="en-GB"/>
              </w:rPr>
              <w:t>88</w:t>
            </w:r>
          </w:p>
        </w:tc>
        <w:tc>
          <w:tcPr>
            <w:tcW w:w="1033" w:type="dxa"/>
            <w:vAlign w:val="bottom"/>
          </w:tcPr>
          <w:p w:rsidR="000109AB" w:rsidRPr="00DB7D1D" w:rsidRDefault="000109AB" w:rsidP="00D13B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rPr>
                <w:sz w:val="20"/>
                <w:lang w:val="en-GB" w:eastAsia="en-GB"/>
              </w:rPr>
            </w:pPr>
            <w:r w:rsidRPr="00DB7D1D">
              <w:rPr>
                <w:sz w:val="20"/>
                <w:lang w:val="en-GB"/>
              </w:rPr>
              <w:t>810.7</w:t>
            </w:r>
          </w:p>
        </w:tc>
        <w:tc>
          <w:tcPr>
            <w:tcW w:w="977"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0"/>
              </w:tabs>
              <w:rPr>
                <w:sz w:val="20"/>
                <w:lang w:val="en-GB" w:eastAsia="en-GB"/>
              </w:rPr>
            </w:pPr>
            <w:r w:rsidRPr="00DB7D1D">
              <w:rPr>
                <w:sz w:val="20"/>
                <w:lang w:val="en-GB"/>
              </w:rPr>
              <w:t>71 342</w:t>
            </w:r>
          </w:p>
        </w:tc>
        <w:tc>
          <w:tcPr>
            <w:tcW w:w="984"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1"/>
              </w:tabs>
              <w:rPr>
                <w:sz w:val="20"/>
                <w:lang w:val="en-GB" w:eastAsia="en-GB"/>
              </w:rPr>
            </w:pPr>
            <w:r w:rsidRPr="00DB7D1D">
              <w:rPr>
                <w:sz w:val="20"/>
                <w:lang w:val="en-GB"/>
              </w:rPr>
              <w:t>23.9</w:t>
            </w:r>
          </w:p>
        </w:tc>
        <w:tc>
          <w:tcPr>
            <w:tcW w:w="916"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3"/>
              </w:tabs>
              <w:rPr>
                <w:sz w:val="20"/>
                <w:lang w:val="en-GB" w:eastAsia="en-GB"/>
              </w:rPr>
            </w:pPr>
            <w:r w:rsidRPr="00DB7D1D">
              <w:rPr>
                <w:sz w:val="20"/>
                <w:lang w:val="en-GB"/>
              </w:rPr>
              <w:t>208.0</w:t>
            </w:r>
          </w:p>
        </w:tc>
        <w:tc>
          <w:tcPr>
            <w:tcW w:w="1063"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8"/>
              </w:tabs>
              <w:rPr>
                <w:sz w:val="20"/>
                <w:lang w:val="en-GB" w:eastAsia="en-GB"/>
              </w:rPr>
            </w:pPr>
            <w:r w:rsidRPr="00DB7D1D">
              <w:rPr>
                <w:sz w:val="20"/>
                <w:lang w:val="en-GB"/>
              </w:rPr>
              <w:t>0.0424</w:t>
            </w:r>
          </w:p>
        </w:tc>
        <w:tc>
          <w:tcPr>
            <w:tcW w:w="938"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rPr>
                <w:sz w:val="20"/>
                <w:lang w:val="en-GB" w:eastAsia="en-GB"/>
              </w:rPr>
            </w:pPr>
            <w:r w:rsidRPr="00DB7D1D">
              <w:rPr>
                <w:sz w:val="20"/>
                <w:lang w:val="en-GB"/>
              </w:rPr>
              <w:t>8.8122</w:t>
            </w:r>
          </w:p>
        </w:tc>
      </w:tr>
      <w:tr w:rsidR="00BA5D55" w:rsidRPr="00DB7D1D" w:rsidTr="00D13B14">
        <w:trPr>
          <w:trHeight w:val="270"/>
          <w:jc w:val="center"/>
        </w:trPr>
        <w:tc>
          <w:tcPr>
            <w:tcW w:w="47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20"/>
                <w:lang w:val="en-GB" w:eastAsia="en-GB"/>
              </w:rPr>
            </w:pPr>
            <w:r w:rsidRPr="00DB7D1D">
              <w:rPr>
                <w:sz w:val="20"/>
                <w:lang w:val="en-GB"/>
              </w:rPr>
              <w:t>4</w:t>
            </w:r>
          </w:p>
        </w:tc>
        <w:tc>
          <w:tcPr>
            <w:tcW w:w="46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5</w:t>
            </w:r>
          </w:p>
        </w:tc>
        <w:tc>
          <w:tcPr>
            <w:tcW w:w="92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9"/>
              </w:tabs>
              <w:rPr>
                <w:sz w:val="20"/>
                <w:lang w:val="en-GB" w:eastAsia="en-GB"/>
              </w:rPr>
            </w:pPr>
            <w:r w:rsidRPr="00DB7D1D">
              <w:rPr>
                <w:sz w:val="20"/>
                <w:lang w:val="en-GB"/>
              </w:rPr>
              <w:t>23.6</w:t>
            </w:r>
          </w:p>
        </w:tc>
        <w:tc>
          <w:tcPr>
            <w:tcW w:w="101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1.13E+00</w:t>
            </w:r>
          </w:p>
        </w:tc>
        <w:tc>
          <w:tcPr>
            <w:tcW w:w="83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rPr>
                <w:sz w:val="20"/>
                <w:lang w:val="en-GB" w:eastAsia="en-GB"/>
              </w:rPr>
            </w:pPr>
            <w:r w:rsidRPr="00DB7D1D">
              <w:rPr>
                <w:sz w:val="20"/>
                <w:lang w:val="en-GB"/>
              </w:rPr>
              <w:t>105</w:t>
            </w:r>
          </w:p>
        </w:tc>
        <w:tc>
          <w:tcPr>
            <w:tcW w:w="1033" w:type="dxa"/>
            <w:vAlign w:val="bottom"/>
          </w:tcPr>
          <w:p w:rsidR="000109AB" w:rsidRPr="00DB7D1D" w:rsidRDefault="000109AB" w:rsidP="00D13B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rPr>
                <w:sz w:val="20"/>
                <w:lang w:val="en-GB" w:eastAsia="en-GB"/>
              </w:rPr>
            </w:pPr>
            <w:r w:rsidRPr="00DB7D1D">
              <w:rPr>
                <w:sz w:val="20"/>
                <w:lang w:val="en-GB"/>
              </w:rPr>
              <w:t>819.8</w:t>
            </w:r>
          </w:p>
        </w:tc>
        <w:tc>
          <w:tcPr>
            <w:tcW w:w="977"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0"/>
              </w:tabs>
              <w:rPr>
                <w:sz w:val="20"/>
                <w:lang w:val="en-GB" w:eastAsia="en-GB"/>
              </w:rPr>
            </w:pPr>
            <w:r w:rsidRPr="00DB7D1D">
              <w:rPr>
                <w:sz w:val="20"/>
                <w:lang w:val="en-GB"/>
              </w:rPr>
              <w:t>86 079</w:t>
            </w:r>
          </w:p>
        </w:tc>
        <w:tc>
          <w:tcPr>
            <w:tcW w:w="984"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1"/>
              </w:tabs>
              <w:rPr>
                <w:sz w:val="20"/>
                <w:lang w:val="en-GB" w:eastAsia="en-GB"/>
              </w:rPr>
            </w:pPr>
            <w:r w:rsidRPr="00DB7D1D">
              <w:rPr>
                <w:sz w:val="20"/>
                <w:lang w:val="en-GB"/>
              </w:rPr>
              <w:t>27.1</w:t>
            </w:r>
          </w:p>
        </w:tc>
        <w:tc>
          <w:tcPr>
            <w:tcW w:w="916"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3"/>
              </w:tabs>
              <w:rPr>
                <w:sz w:val="20"/>
                <w:lang w:val="en-GB" w:eastAsia="en-GB"/>
              </w:rPr>
            </w:pPr>
            <w:r w:rsidRPr="00DB7D1D">
              <w:rPr>
                <w:sz w:val="20"/>
                <w:lang w:val="en-GB"/>
              </w:rPr>
              <w:t>285.0</w:t>
            </w:r>
          </w:p>
        </w:tc>
        <w:tc>
          <w:tcPr>
            <w:tcW w:w="1063"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8"/>
              </w:tabs>
              <w:rPr>
                <w:sz w:val="20"/>
                <w:lang w:val="en-GB" w:eastAsia="en-GB"/>
              </w:rPr>
            </w:pPr>
            <w:r w:rsidRPr="00DB7D1D">
              <w:rPr>
                <w:sz w:val="20"/>
                <w:lang w:val="en-GB"/>
              </w:rPr>
              <w:t>0.0004</w:t>
            </w:r>
          </w:p>
        </w:tc>
        <w:tc>
          <w:tcPr>
            <w:tcW w:w="938"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rPr>
                <w:sz w:val="20"/>
                <w:lang w:val="en-GB" w:eastAsia="en-GB"/>
              </w:rPr>
            </w:pPr>
            <w:r w:rsidRPr="00DB7D1D">
              <w:rPr>
                <w:sz w:val="20"/>
                <w:lang w:val="en-GB"/>
              </w:rPr>
              <w:t>0.1052</w:t>
            </w:r>
          </w:p>
        </w:tc>
      </w:tr>
      <w:tr w:rsidR="00BA5D55" w:rsidRPr="00DB7D1D" w:rsidTr="00D13B14">
        <w:trPr>
          <w:trHeight w:val="270"/>
          <w:jc w:val="center"/>
        </w:trPr>
        <w:tc>
          <w:tcPr>
            <w:tcW w:w="47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20"/>
                <w:lang w:val="en-GB" w:eastAsia="en-GB"/>
              </w:rPr>
            </w:pPr>
            <w:r w:rsidRPr="00DB7D1D">
              <w:rPr>
                <w:sz w:val="20"/>
                <w:lang w:val="en-GB"/>
              </w:rPr>
              <w:t>4</w:t>
            </w:r>
          </w:p>
        </w:tc>
        <w:tc>
          <w:tcPr>
            <w:tcW w:w="46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6</w:t>
            </w:r>
          </w:p>
        </w:tc>
        <w:tc>
          <w:tcPr>
            <w:tcW w:w="92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9"/>
              </w:tabs>
              <w:rPr>
                <w:sz w:val="20"/>
                <w:lang w:val="en-GB" w:eastAsia="en-GB"/>
              </w:rPr>
            </w:pPr>
            <w:r w:rsidRPr="00DB7D1D">
              <w:rPr>
                <w:sz w:val="20"/>
                <w:lang w:val="en-GB"/>
              </w:rPr>
              <w:t>13.3</w:t>
            </w:r>
          </w:p>
        </w:tc>
        <w:tc>
          <w:tcPr>
            <w:tcW w:w="101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1.18E+00</w:t>
            </w:r>
          </w:p>
        </w:tc>
        <w:tc>
          <w:tcPr>
            <w:tcW w:w="83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rPr>
                <w:sz w:val="20"/>
                <w:lang w:val="en-GB" w:eastAsia="en-GB"/>
              </w:rPr>
            </w:pPr>
            <w:r w:rsidRPr="00DB7D1D">
              <w:rPr>
                <w:sz w:val="20"/>
                <w:lang w:val="en-GB"/>
              </w:rPr>
              <w:t>95.3</w:t>
            </w:r>
          </w:p>
        </w:tc>
        <w:tc>
          <w:tcPr>
            <w:tcW w:w="1033" w:type="dxa"/>
            <w:vAlign w:val="bottom"/>
          </w:tcPr>
          <w:p w:rsidR="000109AB" w:rsidRPr="00DB7D1D" w:rsidRDefault="000109AB" w:rsidP="00D13B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rPr>
                <w:sz w:val="20"/>
                <w:lang w:val="en-GB" w:eastAsia="en-GB"/>
              </w:rPr>
            </w:pPr>
            <w:r w:rsidRPr="00DB7D1D">
              <w:rPr>
                <w:sz w:val="20"/>
                <w:lang w:val="en-GB"/>
              </w:rPr>
              <w:t>814.2</w:t>
            </w:r>
          </w:p>
        </w:tc>
        <w:tc>
          <w:tcPr>
            <w:tcW w:w="977"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0"/>
              </w:tabs>
              <w:rPr>
                <w:sz w:val="20"/>
                <w:lang w:val="en-GB" w:eastAsia="en-GB"/>
              </w:rPr>
            </w:pPr>
            <w:r w:rsidRPr="00DB7D1D">
              <w:rPr>
                <w:sz w:val="20"/>
                <w:lang w:val="en-GB"/>
              </w:rPr>
              <w:t>77 593</w:t>
            </w:r>
          </w:p>
        </w:tc>
        <w:tc>
          <w:tcPr>
            <w:tcW w:w="984"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1"/>
              </w:tabs>
              <w:rPr>
                <w:sz w:val="20"/>
                <w:lang w:val="en-GB" w:eastAsia="en-GB"/>
              </w:rPr>
            </w:pPr>
            <w:r w:rsidRPr="00DB7D1D">
              <w:rPr>
                <w:sz w:val="20"/>
                <w:lang w:val="en-GB"/>
              </w:rPr>
              <w:t>28.3</w:t>
            </w:r>
          </w:p>
        </w:tc>
        <w:tc>
          <w:tcPr>
            <w:tcW w:w="916"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3"/>
              </w:tabs>
              <w:rPr>
                <w:sz w:val="20"/>
                <w:lang w:val="en-GB" w:eastAsia="en-GB"/>
              </w:rPr>
            </w:pPr>
            <w:r w:rsidRPr="00DB7D1D">
              <w:rPr>
                <w:sz w:val="20"/>
                <w:lang w:val="en-GB"/>
              </w:rPr>
              <w:t>268.2</w:t>
            </w:r>
          </w:p>
        </w:tc>
        <w:tc>
          <w:tcPr>
            <w:tcW w:w="1063"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8"/>
              </w:tabs>
              <w:rPr>
                <w:sz w:val="20"/>
                <w:lang w:val="en-GB" w:eastAsia="en-GB"/>
              </w:rPr>
            </w:pPr>
            <w:r w:rsidRPr="00DB7D1D">
              <w:rPr>
                <w:sz w:val="20"/>
                <w:lang w:val="en-GB"/>
              </w:rPr>
              <w:t>0.0002</w:t>
            </w:r>
          </w:p>
        </w:tc>
        <w:tc>
          <w:tcPr>
            <w:tcW w:w="938"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rPr>
                <w:sz w:val="20"/>
                <w:lang w:val="en-GB" w:eastAsia="en-GB"/>
              </w:rPr>
            </w:pPr>
            <w:r w:rsidRPr="00DB7D1D">
              <w:rPr>
                <w:sz w:val="20"/>
                <w:lang w:val="en-GB"/>
              </w:rPr>
              <w:t>0.0558</w:t>
            </w:r>
          </w:p>
        </w:tc>
      </w:tr>
      <w:tr w:rsidR="00BA5D55" w:rsidRPr="00DB7D1D" w:rsidTr="00D13B14">
        <w:trPr>
          <w:trHeight w:val="270"/>
          <w:jc w:val="center"/>
        </w:trPr>
        <w:tc>
          <w:tcPr>
            <w:tcW w:w="47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20"/>
                <w:lang w:val="en-GB" w:eastAsia="en-GB"/>
              </w:rPr>
            </w:pPr>
            <w:r w:rsidRPr="00DB7D1D">
              <w:rPr>
                <w:sz w:val="20"/>
                <w:lang w:val="en-GB"/>
              </w:rPr>
              <w:t>5</w:t>
            </w:r>
          </w:p>
        </w:tc>
        <w:tc>
          <w:tcPr>
            <w:tcW w:w="46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2</w:t>
            </w:r>
          </w:p>
        </w:tc>
        <w:tc>
          <w:tcPr>
            <w:tcW w:w="92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9"/>
              </w:tabs>
              <w:rPr>
                <w:sz w:val="20"/>
                <w:lang w:val="en-GB" w:eastAsia="en-GB"/>
              </w:rPr>
            </w:pPr>
            <w:r w:rsidRPr="00DB7D1D">
              <w:rPr>
                <w:sz w:val="20"/>
                <w:lang w:val="en-GB"/>
              </w:rPr>
              <w:t>15 288.6</w:t>
            </w:r>
          </w:p>
        </w:tc>
        <w:tc>
          <w:tcPr>
            <w:tcW w:w="101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1.33E+00</w:t>
            </w:r>
          </w:p>
        </w:tc>
        <w:tc>
          <w:tcPr>
            <w:tcW w:w="83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rPr>
                <w:sz w:val="20"/>
                <w:lang w:val="en-GB" w:eastAsia="en-GB"/>
              </w:rPr>
            </w:pPr>
            <w:r w:rsidRPr="00DB7D1D">
              <w:rPr>
                <w:sz w:val="20"/>
                <w:lang w:val="en-GB"/>
              </w:rPr>
              <w:t>16</w:t>
            </w:r>
          </w:p>
        </w:tc>
        <w:tc>
          <w:tcPr>
            <w:tcW w:w="1033" w:type="dxa"/>
            <w:vAlign w:val="bottom"/>
          </w:tcPr>
          <w:p w:rsidR="000109AB" w:rsidRPr="00DB7D1D" w:rsidRDefault="000109AB" w:rsidP="00D13B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rPr>
                <w:sz w:val="20"/>
                <w:lang w:val="en-GB" w:eastAsia="en-GB"/>
              </w:rPr>
            </w:pPr>
            <w:r w:rsidRPr="00DB7D1D">
              <w:rPr>
                <w:sz w:val="20"/>
                <w:lang w:val="en-GB"/>
              </w:rPr>
              <w:t>227.2</w:t>
            </w:r>
          </w:p>
        </w:tc>
        <w:tc>
          <w:tcPr>
            <w:tcW w:w="977"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0"/>
              </w:tabs>
              <w:rPr>
                <w:sz w:val="20"/>
                <w:lang w:val="en-GB" w:eastAsia="en-GB"/>
              </w:rPr>
            </w:pPr>
            <w:r w:rsidRPr="00DB7D1D">
              <w:rPr>
                <w:sz w:val="20"/>
                <w:lang w:val="en-GB"/>
              </w:rPr>
              <w:t>3 635</w:t>
            </w:r>
          </w:p>
        </w:tc>
        <w:tc>
          <w:tcPr>
            <w:tcW w:w="984"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1"/>
              </w:tabs>
              <w:rPr>
                <w:sz w:val="20"/>
                <w:lang w:val="en-GB" w:eastAsia="en-GB"/>
              </w:rPr>
            </w:pPr>
            <w:r w:rsidRPr="00DB7D1D">
              <w:rPr>
                <w:sz w:val="20"/>
                <w:lang w:val="en-GB"/>
              </w:rPr>
              <w:t>31.9</w:t>
            </w:r>
          </w:p>
        </w:tc>
        <w:tc>
          <w:tcPr>
            <w:tcW w:w="916"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3"/>
              </w:tabs>
              <w:rPr>
                <w:sz w:val="20"/>
                <w:lang w:val="en-GB" w:eastAsia="en-GB"/>
              </w:rPr>
            </w:pPr>
            <w:r w:rsidRPr="00DB7D1D">
              <w:rPr>
                <w:sz w:val="20"/>
                <w:lang w:val="en-GB"/>
              </w:rPr>
              <w:t>14.2</w:t>
            </w:r>
          </w:p>
        </w:tc>
        <w:tc>
          <w:tcPr>
            <w:tcW w:w="1063"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8"/>
              </w:tabs>
              <w:rPr>
                <w:sz w:val="20"/>
                <w:lang w:val="en-GB" w:eastAsia="en-GB"/>
              </w:rPr>
            </w:pPr>
            <w:r w:rsidRPr="00DB7D1D">
              <w:rPr>
                <w:sz w:val="20"/>
                <w:lang w:val="en-GB"/>
              </w:rPr>
              <w:t>0.2392</w:t>
            </w:r>
          </w:p>
        </w:tc>
        <w:tc>
          <w:tcPr>
            <w:tcW w:w="938"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rPr>
                <w:sz w:val="20"/>
                <w:lang w:val="en-GB" w:eastAsia="en-GB"/>
              </w:rPr>
            </w:pPr>
            <w:r w:rsidRPr="00DB7D1D">
              <w:rPr>
                <w:sz w:val="20"/>
                <w:lang w:val="en-GB"/>
              </w:rPr>
              <w:t>3.3886</w:t>
            </w:r>
          </w:p>
        </w:tc>
      </w:tr>
      <w:tr w:rsidR="00BA5D55" w:rsidRPr="00DB7D1D" w:rsidTr="00D13B14">
        <w:trPr>
          <w:trHeight w:val="270"/>
          <w:jc w:val="center"/>
        </w:trPr>
        <w:tc>
          <w:tcPr>
            <w:tcW w:w="47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20"/>
                <w:lang w:val="en-GB" w:eastAsia="en-GB"/>
              </w:rPr>
            </w:pPr>
            <w:r w:rsidRPr="00DB7D1D">
              <w:rPr>
                <w:sz w:val="20"/>
                <w:lang w:val="en-GB"/>
              </w:rPr>
              <w:t>5</w:t>
            </w:r>
          </w:p>
        </w:tc>
        <w:tc>
          <w:tcPr>
            <w:tcW w:w="46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5</w:t>
            </w:r>
          </w:p>
        </w:tc>
        <w:tc>
          <w:tcPr>
            <w:tcW w:w="92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9"/>
              </w:tabs>
              <w:rPr>
                <w:sz w:val="20"/>
                <w:lang w:val="en-GB" w:eastAsia="en-GB"/>
              </w:rPr>
            </w:pPr>
            <w:r w:rsidRPr="00DB7D1D">
              <w:rPr>
                <w:sz w:val="20"/>
                <w:lang w:val="en-GB"/>
              </w:rPr>
              <w:t>1 858.7</w:t>
            </w:r>
          </w:p>
        </w:tc>
        <w:tc>
          <w:tcPr>
            <w:tcW w:w="101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2.34E+00</w:t>
            </w:r>
          </w:p>
        </w:tc>
        <w:tc>
          <w:tcPr>
            <w:tcW w:w="83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rPr>
                <w:sz w:val="20"/>
                <w:lang w:val="en-GB" w:eastAsia="en-GB"/>
              </w:rPr>
            </w:pPr>
            <w:r w:rsidRPr="00DB7D1D">
              <w:rPr>
                <w:sz w:val="20"/>
                <w:lang w:val="en-GB"/>
              </w:rPr>
              <w:t>11.8</w:t>
            </w:r>
          </w:p>
        </w:tc>
        <w:tc>
          <w:tcPr>
            <w:tcW w:w="1033" w:type="dxa"/>
            <w:vAlign w:val="bottom"/>
          </w:tcPr>
          <w:p w:rsidR="000109AB" w:rsidRPr="00DB7D1D" w:rsidRDefault="000109AB" w:rsidP="00D13B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rPr>
                <w:sz w:val="20"/>
                <w:lang w:val="en-GB" w:eastAsia="en-GB"/>
              </w:rPr>
            </w:pPr>
            <w:r w:rsidRPr="00DB7D1D">
              <w:rPr>
                <w:sz w:val="20"/>
                <w:lang w:val="en-GB"/>
              </w:rPr>
              <w:t>255.1</w:t>
            </w:r>
          </w:p>
        </w:tc>
        <w:tc>
          <w:tcPr>
            <w:tcW w:w="977"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0"/>
              </w:tabs>
              <w:rPr>
                <w:sz w:val="20"/>
                <w:lang w:val="en-GB" w:eastAsia="en-GB"/>
              </w:rPr>
            </w:pPr>
            <w:r w:rsidRPr="00DB7D1D">
              <w:rPr>
                <w:sz w:val="20"/>
                <w:lang w:val="en-GB"/>
              </w:rPr>
              <w:t>3 010</w:t>
            </w:r>
          </w:p>
        </w:tc>
        <w:tc>
          <w:tcPr>
            <w:tcW w:w="984"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1"/>
              </w:tabs>
              <w:rPr>
                <w:sz w:val="20"/>
                <w:lang w:val="en-GB" w:eastAsia="en-GB"/>
              </w:rPr>
            </w:pPr>
            <w:r w:rsidRPr="00DB7D1D">
              <w:rPr>
                <w:sz w:val="20"/>
                <w:lang w:val="en-GB"/>
              </w:rPr>
              <w:t>56.2</w:t>
            </w:r>
          </w:p>
        </w:tc>
        <w:tc>
          <w:tcPr>
            <w:tcW w:w="916"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3"/>
              </w:tabs>
              <w:rPr>
                <w:sz w:val="20"/>
                <w:lang w:val="en-GB" w:eastAsia="en-GB"/>
              </w:rPr>
            </w:pPr>
            <w:r w:rsidRPr="00DB7D1D">
              <w:rPr>
                <w:sz w:val="20"/>
                <w:lang w:val="en-GB"/>
              </w:rPr>
              <w:t>20.6</w:t>
            </w:r>
          </w:p>
        </w:tc>
        <w:tc>
          <w:tcPr>
            <w:tcW w:w="1063"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8"/>
              </w:tabs>
              <w:rPr>
                <w:sz w:val="20"/>
                <w:lang w:val="en-GB" w:eastAsia="en-GB"/>
              </w:rPr>
            </w:pPr>
            <w:r w:rsidRPr="00DB7D1D">
              <w:rPr>
                <w:sz w:val="20"/>
                <w:lang w:val="en-GB"/>
              </w:rPr>
              <w:t>0.0291</w:t>
            </w:r>
          </w:p>
        </w:tc>
        <w:tc>
          <w:tcPr>
            <w:tcW w:w="938"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rPr>
                <w:sz w:val="20"/>
                <w:lang w:val="en-GB" w:eastAsia="en-GB"/>
              </w:rPr>
            </w:pPr>
            <w:r w:rsidRPr="00DB7D1D">
              <w:rPr>
                <w:sz w:val="20"/>
                <w:lang w:val="en-GB"/>
              </w:rPr>
              <w:t>0.6002</w:t>
            </w:r>
          </w:p>
        </w:tc>
      </w:tr>
      <w:tr w:rsidR="00BA5D55" w:rsidRPr="00DB7D1D" w:rsidTr="00D13B14">
        <w:trPr>
          <w:trHeight w:val="270"/>
          <w:jc w:val="center"/>
        </w:trPr>
        <w:tc>
          <w:tcPr>
            <w:tcW w:w="47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20"/>
                <w:lang w:val="en-GB" w:eastAsia="en-GB"/>
              </w:rPr>
            </w:pPr>
            <w:r w:rsidRPr="00DB7D1D">
              <w:rPr>
                <w:sz w:val="20"/>
                <w:lang w:val="en-GB"/>
              </w:rPr>
              <w:t>5</w:t>
            </w:r>
          </w:p>
        </w:tc>
        <w:tc>
          <w:tcPr>
            <w:tcW w:w="46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6</w:t>
            </w:r>
          </w:p>
        </w:tc>
        <w:tc>
          <w:tcPr>
            <w:tcW w:w="92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9"/>
              </w:tabs>
              <w:rPr>
                <w:sz w:val="20"/>
                <w:lang w:val="en-GB" w:eastAsia="en-GB"/>
              </w:rPr>
            </w:pPr>
            <w:r w:rsidRPr="00DB7D1D">
              <w:rPr>
                <w:sz w:val="20"/>
                <w:lang w:val="en-GB"/>
              </w:rPr>
              <w:t>183.8</w:t>
            </w:r>
          </w:p>
        </w:tc>
        <w:tc>
          <w:tcPr>
            <w:tcW w:w="101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1.68E+00</w:t>
            </w:r>
          </w:p>
        </w:tc>
        <w:tc>
          <w:tcPr>
            <w:tcW w:w="83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rPr>
                <w:sz w:val="20"/>
                <w:lang w:val="en-GB" w:eastAsia="en-GB"/>
              </w:rPr>
            </w:pPr>
            <w:r w:rsidRPr="00DB7D1D">
              <w:rPr>
                <w:sz w:val="20"/>
                <w:lang w:val="en-GB"/>
              </w:rPr>
              <w:t>15.3</w:t>
            </w:r>
          </w:p>
        </w:tc>
        <w:tc>
          <w:tcPr>
            <w:tcW w:w="1033" w:type="dxa"/>
            <w:vAlign w:val="bottom"/>
          </w:tcPr>
          <w:p w:rsidR="000109AB" w:rsidRPr="00DB7D1D" w:rsidRDefault="000109AB" w:rsidP="00D13B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rPr>
                <w:sz w:val="20"/>
                <w:lang w:val="en-GB" w:eastAsia="en-GB"/>
              </w:rPr>
            </w:pPr>
            <w:r w:rsidRPr="00DB7D1D">
              <w:rPr>
                <w:sz w:val="20"/>
                <w:lang w:val="en-GB"/>
              </w:rPr>
              <w:t>203.6</w:t>
            </w:r>
          </w:p>
        </w:tc>
        <w:tc>
          <w:tcPr>
            <w:tcW w:w="977"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0"/>
              </w:tabs>
              <w:rPr>
                <w:sz w:val="20"/>
                <w:lang w:val="en-GB" w:eastAsia="en-GB"/>
              </w:rPr>
            </w:pPr>
            <w:r w:rsidRPr="00DB7D1D">
              <w:rPr>
                <w:sz w:val="20"/>
                <w:lang w:val="en-GB"/>
              </w:rPr>
              <w:t>3 115</w:t>
            </w:r>
          </w:p>
        </w:tc>
        <w:tc>
          <w:tcPr>
            <w:tcW w:w="984"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1"/>
              </w:tabs>
              <w:rPr>
                <w:sz w:val="20"/>
                <w:lang w:val="en-GB" w:eastAsia="en-GB"/>
              </w:rPr>
            </w:pPr>
            <w:r w:rsidRPr="00DB7D1D">
              <w:rPr>
                <w:sz w:val="20"/>
                <w:lang w:val="en-GB"/>
              </w:rPr>
              <w:t>40.3</w:t>
            </w:r>
          </w:p>
        </w:tc>
        <w:tc>
          <w:tcPr>
            <w:tcW w:w="916"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3"/>
              </w:tabs>
              <w:rPr>
                <w:sz w:val="20"/>
                <w:lang w:val="en-GB" w:eastAsia="en-GB"/>
              </w:rPr>
            </w:pPr>
            <w:r w:rsidRPr="00DB7D1D">
              <w:rPr>
                <w:sz w:val="20"/>
                <w:lang w:val="en-GB"/>
              </w:rPr>
              <w:t>15.3</w:t>
            </w:r>
          </w:p>
        </w:tc>
        <w:tc>
          <w:tcPr>
            <w:tcW w:w="1063"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8"/>
              </w:tabs>
              <w:rPr>
                <w:sz w:val="20"/>
                <w:lang w:val="en-GB" w:eastAsia="en-GB"/>
              </w:rPr>
            </w:pPr>
            <w:r w:rsidRPr="00DB7D1D">
              <w:rPr>
                <w:sz w:val="20"/>
                <w:lang w:val="en-GB"/>
              </w:rPr>
              <w:t>0.0029</w:t>
            </w:r>
          </w:p>
        </w:tc>
        <w:tc>
          <w:tcPr>
            <w:tcW w:w="938"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rPr>
                <w:sz w:val="20"/>
                <w:lang w:val="en-GB" w:eastAsia="en-GB"/>
              </w:rPr>
            </w:pPr>
            <w:r w:rsidRPr="00DB7D1D">
              <w:rPr>
                <w:sz w:val="20"/>
                <w:lang w:val="en-GB"/>
              </w:rPr>
              <w:t>0.0441</w:t>
            </w:r>
          </w:p>
        </w:tc>
      </w:tr>
      <w:tr w:rsidR="00BA5D55" w:rsidRPr="00DB7D1D" w:rsidTr="00D13B14">
        <w:trPr>
          <w:trHeight w:val="270"/>
          <w:jc w:val="center"/>
        </w:trPr>
        <w:tc>
          <w:tcPr>
            <w:tcW w:w="47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20"/>
                <w:lang w:val="en-GB" w:eastAsia="en-GB"/>
              </w:rPr>
            </w:pPr>
            <w:r w:rsidRPr="00DB7D1D">
              <w:rPr>
                <w:sz w:val="20"/>
                <w:lang w:val="en-GB"/>
              </w:rPr>
              <w:t>8</w:t>
            </w:r>
          </w:p>
        </w:tc>
        <w:tc>
          <w:tcPr>
            <w:tcW w:w="46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2</w:t>
            </w:r>
          </w:p>
        </w:tc>
        <w:tc>
          <w:tcPr>
            <w:tcW w:w="92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9"/>
              </w:tabs>
              <w:rPr>
                <w:sz w:val="20"/>
                <w:lang w:val="en-GB" w:eastAsia="en-GB"/>
              </w:rPr>
            </w:pPr>
            <w:r w:rsidRPr="00DB7D1D">
              <w:rPr>
                <w:sz w:val="20"/>
                <w:lang w:val="en-GB"/>
              </w:rPr>
              <w:t>3 254.6</w:t>
            </w:r>
          </w:p>
        </w:tc>
        <w:tc>
          <w:tcPr>
            <w:tcW w:w="101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9.32E-01</w:t>
            </w:r>
          </w:p>
        </w:tc>
        <w:tc>
          <w:tcPr>
            <w:tcW w:w="83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rPr>
                <w:sz w:val="20"/>
                <w:lang w:val="en-GB" w:eastAsia="en-GB"/>
              </w:rPr>
            </w:pPr>
            <w:r w:rsidRPr="00DB7D1D">
              <w:rPr>
                <w:sz w:val="20"/>
                <w:lang w:val="en-GB"/>
              </w:rPr>
              <w:t>868.8</w:t>
            </w:r>
          </w:p>
        </w:tc>
        <w:tc>
          <w:tcPr>
            <w:tcW w:w="1033" w:type="dxa"/>
            <w:vAlign w:val="bottom"/>
          </w:tcPr>
          <w:p w:rsidR="000109AB" w:rsidRPr="00DB7D1D" w:rsidRDefault="000109AB" w:rsidP="00D13B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rPr>
                <w:sz w:val="20"/>
                <w:lang w:val="en-GB" w:eastAsia="en-GB"/>
              </w:rPr>
            </w:pPr>
            <w:r w:rsidRPr="00DB7D1D">
              <w:rPr>
                <w:sz w:val="20"/>
                <w:lang w:val="en-GB"/>
              </w:rPr>
              <w:t>486.2</w:t>
            </w:r>
          </w:p>
        </w:tc>
        <w:tc>
          <w:tcPr>
            <w:tcW w:w="977"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0"/>
              </w:tabs>
              <w:rPr>
                <w:sz w:val="20"/>
                <w:lang w:val="en-GB" w:eastAsia="en-GB"/>
              </w:rPr>
            </w:pPr>
            <w:r w:rsidRPr="00DB7D1D">
              <w:rPr>
                <w:sz w:val="20"/>
                <w:lang w:val="en-GB"/>
              </w:rPr>
              <w:t>422 411</w:t>
            </w:r>
          </w:p>
        </w:tc>
        <w:tc>
          <w:tcPr>
            <w:tcW w:w="984"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1"/>
              </w:tabs>
              <w:rPr>
                <w:sz w:val="20"/>
                <w:lang w:val="en-GB" w:eastAsia="en-GB"/>
              </w:rPr>
            </w:pPr>
            <w:r w:rsidRPr="00DB7D1D">
              <w:rPr>
                <w:sz w:val="20"/>
                <w:lang w:val="en-GB"/>
              </w:rPr>
              <w:t>22.4</w:t>
            </w:r>
          </w:p>
        </w:tc>
        <w:tc>
          <w:tcPr>
            <w:tcW w:w="916"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3"/>
              </w:tabs>
              <w:rPr>
                <w:sz w:val="20"/>
                <w:lang w:val="en-GB" w:eastAsia="en-GB"/>
              </w:rPr>
            </w:pPr>
            <w:r w:rsidRPr="00DB7D1D">
              <w:rPr>
                <w:sz w:val="20"/>
                <w:lang w:val="en-GB"/>
              </w:rPr>
              <w:t>1 153.4</w:t>
            </w:r>
          </w:p>
        </w:tc>
        <w:tc>
          <w:tcPr>
            <w:tcW w:w="1063"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8"/>
              </w:tabs>
              <w:rPr>
                <w:sz w:val="20"/>
                <w:lang w:val="en-GB" w:eastAsia="en-GB"/>
              </w:rPr>
            </w:pPr>
            <w:r w:rsidRPr="00DB7D1D">
              <w:rPr>
                <w:sz w:val="20"/>
                <w:lang w:val="en-GB"/>
              </w:rPr>
              <w:t>0.0509</w:t>
            </w:r>
          </w:p>
        </w:tc>
        <w:tc>
          <w:tcPr>
            <w:tcW w:w="938"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rPr>
                <w:sz w:val="20"/>
                <w:lang w:val="en-GB" w:eastAsia="en-GB"/>
              </w:rPr>
            </w:pPr>
            <w:r w:rsidRPr="00DB7D1D">
              <w:rPr>
                <w:sz w:val="20"/>
                <w:lang w:val="en-GB"/>
              </w:rPr>
              <w:t>58.7382</w:t>
            </w:r>
          </w:p>
        </w:tc>
      </w:tr>
      <w:tr w:rsidR="00BA5D55" w:rsidRPr="00DB7D1D" w:rsidTr="00D13B14">
        <w:trPr>
          <w:trHeight w:val="270"/>
          <w:jc w:val="center"/>
        </w:trPr>
        <w:tc>
          <w:tcPr>
            <w:tcW w:w="47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20"/>
                <w:lang w:val="en-GB" w:eastAsia="en-GB"/>
              </w:rPr>
            </w:pPr>
            <w:r w:rsidRPr="00DB7D1D">
              <w:rPr>
                <w:sz w:val="20"/>
                <w:lang w:val="en-GB"/>
              </w:rPr>
              <w:t>8</w:t>
            </w:r>
          </w:p>
        </w:tc>
        <w:tc>
          <w:tcPr>
            <w:tcW w:w="46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5</w:t>
            </w:r>
          </w:p>
        </w:tc>
        <w:tc>
          <w:tcPr>
            <w:tcW w:w="92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9"/>
              </w:tabs>
              <w:rPr>
                <w:sz w:val="20"/>
                <w:lang w:val="en-GB" w:eastAsia="en-GB"/>
              </w:rPr>
            </w:pPr>
            <w:r w:rsidRPr="00DB7D1D">
              <w:rPr>
                <w:sz w:val="20"/>
                <w:lang w:val="en-GB"/>
              </w:rPr>
              <w:t>55.3</w:t>
            </w:r>
          </w:p>
        </w:tc>
        <w:tc>
          <w:tcPr>
            <w:tcW w:w="101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1.03E+00</w:t>
            </w:r>
          </w:p>
        </w:tc>
        <w:tc>
          <w:tcPr>
            <w:tcW w:w="83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rPr>
                <w:sz w:val="20"/>
                <w:lang w:val="en-GB" w:eastAsia="en-GB"/>
              </w:rPr>
            </w:pPr>
            <w:r w:rsidRPr="00DB7D1D">
              <w:rPr>
                <w:sz w:val="20"/>
                <w:lang w:val="en-GB"/>
              </w:rPr>
              <w:t>868.8</w:t>
            </w:r>
          </w:p>
        </w:tc>
        <w:tc>
          <w:tcPr>
            <w:tcW w:w="1033" w:type="dxa"/>
            <w:vAlign w:val="bottom"/>
          </w:tcPr>
          <w:p w:rsidR="000109AB" w:rsidRPr="00DB7D1D" w:rsidRDefault="000109AB" w:rsidP="00D13B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rPr>
                <w:sz w:val="20"/>
                <w:lang w:val="en-GB" w:eastAsia="en-GB"/>
              </w:rPr>
            </w:pPr>
            <w:r w:rsidRPr="00DB7D1D">
              <w:rPr>
                <w:sz w:val="20"/>
                <w:lang w:val="en-GB"/>
              </w:rPr>
              <w:t>493.1</w:t>
            </w:r>
          </w:p>
        </w:tc>
        <w:tc>
          <w:tcPr>
            <w:tcW w:w="977"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0"/>
              </w:tabs>
              <w:rPr>
                <w:sz w:val="20"/>
                <w:lang w:val="en-GB" w:eastAsia="en-GB"/>
              </w:rPr>
            </w:pPr>
            <w:r w:rsidRPr="00DB7D1D">
              <w:rPr>
                <w:sz w:val="20"/>
                <w:lang w:val="en-GB"/>
              </w:rPr>
              <w:t>428 405</w:t>
            </w:r>
          </w:p>
        </w:tc>
        <w:tc>
          <w:tcPr>
            <w:tcW w:w="984"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1"/>
              </w:tabs>
              <w:rPr>
                <w:sz w:val="20"/>
                <w:lang w:val="en-GB" w:eastAsia="en-GB"/>
              </w:rPr>
            </w:pPr>
            <w:r w:rsidRPr="00DB7D1D">
              <w:rPr>
                <w:sz w:val="20"/>
                <w:lang w:val="en-GB"/>
              </w:rPr>
              <w:t>24.7</w:t>
            </w:r>
          </w:p>
        </w:tc>
        <w:tc>
          <w:tcPr>
            <w:tcW w:w="916"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3"/>
              </w:tabs>
              <w:rPr>
                <w:sz w:val="20"/>
                <w:lang w:val="en-GB" w:eastAsia="en-GB"/>
              </w:rPr>
            </w:pPr>
            <w:r w:rsidRPr="00DB7D1D">
              <w:rPr>
                <w:sz w:val="20"/>
                <w:lang w:val="en-GB"/>
              </w:rPr>
              <w:t>1 292.7</w:t>
            </w:r>
          </w:p>
        </w:tc>
        <w:tc>
          <w:tcPr>
            <w:tcW w:w="1063"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8"/>
              </w:tabs>
              <w:rPr>
                <w:sz w:val="20"/>
                <w:lang w:val="en-GB" w:eastAsia="en-GB"/>
              </w:rPr>
            </w:pPr>
            <w:r w:rsidRPr="00DB7D1D">
              <w:rPr>
                <w:sz w:val="20"/>
                <w:lang w:val="en-GB"/>
              </w:rPr>
              <w:t>0.0009</w:t>
            </w:r>
          </w:p>
        </w:tc>
        <w:tc>
          <w:tcPr>
            <w:tcW w:w="938"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rPr>
                <w:sz w:val="20"/>
                <w:lang w:val="en-GB" w:eastAsia="en-GB"/>
              </w:rPr>
            </w:pPr>
            <w:r w:rsidRPr="00DB7D1D">
              <w:rPr>
                <w:sz w:val="20"/>
                <w:lang w:val="en-GB"/>
              </w:rPr>
              <w:t>1.1186</w:t>
            </w:r>
          </w:p>
        </w:tc>
      </w:tr>
      <w:tr w:rsidR="00BA5D55" w:rsidRPr="00DB7D1D" w:rsidTr="00D13B14">
        <w:trPr>
          <w:trHeight w:val="270"/>
          <w:jc w:val="center"/>
        </w:trPr>
        <w:tc>
          <w:tcPr>
            <w:tcW w:w="47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20"/>
                <w:lang w:val="en-GB" w:eastAsia="en-GB"/>
              </w:rPr>
            </w:pPr>
            <w:r w:rsidRPr="00DB7D1D">
              <w:rPr>
                <w:sz w:val="20"/>
                <w:lang w:val="en-GB"/>
              </w:rPr>
              <w:t>8</w:t>
            </w:r>
          </w:p>
        </w:tc>
        <w:tc>
          <w:tcPr>
            <w:tcW w:w="46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6</w:t>
            </w:r>
          </w:p>
        </w:tc>
        <w:tc>
          <w:tcPr>
            <w:tcW w:w="92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9"/>
              </w:tabs>
              <w:rPr>
                <w:sz w:val="20"/>
                <w:lang w:val="en-GB" w:eastAsia="en-GB"/>
              </w:rPr>
            </w:pPr>
            <w:r w:rsidRPr="00DB7D1D">
              <w:rPr>
                <w:sz w:val="20"/>
                <w:lang w:val="en-GB"/>
              </w:rPr>
              <w:t>5.8</w:t>
            </w:r>
          </w:p>
        </w:tc>
        <w:tc>
          <w:tcPr>
            <w:tcW w:w="101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7.39E-01</w:t>
            </w:r>
          </w:p>
        </w:tc>
        <w:tc>
          <w:tcPr>
            <w:tcW w:w="83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rPr>
                <w:sz w:val="20"/>
                <w:lang w:val="en-GB" w:eastAsia="en-GB"/>
              </w:rPr>
            </w:pPr>
            <w:r w:rsidRPr="00DB7D1D">
              <w:rPr>
                <w:sz w:val="20"/>
                <w:lang w:val="en-GB"/>
              </w:rPr>
              <w:t>868.8</w:t>
            </w:r>
          </w:p>
        </w:tc>
        <w:tc>
          <w:tcPr>
            <w:tcW w:w="1033" w:type="dxa"/>
            <w:vAlign w:val="bottom"/>
          </w:tcPr>
          <w:p w:rsidR="000109AB" w:rsidRPr="00DB7D1D" w:rsidRDefault="000109AB" w:rsidP="00D13B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rPr>
                <w:sz w:val="20"/>
                <w:lang w:val="en-GB" w:eastAsia="en-GB"/>
              </w:rPr>
            </w:pPr>
            <w:r w:rsidRPr="00DB7D1D">
              <w:rPr>
                <w:sz w:val="20"/>
                <w:lang w:val="en-GB"/>
              </w:rPr>
              <w:t>493.1</w:t>
            </w:r>
          </w:p>
        </w:tc>
        <w:tc>
          <w:tcPr>
            <w:tcW w:w="977"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0"/>
              </w:tabs>
              <w:rPr>
                <w:sz w:val="20"/>
                <w:lang w:val="en-GB" w:eastAsia="en-GB"/>
              </w:rPr>
            </w:pPr>
            <w:r w:rsidRPr="00DB7D1D">
              <w:rPr>
                <w:sz w:val="20"/>
                <w:lang w:val="en-GB"/>
              </w:rPr>
              <w:t>428 405</w:t>
            </w:r>
          </w:p>
        </w:tc>
        <w:tc>
          <w:tcPr>
            <w:tcW w:w="984"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1"/>
              </w:tabs>
              <w:rPr>
                <w:sz w:val="20"/>
                <w:lang w:val="en-GB" w:eastAsia="en-GB"/>
              </w:rPr>
            </w:pPr>
            <w:r w:rsidRPr="00DB7D1D">
              <w:rPr>
                <w:sz w:val="20"/>
                <w:lang w:val="en-GB"/>
              </w:rPr>
              <w:t>17.7</w:t>
            </w:r>
          </w:p>
        </w:tc>
        <w:tc>
          <w:tcPr>
            <w:tcW w:w="916"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3"/>
              </w:tabs>
              <w:rPr>
                <w:sz w:val="20"/>
                <w:lang w:val="en-GB" w:eastAsia="en-GB"/>
              </w:rPr>
            </w:pPr>
            <w:r w:rsidRPr="00DB7D1D">
              <w:rPr>
                <w:sz w:val="20"/>
                <w:lang w:val="en-GB"/>
              </w:rPr>
              <w:t>927.5</w:t>
            </w:r>
          </w:p>
        </w:tc>
        <w:tc>
          <w:tcPr>
            <w:tcW w:w="1063"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8"/>
              </w:tabs>
              <w:rPr>
                <w:sz w:val="20"/>
                <w:lang w:val="en-GB" w:eastAsia="en-GB"/>
              </w:rPr>
            </w:pPr>
            <w:r w:rsidRPr="00DB7D1D">
              <w:rPr>
                <w:sz w:val="20"/>
                <w:lang w:val="en-GB"/>
              </w:rPr>
              <w:t>0.0001</w:t>
            </w:r>
          </w:p>
        </w:tc>
        <w:tc>
          <w:tcPr>
            <w:tcW w:w="938"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rPr>
                <w:sz w:val="20"/>
                <w:lang w:val="en-GB" w:eastAsia="en-GB"/>
              </w:rPr>
            </w:pPr>
            <w:r w:rsidRPr="00DB7D1D">
              <w:rPr>
                <w:sz w:val="20"/>
                <w:lang w:val="en-GB"/>
              </w:rPr>
              <w:t>0.0842</w:t>
            </w:r>
          </w:p>
        </w:tc>
      </w:tr>
      <w:tr w:rsidR="00BA5D55" w:rsidRPr="00DB7D1D" w:rsidTr="00D13B14">
        <w:trPr>
          <w:trHeight w:val="270"/>
          <w:jc w:val="center"/>
        </w:trPr>
        <w:tc>
          <w:tcPr>
            <w:tcW w:w="47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20"/>
                <w:lang w:val="en-GB" w:eastAsia="en-GB"/>
              </w:rPr>
            </w:pPr>
            <w:r w:rsidRPr="00DB7D1D">
              <w:rPr>
                <w:sz w:val="20"/>
                <w:lang w:val="en-GB"/>
              </w:rPr>
              <w:t>9</w:t>
            </w:r>
          </w:p>
        </w:tc>
        <w:tc>
          <w:tcPr>
            <w:tcW w:w="46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2</w:t>
            </w:r>
          </w:p>
        </w:tc>
        <w:tc>
          <w:tcPr>
            <w:tcW w:w="92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9"/>
              </w:tabs>
              <w:rPr>
                <w:sz w:val="20"/>
                <w:lang w:val="en-GB" w:eastAsia="en-GB"/>
              </w:rPr>
            </w:pPr>
            <w:r w:rsidRPr="00DB7D1D">
              <w:rPr>
                <w:sz w:val="20"/>
                <w:lang w:val="en-GB"/>
              </w:rPr>
              <w:t>412</w:t>
            </w:r>
          </w:p>
        </w:tc>
        <w:tc>
          <w:tcPr>
            <w:tcW w:w="101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1.23E+00</w:t>
            </w:r>
          </w:p>
        </w:tc>
        <w:tc>
          <w:tcPr>
            <w:tcW w:w="83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rPr>
                <w:sz w:val="20"/>
                <w:lang w:val="en-GB" w:eastAsia="en-GB"/>
              </w:rPr>
            </w:pPr>
            <w:r w:rsidRPr="00DB7D1D">
              <w:rPr>
                <w:sz w:val="20"/>
                <w:lang w:val="en-GB"/>
              </w:rPr>
              <w:t>144</w:t>
            </w:r>
          </w:p>
        </w:tc>
        <w:tc>
          <w:tcPr>
            <w:tcW w:w="1033" w:type="dxa"/>
            <w:vAlign w:val="bottom"/>
          </w:tcPr>
          <w:p w:rsidR="000109AB" w:rsidRPr="00DB7D1D" w:rsidRDefault="000109AB" w:rsidP="00D13B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rPr>
                <w:sz w:val="20"/>
                <w:lang w:val="en-GB" w:eastAsia="en-GB"/>
              </w:rPr>
            </w:pPr>
            <w:r w:rsidRPr="00DB7D1D">
              <w:rPr>
                <w:sz w:val="20"/>
                <w:lang w:val="en-GB"/>
              </w:rPr>
              <w:t>79</w:t>
            </w:r>
          </w:p>
        </w:tc>
        <w:tc>
          <w:tcPr>
            <w:tcW w:w="977"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0"/>
              </w:tabs>
              <w:rPr>
                <w:sz w:val="20"/>
                <w:lang w:val="en-GB" w:eastAsia="en-GB"/>
              </w:rPr>
            </w:pPr>
            <w:r w:rsidRPr="00DB7D1D">
              <w:rPr>
                <w:sz w:val="20"/>
                <w:lang w:val="en-GB"/>
              </w:rPr>
              <w:t>11 376</w:t>
            </w:r>
          </w:p>
        </w:tc>
        <w:tc>
          <w:tcPr>
            <w:tcW w:w="984"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1"/>
              </w:tabs>
              <w:rPr>
                <w:sz w:val="20"/>
                <w:lang w:val="en-GB" w:eastAsia="en-GB"/>
              </w:rPr>
            </w:pPr>
            <w:r w:rsidRPr="00DB7D1D">
              <w:rPr>
                <w:sz w:val="20"/>
                <w:lang w:val="en-GB"/>
              </w:rPr>
              <w:t>29.5</w:t>
            </w:r>
          </w:p>
        </w:tc>
        <w:tc>
          <w:tcPr>
            <w:tcW w:w="916"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3"/>
              </w:tabs>
              <w:rPr>
                <w:sz w:val="20"/>
                <w:lang w:val="en-GB" w:eastAsia="en-GB"/>
              </w:rPr>
            </w:pPr>
            <w:r w:rsidRPr="00DB7D1D">
              <w:rPr>
                <w:sz w:val="20"/>
                <w:lang w:val="en-GB"/>
              </w:rPr>
              <w:t>41.0</w:t>
            </w:r>
          </w:p>
        </w:tc>
        <w:tc>
          <w:tcPr>
            <w:tcW w:w="1063"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8"/>
              </w:tabs>
              <w:rPr>
                <w:sz w:val="20"/>
                <w:lang w:val="en-GB" w:eastAsia="en-GB"/>
              </w:rPr>
            </w:pPr>
            <w:r w:rsidRPr="00DB7D1D">
              <w:rPr>
                <w:sz w:val="20"/>
                <w:lang w:val="en-GB"/>
              </w:rPr>
              <w:t>0.0064</w:t>
            </w:r>
          </w:p>
        </w:tc>
        <w:tc>
          <w:tcPr>
            <w:tcW w:w="938"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rPr>
                <w:sz w:val="20"/>
                <w:lang w:val="en-GB" w:eastAsia="en-GB"/>
              </w:rPr>
            </w:pPr>
            <w:r w:rsidRPr="00DB7D1D">
              <w:rPr>
                <w:sz w:val="20"/>
                <w:lang w:val="en-GB"/>
              </w:rPr>
              <w:t>0.2643</w:t>
            </w:r>
          </w:p>
        </w:tc>
      </w:tr>
      <w:tr w:rsidR="00BA5D55" w:rsidRPr="00DB7D1D" w:rsidTr="00D13B14">
        <w:trPr>
          <w:trHeight w:val="270"/>
          <w:jc w:val="center"/>
        </w:trPr>
        <w:tc>
          <w:tcPr>
            <w:tcW w:w="47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20"/>
                <w:lang w:val="en-GB" w:eastAsia="en-GB"/>
              </w:rPr>
            </w:pPr>
            <w:r w:rsidRPr="00DB7D1D">
              <w:rPr>
                <w:sz w:val="20"/>
                <w:lang w:val="en-GB"/>
              </w:rPr>
              <w:t>9</w:t>
            </w:r>
          </w:p>
        </w:tc>
        <w:tc>
          <w:tcPr>
            <w:tcW w:w="46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5</w:t>
            </w:r>
          </w:p>
        </w:tc>
        <w:tc>
          <w:tcPr>
            <w:tcW w:w="92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9"/>
              </w:tabs>
              <w:rPr>
                <w:sz w:val="20"/>
                <w:lang w:val="en-GB" w:eastAsia="en-GB"/>
              </w:rPr>
            </w:pPr>
            <w:r w:rsidRPr="00DB7D1D">
              <w:rPr>
                <w:sz w:val="20"/>
                <w:lang w:val="en-GB"/>
              </w:rPr>
              <w:t>103</w:t>
            </w:r>
          </w:p>
        </w:tc>
        <w:tc>
          <w:tcPr>
            <w:tcW w:w="101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1.23E+00</w:t>
            </w:r>
          </w:p>
        </w:tc>
        <w:tc>
          <w:tcPr>
            <w:tcW w:w="83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rPr>
                <w:sz w:val="20"/>
                <w:lang w:val="en-GB" w:eastAsia="en-GB"/>
              </w:rPr>
            </w:pPr>
            <w:r w:rsidRPr="00DB7D1D">
              <w:rPr>
                <w:sz w:val="20"/>
                <w:lang w:val="en-GB"/>
              </w:rPr>
              <w:t>144</w:t>
            </w:r>
          </w:p>
        </w:tc>
        <w:tc>
          <w:tcPr>
            <w:tcW w:w="1033" w:type="dxa"/>
            <w:vAlign w:val="bottom"/>
          </w:tcPr>
          <w:p w:rsidR="000109AB" w:rsidRPr="00DB7D1D" w:rsidRDefault="000109AB" w:rsidP="00D13B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rPr>
                <w:sz w:val="20"/>
                <w:lang w:val="en-GB" w:eastAsia="en-GB"/>
              </w:rPr>
            </w:pPr>
            <w:r w:rsidRPr="00DB7D1D">
              <w:rPr>
                <w:sz w:val="20"/>
                <w:lang w:val="en-GB"/>
              </w:rPr>
              <w:t>79</w:t>
            </w:r>
          </w:p>
        </w:tc>
        <w:tc>
          <w:tcPr>
            <w:tcW w:w="977"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0"/>
              </w:tabs>
              <w:rPr>
                <w:sz w:val="20"/>
                <w:lang w:val="en-GB" w:eastAsia="en-GB"/>
              </w:rPr>
            </w:pPr>
            <w:r w:rsidRPr="00DB7D1D">
              <w:rPr>
                <w:sz w:val="20"/>
                <w:lang w:val="en-GB"/>
              </w:rPr>
              <w:t>11 376</w:t>
            </w:r>
          </w:p>
        </w:tc>
        <w:tc>
          <w:tcPr>
            <w:tcW w:w="984"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1"/>
              </w:tabs>
              <w:rPr>
                <w:sz w:val="20"/>
                <w:lang w:val="en-GB" w:eastAsia="en-GB"/>
              </w:rPr>
            </w:pPr>
            <w:r w:rsidRPr="00DB7D1D">
              <w:rPr>
                <w:sz w:val="20"/>
                <w:lang w:val="en-GB"/>
              </w:rPr>
              <w:t>29.5</w:t>
            </w:r>
          </w:p>
        </w:tc>
        <w:tc>
          <w:tcPr>
            <w:tcW w:w="916"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3"/>
              </w:tabs>
              <w:rPr>
                <w:sz w:val="20"/>
                <w:lang w:val="en-GB" w:eastAsia="en-GB"/>
              </w:rPr>
            </w:pPr>
            <w:r w:rsidRPr="00DB7D1D">
              <w:rPr>
                <w:sz w:val="20"/>
                <w:lang w:val="en-GB"/>
              </w:rPr>
              <w:t>41.0</w:t>
            </w:r>
          </w:p>
        </w:tc>
        <w:tc>
          <w:tcPr>
            <w:tcW w:w="1063"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8"/>
              </w:tabs>
              <w:rPr>
                <w:sz w:val="20"/>
                <w:lang w:val="en-GB" w:eastAsia="en-GB"/>
              </w:rPr>
            </w:pPr>
            <w:r w:rsidRPr="00DB7D1D">
              <w:rPr>
                <w:sz w:val="20"/>
                <w:lang w:val="en-GB"/>
              </w:rPr>
              <w:t>0.0016</w:t>
            </w:r>
          </w:p>
        </w:tc>
        <w:tc>
          <w:tcPr>
            <w:tcW w:w="938"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rPr>
                <w:sz w:val="20"/>
                <w:lang w:val="en-GB" w:eastAsia="en-GB"/>
              </w:rPr>
            </w:pPr>
            <w:r w:rsidRPr="00DB7D1D">
              <w:rPr>
                <w:sz w:val="20"/>
                <w:lang w:val="en-GB"/>
              </w:rPr>
              <w:t>0.0661</w:t>
            </w:r>
          </w:p>
        </w:tc>
      </w:tr>
      <w:tr w:rsidR="00BA5D55" w:rsidRPr="00DB7D1D" w:rsidTr="00D13B14">
        <w:trPr>
          <w:trHeight w:val="270"/>
          <w:jc w:val="center"/>
        </w:trPr>
        <w:tc>
          <w:tcPr>
            <w:tcW w:w="47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20"/>
                <w:lang w:val="en-GB" w:eastAsia="en-GB"/>
              </w:rPr>
            </w:pPr>
            <w:r w:rsidRPr="00DB7D1D">
              <w:rPr>
                <w:sz w:val="20"/>
                <w:lang w:val="en-GB"/>
              </w:rPr>
              <w:t>9</w:t>
            </w:r>
          </w:p>
        </w:tc>
        <w:tc>
          <w:tcPr>
            <w:tcW w:w="46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6</w:t>
            </w:r>
          </w:p>
        </w:tc>
        <w:tc>
          <w:tcPr>
            <w:tcW w:w="92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9"/>
              </w:tabs>
              <w:rPr>
                <w:sz w:val="20"/>
                <w:lang w:val="en-GB" w:eastAsia="en-GB"/>
              </w:rPr>
            </w:pPr>
            <w:r w:rsidRPr="00DB7D1D">
              <w:rPr>
                <w:sz w:val="20"/>
                <w:lang w:val="en-GB"/>
              </w:rPr>
              <w:t>10</w:t>
            </w:r>
          </w:p>
        </w:tc>
        <w:tc>
          <w:tcPr>
            <w:tcW w:w="101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4.11E-01</w:t>
            </w:r>
          </w:p>
        </w:tc>
        <w:tc>
          <w:tcPr>
            <w:tcW w:w="83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rPr>
                <w:sz w:val="20"/>
                <w:lang w:val="en-GB" w:eastAsia="en-GB"/>
              </w:rPr>
            </w:pPr>
            <w:r w:rsidRPr="00DB7D1D">
              <w:rPr>
                <w:sz w:val="20"/>
                <w:lang w:val="en-GB"/>
              </w:rPr>
              <w:t>144</w:t>
            </w:r>
          </w:p>
        </w:tc>
        <w:tc>
          <w:tcPr>
            <w:tcW w:w="1033" w:type="dxa"/>
            <w:vAlign w:val="bottom"/>
          </w:tcPr>
          <w:p w:rsidR="000109AB" w:rsidRPr="00DB7D1D" w:rsidRDefault="000109AB" w:rsidP="00D13B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rPr>
                <w:sz w:val="20"/>
                <w:lang w:val="en-GB" w:eastAsia="en-GB"/>
              </w:rPr>
            </w:pPr>
            <w:r w:rsidRPr="00DB7D1D">
              <w:rPr>
                <w:sz w:val="20"/>
                <w:lang w:val="en-GB"/>
              </w:rPr>
              <w:t>20</w:t>
            </w:r>
          </w:p>
        </w:tc>
        <w:tc>
          <w:tcPr>
            <w:tcW w:w="977"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0"/>
              </w:tabs>
              <w:rPr>
                <w:sz w:val="20"/>
                <w:lang w:val="en-GB" w:eastAsia="en-GB"/>
              </w:rPr>
            </w:pPr>
            <w:r w:rsidRPr="00DB7D1D">
              <w:rPr>
                <w:sz w:val="20"/>
                <w:lang w:val="en-GB"/>
              </w:rPr>
              <w:t>2 880</w:t>
            </w:r>
          </w:p>
        </w:tc>
        <w:tc>
          <w:tcPr>
            <w:tcW w:w="984"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1"/>
              </w:tabs>
              <w:rPr>
                <w:sz w:val="20"/>
                <w:lang w:val="en-GB" w:eastAsia="en-GB"/>
              </w:rPr>
            </w:pPr>
            <w:r w:rsidRPr="00DB7D1D">
              <w:rPr>
                <w:sz w:val="20"/>
                <w:lang w:val="en-GB"/>
              </w:rPr>
              <w:t>9.9</w:t>
            </w:r>
          </w:p>
        </w:tc>
        <w:tc>
          <w:tcPr>
            <w:tcW w:w="916"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3"/>
              </w:tabs>
              <w:rPr>
                <w:sz w:val="20"/>
                <w:lang w:val="en-GB" w:eastAsia="en-GB"/>
              </w:rPr>
            </w:pPr>
            <w:r w:rsidRPr="00DB7D1D">
              <w:rPr>
                <w:sz w:val="20"/>
                <w:lang w:val="en-GB"/>
              </w:rPr>
              <w:t>3.5</w:t>
            </w:r>
          </w:p>
        </w:tc>
        <w:tc>
          <w:tcPr>
            <w:tcW w:w="1063"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8"/>
              </w:tabs>
              <w:rPr>
                <w:sz w:val="20"/>
                <w:lang w:val="en-GB" w:eastAsia="en-GB"/>
              </w:rPr>
            </w:pPr>
            <w:r w:rsidRPr="00DB7D1D">
              <w:rPr>
                <w:sz w:val="20"/>
                <w:lang w:val="en-GB"/>
              </w:rPr>
              <w:t>0.0002</w:t>
            </w:r>
          </w:p>
        </w:tc>
        <w:tc>
          <w:tcPr>
            <w:tcW w:w="938"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rPr>
                <w:sz w:val="20"/>
                <w:lang w:val="en-GB" w:eastAsia="en-GB"/>
              </w:rPr>
            </w:pPr>
            <w:r w:rsidRPr="00DB7D1D">
              <w:rPr>
                <w:sz w:val="20"/>
                <w:lang w:val="en-GB"/>
              </w:rPr>
              <w:t>0.0005</w:t>
            </w:r>
          </w:p>
        </w:tc>
      </w:tr>
      <w:tr w:rsidR="00BA5D55" w:rsidRPr="00DB7D1D" w:rsidTr="00D13B14">
        <w:trPr>
          <w:trHeight w:val="270"/>
          <w:jc w:val="center"/>
        </w:trPr>
        <w:tc>
          <w:tcPr>
            <w:tcW w:w="47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20"/>
                <w:lang w:val="en-GB" w:eastAsia="en-GB"/>
              </w:rPr>
            </w:pPr>
            <w:r w:rsidRPr="00DB7D1D">
              <w:rPr>
                <w:sz w:val="20"/>
                <w:lang w:val="en-GB"/>
              </w:rPr>
              <w:t>10</w:t>
            </w:r>
          </w:p>
        </w:tc>
        <w:tc>
          <w:tcPr>
            <w:tcW w:w="46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2</w:t>
            </w:r>
          </w:p>
        </w:tc>
        <w:tc>
          <w:tcPr>
            <w:tcW w:w="92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9"/>
              </w:tabs>
              <w:rPr>
                <w:sz w:val="20"/>
                <w:lang w:val="en-GB" w:eastAsia="en-GB"/>
              </w:rPr>
            </w:pPr>
            <w:r w:rsidRPr="00DB7D1D">
              <w:rPr>
                <w:sz w:val="20"/>
                <w:lang w:val="en-GB"/>
              </w:rPr>
              <w:t>309</w:t>
            </w:r>
          </w:p>
        </w:tc>
        <w:tc>
          <w:tcPr>
            <w:tcW w:w="101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1.23E+00</w:t>
            </w:r>
          </w:p>
        </w:tc>
        <w:tc>
          <w:tcPr>
            <w:tcW w:w="83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rPr>
                <w:sz w:val="20"/>
                <w:lang w:val="en-GB" w:eastAsia="en-GB"/>
              </w:rPr>
            </w:pPr>
            <w:r w:rsidRPr="00DB7D1D">
              <w:rPr>
                <w:sz w:val="20"/>
                <w:lang w:val="en-GB"/>
              </w:rPr>
              <w:t>16</w:t>
            </w:r>
          </w:p>
        </w:tc>
        <w:tc>
          <w:tcPr>
            <w:tcW w:w="1033" w:type="dxa"/>
            <w:vAlign w:val="bottom"/>
          </w:tcPr>
          <w:p w:rsidR="000109AB" w:rsidRPr="00DB7D1D" w:rsidRDefault="000109AB" w:rsidP="00D13B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rPr>
                <w:sz w:val="20"/>
                <w:lang w:val="en-GB" w:eastAsia="en-GB"/>
              </w:rPr>
            </w:pPr>
            <w:r w:rsidRPr="00DB7D1D">
              <w:rPr>
                <w:sz w:val="20"/>
                <w:lang w:val="en-GB"/>
              </w:rPr>
              <w:t>4</w:t>
            </w:r>
          </w:p>
        </w:tc>
        <w:tc>
          <w:tcPr>
            <w:tcW w:w="977"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0"/>
              </w:tabs>
              <w:rPr>
                <w:sz w:val="20"/>
                <w:lang w:val="en-GB" w:eastAsia="en-GB"/>
              </w:rPr>
            </w:pPr>
            <w:r w:rsidRPr="00DB7D1D">
              <w:rPr>
                <w:sz w:val="20"/>
                <w:lang w:val="en-GB"/>
              </w:rPr>
              <w:t>64</w:t>
            </w:r>
          </w:p>
        </w:tc>
        <w:tc>
          <w:tcPr>
            <w:tcW w:w="984"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1"/>
              </w:tabs>
              <w:rPr>
                <w:sz w:val="20"/>
                <w:lang w:val="en-GB" w:eastAsia="en-GB"/>
              </w:rPr>
            </w:pPr>
            <w:r w:rsidRPr="00DB7D1D">
              <w:rPr>
                <w:sz w:val="20"/>
                <w:lang w:val="en-GB"/>
              </w:rPr>
              <w:t>29.5</w:t>
            </w:r>
          </w:p>
        </w:tc>
        <w:tc>
          <w:tcPr>
            <w:tcW w:w="916"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3"/>
              </w:tabs>
              <w:rPr>
                <w:sz w:val="20"/>
                <w:lang w:val="en-GB" w:eastAsia="en-GB"/>
              </w:rPr>
            </w:pPr>
            <w:r w:rsidRPr="00DB7D1D">
              <w:rPr>
                <w:sz w:val="20"/>
                <w:lang w:val="en-GB"/>
              </w:rPr>
              <w:t>0.2</w:t>
            </w:r>
          </w:p>
        </w:tc>
        <w:tc>
          <w:tcPr>
            <w:tcW w:w="1063"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8"/>
              </w:tabs>
              <w:rPr>
                <w:sz w:val="20"/>
                <w:lang w:val="en-GB" w:eastAsia="en-GB"/>
              </w:rPr>
            </w:pPr>
            <w:r w:rsidRPr="00DB7D1D">
              <w:rPr>
                <w:sz w:val="20"/>
                <w:lang w:val="en-GB"/>
              </w:rPr>
              <w:t>0.0048</w:t>
            </w:r>
          </w:p>
        </w:tc>
        <w:tc>
          <w:tcPr>
            <w:tcW w:w="938"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rPr>
                <w:sz w:val="20"/>
                <w:lang w:val="en-GB" w:eastAsia="en-GB"/>
              </w:rPr>
            </w:pPr>
            <w:r w:rsidRPr="00DB7D1D">
              <w:rPr>
                <w:sz w:val="20"/>
                <w:lang w:val="en-GB"/>
              </w:rPr>
              <w:t>0.0011</w:t>
            </w:r>
          </w:p>
        </w:tc>
      </w:tr>
      <w:tr w:rsidR="00BA5D55" w:rsidRPr="00DB7D1D" w:rsidTr="00D13B14">
        <w:trPr>
          <w:trHeight w:val="270"/>
          <w:jc w:val="center"/>
        </w:trPr>
        <w:tc>
          <w:tcPr>
            <w:tcW w:w="47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20"/>
                <w:lang w:val="en-GB" w:eastAsia="en-GB"/>
              </w:rPr>
            </w:pPr>
            <w:r w:rsidRPr="00DB7D1D">
              <w:rPr>
                <w:sz w:val="20"/>
                <w:lang w:val="en-GB"/>
              </w:rPr>
              <w:t>10</w:t>
            </w:r>
          </w:p>
        </w:tc>
        <w:tc>
          <w:tcPr>
            <w:tcW w:w="46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5</w:t>
            </w:r>
          </w:p>
        </w:tc>
        <w:tc>
          <w:tcPr>
            <w:tcW w:w="92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9"/>
              </w:tabs>
              <w:rPr>
                <w:sz w:val="20"/>
                <w:lang w:val="en-GB" w:eastAsia="en-GB"/>
              </w:rPr>
            </w:pPr>
            <w:r w:rsidRPr="00DB7D1D">
              <w:rPr>
                <w:sz w:val="20"/>
                <w:lang w:val="en-GB"/>
              </w:rPr>
              <w:t>52</w:t>
            </w:r>
          </w:p>
        </w:tc>
        <w:tc>
          <w:tcPr>
            <w:tcW w:w="101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1.23E+00</w:t>
            </w:r>
          </w:p>
        </w:tc>
        <w:tc>
          <w:tcPr>
            <w:tcW w:w="83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rPr>
                <w:sz w:val="20"/>
                <w:lang w:val="en-GB" w:eastAsia="en-GB"/>
              </w:rPr>
            </w:pPr>
            <w:r w:rsidRPr="00DB7D1D">
              <w:rPr>
                <w:sz w:val="20"/>
                <w:lang w:val="en-GB"/>
              </w:rPr>
              <w:t>16</w:t>
            </w:r>
          </w:p>
        </w:tc>
        <w:tc>
          <w:tcPr>
            <w:tcW w:w="1033" w:type="dxa"/>
            <w:vAlign w:val="bottom"/>
          </w:tcPr>
          <w:p w:rsidR="000109AB" w:rsidRPr="00DB7D1D" w:rsidRDefault="000109AB" w:rsidP="00D13B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rPr>
                <w:sz w:val="20"/>
                <w:lang w:val="en-GB" w:eastAsia="en-GB"/>
              </w:rPr>
            </w:pPr>
            <w:r w:rsidRPr="00DB7D1D">
              <w:rPr>
                <w:sz w:val="20"/>
                <w:lang w:val="en-GB"/>
              </w:rPr>
              <w:t>4</w:t>
            </w:r>
          </w:p>
        </w:tc>
        <w:tc>
          <w:tcPr>
            <w:tcW w:w="977"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0"/>
              </w:tabs>
              <w:rPr>
                <w:sz w:val="20"/>
                <w:lang w:val="en-GB" w:eastAsia="en-GB"/>
              </w:rPr>
            </w:pPr>
            <w:r w:rsidRPr="00DB7D1D">
              <w:rPr>
                <w:sz w:val="20"/>
                <w:lang w:val="en-GB"/>
              </w:rPr>
              <w:t>64</w:t>
            </w:r>
          </w:p>
        </w:tc>
        <w:tc>
          <w:tcPr>
            <w:tcW w:w="984"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1"/>
              </w:tabs>
              <w:rPr>
                <w:sz w:val="20"/>
                <w:lang w:val="en-GB" w:eastAsia="en-GB"/>
              </w:rPr>
            </w:pPr>
            <w:r w:rsidRPr="00DB7D1D">
              <w:rPr>
                <w:sz w:val="20"/>
                <w:lang w:val="en-GB"/>
              </w:rPr>
              <w:t>29.5</w:t>
            </w:r>
          </w:p>
        </w:tc>
        <w:tc>
          <w:tcPr>
            <w:tcW w:w="916"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3"/>
              </w:tabs>
              <w:rPr>
                <w:sz w:val="20"/>
                <w:lang w:val="en-GB" w:eastAsia="en-GB"/>
              </w:rPr>
            </w:pPr>
            <w:r w:rsidRPr="00DB7D1D">
              <w:rPr>
                <w:sz w:val="20"/>
                <w:lang w:val="en-GB"/>
              </w:rPr>
              <w:t>0.2</w:t>
            </w:r>
          </w:p>
        </w:tc>
        <w:tc>
          <w:tcPr>
            <w:tcW w:w="1063"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8"/>
              </w:tabs>
              <w:rPr>
                <w:sz w:val="20"/>
                <w:lang w:val="en-GB" w:eastAsia="en-GB"/>
              </w:rPr>
            </w:pPr>
            <w:r w:rsidRPr="00DB7D1D">
              <w:rPr>
                <w:sz w:val="20"/>
                <w:lang w:val="en-GB"/>
              </w:rPr>
              <w:t>0.0008</w:t>
            </w:r>
          </w:p>
        </w:tc>
        <w:tc>
          <w:tcPr>
            <w:tcW w:w="938"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rPr>
                <w:sz w:val="20"/>
                <w:lang w:val="en-GB" w:eastAsia="en-GB"/>
              </w:rPr>
            </w:pPr>
            <w:r w:rsidRPr="00DB7D1D">
              <w:rPr>
                <w:sz w:val="20"/>
                <w:lang w:val="en-GB"/>
              </w:rPr>
              <w:t>0.0002</w:t>
            </w:r>
          </w:p>
        </w:tc>
      </w:tr>
      <w:tr w:rsidR="00BA5D55" w:rsidRPr="00DB7D1D" w:rsidTr="00D13B14">
        <w:trPr>
          <w:trHeight w:val="270"/>
          <w:jc w:val="center"/>
        </w:trPr>
        <w:tc>
          <w:tcPr>
            <w:tcW w:w="47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20"/>
                <w:lang w:val="en-GB" w:eastAsia="en-GB"/>
              </w:rPr>
            </w:pPr>
            <w:r w:rsidRPr="00DB7D1D">
              <w:rPr>
                <w:sz w:val="20"/>
                <w:lang w:val="en-GB"/>
              </w:rPr>
              <w:t>10</w:t>
            </w:r>
          </w:p>
        </w:tc>
        <w:tc>
          <w:tcPr>
            <w:tcW w:w="46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6</w:t>
            </w:r>
          </w:p>
        </w:tc>
        <w:tc>
          <w:tcPr>
            <w:tcW w:w="92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9"/>
              </w:tabs>
              <w:rPr>
                <w:sz w:val="20"/>
                <w:lang w:val="en-GB" w:eastAsia="en-GB"/>
              </w:rPr>
            </w:pPr>
            <w:r w:rsidRPr="00DB7D1D">
              <w:rPr>
                <w:sz w:val="20"/>
                <w:lang w:val="en-GB"/>
              </w:rPr>
              <w:t>10</w:t>
            </w:r>
          </w:p>
        </w:tc>
        <w:tc>
          <w:tcPr>
            <w:tcW w:w="101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4.11E-01</w:t>
            </w:r>
          </w:p>
        </w:tc>
        <w:tc>
          <w:tcPr>
            <w:tcW w:w="83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rPr>
                <w:sz w:val="20"/>
                <w:lang w:val="en-GB" w:eastAsia="en-GB"/>
              </w:rPr>
            </w:pPr>
            <w:r w:rsidRPr="00DB7D1D">
              <w:rPr>
                <w:sz w:val="20"/>
                <w:lang w:val="en-GB"/>
              </w:rPr>
              <w:t>16</w:t>
            </w:r>
          </w:p>
        </w:tc>
        <w:tc>
          <w:tcPr>
            <w:tcW w:w="1033" w:type="dxa"/>
            <w:vAlign w:val="bottom"/>
          </w:tcPr>
          <w:p w:rsidR="000109AB" w:rsidRPr="00DB7D1D" w:rsidRDefault="000109AB" w:rsidP="00D13B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rPr>
                <w:sz w:val="20"/>
                <w:lang w:val="en-GB" w:eastAsia="en-GB"/>
              </w:rPr>
            </w:pPr>
            <w:r w:rsidRPr="00DB7D1D">
              <w:rPr>
                <w:sz w:val="20"/>
                <w:lang w:val="en-GB"/>
              </w:rPr>
              <w:t>4</w:t>
            </w:r>
          </w:p>
        </w:tc>
        <w:tc>
          <w:tcPr>
            <w:tcW w:w="977"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0"/>
              </w:tabs>
              <w:rPr>
                <w:sz w:val="20"/>
                <w:lang w:val="en-GB" w:eastAsia="en-GB"/>
              </w:rPr>
            </w:pPr>
            <w:r w:rsidRPr="00DB7D1D">
              <w:rPr>
                <w:sz w:val="20"/>
                <w:lang w:val="en-GB"/>
              </w:rPr>
              <w:t>64</w:t>
            </w:r>
          </w:p>
        </w:tc>
        <w:tc>
          <w:tcPr>
            <w:tcW w:w="984"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1"/>
              </w:tabs>
              <w:rPr>
                <w:sz w:val="20"/>
                <w:lang w:val="en-GB" w:eastAsia="en-GB"/>
              </w:rPr>
            </w:pPr>
            <w:r w:rsidRPr="00DB7D1D">
              <w:rPr>
                <w:sz w:val="20"/>
                <w:lang w:val="en-GB"/>
              </w:rPr>
              <w:t>9.9</w:t>
            </w:r>
          </w:p>
        </w:tc>
        <w:tc>
          <w:tcPr>
            <w:tcW w:w="916"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3"/>
              </w:tabs>
              <w:rPr>
                <w:sz w:val="20"/>
                <w:lang w:val="en-GB" w:eastAsia="en-GB"/>
              </w:rPr>
            </w:pPr>
            <w:r w:rsidRPr="00DB7D1D">
              <w:rPr>
                <w:sz w:val="20"/>
                <w:lang w:val="en-GB"/>
              </w:rPr>
              <w:t>0.1</w:t>
            </w:r>
          </w:p>
        </w:tc>
        <w:tc>
          <w:tcPr>
            <w:tcW w:w="1063"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8"/>
              </w:tabs>
              <w:rPr>
                <w:sz w:val="20"/>
                <w:lang w:val="en-GB" w:eastAsia="en-GB"/>
              </w:rPr>
            </w:pPr>
            <w:r w:rsidRPr="00DB7D1D">
              <w:rPr>
                <w:sz w:val="20"/>
                <w:lang w:val="en-GB"/>
              </w:rPr>
              <w:t>0.0002</w:t>
            </w:r>
          </w:p>
        </w:tc>
        <w:tc>
          <w:tcPr>
            <w:tcW w:w="938"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rPr>
                <w:sz w:val="20"/>
                <w:lang w:val="en-GB" w:eastAsia="en-GB"/>
              </w:rPr>
            </w:pPr>
            <w:r w:rsidRPr="00DB7D1D">
              <w:rPr>
                <w:sz w:val="20"/>
                <w:lang w:val="en-GB"/>
              </w:rPr>
              <w:t>0.0000</w:t>
            </w:r>
          </w:p>
        </w:tc>
      </w:tr>
      <w:tr w:rsidR="00BA5D55" w:rsidRPr="00DB7D1D" w:rsidTr="00D13B14">
        <w:trPr>
          <w:trHeight w:val="270"/>
          <w:jc w:val="center"/>
        </w:trPr>
        <w:tc>
          <w:tcPr>
            <w:tcW w:w="47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20"/>
                <w:lang w:val="en-GB" w:eastAsia="en-GB"/>
              </w:rPr>
            </w:pPr>
            <w:r w:rsidRPr="00DB7D1D">
              <w:rPr>
                <w:sz w:val="20"/>
                <w:lang w:val="en-GB"/>
              </w:rPr>
              <w:t>13</w:t>
            </w:r>
          </w:p>
        </w:tc>
        <w:tc>
          <w:tcPr>
            <w:tcW w:w="46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2</w:t>
            </w:r>
          </w:p>
        </w:tc>
        <w:tc>
          <w:tcPr>
            <w:tcW w:w="92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9"/>
              </w:tabs>
              <w:rPr>
                <w:sz w:val="20"/>
                <w:lang w:val="en-GB" w:eastAsia="en-GB"/>
              </w:rPr>
            </w:pPr>
            <w:r w:rsidRPr="00DB7D1D">
              <w:rPr>
                <w:sz w:val="20"/>
                <w:lang w:val="en-GB"/>
              </w:rPr>
              <w:t>4 506.7</w:t>
            </w:r>
          </w:p>
        </w:tc>
        <w:tc>
          <w:tcPr>
            <w:tcW w:w="101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5.03E-01</w:t>
            </w:r>
          </w:p>
        </w:tc>
        <w:tc>
          <w:tcPr>
            <w:tcW w:w="83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rPr>
                <w:sz w:val="20"/>
                <w:lang w:val="en-GB" w:eastAsia="en-GB"/>
              </w:rPr>
            </w:pPr>
            <w:r w:rsidRPr="00DB7D1D">
              <w:rPr>
                <w:sz w:val="20"/>
                <w:lang w:val="en-GB"/>
              </w:rPr>
              <w:t>1 360.8</w:t>
            </w:r>
          </w:p>
        </w:tc>
        <w:tc>
          <w:tcPr>
            <w:tcW w:w="1033" w:type="dxa"/>
            <w:vAlign w:val="bottom"/>
          </w:tcPr>
          <w:p w:rsidR="000109AB" w:rsidRPr="00DB7D1D" w:rsidRDefault="000109AB" w:rsidP="00D13B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rPr>
                <w:sz w:val="20"/>
                <w:lang w:val="en-GB" w:eastAsia="en-GB"/>
              </w:rPr>
            </w:pPr>
            <w:r w:rsidRPr="00DB7D1D">
              <w:rPr>
                <w:sz w:val="20"/>
                <w:lang w:val="en-GB"/>
              </w:rPr>
              <w:t>148.6</w:t>
            </w:r>
          </w:p>
        </w:tc>
        <w:tc>
          <w:tcPr>
            <w:tcW w:w="977"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0"/>
              </w:tabs>
              <w:rPr>
                <w:sz w:val="20"/>
                <w:lang w:val="en-GB" w:eastAsia="en-GB"/>
              </w:rPr>
            </w:pPr>
            <w:r w:rsidRPr="00DB7D1D">
              <w:rPr>
                <w:sz w:val="20"/>
                <w:lang w:val="en-GB"/>
              </w:rPr>
              <w:t>202 215</w:t>
            </w:r>
          </w:p>
        </w:tc>
        <w:tc>
          <w:tcPr>
            <w:tcW w:w="984"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1"/>
              </w:tabs>
              <w:rPr>
                <w:sz w:val="20"/>
                <w:lang w:val="en-GB" w:eastAsia="en-GB"/>
              </w:rPr>
            </w:pPr>
            <w:r w:rsidRPr="00DB7D1D">
              <w:rPr>
                <w:sz w:val="20"/>
                <w:lang w:val="en-GB"/>
              </w:rPr>
              <w:t>12.1</w:t>
            </w:r>
          </w:p>
        </w:tc>
        <w:tc>
          <w:tcPr>
            <w:tcW w:w="916"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3"/>
              </w:tabs>
              <w:rPr>
                <w:sz w:val="20"/>
                <w:lang w:val="en-GB" w:eastAsia="en-GB"/>
              </w:rPr>
            </w:pPr>
            <w:r w:rsidRPr="00DB7D1D">
              <w:rPr>
                <w:sz w:val="20"/>
                <w:lang w:val="en-GB"/>
              </w:rPr>
              <w:t>298.0</w:t>
            </w:r>
          </w:p>
        </w:tc>
        <w:tc>
          <w:tcPr>
            <w:tcW w:w="1063"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8"/>
              </w:tabs>
              <w:rPr>
                <w:sz w:val="20"/>
                <w:lang w:val="en-GB" w:eastAsia="en-GB"/>
              </w:rPr>
            </w:pPr>
            <w:r w:rsidRPr="00DB7D1D">
              <w:rPr>
                <w:sz w:val="20"/>
                <w:lang w:val="en-GB"/>
              </w:rPr>
              <w:t>0.0705</w:t>
            </w:r>
          </w:p>
        </w:tc>
        <w:tc>
          <w:tcPr>
            <w:tcW w:w="938"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rPr>
                <w:sz w:val="20"/>
                <w:lang w:val="en-GB" w:eastAsia="en-GB"/>
              </w:rPr>
            </w:pPr>
            <w:r w:rsidRPr="00DB7D1D">
              <w:rPr>
                <w:sz w:val="20"/>
                <w:lang w:val="en-GB"/>
              </w:rPr>
              <w:t>21.0142</w:t>
            </w:r>
          </w:p>
        </w:tc>
      </w:tr>
      <w:tr w:rsidR="00BA5D55" w:rsidRPr="00DB7D1D" w:rsidTr="00D13B14">
        <w:trPr>
          <w:trHeight w:val="270"/>
          <w:jc w:val="center"/>
        </w:trPr>
        <w:tc>
          <w:tcPr>
            <w:tcW w:w="47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20"/>
                <w:lang w:val="en-GB" w:eastAsia="en-GB"/>
              </w:rPr>
            </w:pPr>
            <w:r w:rsidRPr="00DB7D1D">
              <w:rPr>
                <w:sz w:val="20"/>
                <w:lang w:val="en-GB"/>
              </w:rPr>
              <w:t>13</w:t>
            </w:r>
          </w:p>
        </w:tc>
        <w:tc>
          <w:tcPr>
            <w:tcW w:w="46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5</w:t>
            </w:r>
          </w:p>
        </w:tc>
        <w:tc>
          <w:tcPr>
            <w:tcW w:w="92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9"/>
              </w:tabs>
              <w:rPr>
                <w:sz w:val="20"/>
                <w:lang w:val="en-GB" w:eastAsia="en-GB"/>
              </w:rPr>
            </w:pPr>
            <w:r w:rsidRPr="00DB7D1D">
              <w:rPr>
                <w:sz w:val="20"/>
                <w:lang w:val="en-GB"/>
              </w:rPr>
              <w:t>104.6</w:t>
            </w:r>
          </w:p>
        </w:tc>
        <w:tc>
          <w:tcPr>
            <w:tcW w:w="101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1.76E+00</w:t>
            </w:r>
          </w:p>
        </w:tc>
        <w:tc>
          <w:tcPr>
            <w:tcW w:w="83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rPr>
                <w:sz w:val="20"/>
                <w:lang w:val="en-GB" w:eastAsia="en-GB"/>
              </w:rPr>
            </w:pPr>
            <w:r w:rsidRPr="00DB7D1D">
              <w:rPr>
                <w:sz w:val="20"/>
                <w:lang w:val="en-GB"/>
              </w:rPr>
              <w:t>1 358.1</w:t>
            </w:r>
          </w:p>
        </w:tc>
        <w:tc>
          <w:tcPr>
            <w:tcW w:w="1033" w:type="dxa"/>
            <w:vAlign w:val="bottom"/>
          </w:tcPr>
          <w:p w:rsidR="000109AB" w:rsidRPr="00DB7D1D" w:rsidRDefault="000109AB" w:rsidP="00D13B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rPr>
                <w:sz w:val="20"/>
                <w:lang w:val="en-GB" w:eastAsia="en-GB"/>
              </w:rPr>
            </w:pPr>
            <w:r w:rsidRPr="00DB7D1D">
              <w:rPr>
                <w:sz w:val="20"/>
                <w:lang w:val="en-GB"/>
              </w:rPr>
              <w:t>175.2</w:t>
            </w:r>
          </w:p>
        </w:tc>
        <w:tc>
          <w:tcPr>
            <w:tcW w:w="977"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0"/>
              </w:tabs>
              <w:rPr>
                <w:sz w:val="20"/>
                <w:lang w:val="en-GB" w:eastAsia="en-GB"/>
              </w:rPr>
            </w:pPr>
            <w:r w:rsidRPr="00DB7D1D">
              <w:rPr>
                <w:sz w:val="20"/>
                <w:lang w:val="en-GB"/>
              </w:rPr>
              <w:t>237 939</w:t>
            </w:r>
          </w:p>
        </w:tc>
        <w:tc>
          <w:tcPr>
            <w:tcW w:w="984"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1"/>
              </w:tabs>
              <w:rPr>
                <w:sz w:val="20"/>
                <w:lang w:val="en-GB" w:eastAsia="en-GB"/>
              </w:rPr>
            </w:pPr>
            <w:r w:rsidRPr="00DB7D1D">
              <w:rPr>
                <w:sz w:val="20"/>
                <w:lang w:val="en-GB"/>
              </w:rPr>
              <w:t>42.2</w:t>
            </w:r>
          </w:p>
        </w:tc>
        <w:tc>
          <w:tcPr>
            <w:tcW w:w="916"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3"/>
              </w:tabs>
              <w:rPr>
                <w:sz w:val="20"/>
                <w:lang w:val="en-GB" w:eastAsia="en-GB"/>
              </w:rPr>
            </w:pPr>
            <w:r w:rsidRPr="00DB7D1D">
              <w:rPr>
                <w:sz w:val="20"/>
                <w:lang w:val="en-GB"/>
              </w:rPr>
              <w:t>1 226.9</w:t>
            </w:r>
          </w:p>
        </w:tc>
        <w:tc>
          <w:tcPr>
            <w:tcW w:w="1063"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8"/>
              </w:tabs>
              <w:rPr>
                <w:sz w:val="20"/>
                <w:lang w:val="en-GB" w:eastAsia="en-GB"/>
              </w:rPr>
            </w:pPr>
            <w:r w:rsidRPr="00DB7D1D">
              <w:rPr>
                <w:sz w:val="20"/>
                <w:lang w:val="en-GB"/>
              </w:rPr>
              <w:t>0.0016</w:t>
            </w:r>
          </w:p>
        </w:tc>
        <w:tc>
          <w:tcPr>
            <w:tcW w:w="938"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rPr>
                <w:sz w:val="20"/>
                <w:lang w:val="en-GB" w:eastAsia="en-GB"/>
              </w:rPr>
            </w:pPr>
            <w:r w:rsidRPr="00DB7D1D">
              <w:rPr>
                <w:sz w:val="20"/>
                <w:lang w:val="en-GB"/>
              </w:rPr>
              <w:t>2.0081</w:t>
            </w:r>
          </w:p>
        </w:tc>
      </w:tr>
      <w:tr w:rsidR="00BA5D55" w:rsidRPr="00DB7D1D" w:rsidTr="00D13B14">
        <w:trPr>
          <w:trHeight w:val="270"/>
          <w:jc w:val="center"/>
        </w:trPr>
        <w:tc>
          <w:tcPr>
            <w:tcW w:w="47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20"/>
                <w:lang w:val="en-GB" w:eastAsia="en-GB"/>
              </w:rPr>
            </w:pPr>
            <w:r w:rsidRPr="00DB7D1D">
              <w:rPr>
                <w:sz w:val="20"/>
                <w:lang w:val="en-GB"/>
              </w:rPr>
              <w:t>13</w:t>
            </w:r>
          </w:p>
        </w:tc>
        <w:tc>
          <w:tcPr>
            <w:tcW w:w="46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6</w:t>
            </w:r>
          </w:p>
        </w:tc>
        <w:tc>
          <w:tcPr>
            <w:tcW w:w="92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9"/>
              </w:tabs>
              <w:rPr>
                <w:sz w:val="20"/>
                <w:lang w:val="en-GB" w:eastAsia="en-GB"/>
              </w:rPr>
            </w:pPr>
            <w:r w:rsidRPr="00DB7D1D">
              <w:rPr>
                <w:sz w:val="20"/>
                <w:lang w:val="en-GB"/>
              </w:rPr>
              <w:t>24.1</w:t>
            </w:r>
          </w:p>
        </w:tc>
        <w:tc>
          <w:tcPr>
            <w:tcW w:w="101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1.14E+00</w:t>
            </w:r>
          </w:p>
        </w:tc>
        <w:tc>
          <w:tcPr>
            <w:tcW w:w="83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rPr>
                <w:sz w:val="20"/>
                <w:lang w:val="en-GB" w:eastAsia="en-GB"/>
              </w:rPr>
            </w:pPr>
            <w:r w:rsidRPr="00DB7D1D">
              <w:rPr>
                <w:sz w:val="20"/>
                <w:lang w:val="en-GB"/>
              </w:rPr>
              <w:t>1 249.6</w:t>
            </w:r>
          </w:p>
        </w:tc>
        <w:tc>
          <w:tcPr>
            <w:tcW w:w="1033" w:type="dxa"/>
            <w:vAlign w:val="bottom"/>
          </w:tcPr>
          <w:p w:rsidR="000109AB" w:rsidRPr="00DB7D1D" w:rsidRDefault="000109AB" w:rsidP="00D13B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rPr>
                <w:sz w:val="20"/>
                <w:lang w:val="en-GB" w:eastAsia="en-GB"/>
              </w:rPr>
            </w:pPr>
            <w:r w:rsidRPr="00DB7D1D">
              <w:rPr>
                <w:sz w:val="20"/>
                <w:lang w:val="en-GB"/>
              </w:rPr>
              <w:t>177.9</w:t>
            </w:r>
          </w:p>
        </w:tc>
        <w:tc>
          <w:tcPr>
            <w:tcW w:w="977"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0"/>
              </w:tabs>
              <w:rPr>
                <w:sz w:val="20"/>
                <w:lang w:val="en-GB" w:eastAsia="en-GB"/>
              </w:rPr>
            </w:pPr>
            <w:r w:rsidRPr="00DB7D1D">
              <w:rPr>
                <w:sz w:val="20"/>
                <w:lang w:val="en-GB"/>
              </w:rPr>
              <w:t>222 304</w:t>
            </w:r>
          </w:p>
        </w:tc>
        <w:tc>
          <w:tcPr>
            <w:tcW w:w="984"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1"/>
              </w:tabs>
              <w:rPr>
                <w:sz w:val="20"/>
                <w:lang w:val="en-GB" w:eastAsia="en-GB"/>
              </w:rPr>
            </w:pPr>
            <w:r w:rsidRPr="00DB7D1D">
              <w:rPr>
                <w:sz w:val="20"/>
                <w:lang w:val="en-GB"/>
              </w:rPr>
              <w:t>27.4</w:t>
            </w:r>
          </w:p>
        </w:tc>
        <w:tc>
          <w:tcPr>
            <w:tcW w:w="916"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3"/>
              </w:tabs>
              <w:rPr>
                <w:sz w:val="20"/>
                <w:lang w:val="en-GB" w:eastAsia="en-GB"/>
              </w:rPr>
            </w:pPr>
            <w:r w:rsidRPr="00DB7D1D">
              <w:rPr>
                <w:sz w:val="20"/>
                <w:lang w:val="en-GB"/>
              </w:rPr>
              <w:t>742.5</w:t>
            </w:r>
          </w:p>
        </w:tc>
        <w:tc>
          <w:tcPr>
            <w:tcW w:w="1063"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8"/>
              </w:tabs>
              <w:rPr>
                <w:sz w:val="20"/>
                <w:lang w:val="en-GB" w:eastAsia="en-GB"/>
              </w:rPr>
            </w:pPr>
            <w:r w:rsidRPr="00DB7D1D">
              <w:rPr>
                <w:sz w:val="20"/>
                <w:lang w:val="en-GB"/>
              </w:rPr>
              <w:t>0.0004</w:t>
            </w:r>
          </w:p>
        </w:tc>
        <w:tc>
          <w:tcPr>
            <w:tcW w:w="938"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rPr>
                <w:sz w:val="20"/>
                <w:lang w:val="en-GB" w:eastAsia="en-GB"/>
              </w:rPr>
            </w:pPr>
            <w:r w:rsidRPr="00DB7D1D">
              <w:rPr>
                <w:sz w:val="20"/>
                <w:lang w:val="en-GB"/>
              </w:rPr>
              <w:t>0.2800</w:t>
            </w:r>
          </w:p>
        </w:tc>
      </w:tr>
      <w:tr w:rsidR="00BA5D55" w:rsidRPr="00DB7D1D" w:rsidTr="00D13B14">
        <w:trPr>
          <w:trHeight w:val="270"/>
          <w:jc w:val="center"/>
        </w:trPr>
        <w:tc>
          <w:tcPr>
            <w:tcW w:w="47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20"/>
                <w:lang w:val="en-GB" w:eastAsia="en-GB"/>
              </w:rPr>
            </w:pPr>
            <w:r w:rsidRPr="00DB7D1D">
              <w:rPr>
                <w:sz w:val="20"/>
                <w:lang w:val="en-GB"/>
              </w:rPr>
              <w:t>14</w:t>
            </w:r>
          </w:p>
        </w:tc>
        <w:tc>
          <w:tcPr>
            <w:tcW w:w="46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2</w:t>
            </w:r>
          </w:p>
        </w:tc>
        <w:tc>
          <w:tcPr>
            <w:tcW w:w="92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9"/>
              </w:tabs>
              <w:rPr>
                <w:sz w:val="20"/>
                <w:lang w:val="en-GB" w:eastAsia="en-GB"/>
              </w:rPr>
            </w:pPr>
            <w:r w:rsidRPr="00DB7D1D">
              <w:rPr>
                <w:sz w:val="20"/>
                <w:lang w:val="en-GB"/>
              </w:rPr>
              <w:t>5 574.9</w:t>
            </w:r>
          </w:p>
        </w:tc>
        <w:tc>
          <w:tcPr>
            <w:tcW w:w="101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2.54E-01</w:t>
            </w:r>
          </w:p>
        </w:tc>
        <w:tc>
          <w:tcPr>
            <w:tcW w:w="83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rPr>
                <w:sz w:val="20"/>
                <w:lang w:val="en-GB" w:eastAsia="en-GB"/>
              </w:rPr>
            </w:pPr>
            <w:r w:rsidRPr="00DB7D1D">
              <w:rPr>
                <w:sz w:val="20"/>
                <w:lang w:val="en-GB"/>
              </w:rPr>
              <w:t>121.6</w:t>
            </w:r>
          </w:p>
        </w:tc>
        <w:tc>
          <w:tcPr>
            <w:tcW w:w="1033" w:type="dxa"/>
            <w:vAlign w:val="bottom"/>
          </w:tcPr>
          <w:p w:rsidR="000109AB" w:rsidRPr="00DB7D1D" w:rsidRDefault="000109AB" w:rsidP="00D13B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rPr>
                <w:sz w:val="20"/>
                <w:lang w:val="en-GB" w:eastAsia="en-GB"/>
              </w:rPr>
            </w:pPr>
            <w:r w:rsidRPr="00DB7D1D">
              <w:rPr>
                <w:sz w:val="20"/>
                <w:lang w:val="en-GB"/>
              </w:rPr>
              <w:t>30.3</w:t>
            </w:r>
          </w:p>
        </w:tc>
        <w:tc>
          <w:tcPr>
            <w:tcW w:w="977"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0"/>
              </w:tabs>
              <w:rPr>
                <w:sz w:val="20"/>
                <w:lang w:val="en-GB" w:eastAsia="en-GB"/>
              </w:rPr>
            </w:pPr>
            <w:r w:rsidRPr="00DB7D1D">
              <w:rPr>
                <w:sz w:val="20"/>
                <w:lang w:val="en-GB"/>
              </w:rPr>
              <w:t>3 684</w:t>
            </w:r>
          </w:p>
        </w:tc>
        <w:tc>
          <w:tcPr>
            <w:tcW w:w="984"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1"/>
              </w:tabs>
              <w:rPr>
                <w:sz w:val="20"/>
                <w:lang w:val="en-GB" w:eastAsia="en-GB"/>
              </w:rPr>
            </w:pPr>
            <w:r w:rsidRPr="00DB7D1D">
              <w:rPr>
                <w:sz w:val="20"/>
                <w:lang w:val="en-GB"/>
              </w:rPr>
              <w:t>6.1</w:t>
            </w:r>
          </w:p>
        </w:tc>
        <w:tc>
          <w:tcPr>
            <w:tcW w:w="916"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3"/>
              </w:tabs>
              <w:rPr>
                <w:sz w:val="20"/>
                <w:lang w:val="en-GB" w:eastAsia="en-GB"/>
              </w:rPr>
            </w:pPr>
            <w:r w:rsidRPr="00DB7D1D">
              <w:rPr>
                <w:sz w:val="20"/>
                <w:lang w:val="en-GB"/>
              </w:rPr>
              <w:t>2.7</w:t>
            </w:r>
          </w:p>
        </w:tc>
        <w:tc>
          <w:tcPr>
            <w:tcW w:w="1063"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8"/>
              </w:tabs>
              <w:rPr>
                <w:sz w:val="20"/>
                <w:lang w:val="en-GB" w:eastAsia="en-GB"/>
              </w:rPr>
            </w:pPr>
            <w:r w:rsidRPr="00DB7D1D">
              <w:rPr>
                <w:sz w:val="20"/>
                <w:lang w:val="en-GB"/>
              </w:rPr>
              <w:t>0.0872</w:t>
            </w:r>
          </w:p>
        </w:tc>
        <w:tc>
          <w:tcPr>
            <w:tcW w:w="938"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rPr>
                <w:sz w:val="20"/>
                <w:lang w:val="en-GB" w:eastAsia="en-GB"/>
              </w:rPr>
            </w:pPr>
            <w:r w:rsidRPr="00DB7D1D">
              <w:rPr>
                <w:sz w:val="20"/>
                <w:lang w:val="en-GB"/>
              </w:rPr>
              <w:t>0.2392</w:t>
            </w:r>
          </w:p>
        </w:tc>
      </w:tr>
      <w:tr w:rsidR="00BA5D55" w:rsidRPr="00DB7D1D" w:rsidTr="00D13B14">
        <w:trPr>
          <w:trHeight w:val="270"/>
          <w:jc w:val="center"/>
        </w:trPr>
        <w:tc>
          <w:tcPr>
            <w:tcW w:w="47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20"/>
                <w:lang w:val="en-GB" w:eastAsia="en-GB"/>
              </w:rPr>
            </w:pPr>
            <w:r w:rsidRPr="00DB7D1D">
              <w:rPr>
                <w:sz w:val="20"/>
                <w:lang w:val="en-GB"/>
              </w:rPr>
              <w:t>14</w:t>
            </w:r>
          </w:p>
        </w:tc>
        <w:tc>
          <w:tcPr>
            <w:tcW w:w="46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5</w:t>
            </w:r>
          </w:p>
        </w:tc>
        <w:tc>
          <w:tcPr>
            <w:tcW w:w="92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9"/>
              </w:tabs>
              <w:rPr>
                <w:sz w:val="20"/>
                <w:lang w:val="en-GB" w:eastAsia="en-GB"/>
              </w:rPr>
            </w:pPr>
            <w:r w:rsidRPr="00DB7D1D">
              <w:rPr>
                <w:sz w:val="20"/>
                <w:lang w:val="en-GB"/>
              </w:rPr>
              <w:t>677.9</w:t>
            </w:r>
          </w:p>
        </w:tc>
        <w:tc>
          <w:tcPr>
            <w:tcW w:w="101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2.97E-01</w:t>
            </w:r>
          </w:p>
        </w:tc>
        <w:tc>
          <w:tcPr>
            <w:tcW w:w="83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rPr>
                <w:sz w:val="20"/>
                <w:lang w:val="en-GB" w:eastAsia="en-GB"/>
              </w:rPr>
            </w:pPr>
            <w:r w:rsidRPr="00DB7D1D">
              <w:rPr>
                <w:sz w:val="20"/>
                <w:lang w:val="en-GB"/>
              </w:rPr>
              <w:t>177.8</w:t>
            </w:r>
          </w:p>
        </w:tc>
        <w:tc>
          <w:tcPr>
            <w:tcW w:w="1033" w:type="dxa"/>
            <w:vAlign w:val="bottom"/>
          </w:tcPr>
          <w:p w:rsidR="000109AB" w:rsidRPr="00DB7D1D" w:rsidRDefault="000109AB" w:rsidP="00D13B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rPr>
                <w:sz w:val="20"/>
                <w:lang w:val="en-GB" w:eastAsia="en-GB"/>
              </w:rPr>
            </w:pPr>
            <w:r w:rsidRPr="00DB7D1D">
              <w:rPr>
                <w:sz w:val="20"/>
                <w:lang w:val="en-GB"/>
              </w:rPr>
              <w:t>981</w:t>
            </w:r>
          </w:p>
        </w:tc>
        <w:tc>
          <w:tcPr>
            <w:tcW w:w="977"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0"/>
              </w:tabs>
              <w:rPr>
                <w:sz w:val="20"/>
                <w:lang w:val="en-GB" w:eastAsia="en-GB"/>
              </w:rPr>
            </w:pPr>
            <w:r w:rsidRPr="00DB7D1D">
              <w:rPr>
                <w:sz w:val="20"/>
                <w:lang w:val="en-GB"/>
              </w:rPr>
              <w:t>174 422</w:t>
            </w:r>
          </w:p>
        </w:tc>
        <w:tc>
          <w:tcPr>
            <w:tcW w:w="984"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1"/>
              </w:tabs>
              <w:rPr>
                <w:sz w:val="20"/>
                <w:lang w:val="en-GB" w:eastAsia="en-GB"/>
              </w:rPr>
            </w:pPr>
            <w:r w:rsidRPr="00DB7D1D">
              <w:rPr>
                <w:sz w:val="20"/>
                <w:lang w:val="en-GB"/>
              </w:rPr>
              <w:t>7.1</w:t>
            </w:r>
          </w:p>
        </w:tc>
        <w:tc>
          <w:tcPr>
            <w:tcW w:w="916"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3"/>
              </w:tabs>
              <w:rPr>
                <w:sz w:val="20"/>
                <w:lang w:val="en-GB" w:eastAsia="en-GB"/>
              </w:rPr>
            </w:pPr>
            <w:r w:rsidRPr="00DB7D1D">
              <w:rPr>
                <w:sz w:val="20"/>
                <w:lang w:val="en-GB"/>
              </w:rPr>
              <w:t>151.8</w:t>
            </w:r>
          </w:p>
        </w:tc>
        <w:tc>
          <w:tcPr>
            <w:tcW w:w="1063"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8"/>
              </w:tabs>
              <w:rPr>
                <w:sz w:val="20"/>
                <w:lang w:val="en-GB" w:eastAsia="en-GB"/>
              </w:rPr>
            </w:pPr>
            <w:r w:rsidRPr="00DB7D1D">
              <w:rPr>
                <w:sz w:val="20"/>
                <w:lang w:val="en-GB"/>
              </w:rPr>
              <w:t>0.0106</w:t>
            </w:r>
          </w:p>
        </w:tc>
        <w:tc>
          <w:tcPr>
            <w:tcW w:w="938"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rPr>
                <w:sz w:val="20"/>
                <w:lang w:val="en-GB" w:eastAsia="en-GB"/>
              </w:rPr>
            </w:pPr>
            <w:r w:rsidRPr="00DB7D1D">
              <w:rPr>
                <w:sz w:val="20"/>
                <w:lang w:val="en-GB"/>
              </w:rPr>
              <w:t>1.6099</w:t>
            </w:r>
          </w:p>
        </w:tc>
      </w:tr>
      <w:tr w:rsidR="00BA5D55" w:rsidRPr="00DB7D1D" w:rsidTr="00D13B14">
        <w:trPr>
          <w:trHeight w:val="270"/>
          <w:jc w:val="center"/>
        </w:trPr>
        <w:tc>
          <w:tcPr>
            <w:tcW w:w="47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20"/>
                <w:lang w:val="en-GB" w:eastAsia="en-GB"/>
              </w:rPr>
            </w:pPr>
            <w:r w:rsidRPr="00DB7D1D">
              <w:rPr>
                <w:sz w:val="20"/>
                <w:lang w:val="en-GB"/>
              </w:rPr>
              <w:t>14</w:t>
            </w:r>
          </w:p>
        </w:tc>
        <w:tc>
          <w:tcPr>
            <w:tcW w:w="46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6</w:t>
            </w:r>
          </w:p>
        </w:tc>
        <w:tc>
          <w:tcPr>
            <w:tcW w:w="92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9"/>
              </w:tabs>
              <w:rPr>
                <w:sz w:val="20"/>
                <w:lang w:val="en-GB" w:eastAsia="en-GB"/>
              </w:rPr>
            </w:pPr>
            <w:r w:rsidRPr="00DB7D1D">
              <w:rPr>
                <w:sz w:val="20"/>
                <w:lang w:val="en-GB"/>
              </w:rPr>
              <w:t>58.7</w:t>
            </w:r>
          </w:p>
        </w:tc>
        <w:tc>
          <w:tcPr>
            <w:tcW w:w="101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3.23E-01</w:t>
            </w:r>
          </w:p>
        </w:tc>
        <w:tc>
          <w:tcPr>
            <w:tcW w:w="83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rPr>
                <w:sz w:val="20"/>
                <w:lang w:val="en-GB" w:eastAsia="en-GB"/>
              </w:rPr>
            </w:pPr>
            <w:r w:rsidRPr="00DB7D1D">
              <w:rPr>
                <w:sz w:val="20"/>
                <w:lang w:val="en-GB"/>
              </w:rPr>
              <w:t>177.6</w:t>
            </w:r>
          </w:p>
        </w:tc>
        <w:tc>
          <w:tcPr>
            <w:tcW w:w="1033" w:type="dxa"/>
            <w:vAlign w:val="bottom"/>
          </w:tcPr>
          <w:p w:rsidR="000109AB" w:rsidRPr="00DB7D1D" w:rsidRDefault="000109AB" w:rsidP="00D13B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rPr>
                <w:sz w:val="20"/>
                <w:lang w:val="en-GB" w:eastAsia="en-GB"/>
              </w:rPr>
            </w:pPr>
            <w:r w:rsidRPr="00DB7D1D">
              <w:rPr>
                <w:sz w:val="20"/>
                <w:lang w:val="en-GB"/>
              </w:rPr>
              <w:t>852.6</w:t>
            </w:r>
          </w:p>
        </w:tc>
        <w:tc>
          <w:tcPr>
            <w:tcW w:w="977"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0"/>
              </w:tabs>
              <w:rPr>
                <w:sz w:val="20"/>
                <w:lang w:val="en-GB" w:eastAsia="en-GB"/>
              </w:rPr>
            </w:pPr>
            <w:r w:rsidRPr="00DB7D1D">
              <w:rPr>
                <w:sz w:val="20"/>
                <w:lang w:val="en-GB"/>
              </w:rPr>
              <w:t>151 422</w:t>
            </w:r>
          </w:p>
        </w:tc>
        <w:tc>
          <w:tcPr>
            <w:tcW w:w="984"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1"/>
              </w:tabs>
              <w:rPr>
                <w:sz w:val="20"/>
                <w:lang w:val="en-GB" w:eastAsia="en-GB"/>
              </w:rPr>
            </w:pPr>
            <w:r w:rsidRPr="00DB7D1D">
              <w:rPr>
                <w:sz w:val="20"/>
                <w:lang w:val="en-GB"/>
              </w:rPr>
              <w:t>7.8</w:t>
            </w:r>
          </w:p>
        </w:tc>
        <w:tc>
          <w:tcPr>
            <w:tcW w:w="916"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3"/>
              </w:tabs>
              <w:rPr>
                <w:sz w:val="20"/>
                <w:lang w:val="en-GB" w:eastAsia="en-GB"/>
              </w:rPr>
            </w:pPr>
            <w:r w:rsidRPr="00DB7D1D">
              <w:rPr>
                <w:sz w:val="20"/>
                <w:lang w:val="en-GB"/>
              </w:rPr>
              <w:t>143.3</w:t>
            </w:r>
          </w:p>
        </w:tc>
        <w:tc>
          <w:tcPr>
            <w:tcW w:w="1063"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8"/>
              </w:tabs>
              <w:rPr>
                <w:sz w:val="20"/>
                <w:lang w:val="en-GB" w:eastAsia="en-GB"/>
              </w:rPr>
            </w:pPr>
            <w:r w:rsidRPr="00DB7D1D">
              <w:rPr>
                <w:sz w:val="20"/>
                <w:lang w:val="en-GB"/>
              </w:rPr>
              <w:t>0.0009</w:t>
            </w:r>
          </w:p>
        </w:tc>
        <w:tc>
          <w:tcPr>
            <w:tcW w:w="938"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rPr>
                <w:sz w:val="20"/>
                <w:lang w:val="en-GB" w:eastAsia="en-GB"/>
              </w:rPr>
            </w:pPr>
            <w:r w:rsidRPr="00DB7D1D">
              <w:rPr>
                <w:sz w:val="20"/>
                <w:lang w:val="en-GB"/>
              </w:rPr>
              <w:t>0.1316</w:t>
            </w:r>
          </w:p>
        </w:tc>
      </w:tr>
      <w:tr w:rsidR="00BA5D55" w:rsidRPr="00DB7D1D" w:rsidTr="00D13B14">
        <w:trPr>
          <w:trHeight w:val="270"/>
          <w:jc w:val="center"/>
        </w:trPr>
        <w:tc>
          <w:tcPr>
            <w:tcW w:w="47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20"/>
                <w:lang w:val="en-GB" w:eastAsia="en-GB"/>
              </w:rPr>
            </w:pPr>
            <w:r w:rsidRPr="00DB7D1D">
              <w:rPr>
                <w:sz w:val="20"/>
                <w:lang w:val="en-GB"/>
              </w:rPr>
              <w:t>15</w:t>
            </w:r>
          </w:p>
        </w:tc>
        <w:tc>
          <w:tcPr>
            <w:tcW w:w="46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2</w:t>
            </w:r>
          </w:p>
        </w:tc>
        <w:tc>
          <w:tcPr>
            <w:tcW w:w="92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9"/>
              </w:tabs>
              <w:rPr>
                <w:sz w:val="20"/>
                <w:lang w:val="en-GB" w:eastAsia="en-GB"/>
              </w:rPr>
            </w:pPr>
            <w:r w:rsidRPr="00DB7D1D">
              <w:rPr>
                <w:sz w:val="20"/>
                <w:lang w:val="en-GB"/>
              </w:rPr>
              <w:t>10 690</w:t>
            </w:r>
          </w:p>
        </w:tc>
        <w:tc>
          <w:tcPr>
            <w:tcW w:w="101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3.15E+00</w:t>
            </w:r>
          </w:p>
        </w:tc>
        <w:tc>
          <w:tcPr>
            <w:tcW w:w="83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rPr>
                <w:sz w:val="20"/>
                <w:lang w:val="en-GB" w:eastAsia="en-GB"/>
              </w:rPr>
            </w:pPr>
            <w:r w:rsidRPr="00DB7D1D">
              <w:rPr>
                <w:sz w:val="20"/>
                <w:lang w:val="en-GB"/>
              </w:rPr>
              <w:t>7.9</w:t>
            </w:r>
          </w:p>
        </w:tc>
        <w:tc>
          <w:tcPr>
            <w:tcW w:w="1033" w:type="dxa"/>
            <w:vAlign w:val="bottom"/>
          </w:tcPr>
          <w:p w:rsidR="000109AB" w:rsidRPr="00DB7D1D" w:rsidRDefault="000109AB" w:rsidP="00D13B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rPr>
                <w:sz w:val="20"/>
                <w:lang w:val="en-GB" w:eastAsia="en-GB"/>
              </w:rPr>
            </w:pPr>
            <w:r w:rsidRPr="00DB7D1D">
              <w:rPr>
                <w:sz w:val="20"/>
                <w:lang w:val="en-GB"/>
              </w:rPr>
              <w:t>33.2</w:t>
            </w:r>
          </w:p>
        </w:tc>
        <w:tc>
          <w:tcPr>
            <w:tcW w:w="977"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0"/>
              </w:tabs>
              <w:rPr>
                <w:sz w:val="20"/>
                <w:lang w:val="en-GB" w:eastAsia="en-GB"/>
              </w:rPr>
            </w:pPr>
            <w:r w:rsidRPr="00DB7D1D">
              <w:rPr>
                <w:sz w:val="20"/>
                <w:lang w:val="en-GB"/>
              </w:rPr>
              <w:t>262</w:t>
            </w:r>
          </w:p>
        </w:tc>
        <w:tc>
          <w:tcPr>
            <w:tcW w:w="984"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1"/>
              </w:tabs>
              <w:rPr>
                <w:sz w:val="20"/>
                <w:lang w:val="en-GB" w:eastAsia="en-GB"/>
              </w:rPr>
            </w:pPr>
            <w:r w:rsidRPr="00DB7D1D">
              <w:rPr>
                <w:sz w:val="20"/>
                <w:lang w:val="en-GB"/>
              </w:rPr>
              <w:t>75.6</w:t>
            </w:r>
          </w:p>
        </w:tc>
        <w:tc>
          <w:tcPr>
            <w:tcW w:w="916"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3"/>
              </w:tabs>
              <w:rPr>
                <w:sz w:val="20"/>
                <w:lang w:val="en-GB" w:eastAsia="en-GB"/>
              </w:rPr>
            </w:pPr>
            <w:r w:rsidRPr="00DB7D1D">
              <w:rPr>
                <w:sz w:val="20"/>
                <w:lang w:val="en-GB"/>
              </w:rPr>
              <w:t>2.4</w:t>
            </w:r>
          </w:p>
        </w:tc>
        <w:tc>
          <w:tcPr>
            <w:tcW w:w="1063"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8"/>
              </w:tabs>
              <w:rPr>
                <w:sz w:val="20"/>
                <w:lang w:val="en-GB" w:eastAsia="en-GB"/>
              </w:rPr>
            </w:pPr>
            <w:r w:rsidRPr="00DB7D1D">
              <w:rPr>
                <w:sz w:val="20"/>
                <w:lang w:val="en-GB"/>
              </w:rPr>
              <w:t>0.1673</w:t>
            </w:r>
          </w:p>
        </w:tc>
        <w:tc>
          <w:tcPr>
            <w:tcW w:w="938"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rPr>
                <w:sz w:val="20"/>
                <w:lang w:val="en-GB" w:eastAsia="en-GB"/>
              </w:rPr>
            </w:pPr>
            <w:r w:rsidRPr="00DB7D1D">
              <w:rPr>
                <w:sz w:val="20"/>
                <w:lang w:val="en-GB"/>
              </w:rPr>
              <w:t>0.4049</w:t>
            </w:r>
          </w:p>
        </w:tc>
      </w:tr>
      <w:tr w:rsidR="00BA5D55" w:rsidRPr="00DB7D1D" w:rsidTr="00D13B14">
        <w:trPr>
          <w:trHeight w:val="270"/>
          <w:jc w:val="center"/>
        </w:trPr>
        <w:tc>
          <w:tcPr>
            <w:tcW w:w="47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20"/>
                <w:lang w:val="en-GB" w:eastAsia="en-GB"/>
              </w:rPr>
            </w:pPr>
            <w:r w:rsidRPr="00DB7D1D">
              <w:rPr>
                <w:sz w:val="20"/>
                <w:lang w:val="en-GB"/>
              </w:rPr>
              <w:t>15</w:t>
            </w:r>
          </w:p>
        </w:tc>
        <w:tc>
          <w:tcPr>
            <w:tcW w:w="46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5</w:t>
            </w:r>
          </w:p>
        </w:tc>
        <w:tc>
          <w:tcPr>
            <w:tcW w:w="92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9"/>
              </w:tabs>
              <w:rPr>
                <w:sz w:val="20"/>
                <w:lang w:val="en-GB" w:eastAsia="en-GB"/>
              </w:rPr>
            </w:pPr>
            <w:r w:rsidRPr="00DB7D1D">
              <w:rPr>
                <w:sz w:val="20"/>
                <w:lang w:val="en-GB"/>
              </w:rPr>
              <w:t>1 945.2</w:t>
            </w:r>
          </w:p>
        </w:tc>
        <w:tc>
          <w:tcPr>
            <w:tcW w:w="101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3.14E+00</w:t>
            </w:r>
          </w:p>
        </w:tc>
        <w:tc>
          <w:tcPr>
            <w:tcW w:w="83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rPr>
                <w:sz w:val="20"/>
                <w:lang w:val="en-GB" w:eastAsia="en-GB"/>
              </w:rPr>
            </w:pPr>
            <w:r w:rsidRPr="00DB7D1D">
              <w:rPr>
                <w:sz w:val="20"/>
                <w:lang w:val="en-GB"/>
              </w:rPr>
              <w:t>30.1</w:t>
            </w:r>
          </w:p>
        </w:tc>
        <w:tc>
          <w:tcPr>
            <w:tcW w:w="1033" w:type="dxa"/>
            <w:vAlign w:val="bottom"/>
          </w:tcPr>
          <w:p w:rsidR="000109AB" w:rsidRPr="00DB7D1D" w:rsidRDefault="000109AB" w:rsidP="00D13B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rPr>
                <w:sz w:val="20"/>
                <w:lang w:val="en-GB" w:eastAsia="en-GB"/>
              </w:rPr>
            </w:pPr>
            <w:r w:rsidRPr="00DB7D1D">
              <w:rPr>
                <w:sz w:val="20"/>
                <w:lang w:val="en-GB"/>
              </w:rPr>
              <w:t>29.3</w:t>
            </w:r>
          </w:p>
        </w:tc>
        <w:tc>
          <w:tcPr>
            <w:tcW w:w="977"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0"/>
              </w:tabs>
              <w:rPr>
                <w:sz w:val="20"/>
                <w:lang w:val="en-GB" w:eastAsia="en-GB"/>
              </w:rPr>
            </w:pPr>
            <w:r w:rsidRPr="00DB7D1D">
              <w:rPr>
                <w:sz w:val="20"/>
                <w:lang w:val="en-GB"/>
              </w:rPr>
              <w:t>882</w:t>
            </w:r>
          </w:p>
        </w:tc>
        <w:tc>
          <w:tcPr>
            <w:tcW w:w="984"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1"/>
              </w:tabs>
              <w:rPr>
                <w:sz w:val="20"/>
                <w:lang w:val="en-GB" w:eastAsia="en-GB"/>
              </w:rPr>
            </w:pPr>
            <w:r w:rsidRPr="00DB7D1D">
              <w:rPr>
                <w:sz w:val="20"/>
                <w:lang w:val="en-GB"/>
              </w:rPr>
              <w:t>75.4</w:t>
            </w:r>
          </w:p>
        </w:tc>
        <w:tc>
          <w:tcPr>
            <w:tcW w:w="916"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3"/>
              </w:tabs>
              <w:rPr>
                <w:sz w:val="20"/>
                <w:lang w:val="en-GB" w:eastAsia="en-GB"/>
              </w:rPr>
            </w:pPr>
            <w:r w:rsidRPr="00DB7D1D">
              <w:rPr>
                <w:sz w:val="20"/>
                <w:lang w:val="en-GB"/>
              </w:rPr>
              <w:t>8.1</w:t>
            </w:r>
          </w:p>
        </w:tc>
        <w:tc>
          <w:tcPr>
            <w:tcW w:w="1063"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8"/>
              </w:tabs>
              <w:rPr>
                <w:sz w:val="20"/>
                <w:lang w:val="en-GB" w:eastAsia="en-GB"/>
              </w:rPr>
            </w:pPr>
            <w:r w:rsidRPr="00DB7D1D">
              <w:rPr>
                <w:sz w:val="20"/>
                <w:lang w:val="en-GB"/>
              </w:rPr>
              <w:t>0.0304</w:t>
            </w:r>
          </w:p>
        </w:tc>
        <w:tc>
          <w:tcPr>
            <w:tcW w:w="938"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rPr>
                <w:sz w:val="20"/>
                <w:lang w:val="en-GB" w:eastAsia="en-GB"/>
              </w:rPr>
            </w:pPr>
            <w:r w:rsidRPr="00DB7D1D">
              <w:rPr>
                <w:sz w:val="20"/>
                <w:lang w:val="en-GB"/>
              </w:rPr>
              <w:t>0.2469</w:t>
            </w:r>
          </w:p>
        </w:tc>
      </w:tr>
      <w:tr w:rsidR="00BA5D55" w:rsidRPr="00DB7D1D" w:rsidTr="00D13B14">
        <w:trPr>
          <w:trHeight w:val="270"/>
          <w:jc w:val="center"/>
        </w:trPr>
        <w:tc>
          <w:tcPr>
            <w:tcW w:w="47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20"/>
                <w:lang w:val="en-GB" w:eastAsia="en-GB"/>
              </w:rPr>
            </w:pPr>
            <w:r w:rsidRPr="00DB7D1D">
              <w:rPr>
                <w:sz w:val="20"/>
                <w:lang w:val="en-GB"/>
              </w:rPr>
              <w:t>15</w:t>
            </w:r>
          </w:p>
        </w:tc>
        <w:tc>
          <w:tcPr>
            <w:tcW w:w="46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6</w:t>
            </w:r>
          </w:p>
        </w:tc>
        <w:tc>
          <w:tcPr>
            <w:tcW w:w="92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9"/>
              </w:tabs>
              <w:rPr>
                <w:sz w:val="20"/>
                <w:lang w:val="en-GB" w:eastAsia="en-GB"/>
              </w:rPr>
            </w:pPr>
            <w:r w:rsidRPr="00DB7D1D">
              <w:rPr>
                <w:sz w:val="20"/>
                <w:lang w:val="en-GB"/>
              </w:rPr>
              <w:t>148.6</w:t>
            </w:r>
          </w:p>
        </w:tc>
        <w:tc>
          <w:tcPr>
            <w:tcW w:w="101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2.47E+00</w:t>
            </w:r>
          </w:p>
        </w:tc>
        <w:tc>
          <w:tcPr>
            <w:tcW w:w="83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rPr>
                <w:sz w:val="20"/>
                <w:lang w:val="en-GB" w:eastAsia="en-GB"/>
              </w:rPr>
            </w:pPr>
            <w:r w:rsidRPr="00DB7D1D">
              <w:rPr>
                <w:sz w:val="20"/>
                <w:lang w:val="en-GB"/>
              </w:rPr>
              <w:t>36.5</w:t>
            </w:r>
          </w:p>
        </w:tc>
        <w:tc>
          <w:tcPr>
            <w:tcW w:w="1033" w:type="dxa"/>
            <w:vAlign w:val="bottom"/>
          </w:tcPr>
          <w:p w:rsidR="000109AB" w:rsidRPr="00DB7D1D" w:rsidRDefault="000109AB" w:rsidP="00D13B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rPr>
                <w:sz w:val="20"/>
                <w:lang w:val="en-GB" w:eastAsia="en-GB"/>
              </w:rPr>
            </w:pPr>
            <w:r w:rsidRPr="00DB7D1D">
              <w:rPr>
                <w:sz w:val="20"/>
                <w:lang w:val="en-GB"/>
              </w:rPr>
              <w:t>30.7</w:t>
            </w:r>
          </w:p>
        </w:tc>
        <w:tc>
          <w:tcPr>
            <w:tcW w:w="977"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0"/>
              </w:tabs>
              <w:rPr>
                <w:sz w:val="20"/>
                <w:lang w:val="en-GB" w:eastAsia="en-GB"/>
              </w:rPr>
            </w:pPr>
            <w:r w:rsidRPr="00DB7D1D">
              <w:rPr>
                <w:sz w:val="20"/>
                <w:lang w:val="en-GB"/>
              </w:rPr>
              <w:t>1 121</w:t>
            </w:r>
          </w:p>
        </w:tc>
        <w:tc>
          <w:tcPr>
            <w:tcW w:w="984"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1"/>
              </w:tabs>
              <w:rPr>
                <w:sz w:val="20"/>
                <w:lang w:val="en-GB" w:eastAsia="en-GB"/>
              </w:rPr>
            </w:pPr>
            <w:r w:rsidRPr="00DB7D1D">
              <w:rPr>
                <w:sz w:val="20"/>
                <w:lang w:val="en-GB"/>
              </w:rPr>
              <w:t>59.3</w:t>
            </w:r>
          </w:p>
        </w:tc>
        <w:tc>
          <w:tcPr>
            <w:tcW w:w="916"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3"/>
              </w:tabs>
              <w:rPr>
                <w:sz w:val="20"/>
                <w:lang w:val="en-GB" w:eastAsia="en-GB"/>
              </w:rPr>
            </w:pPr>
            <w:r w:rsidRPr="00DB7D1D">
              <w:rPr>
                <w:sz w:val="20"/>
                <w:lang w:val="en-GB"/>
              </w:rPr>
              <w:t>8.1</w:t>
            </w:r>
          </w:p>
        </w:tc>
        <w:tc>
          <w:tcPr>
            <w:tcW w:w="1063"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8"/>
              </w:tabs>
              <w:rPr>
                <w:sz w:val="20"/>
                <w:lang w:val="en-GB" w:eastAsia="en-GB"/>
              </w:rPr>
            </w:pPr>
            <w:r w:rsidRPr="00DB7D1D">
              <w:rPr>
                <w:sz w:val="20"/>
                <w:lang w:val="en-GB"/>
              </w:rPr>
              <w:t>0.0023</w:t>
            </w:r>
          </w:p>
        </w:tc>
        <w:tc>
          <w:tcPr>
            <w:tcW w:w="938"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rPr>
                <w:sz w:val="20"/>
                <w:lang w:val="en-GB" w:eastAsia="en-GB"/>
              </w:rPr>
            </w:pPr>
            <w:r w:rsidRPr="00DB7D1D">
              <w:rPr>
                <w:sz w:val="20"/>
                <w:lang w:val="en-GB"/>
              </w:rPr>
              <w:t>0.0189</w:t>
            </w:r>
          </w:p>
        </w:tc>
      </w:tr>
      <w:tr w:rsidR="00BA5D55" w:rsidRPr="00DB7D1D" w:rsidTr="00D13B14">
        <w:trPr>
          <w:trHeight w:val="270"/>
          <w:jc w:val="center"/>
        </w:trPr>
        <w:tc>
          <w:tcPr>
            <w:tcW w:w="47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20"/>
                <w:lang w:val="en-GB" w:eastAsia="en-GB"/>
              </w:rPr>
            </w:pPr>
            <w:r w:rsidRPr="00DB7D1D">
              <w:rPr>
                <w:sz w:val="20"/>
                <w:lang w:val="en-GB"/>
              </w:rPr>
              <w:t>18</w:t>
            </w:r>
          </w:p>
        </w:tc>
        <w:tc>
          <w:tcPr>
            <w:tcW w:w="46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2</w:t>
            </w:r>
          </w:p>
        </w:tc>
        <w:tc>
          <w:tcPr>
            <w:tcW w:w="92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9"/>
              </w:tabs>
              <w:rPr>
                <w:sz w:val="20"/>
                <w:lang w:val="en-GB" w:eastAsia="en-GB"/>
              </w:rPr>
            </w:pPr>
            <w:r w:rsidRPr="00DB7D1D">
              <w:rPr>
                <w:sz w:val="20"/>
                <w:lang w:val="en-GB"/>
              </w:rPr>
              <w:t>1 339</w:t>
            </w:r>
          </w:p>
        </w:tc>
        <w:tc>
          <w:tcPr>
            <w:tcW w:w="101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4.11E+00</w:t>
            </w:r>
          </w:p>
        </w:tc>
        <w:tc>
          <w:tcPr>
            <w:tcW w:w="83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rPr>
                <w:sz w:val="20"/>
                <w:lang w:val="en-GB" w:eastAsia="en-GB"/>
              </w:rPr>
            </w:pPr>
            <w:r w:rsidRPr="00DB7D1D">
              <w:rPr>
                <w:sz w:val="20"/>
                <w:lang w:val="en-GB"/>
              </w:rPr>
              <w:t>595</w:t>
            </w:r>
          </w:p>
        </w:tc>
        <w:tc>
          <w:tcPr>
            <w:tcW w:w="1033" w:type="dxa"/>
            <w:vAlign w:val="bottom"/>
          </w:tcPr>
          <w:p w:rsidR="000109AB" w:rsidRPr="00DB7D1D" w:rsidRDefault="000109AB" w:rsidP="00D13B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rPr>
                <w:sz w:val="20"/>
                <w:lang w:val="en-GB" w:eastAsia="en-GB"/>
              </w:rPr>
            </w:pPr>
            <w:r w:rsidRPr="00DB7D1D">
              <w:rPr>
                <w:sz w:val="20"/>
                <w:lang w:val="en-GB"/>
              </w:rPr>
              <w:t>153</w:t>
            </w:r>
          </w:p>
        </w:tc>
        <w:tc>
          <w:tcPr>
            <w:tcW w:w="977"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0"/>
              </w:tabs>
              <w:rPr>
                <w:sz w:val="20"/>
                <w:lang w:val="en-GB" w:eastAsia="en-GB"/>
              </w:rPr>
            </w:pPr>
            <w:r w:rsidRPr="00DB7D1D">
              <w:rPr>
                <w:sz w:val="20"/>
                <w:lang w:val="en-GB"/>
              </w:rPr>
              <w:t>91 035</w:t>
            </w:r>
          </w:p>
        </w:tc>
        <w:tc>
          <w:tcPr>
            <w:tcW w:w="984"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1"/>
              </w:tabs>
              <w:rPr>
                <w:sz w:val="20"/>
                <w:lang w:val="en-GB" w:eastAsia="en-GB"/>
              </w:rPr>
            </w:pPr>
            <w:r w:rsidRPr="00DB7D1D">
              <w:rPr>
                <w:sz w:val="20"/>
                <w:lang w:val="en-GB"/>
              </w:rPr>
              <w:t>98.6</w:t>
            </w:r>
          </w:p>
        </w:tc>
        <w:tc>
          <w:tcPr>
            <w:tcW w:w="916"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3"/>
              </w:tabs>
              <w:rPr>
                <w:sz w:val="20"/>
                <w:lang w:val="en-GB" w:eastAsia="en-GB"/>
              </w:rPr>
            </w:pPr>
            <w:r w:rsidRPr="00DB7D1D">
              <w:rPr>
                <w:sz w:val="20"/>
                <w:lang w:val="en-GB"/>
              </w:rPr>
              <w:t>1 096.2</w:t>
            </w:r>
          </w:p>
        </w:tc>
        <w:tc>
          <w:tcPr>
            <w:tcW w:w="1063"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8"/>
              </w:tabs>
              <w:rPr>
                <w:sz w:val="20"/>
                <w:lang w:val="en-GB" w:eastAsia="en-GB"/>
              </w:rPr>
            </w:pPr>
            <w:r w:rsidRPr="00DB7D1D">
              <w:rPr>
                <w:sz w:val="20"/>
                <w:lang w:val="en-GB"/>
              </w:rPr>
              <w:t>0.0210</w:t>
            </w:r>
          </w:p>
        </w:tc>
        <w:tc>
          <w:tcPr>
            <w:tcW w:w="938"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rPr>
                <w:sz w:val="20"/>
                <w:lang w:val="en-GB" w:eastAsia="en-GB"/>
              </w:rPr>
            </w:pPr>
            <w:r w:rsidRPr="00DB7D1D">
              <w:rPr>
                <w:sz w:val="20"/>
                <w:lang w:val="en-GB"/>
              </w:rPr>
              <w:t>22.9669</w:t>
            </w:r>
          </w:p>
        </w:tc>
      </w:tr>
      <w:tr w:rsidR="00BA5D55" w:rsidRPr="00DB7D1D" w:rsidTr="00D13B14">
        <w:trPr>
          <w:trHeight w:val="270"/>
          <w:jc w:val="center"/>
        </w:trPr>
        <w:tc>
          <w:tcPr>
            <w:tcW w:w="47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20"/>
                <w:lang w:val="en-GB" w:eastAsia="en-GB"/>
              </w:rPr>
            </w:pPr>
            <w:r w:rsidRPr="00DB7D1D">
              <w:rPr>
                <w:sz w:val="20"/>
                <w:lang w:val="en-GB"/>
              </w:rPr>
              <w:t>18</w:t>
            </w:r>
          </w:p>
        </w:tc>
        <w:tc>
          <w:tcPr>
            <w:tcW w:w="46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5</w:t>
            </w:r>
          </w:p>
        </w:tc>
        <w:tc>
          <w:tcPr>
            <w:tcW w:w="92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9"/>
              </w:tabs>
              <w:rPr>
                <w:sz w:val="20"/>
                <w:lang w:val="en-GB" w:eastAsia="en-GB"/>
              </w:rPr>
            </w:pPr>
            <w:r w:rsidRPr="00DB7D1D">
              <w:rPr>
                <w:sz w:val="20"/>
                <w:lang w:val="en-GB"/>
              </w:rPr>
              <w:t>72</w:t>
            </w:r>
          </w:p>
        </w:tc>
        <w:tc>
          <w:tcPr>
            <w:tcW w:w="101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4.11E+00</w:t>
            </w:r>
          </w:p>
        </w:tc>
        <w:tc>
          <w:tcPr>
            <w:tcW w:w="83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rPr>
                <w:sz w:val="20"/>
                <w:lang w:val="en-GB" w:eastAsia="en-GB"/>
              </w:rPr>
            </w:pPr>
            <w:r w:rsidRPr="00DB7D1D">
              <w:rPr>
                <w:sz w:val="20"/>
                <w:lang w:val="en-GB"/>
              </w:rPr>
              <w:t>653</w:t>
            </w:r>
          </w:p>
        </w:tc>
        <w:tc>
          <w:tcPr>
            <w:tcW w:w="1033" w:type="dxa"/>
            <w:vAlign w:val="bottom"/>
          </w:tcPr>
          <w:p w:rsidR="000109AB" w:rsidRPr="00DB7D1D" w:rsidRDefault="000109AB" w:rsidP="00D13B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rPr>
                <w:sz w:val="20"/>
                <w:lang w:val="en-GB" w:eastAsia="en-GB"/>
              </w:rPr>
            </w:pPr>
            <w:r w:rsidRPr="00DB7D1D">
              <w:rPr>
                <w:sz w:val="20"/>
                <w:lang w:val="en-GB"/>
              </w:rPr>
              <w:t>148</w:t>
            </w:r>
          </w:p>
        </w:tc>
        <w:tc>
          <w:tcPr>
            <w:tcW w:w="977"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0"/>
              </w:tabs>
              <w:rPr>
                <w:sz w:val="20"/>
                <w:lang w:val="en-GB" w:eastAsia="en-GB"/>
              </w:rPr>
            </w:pPr>
            <w:r w:rsidRPr="00DB7D1D">
              <w:rPr>
                <w:sz w:val="20"/>
                <w:lang w:val="en-GB"/>
              </w:rPr>
              <w:t>96 644</w:t>
            </w:r>
          </w:p>
        </w:tc>
        <w:tc>
          <w:tcPr>
            <w:tcW w:w="984"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1"/>
              </w:tabs>
              <w:rPr>
                <w:sz w:val="20"/>
                <w:lang w:val="en-GB" w:eastAsia="en-GB"/>
              </w:rPr>
            </w:pPr>
            <w:r w:rsidRPr="00DB7D1D">
              <w:rPr>
                <w:sz w:val="20"/>
                <w:lang w:val="en-GB"/>
              </w:rPr>
              <w:t>98.6</w:t>
            </w:r>
          </w:p>
        </w:tc>
        <w:tc>
          <w:tcPr>
            <w:tcW w:w="916"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3"/>
              </w:tabs>
              <w:rPr>
                <w:sz w:val="20"/>
                <w:lang w:val="en-GB" w:eastAsia="en-GB"/>
              </w:rPr>
            </w:pPr>
            <w:r w:rsidRPr="00DB7D1D">
              <w:rPr>
                <w:sz w:val="20"/>
                <w:lang w:val="en-GB"/>
              </w:rPr>
              <w:t>1 163.7</w:t>
            </w:r>
          </w:p>
        </w:tc>
        <w:tc>
          <w:tcPr>
            <w:tcW w:w="1063"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8"/>
              </w:tabs>
              <w:rPr>
                <w:sz w:val="20"/>
                <w:lang w:val="en-GB" w:eastAsia="en-GB"/>
              </w:rPr>
            </w:pPr>
            <w:r w:rsidRPr="00DB7D1D">
              <w:rPr>
                <w:sz w:val="20"/>
                <w:lang w:val="en-GB"/>
              </w:rPr>
              <w:t>0.0011</w:t>
            </w:r>
          </w:p>
        </w:tc>
        <w:tc>
          <w:tcPr>
            <w:tcW w:w="938"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rPr>
                <w:sz w:val="20"/>
                <w:lang w:val="en-GB" w:eastAsia="en-GB"/>
              </w:rPr>
            </w:pPr>
            <w:r w:rsidRPr="00DB7D1D">
              <w:rPr>
                <w:sz w:val="20"/>
                <w:lang w:val="en-GB"/>
              </w:rPr>
              <w:t>1.3111</w:t>
            </w:r>
          </w:p>
        </w:tc>
      </w:tr>
      <w:tr w:rsidR="00BA5D55" w:rsidRPr="00DB7D1D" w:rsidTr="00D13B14">
        <w:trPr>
          <w:trHeight w:val="270"/>
          <w:jc w:val="center"/>
        </w:trPr>
        <w:tc>
          <w:tcPr>
            <w:tcW w:w="47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20"/>
                <w:lang w:val="en-GB" w:eastAsia="en-GB"/>
              </w:rPr>
            </w:pPr>
            <w:r w:rsidRPr="00DB7D1D">
              <w:rPr>
                <w:sz w:val="20"/>
                <w:lang w:val="en-GB"/>
              </w:rPr>
              <w:t>18</w:t>
            </w:r>
          </w:p>
        </w:tc>
        <w:tc>
          <w:tcPr>
            <w:tcW w:w="46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6</w:t>
            </w:r>
          </w:p>
        </w:tc>
        <w:tc>
          <w:tcPr>
            <w:tcW w:w="92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9"/>
              </w:tabs>
              <w:rPr>
                <w:sz w:val="20"/>
                <w:lang w:val="en-GB" w:eastAsia="en-GB"/>
              </w:rPr>
            </w:pPr>
            <w:r w:rsidRPr="00DB7D1D">
              <w:rPr>
                <w:sz w:val="20"/>
                <w:lang w:val="en-GB"/>
              </w:rPr>
              <w:t>10</w:t>
            </w:r>
          </w:p>
        </w:tc>
        <w:tc>
          <w:tcPr>
            <w:tcW w:w="101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4.11E-01</w:t>
            </w:r>
          </w:p>
        </w:tc>
        <w:tc>
          <w:tcPr>
            <w:tcW w:w="83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rPr>
                <w:sz w:val="20"/>
                <w:lang w:val="en-GB" w:eastAsia="en-GB"/>
              </w:rPr>
            </w:pPr>
            <w:r w:rsidRPr="00DB7D1D">
              <w:rPr>
                <w:sz w:val="20"/>
                <w:lang w:val="en-GB"/>
              </w:rPr>
              <w:t>1 030</w:t>
            </w:r>
          </w:p>
        </w:tc>
        <w:tc>
          <w:tcPr>
            <w:tcW w:w="1033" w:type="dxa"/>
            <w:vAlign w:val="bottom"/>
          </w:tcPr>
          <w:p w:rsidR="000109AB" w:rsidRPr="00DB7D1D" w:rsidRDefault="000109AB" w:rsidP="00D13B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rPr>
                <w:sz w:val="20"/>
                <w:lang w:val="en-GB" w:eastAsia="en-GB"/>
              </w:rPr>
            </w:pPr>
            <w:r w:rsidRPr="00DB7D1D">
              <w:rPr>
                <w:sz w:val="20"/>
                <w:lang w:val="en-GB"/>
              </w:rPr>
              <w:t>72</w:t>
            </w:r>
          </w:p>
        </w:tc>
        <w:tc>
          <w:tcPr>
            <w:tcW w:w="977"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0"/>
              </w:tabs>
              <w:rPr>
                <w:sz w:val="20"/>
                <w:lang w:val="en-GB" w:eastAsia="en-GB"/>
              </w:rPr>
            </w:pPr>
            <w:r w:rsidRPr="00DB7D1D">
              <w:rPr>
                <w:sz w:val="20"/>
                <w:lang w:val="en-GB"/>
              </w:rPr>
              <w:t>74 160</w:t>
            </w:r>
          </w:p>
        </w:tc>
        <w:tc>
          <w:tcPr>
            <w:tcW w:w="984"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1"/>
              </w:tabs>
              <w:rPr>
                <w:sz w:val="20"/>
                <w:lang w:val="en-GB" w:eastAsia="en-GB"/>
              </w:rPr>
            </w:pPr>
            <w:r w:rsidRPr="00DB7D1D">
              <w:rPr>
                <w:sz w:val="20"/>
                <w:lang w:val="en-GB"/>
              </w:rPr>
              <w:t>9.9</w:t>
            </w:r>
          </w:p>
        </w:tc>
        <w:tc>
          <w:tcPr>
            <w:tcW w:w="916"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3"/>
              </w:tabs>
              <w:rPr>
                <w:sz w:val="20"/>
                <w:lang w:val="en-GB" w:eastAsia="en-GB"/>
              </w:rPr>
            </w:pPr>
            <w:r w:rsidRPr="00DB7D1D">
              <w:rPr>
                <w:sz w:val="20"/>
                <w:lang w:val="en-GB"/>
              </w:rPr>
              <w:t>89.3</w:t>
            </w:r>
          </w:p>
        </w:tc>
        <w:tc>
          <w:tcPr>
            <w:tcW w:w="1063"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8"/>
              </w:tabs>
              <w:rPr>
                <w:sz w:val="20"/>
                <w:lang w:val="en-GB" w:eastAsia="en-GB"/>
              </w:rPr>
            </w:pPr>
            <w:r w:rsidRPr="00DB7D1D">
              <w:rPr>
                <w:sz w:val="20"/>
                <w:lang w:val="en-GB"/>
              </w:rPr>
              <w:t>0.0002</w:t>
            </w:r>
          </w:p>
        </w:tc>
        <w:tc>
          <w:tcPr>
            <w:tcW w:w="938"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rPr>
                <w:sz w:val="20"/>
                <w:lang w:val="en-GB" w:eastAsia="en-GB"/>
              </w:rPr>
            </w:pPr>
            <w:r w:rsidRPr="00DB7D1D">
              <w:rPr>
                <w:sz w:val="20"/>
                <w:lang w:val="en-GB"/>
              </w:rPr>
              <w:t>0.0140</w:t>
            </w:r>
          </w:p>
        </w:tc>
      </w:tr>
    </w:tbl>
    <w:p w:rsidR="00D13B14" w:rsidRPr="00DB7D1D" w:rsidRDefault="00D13B14" w:rsidP="00D13B14">
      <w:pPr>
        <w:pStyle w:val="Tablefin"/>
      </w:pPr>
    </w:p>
    <w:p w:rsidR="00D13B14" w:rsidRPr="00DB7D1D" w:rsidRDefault="00D13B14" w:rsidP="00DB7D1D">
      <w:pPr>
        <w:pStyle w:val="TableNo"/>
        <w:rPr>
          <w:lang w:val="en-GB"/>
        </w:rPr>
      </w:pPr>
      <w:r w:rsidRPr="00DB7D1D">
        <w:rPr>
          <w:lang w:val="en-GB"/>
        </w:rPr>
        <w:lastRenderedPageBreak/>
        <w:t>TABLE 10 (</w:t>
      </w:r>
      <w:r w:rsidR="00DB7D1D">
        <w:rPr>
          <w:i/>
          <w:iCs/>
          <w:lang w:val="en-GB"/>
        </w:rPr>
        <w:t>end</w:t>
      </w:r>
      <w:r w:rsidRPr="00DB7D1D">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78"/>
        <w:gridCol w:w="467"/>
        <w:gridCol w:w="927"/>
        <w:gridCol w:w="1018"/>
        <w:gridCol w:w="838"/>
        <w:gridCol w:w="1033"/>
        <w:gridCol w:w="977"/>
        <w:gridCol w:w="984"/>
        <w:gridCol w:w="916"/>
        <w:gridCol w:w="1063"/>
        <w:gridCol w:w="938"/>
      </w:tblGrid>
      <w:tr w:rsidR="00D13B14" w:rsidRPr="00DB7D1D" w:rsidTr="00DB7D1D">
        <w:trPr>
          <w:jc w:val="center"/>
        </w:trPr>
        <w:tc>
          <w:tcPr>
            <w:tcW w:w="478" w:type="dxa"/>
            <w:vAlign w:val="center"/>
          </w:tcPr>
          <w:p w:rsidR="00D13B14" w:rsidRPr="00DB7D1D" w:rsidRDefault="00D13B14" w:rsidP="00DB7D1D">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eastAsia="en-GB"/>
              </w:rPr>
              <w:t>SC</w:t>
            </w:r>
          </w:p>
        </w:tc>
        <w:tc>
          <w:tcPr>
            <w:tcW w:w="467" w:type="dxa"/>
            <w:vAlign w:val="center"/>
          </w:tcPr>
          <w:p w:rsidR="00D13B14" w:rsidRPr="00DB7D1D" w:rsidRDefault="00D13B14" w:rsidP="00DB7D1D">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eastAsia="en-GB"/>
              </w:rPr>
              <w:t>SE</w:t>
            </w:r>
          </w:p>
        </w:tc>
        <w:tc>
          <w:tcPr>
            <w:tcW w:w="927" w:type="dxa"/>
            <w:vAlign w:val="center"/>
          </w:tcPr>
          <w:p w:rsidR="00D13B14" w:rsidRPr="00DB7D1D" w:rsidRDefault="00D13B14" w:rsidP="00DB7D1D">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eastAsia="en-GB"/>
              </w:rPr>
              <w:t>User</w:t>
            </w:r>
            <w:r w:rsidRPr="00DB7D1D">
              <w:rPr>
                <w:sz w:val="20"/>
                <w:lang w:val="en-GB" w:eastAsia="en-GB"/>
              </w:rPr>
              <w:br/>
              <w:t>density</w:t>
            </w:r>
            <w:r w:rsidRPr="00DB7D1D">
              <w:rPr>
                <w:sz w:val="20"/>
                <w:lang w:val="en-GB" w:eastAsia="en-GB"/>
              </w:rPr>
              <w:br/>
              <w:t>(users/</w:t>
            </w:r>
            <w:r w:rsidRPr="00DB7D1D">
              <w:rPr>
                <w:sz w:val="20"/>
                <w:lang w:val="en-GB" w:eastAsia="en-GB"/>
              </w:rPr>
              <w:br/>
              <w:t>km</w:t>
            </w:r>
            <w:r w:rsidRPr="00DB7D1D">
              <w:rPr>
                <w:sz w:val="20"/>
                <w:vertAlign w:val="superscript"/>
                <w:lang w:val="en-GB" w:eastAsia="en-GB"/>
              </w:rPr>
              <w:t>2</w:t>
            </w:r>
            <w:r w:rsidRPr="00DB7D1D">
              <w:rPr>
                <w:sz w:val="20"/>
                <w:lang w:val="en-GB" w:eastAsia="en-GB"/>
              </w:rPr>
              <w:t>)</w:t>
            </w:r>
          </w:p>
        </w:tc>
        <w:tc>
          <w:tcPr>
            <w:tcW w:w="1018" w:type="dxa"/>
            <w:vAlign w:val="center"/>
          </w:tcPr>
          <w:p w:rsidR="00D13B14" w:rsidRPr="00DB7D1D" w:rsidRDefault="00D13B14" w:rsidP="00DB7D1D">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eastAsia="en-GB"/>
              </w:rPr>
              <w:t>Session</w:t>
            </w:r>
            <w:r w:rsidRPr="00DB7D1D">
              <w:rPr>
                <w:sz w:val="20"/>
                <w:lang w:val="en-GB" w:eastAsia="en-GB"/>
              </w:rPr>
              <w:br/>
              <w:t>arrival</w:t>
            </w:r>
            <w:r w:rsidRPr="00DB7D1D">
              <w:rPr>
                <w:sz w:val="20"/>
                <w:lang w:val="en-GB" w:eastAsia="en-GB"/>
              </w:rPr>
              <w:br/>
              <w:t>rate per</w:t>
            </w:r>
            <w:r w:rsidRPr="00DB7D1D">
              <w:rPr>
                <w:sz w:val="20"/>
                <w:lang w:val="en-GB" w:eastAsia="en-GB"/>
              </w:rPr>
              <w:br/>
              <w:t>user</w:t>
            </w:r>
            <w:r w:rsidRPr="00DB7D1D">
              <w:rPr>
                <w:sz w:val="20"/>
                <w:lang w:val="en-GB" w:eastAsia="en-GB"/>
              </w:rPr>
              <w:br/>
              <w:t>(sessions/</w:t>
            </w:r>
            <w:r w:rsidRPr="00DB7D1D">
              <w:rPr>
                <w:sz w:val="20"/>
                <w:lang w:val="en-GB" w:eastAsia="en-GB"/>
              </w:rPr>
              <w:br/>
              <w:t>h/users)</w:t>
            </w:r>
          </w:p>
        </w:tc>
        <w:tc>
          <w:tcPr>
            <w:tcW w:w="838" w:type="dxa"/>
            <w:vAlign w:val="center"/>
          </w:tcPr>
          <w:p w:rsidR="00D13B14" w:rsidRPr="00DB7D1D" w:rsidRDefault="00D13B14" w:rsidP="00DB7D1D">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eastAsia="en-GB"/>
              </w:rPr>
              <w:t>Mean</w:t>
            </w:r>
            <w:r w:rsidRPr="00DB7D1D">
              <w:rPr>
                <w:sz w:val="20"/>
                <w:lang w:val="en-GB" w:eastAsia="en-GB"/>
              </w:rPr>
              <w:br/>
              <w:t>service</w:t>
            </w:r>
            <w:r w:rsidRPr="00DB7D1D">
              <w:rPr>
                <w:sz w:val="20"/>
                <w:lang w:val="en-GB" w:eastAsia="en-GB"/>
              </w:rPr>
              <w:br/>
              <w:t>bit</w:t>
            </w:r>
            <w:r w:rsidRPr="00DB7D1D">
              <w:rPr>
                <w:sz w:val="20"/>
                <w:lang w:val="en-GB" w:eastAsia="en-GB"/>
              </w:rPr>
              <w:br/>
              <w:t>rate</w:t>
            </w:r>
            <w:r w:rsidRPr="00DB7D1D">
              <w:rPr>
                <w:sz w:val="20"/>
                <w:lang w:val="en-GB" w:eastAsia="en-GB"/>
              </w:rPr>
              <w:br/>
              <w:t>(kbit/s)</w:t>
            </w:r>
          </w:p>
        </w:tc>
        <w:tc>
          <w:tcPr>
            <w:tcW w:w="1033" w:type="dxa"/>
            <w:vAlign w:val="center"/>
          </w:tcPr>
          <w:p w:rsidR="00D13B14" w:rsidRPr="00DB7D1D" w:rsidRDefault="00D13B14" w:rsidP="00DB7D1D">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eastAsia="en-GB"/>
              </w:rPr>
              <w:t>Average session duration</w:t>
            </w:r>
            <w:r w:rsidRPr="00DB7D1D">
              <w:rPr>
                <w:sz w:val="20"/>
                <w:lang w:val="en-GB" w:eastAsia="en-GB"/>
              </w:rPr>
              <w:br/>
              <w:t>(s)</w:t>
            </w:r>
          </w:p>
        </w:tc>
        <w:tc>
          <w:tcPr>
            <w:tcW w:w="977" w:type="dxa"/>
            <w:noWrap/>
            <w:vAlign w:val="center"/>
          </w:tcPr>
          <w:p w:rsidR="00D13B14" w:rsidRPr="00DB7D1D" w:rsidRDefault="00D13B14" w:rsidP="00DB7D1D">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eastAsia="en-GB"/>
              </w:rPr>
              <w:t>Data/</w:t>
            </w:r>
            <w:r w:rsidRPr="00DB7D1D">
              <w:rPr>
                <w:sz w:val="20"/>
                <w:lang w:val="en-GB" w:eastAsia="en-GB"/>
              </w:rPr>
              <w:br/>
              <w:t>session</w:t>
            </w:r>
            <w:r w:rsidRPr="00DB7D1D">
              <w:rPr>
                <w:sz w:val="20"/>
                <w:lang w:val="en-GB" w:eastAsia="en-GB"/>
              </w:rPr>
              <w:br/>
              <w:t>(kbit)</w:t>
            </w:r>
          </w:p>
        </w:tc>
        <w:tc>
          <w:tcPr>
            <w:tcW w:w="984" w:type="dxa"/>
            <w:noWrap/>
            <w:vAlign w:val="center"/>
          </w:tcPr>
          <w:p w:rsidR="00D13B14" w:rsidRPr="00DB7D1D" w:rsidRDefault="00D13B14" w:rsidP="00DB7D1D">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eastAsia="en-GB"/>
              </w:rPr>
              <w:t>Sessions/</w:t>
            </w:r>
            <w:r w:rsidRPr="00DB7D1D">
              <w:rPr>
                <w:sz w:val="20"/>
                <w:lang w:val="en-GB" w:eastAsia="en-GB"/>
              </w:rPr>
              <w:br/>
              <w:t>day</w:t>
            </w:r>
          </w:p>
        </w:tc>
        <w:tc>
          <w:tcPr>
            <w:tcW w:w="916" w:type="dxa"/>
            <w:noWrap/>
            <w:vAlign w:val="center"/>
          </w:tcPr>
          <w:p w:rsidR="00D13B14" w:rsidRPr="00DB7D1D" w:rsidRDefault="00D13B14" w:rsidP="00DB7D1D">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eastAsia="en-GB"/>
              </w:rPr>
              <w:t>Data/</w:t>
            </w:r>
            <w:r w:rsidRPr="00DB7D1D">
              <w:rPr>
                <w:sz w:val="20"/>
                <w:lang w:val="en-GB" w:eastAsia="en-GB"/>
              </w:rPr>
              <w:br/>
              <w:t>day</w:t>
            </w:r>
            <w:r w:rsidRPr="00DB7D1D">
              <w:rPr>
                <w:sz w:val="20"/>
                <w:lang w:val="en-GB" w:eastAsia="en-GB"/>
              </w:rPr>
              <w:br/>
              <w:t>(Mbyte)</w:t>
            </w:r>
          </w:p>
        </w:tc>
        <w:tc>
          <w:tcPr>
            <w:tcW w:w="1063" w:type="dxa"/>
            <w:noWrap/>
            <w:vAlign w:val="center"/>
          </w:tcPr>
          <w:p w:rsidR="00D13B14" w:rsidRPr="00DB7D1D" w:rsidRDefault="00D13B14" w:rsidP="00DB7D1D">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eastAsia="en-GB"/>
              </w:rPr>
              <w:t xml:space="preserve">User </w:t>
            </w:r>
            <w:r w:rsidRPr="00DB7D1D">
              <w:rPr>
                <w:sz w:val="20"/>
                <w:lang w:val="en-GB" w:eastAsia="en-GB"/>
              </w:rPr>
              <w:br/>
              <w:t>density</w:t>
            </w:r>
            <w:r w:rsidRPr="00DB7D1D">
              <w:rPr>
                <w:sz w:val="20"/>
                <w:lang w:val="en-GB" w:eastAsia="en-GB"/>
              </w:rPr>
              <w:br/>
              <w:t>weighting</w:t>
            </w:r>
          </w:p>
        </w:tc>
        <w:tc>
          <w:tcPr>
            <w:tcW w:w="938" w:type="dxa"/>
            <w:noWrap/>
            <w:vAlign w:val="center"/>
          </w:tcPr>
          <w:p w:rsidR="00D13B14" w:rsidRPr="00DB7D1D" w:rsidRDefault="00D13B14" w:rsidP="00DB7D1D">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eastAsia="en-GB"/>
              </w:rPr>
              <w:t>Average</w:t>
            </w:r>
            <w:r w:rsidRPr="00DB7D1D">
              <w:rPr>
                <w:sz w:val="20"/>
                <w:lang w:val="en-GB" w:eastAsia="en-GB"/>
              </w:rPr>
              <w:br/>
              <w:t>MB/day</w:t>
            </w:r>
          </w:p>
        </w:tc>
      </w:tr>
      <w:tr w:rsidR="00BA5D55" w:rsidRPr="00DB7D1D" w:rsidTr="00D13B14">
        <w:trPr>
          <w:trHeight w:val="270"/>
          <w:jc w:val="center"/>
        </w:trPr>
        <w:tc>
          <w:tcPr>
            <w:tcW w:w="47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20"/>
                <w:lang w:val="en-GB" w:eastAsia="en-GB"/>
              </w:rPr>
            </w:pPr>
            <w:r w:rsidRPr="00DB7D1D">
              <w:rPr>
                <w:sz w:val="20"/>
                <w:lang w:val="en-GB"/>
              </w:rPr>
              <w:t>19</w:t>
            </w:r>
          </w:p>
        </w:tc>
        <w:tc>
          <w:tcPr>
            <w:tcW w:w="46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2</w:t>
            </w:r>
          </w:p>
        </w:tc>
        <w:tc>
          <w:tcPr>
            <w:tcW w:w="92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9"/>
              </w:tabs>
              <w:rPr>
                <w:sz w:val="20"/>
                <w:lang w:val="en-GB" w:eastAsia="en-GB"/>
              </w:rPr>
            </w:pPr>
            <w:r w:rsidRPr="00DB7D1D">
              <w:rPr>
                <w:sz w:val="20"/>
                <w:lang w:val="en-GB"/>
              </w:rPr>
              <w:t>1 030</w:t>
            </w:r>
          </w:p>
        </w:tc>
        <w:tc>
          <w:tcPr>
            <w:tcW w:w="101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1.23E+00</w:t>
            </w:r>
          </w:p>
        </w:tc>
        <w:tc>
          <w:tcPr>
            <w:tcW w:w="83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rPr>
                <w:sz w:val="20"/>
                <w:lang w:val="en-GB" w:eastAsia="en-GB"/>
              </w:rPr>
            </w:pPr>
            <w:r w:rsidRPr="00DB7D1D">
              <w:rPr>
                <w:sz w:val="20"/>
                <w:lang w:val="en-GB"/>
              </w:rPr>
              <w:t>144</w:t>
            </w:r>
          </w:p>
        </w:tc>
        <w:tc>
          <w:tcPr>
            <w:tcW w:w="1033" w:type="dxa"/>
            <w:vAlign w:val="bottom"/>
          </w:tcPr>
          <w:p w:rsidR="000109AB" w:rsidRPr="00DB7D1D" w:rsidRDefault="000109AB" w:rsidP="00D13B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rPr>
                <w:sz w:val="20"/>
                <w:lang w:val="en-GB" w:eastAsia="en-GB"/>
              </w:rPr>
            </w:pPr>
            <w:r w:rsidRPr="00DB7D1D">
              <w:rPr>
                <w:sz w:val="20"/>
                <w:lang w:val="en-GB"/>
              </w:rPr>
              <w:t>21</w:t>
            </w:r>
          </w:p>
        </w:tc>
        <w:tc>
          <w:tcPr>
            <w:tcW w:w="977"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0"/>
              </w:tabs>
              <w:rPr>
                <w:sz w:val="20"/>
                <w:lang w:val="en-GB" w:eastAsia="en-GB"/>
              </w:rPr>
            </w:pPr>
            <w:r w:rsidRPr="00DB7D1D">
              <w:rPr>
                <w:sz w:val="20"/>
                <w:lang w:val="en-GB"/>
              </w:rPr>
              <w:t>3 024</w:t>
            </w:r>
          </w:p>
        </w:tc>
        <w:tc>
          <w:tcPr>
            <w:tcW w:w="984"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1"/>
              </w:tabs>
              <w:rPr>
                <w:sz w:val="20"/>
                <w:lang w:val="en-GB" w:eastAsia="en-GB"/>
              </w:rPr>
            </w:pPr>
            <w:r w:rsidRPr="00DB7D1D">
              <w:rPr>
                <w:sz w:val="20"/>
                <w:lang w:val="en-GB"/>
              </w:rPr>
              <w:t>29.5</w:t>
            </w:r>
          </w:p>
        </w:tc>
        <w:tc>
          <w:tcPr>
            <w:tcW w:w="916"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3"/>
              </w:tabs>
              <w:rPr>
                <w:sz w:val="20"/>
                <w:lang w:val="en-GB" w:eastAsia="en-GB"/>
              </w:rPr>
            </w:pPr>
            <w:r w:rsidRPr="00DB7D1D">
              <w:rPr>
                <w:sz w:val="20"/>
                <w:lang w:val="en-GB"/>
              </w:rPr>
              <w:t>10.9</w:t>
            </w:r>
          </w:p>
        </w:tc>
        <w:tc>
          <w:tcPr>
            <w:tcW w:w="1063"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8"/>
              </w:tabs>
              <w:rPr>
                <w:sz w:val="20"/>
                <w:lang w:val="en-GB" w:eastAsia="en-GB"/>
              </w:rPr>
            </w:pPr>
            <w:r w:rsidRPr="00DB7D1D">
              <w:rPr>
                <w:sz w:val="20"/>
                <w:lang w:val="en-GB"/>
              </w:rPr>
              <w:t>0.0161</w:t>
            </w:r>
          </w:p>
        </w:tc>
        <w:tc>
          <w:tcPr>
            <w:tcW w:w="938"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rPr>
                <w:sz w:val="20"/>
                <w:lang w:val="en-GB" w:eastAsia="en-GB"/>
              </w:rPr>
            </w:pPr>
            <w:r w:rsidRPr="00DB7D1D">
              <w:rPr>
                <w:sz w:val="20"/>
                <w:lang w:val="en-GB"/>
              </w:rPr>
              <w:t>0.1756</w:t>
            </w:r>
          </w:p>
        </w:tc>
      </w:tr>
      <w:tr w:rsidR="00BA5D55" w:rsidRPr="00DB7D1D" w:rsidTr="00D13B14">
        <w:trPr>
          <w:trHeight w:val="270"/>
          <w:jc w:val="center"/>
        </w:trPr>
        <w:tc>
          <w:tcPr>
            <w:tcW w:w="47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20"/>
                <w:lang w:val="en-GB" w:eastAsia="en-GB"/>
              </w:rPr>
            </w:pPr>
            <w:r w:rsidRPr="00DB7D1D">
              <w:rPr>
                <w:sz w:val="20"/>
                <w:lang w:val="en-GB"/>
              </w:rPr>
              <w:t>19</w:t>
            </w:r>
          </w:p>
        </w:tc>
        <w:tc>
          <w:tcPr>
            <w:tcW w:w="46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5</w:t>
            </w:r>
          </w:p>
        </w:tc>
        <w:tc>
          <w:tcPr>
            <w:tcW w:w="92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9"/>
              </w:tabs>
              <w:rPr>
                <w:sz w:val="20"/>
                <w:lang w:val="en-GB" w:eastAsia="en-GB"/>
              </w:rPr>
            </w:pPr>
            <w:r w:rsidRPr="00DB7D1D">
              <w:rPr>
                <w:sz w:val="20"/>
                <w:lang w:val="en-GB"/>
              </w:rPr>
              <w:t>52</w:t>
            </w:r>
          </w:p>
        </w:tc>
        <w:tc>
          <w:tcPr>
            <w:tcW w:w="101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4.11E-01</w:t>
            </w:r>
          </w:p>
        </w:tc>
        <w:tc>
          <w:tcPr>
            <w:tcW w:w="83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rPr>
                <w:sz w:val="20"/>
                <w:lang w:val="en-GB" w:eastAsia="en-GB"/>
              </w:rPr>
            </w:pPr>
            <w:r w:rsidRPr="00DB7D1D">
              <w:rPr>
                <w:sz w:val="20"/>
                <w:lang w:val="en-GB"/>
              </w:rPr>
              <w:t>144</w:t>
            </w:r>
          </w:p>
        </w:tc>
        <w:tc>
          <w:tcPr>
            <w:tcW w:w="1033" w:type="dxa"/>
            <w:vAlign w:val="bottom"/>
          </w:tcPr>
          <w:p w:rsidR="000109AB" w:rsidRPr="00DB7D1D" w:rsidRDefault="000109AB" w:rsidP="00D13B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rPr>
                <w:sz w:val="20"/>
                <w:lang w:val="en-GB" w:eastAsia="en-GB"/>
              </w:rPr>
            </w:pPr>
            <w:r w:rsidRPr="00DB7D1D">
              <w:rPr>
                <w:sz w:val="20"/>
                <w:lang w:val="en-GB"/>
              </w:rPr>
              <w:t>21</w:t>
            </w:r>
          </w:p>
        </w:tc>
        <w:tc>
          <w:tcPr>
            <w:tcW w:w="977"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0"/>
              </w:tabs>
              <w:rPr>
                <w:sz w:val="20"/>
                <w:lang w:val="en-GB" w:eastAsia="en-GB"/>
              </w:rPr>
            </w:pPr>
            <w:r w:rsidRPr="00DB7D1D">
              <w:rPr>
                <w:sz w:val="20"/>
                <w:lang w:val="en-GB"/>
              </w:rPr>
              <w:t>3 024</w:t>
            </w:r>
          </w:p>
        </w:tc>
        <w:tc>
          <w:tcPr>
            <w:tcW w:w="984"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1"/>
              </w:tabs>
              <w:rPr>
                <w:sz w:val="20"/>
                <w:lang w:val="en-GB" w:eastAsia="en-GB"/>
              </w:rPr>
            </w:pPr>
            <w:r w:rsidRPr="00DB7D1D">
              <w:rPr>
                <w:sz w:val="20"/>
                <w:lang w:val="en-GB"/>
              </w:rPr>
              <w:t>9.9</w:t>
            </w:r>
          </w:p>
        </w:tc>
        <w:tc>
          <w:tcPr>
            <w:tcW w:w="916"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3"/>
              </w:tabs>
              <w:rPr>
                <w:sz w:val="20"/>
                <w:lang w:val="en-GB" w:eastAsia="en-GB"/>
              </w:rPr>
            </w:pPr>
            <w:r w:rsidRPr="00DB7D1D">
              <w:rPr>
                <w:sz w:val="20"/>
                <w:lang w:val="en-GB"/>
              </w:rPr>
              <w:t>3.6</w:t>
            </w:r>
          </w:p>
        </w:tc>
        <w:tc>
          <w:tcPr>
            <w:tcW w:w="1063"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8"/>
              </w:tabs>
              <w:rPr>
                <w:sz w:val="20"/>
                <w:lang w:val="en-GB" w:eastAsia="en-GB"/>
              </w:rPr>
            </w:pPr>
            <w:r w:rsidRPr="00DB7D1D">
              <w:rPr>
                <w:sz w:val="20"/>
                <w:lang w:val="en-GB"/>
              </w:rPr>
              <w:t>0.0008</w:t>
            </w:r>
          </w:p>
        </w:tc>
        <w:tc>
          <w:tcPr>
            <w:tcW w:w="938"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rPr>
                <w:sz w:val="20"/>
                <w:lang w:val="en-GB" w:eastAsia="en-GB"/>
              </w:rPr>
            </w:pPr>
            <w:r w:rsidRPr="00DB7D1D">
              <w:rPr>
                <w:sz w:val="20"/>
                <w:lang w:val="en-GB"/>
              </w:rPr>
              <w:t>0.0030</w:t>
            </w:r>
          </w:p>
        </w:tc>
      </w:tr>
      <w:tr w:rsidR="00BA5D55" w:rsidRPr="00DB7D1D" w:rsidTr="00D13B14">
        <w:trPr>
          <w:trHeight w:val="270"/>
          <w:jc w:val="center"/>
        </w:trPr>
        <w:tc>
          <w:tcPr>
            <w:tcW w:w="47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20"/>
                <w:lang w:val="en-GB" w:eastAsia="en-GB"/>
              </w:rPr>
            </w:pPr>
            <w:r w:rsidRPr="00DB7D1D">
              <w:rPr>
                <w:sz w:val="20"/>
                <w:lang w:val="en-GB"/>
              </w:rPr>
              <w:t>19</w:t>
            </w:r>
          </w:p>
        </w:tc>
        <w:tc>
          <w:tcPr>
            <w:tcW w:w="46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6</w:t>
            </w:r>
          </w:p>
        </w:tc>
        <w:tc>
          <w:tcPr>
            <w:tcW w:w="92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9"/>
              </w:tabs>
              <w:rPr>
                <w:sz w:val="20"/>
                <w:lang w:val="en-GB" w:eastAsia="en-GB"/>
              </w:rPr>
            </w:pPr>
            <w:r w:rsidRPr="00DB7D1D">
              <w:rPr>
                <w:sz w:val="20"/>
                <w:lang w:val="en-GB"/>
              </w:rPr>
              <w:t>10</w:t>
            </w:r>
          </w:p>
        </w:tc>
        <w:tc>
          <w:tcPr>
            <w:tcW w:w="101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eastAsia="en-GB"/>
              </w:rPr>
            </w:pPr>
            <w:r w:rsidRPr="00DB7D1D">
              <w:rPr>
                <w:sz w:val="20"/>
                <w:lang w:val="en-GB"/>
              </w:rPr>
              <w:t>4.11E-01</w:t>
            </w:r>
          </w:p>
        </w:tc>
        <w:tc>
          <w:tcPr>
            <w:tcW w:w="83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rPr>
                <w:sz w:val="20"/>
                <w:lang w:val="en-GB" w:eastAsia="en-GB"/>
              </w:rPr>
            </w:pPr>
            <w:r w:rsidRPr="00DB7D1D">
              <w:rPr>
                <w:sz w:val="20"/>
                <w:lang w:val="en-GB"/>
              </w:rPr>
              <w:t>144</w:t>
            </w:r>
          </w:p>
        </w:tc>
        <w:tc>
          <w:tcPr>
            <w:tcW w:w="1033" w:type="dxa"/>
            <w:vAlign w:val="bottom"/>
          </w:tcPr>
          <w:p w:rsidR="000109AB" w:rsidRPr="00DB7D1D" w:rsidRDefault="000109AB" w:rsidP="00D13B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rPr>
                <w:sz w:val="20"/>
                <w:lang w:val="en-GB" w:eastAsia="en-GB"/>
              </w:rPr>
            </w:pPr>
            <w:r w:rsidRPr="00DB7D1D">
              <w:rPr>
                <w:sz w:val="20"/>
                <w:lang w:val="en-GB"/>
              </w:rPr>
              <w:t>21</w:t>
            </w:r>
          </w:p>
        </w:tc>
        <w:tc>
          <w:tcPr>
            <w:tcW w:w="977"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0"/>
              </w:tabs>
              <w:rPr>
                <w:sz w:val="20"/>
                <w:lang w:val="en-GB" w:eastAsia="en-GB"/>
              </w:rPr>
            </w:pPr>
            <w:r w:rsidRPr="00DB7D1D">
              <w:rPr>
                <w:sz w:val="20"/>
                <w:lang w:val="en-GB"/>
              </w:rPr>
              <w:t>3 024</w:t>
            </w:r>
          </w:p>
        </w:tc>
        <w:tc>
          <w:tcPr>
            <w:tcW w:w="984"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1"/>
              </w:tabs>
              <w:rPr>
                <w:sz w:val="20"/>
                <w:lang w:val="en-GB" w:eastAsia="en-GB"/>
              </w:rPr>
            </w:pPr>
            <w:r w:rsidRPr="00DB7D1D">
              <w:rPr>
                <w:sz w:val="20"/>
                <w:lang w:val="en-GB"/>
              </w:rPr>
              <w:t>9.9</w:t>
            </w:r>
          </w:p>
        </w:tc>
        <w:tc>
          <w:tcPr>
            <w:tcW w:w="916"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3"/>
              </w:tabs>
              <w:rPr>
                <w:sz w:val="20"/>
                <w:lang w:val="en-GB" w:eastAsia="en-GB"/>
              </w:rPr>
            </w:pPr>
            <w:r w:rsidRPr="00DB7D1D">
              <w:rPr>
                <w:sz w:val="20"/>
                <w:lang w:val="en-GB"/>
              </w:rPr>
              <w:t>3.6</w:t>
            </w:r>
          </w:p>
        </w:tc>
        <w:tc>
          <w:tcPr>
            <w:tcW w:w="1063"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8"/>
              </w:tabs>
              <w:rPr>
                <w:sz w:val="20"/>
                <w:lang w:val="en-GB" w:eastAsia="en-GB"/>
              </w:rPr>
            </w:pPr>
            <w:r w:rsidRPr="00DB7D1D">
              <w:rPr>
                <w:sz w:val="20"/>
                <w:lang w:val="en-GB"/>
              </w:rPr>
              <w:t>0.0002</w:t>
            </w:r>
          </w:p>
        </w:tc>
        <w:tc>
          <w:tcPr>
            <w:tcW w:w="938"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rPr>
                <w:sz w:val="20"/>
                <w:lang w:val="en-GB" w:eastAsia="en-GB"/>
              </w:rPr>
            </w:pPr>
            <w:r w:rsidRPr="00DB7D1D">
              <w:rPr>
                <w:sz w:val="20"/>
                <w:lang w:val="en-GB"/>
              </w:rPr>
              <w:t>0.0006</w:t>
            </w:r>
          </w:p>
        </w:tc>
      </w:tr>
      <w:tr w:rsidR="00BA5D55" w:rsidRPr="00DB7D1D" w:rsidTr="00D13B14">
        <w:trPr>
          <w:trHeight w:val="270"/>
          <w:jc w:val="center"/>
        </w:trPr>
        <w:tc>
          <w:tcPr>
            <w:tcW w:w="47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rPr>
              <w:t>20</w:t>
            </w:r>
          </w:p>
        </w:tc>
        <w:tc>
          <w:tcPr>
            <w:tcW w:w="46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rPr>
              <w:t>2</w:t>
            </w:r>
          </w:p>
        </w:tc>
        <w:tc>
          <w:tcPr>
            <w:tcW w:w="92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rPr>
              <w:t>1 030</w:t>
            </w:r>
          </w:p>
        </w:tc>
        <w:tc>
          <w:tcPr>
            <w:tcW w:w="101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rPr>
              <w:t>1.23E+00</w:t>
            </w:r>
          </w:p>
        </w:tc>
        <w:tc>
          <w:tcPr>
            <w:tcW w:w="83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rPr>
              <w:t>16</w:t>
            </w:r>
          </w:p>
        </w:tc>
        <w:tc>
          <w:tcPr>
            <w:tcW w:w="1033" w:type="dxa"/>
            <w:vAlign w:val="bottom"/>
          </w:tcPr>
          <w:p w:rsidR="000109AB" w:rsidRPr="00DB7D1D" w:rsidRDefault="000109AB" w:rsidP="00D13B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rPr>
                <w:sz w:val="20"/>
                <w:lang w:val="en-GB" w:eastAsia="en-GB"/>
              </w:rPr>
            </w:pPr>
            <w:r w:rsidRPr="00DB7D1D">
              <w:rPr>
                <w:sz w:val="20"/>
                <w:lang w:val="en-GB"/>
              </w:rPr>
              <w:t>41</w:t>
            </w:r>
          </w:p>
        </w:tc>
        <w:tc>
          <w:tcPr>
            <w:tcW w:w="977"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rPr>
              <w:t>656</w:t>
            </w:r>
          </w:p>
        </w:tc>
        <w:tc>
          <w:tcPr>
            <w:tcW w:w="984"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rPr>
              <w:t>29.5</w:t>
            </w:r>
          </w:p>
        </w:tc>
        <w:tc>
          <w:tcPr>
            <w:tcW w:w="916"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rPr>
              <w:t>2.4</w:t>
            </w:r>
          </w:p>
        </w:tc>
        <w:tc>
          <w:tcPr>
            <w:tcW w:w="1063"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rPr>
              <w:t>0.0161</w:t>
            </w:r>
          </w:p>
        </w:tc>
        <w:tc>
          <w:tcPr>
            <w:tcW w:w="938"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rPr>
              <w:t>0.0381</w:t>
            </w:r>
          </w:p>
        </w:tc>
      </w:tr>
      <w:tr w:rsidR="00BA5D55" w:rsidRPr="00DB7D1D" w:rsidTr="00D13B14">
        <w:trPr>
          <w:trHeight w:val="270"/>
          <w:jc w:val="center"/>
        </w:trPr>
        <w:tc>
          <w:tcPr>
            <w:tcW w:w="47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rPr>
              <w:t>20</w:t>
            </w:r>
          </w:p>
        </w:tc>
        <w:tc>
          <w:tcPr>
            <w:tcW w:w="46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rPr>
              <w:t>5</w:t>
            </w:r>
          </w:p>
        </w:tc>
        <w:tc>
          <w:tcPr>
            <w:tcW w:w="927"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rPr>
              <w:t>52</w:t>
            </w:r>
          </w:p>
        </w:tc>
        <w:tc>
          <w:tcPr>
            <w:tcW w:w="101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rPr>
              <w:t>1.23E+00</w:t>
            </w:r>
          </w:p>
        </w:tc>
        <w:tc>
          <w:tcPr>
            <w:tcW w:w="838" w:type="dxa"/>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rPr>
              <w:t>16</w:t>
            </w:r>
          </w:p>
        </w:tc>
        <w:tc>
          <w:tcPr>
            <w:tcW w:w="1033" w:type="dxa"/>
            <w:vAlign w:val="bottom"/>
          </w:tcPr>
          <w:p w:rsidR="000109AB" w:rsidRPr="00DB7D1D" w:rsidRDefault="000109AB" w:rsidP="00D13B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rPr>
                <w:sz w:val="20"/>
                <w:lang w:val="en-GB" w:eastAsia="en-GB"/>
              </w:rPr>
            </w:pPr>
            <w:r w:rsidRPr="00DB7D1D">
              <w:rPr>
                <w:sz w:val="20"/>
                <w:lang w:val="en-GB"/>
              </w:rPr>
              <w:t>41</w:t>
            </w:r>
          </w:p>
        </w:tc>
        <w:tc>
          <w:tcPr>
            <w:tcW w:w="977"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rPr>
              <w:t>656</w:t>
            </w:r>
          </w:p>
        </w:tc>
        <w:tc>
          <w:tcPr>
            <w:tcW w:w="984"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rPr>
              <w:t>29.5</w:t>
            </w:r>
          </w:p>
        </w:tc>
        <w:tc>
          <w:tcPr>
            <w:tcW w:w="916"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rPr>
              <w:t>2.4</w:t>
            </w:r>
          </w:p>
        </w:tc>
        <w:tc>
          <w:tcPr>
            <w:tcW w:w="1063"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rPr>
              <w:t>0.0008</w:t>
            </w:r>
          </w:p>
        </w:tc>
        <w:tc>
          <w:tcPr>
            <w:tcW w:w="938"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rPr>
              <w:t>0.0019</w:t>
            </w:r>
          </w:p>
        </w:tc>
      </w:tr>
      <w:tr w:rsidR="00BA5D55" w:rsidRPr="00DB7D1D" w:rsidTr="00D13B14">
        <w:trPr>
          <w:trHeight w:val="270"/>
          <w:jc w:val="center"/>
        </w:trPr>
        <w:tc>
          <w:tcPr>
            <w:tcW w:w="478" w:type="dxa"/>
            <w:tcBorders>
              <w:bottom w:val="single" w:sz="6" w:space="0" w:color="auto"/>
            </w:tcBorders>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rPr>
              <w:t>20</w:t>
            </w:r>
          </w:p>
        </w:tc>
        <w:tc>
          <w:tcPr>
            <w:tcW w:w="467" w:type="dxa"/>
            <w:tcBorders>
              <w:bottom w:val="single" w:sz="6" w:space="0" w:color="auto"/>
            </w:tcBorders>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rPr>
              <w:t>6</w:t>
            </w:r>
          </w:p>
        </w:tc>
        <w:tc>
          <w:tcPr>
            <w:tcW w:w="927" w:type="dxa"/>
            <w:tcBorders>
              <w:bottom w:val="single" w:sz="6" w:space="0" w:color="auto"/>
            </w:tcBorders>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rPr>
              <w:t>10</w:t>
            </w:r>
          </w:p>
        </w:tc>
        <w:tc>
          <w:tcPr>
            <w:tcW w:w="1018" w:type="dxa"/>
            <w:tcBorders>
              <w:bottom w:val="single" w:sz="6" w:space="0" w:color="auto"/>
            </w:tcBorders>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rPr>
              <w:t>4.11E-01</w:t>
            </w:r>
          </w:p>
        </w:tc>
        <w:tc>
          <w:tcPr>
            <w:tcW w:w="838" w:type="dxa"/>
            <w:tcBorders>
              <w:bottom w:val="single" w:sz="6" w:space="0" w:color="auto"/>
            </w:tcBorders>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rPr>
              <w:t>16</w:t>
            </w:r>
          </w:p>
        </w:tc>
        <w:tc>
          <w:tcPr>
            <w:tcW w:w="1033" w:type="dxa"/>
            <w:tcBorders>
              <w:bottom w:val="single" w:sz="6" w:space="0" w:color="auto"/>
            </w:tcBorders>
            <w:vAlign w:val="bottom"/>
          </w:tcPr>
          <w:p w:rsidR="000109AB" w:rsidRPr="00DB7D1D" w:rsidRDefault="000109AB" w:rsidP="00D13B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rPr>
                <w:sz w:val="20"/>
                <w:lang w:val="en-GB" w:eastAsia="en-GB"/>
              </w:rPr>
            </w:pPr>
            <w:r w:rsidRPr="00DB7D1D">
              <w:rPr>
                <w:sz w:val="20"/>
                <w:lang w:val="en-GB"/>
              </w:rPr>
              <w:t>25</w:t>
            </w:r>
          </w:p>
        </w:tc>
        <w:tc>
          <w:tcPr>
            <w:tcW w:w="977" w:type="dxa"/>
            <w:tcBorders>
              <w:bottom w:val="single" w:sz="6" w:space="0" w:color="auto"/>
            </w:tcBorders>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rPr>
              <w:t>400</w:t>
            </w:r>
          </w:p>
        </w:tc>
        <w:tc>
          <w:tcPr>
            <w:tcW w:w="984" w:type="dxa"/>
            <w:tcBorders>
              <w:bottom w:val="single" w:sz="6" w:space="0" w:color="auto"/>
            </w:tcBorders>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rPr>
              <w:t>9.9</w:t>
            </w:r>
          </w:p>
        </w:tc>
        <w:tc>
          <w:tcPr>
            <w:tcW w:w="916"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rPr>
              <w:t>0.5</w:t>
            </w:r>
          </w:p>
        </w:tc>
        <w:tc>
          <w:tcPr>
            <w:tcW w:w="1063"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rPr>
              <w:t>0.0002</w:t>
            </w:r>
          </w:p>
        </w:tc>
        <w:tc>
          <w:tcPr>
            <w:tcW w:w="938"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rPr>
              <w:t>0.0001</w:t>
            </w:r>
          </w:p>
        </w:tc>
      </w:tr>
      <w:tr w:rsidR="00BA5D55" w:rsidRPr="00DB7D1D" w:rsidTr="00D13B14">
        <w:trPr>
          <w:trHeight w:val="270"/>
          <w:jc w:val="center"/>
        </w:trPr>
        <w:tc>
          <w:tcPr>
            <w:tcW w:w="478" w:type="dxa"/>
            <w:tcBorders>
              <w:top w:val="single" w:sz="6" w:space="0" w:color="auto"/>
              <w:bottom w:val="single" w:sz="4" w:space="0" w:color="auto"/>
              <w:right w:val="nil"/>
            </w:tcBorders>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sz w:val="20"/>
                <w:lang w:val="en-GB" w:eastAsia="en-GB"/>
              </w:rPr>
            </w:pPr>
          </w:p>
        </w:tc>
        <w:tc>
          <w:tcPr>
            <w:tcW w:w="467" w:type="dxa"/>
            <w:tcBorders>
              <w:top w:val="single" w:sz="6" w:space="0" w:color="auto"/>
              <w:left w:val="nil"/>
              <w:bottom w:val="single" w:sz="4" w:space="0" w:color="auto"/>
              <w:right w:val="nil"/>
            </w:tcBorders>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p>
        </w:tc>
        <w:tc>
          <w:tcPr>
            <w:tcW w:w="927" w:type="dxa"/>
            <w:tcBorders>
              <w:top w:val="single" w:sz="6" w:space="0" w:color="auto"/>
              <w:left w:val="nil"/>
              <w:bottom w:val="single" w:sz="4" w:space="0" w:color="auto"/>
              <w:right w:val="nil"/>
            </w:tcBorders>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p>
        </w:tc>
        <w:tc>
          <w:tcPr>
            <w:tcW w:w="1018" w:type="dxa"/>
            <w:tcBorders>
              <w:top w:val="single" w:sz="6" w:space="0" w:color="auto"/>
              <w:left w:val="nil"/>
              <w:bottom w:val="single" w:sz="4" w:space="0" w:color="auto"/>
              <w:right w:val="nil"/>
            </w:tcBorders>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p>
        </w:tc>
        <w:tc>
          <w:tcPr>
            <w:tcW w:w="838" w:type="dxa"/>
            <w:tcBorders>
              <w:top w:val="single" w:sz="6" w:space="0" w:color="auto"/>
              <w:left w:val="nil"/>
              <w:bottom w:val="single" w:sz="4" w:space="0" w:color="auto"/>
              <w:right w:val="nil"/>
            </w:tcBorders>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p>
        </w:tc>
        <w:tc>
          <w:tcPr>
            <w:tcW w:w="1033" w:type="dxa"/>
            <w:tcBorders>
              <w:top w:val="single" w:sz="6" w:space="0" w:color="auto"/>
              <w:left w:val="nil"/>
              <w:bottom w:val="single" w:sz="4" w:space="0" w:color="auto"/>
              <w:right w:val="nil"/>
            </w:tcBorders>
            <w:noWrap/>
            <w:vAlign w:val="bottom"/>
          </w:tcPr>
          <w:p w:rsidR="000109AB" w:rsidRPr="00DB7D1D" w:rsidRDefault="000109AB" w:rsidP="00D13B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7"/>
              </w:tabs>
              <w:rPr>
                <w:sz w:val="20"/>
                <w:lang w:val="en-GB" w:eastAsia="en-GB"/>
              </w:rPr>
            </w:pPr>
          </w:p>
        </w:tc>
        <w:tc>
          <w:tcPr>
            <w:tcW w:w="977" w:type="dxa"/>
            <w:tcBorders>
              <w:top w:val="single" w:sz="6" w:space="0" w:color="auto"/>
              <w:left w:val="nil"/>
              <w:bottom w:val="single" w:sz="4" w:space="0" w:color="auto"/>
              <w:right w:val="nil"/>
            </w:tcBorders>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p>
        </w:tc>
        <w:tc>
          <w:tcPr>
            <w:tcW w:w="984" w:type="dxa"/>
            <w:tcBorders>
              <w:top w:val="single" w:sz="6" w:space="0" w:color="auto"/>
              <w:left w:val="nil"/>
              <w:bottom w:val="single" w:sz="4" w:space="0" w:color="auto"/>
            </w:tcBorders>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p>
        </w:tc>
        <w:tc>
          <w:tcPr>
            <w:tcW w:w="916"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eastAsia="en-GB"/>
              </w:rPr>
              <w:t>9 562.1</w:t>
            </w:r>
          </w:p>
        </w:tc>
        <w:tc>
          <w:tcPr>
            <w:tcW w:w="1063"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DB7D1D">
              <w:rPr>
                <w:sz w:val="20"/>
                <w:lang w:val="en-GB" w:eastAsia="en-GB"/>
              </w:rPr>
              <w:t>1.0</w:t>
            </w:r>
          </w:p>
        </w:tc>
        <w:tc>
          <w:tcPr>
            <w:tcW w:w="938" w:type="dxa"/>
            <w:noWrap/>
            <w:vAlign w:val="bottom"/>
          </w:tcPr>
          <w:p w:rsidR="000109AB" w:rsidRPr="00DB7D1D" w:rsidRDefault="000109AB" w:rsidP="005A4E9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sz w:val="20"/>
                <w:lang w:val="en-GB" w:eastAsia="en-GB"/>
              </w:rPr>
            </w:pPr>
            <w:r w:rsidRPr="00DB7D1D">
              <w:rPr>
                <w:b/>
                <w:sz w:val="20"/>
                <w:lang w:val="en-GB" w:eastAsia="en-GB"/>
              </w:rPr>
              <w:t>152.4</w:t>
            </w:r>
          </w:p>
        </w:tc>
      </w:tr>
    </w:tbl>
    <w:p w:rsidR="00BF6512" w:rsidRDefault="00BF6512" w:rsidP="00BF6512">
      <w:pPr>
        <w:pStyle w:val="Tablefin"/>
      </w:pPr>
    </w:p>
    <w:p w:rsidR="006F4A4F" w:rsidRPr="006F4A4F" w:rsidRDefault="006F4A4F" w:rsidP="006F4A4F">
      <w:pPr>
        <w:rPr>
          <w:lang w:val="en-GB"/>
        </w:rPr>
      </w:pPr>
    </w:p>
    <w:p w:rsidR="000109AB" w:rsidRPr="00DB7D1D" w:rsidRDefault="000109AB" w:rsidP="00D13B14">
      <w:pPr>
        <w:rPr>
          <w:lang w:val="en-GB" w:eastAsia="zh-CN"/>
        </w:rPr>
      </w:pPr>
      <w:r w:rsidRPr="00DB7D1D">
        <w:rPr>
          <w:lang w:val="en-GB" w:eastAsia="zh-CN"/>
        </w:rPr>
        <w:t xml:space="preserve">Table </w:t>
      </w:r>
      <w:r w:rsidR="00D13B14" w:rsidRPr="00DB7D1D">
        <w:rPr>
          <w:lang w:val="en-GB" w:eastAsia="zh-CN"/>
        </w:rPr>
        <w:t xml:space="preserve">10 </w:t>
      </w:r>
      <w:r w:rsidRPr="00DB7D1D">
        <w:rPr>
          <w:lang w:val="en-GB" w:eastAsia="zh-CN"/>
        </w:rPr>
        <w:t>is based on Table 32b in Report ITU-R M.2078. Report ITU-R M.2078 estimates the spectrum bandwidth requirements for the future development of IMT-2000 and IMT-Advanced for three years: 2010, 2015 and 2020. The user data requirements for the year 2020 in Report</w:t>
      </w:r>
      <w:r w:rsidR="00BF6512" w:rsidRPr="00DB7D1D">
        <w:rPr>
          <w:lang w:val="en-GB" w:eastAsia="zh-CN"/>
        </w:rPr>
        <w:t> </w:t>
      </w:r>
      <w:r w:rsidRPr="00DB7D1D">
        <w:rPr>
          <w:lang w:val="en-GB" w:eastAsia="zh-CN"/>
        </w:rPr>
        <w:t>ITU</w:t>
      </w:r>
      <w:r w:rsidR="00BF6512" w:rsidRPr="00DB7D1D">
        <w:rPr>
          <w:lang w:val="en-GB" w:eastAsia="zh-CN"/>
        </w:rPr>
        <w:noBreakHyphen/>
      </w:r>
      <w:r w:rsidRPr="00DB7D1D">
        <w:rPr>
          <w:lang w:val="en-GB" w:eastAsia="zh-CN"/>
        </w:rPr>
        <w:t>R</w:t>
      </w:r>
      <w:r w:rsidR="00BF6512" w:rsidRPr="00DB7D1D">
        <w:rPr>
          <w:lang w:val="en-GB" w:eastAsia="zh-CN"/>
        </w:rPr>
        <w:t> </w:t>
      </w:r>
      <w:r w:rsidRPr="00DB7D1D">
        <w:rPr>
          <w:lang w:val="en-GB" w:eastAsia="zh-CN"/>
        </w:rPr>
        <w:t>M.2078 are used as a basis to estimate the average land MSS requirements for the same year. Report ITU-R M.2078 is itself derived from the work contained in Report</w:t>
      </w:r>
      <w:r w:rsidR="00BF6512" w:rsidRPr="00DB7D1D">
        <w:rPr>
          <w:lang w:val="en-GB" w:eastAsia="zh-CN"/>
        </w:rPr>
        <w:t> </w:t>
      </w:r>
      <w:r w:rsidRPr="00DB7D1D">
        <w:rPr>
          <w:lang w:val="en-GB" w:eastAsia="zh-CN"/>
        </w:rPr>
        <w:t>ITU</w:t>
      </w:r>
      <w:r w:rsidR="00BF6512" w:rsidRPr="00DB7D1D">
        <w:rPr>
          <w:lang w:val="en-GB" w:eastAsia="zh-CN"/>
        </w:rPr>
        <w:noBreakHyphen/>
      </w:r>
      <w:r w:rsidRPr="00DB7D1D">
        <w:rPr>
          <w:lang w:val="en-GB" w:eastAsia="zh-CN"/>
        </w:rPr>
        <w:t>R</w:t>
      </w:r>
      <w:r w:rsidR="00BF6512" w:rsidRPr="00DB7D1D">
        <w:rPr>
          <w:lang w:val="en-GB" w:eastAsia="zh-CN"/>
        </w:rPr>
        <w:t> </w:t>
      </w:r>
      <w:r w:rsidRPr="00DB7D1D">
        <w:rPr>
          <w:lang w:val="en-GB" w:eastAsia="zh-CN"/>
        </w:rPr>
        <w:t>M.2072. Report ITU-R M.2072 assesses the communication requirements for each combination of service category and service environment. For example the data requirements for service category 3 and service environment 2 are based on assumptions for the following applications: “Videotelephony 1”, “Hi-quality video phone”, “Videoconference”, “Mobile TV/broadcast IP TV”, “Telemedicine”, “Secured transactions (biometrics)” and “IP Web radio”. Further detail and other examples are given in Table 54 of Report ITU</w:t>
      </w:r>
      <w:r w:rsidRPr="00DB7D1D">
        <w:rPr>
          <w:lang w:val="en-GB" w:eastAsia="zh-CN"/>
        </w:rPr>
        <w:noBreakHyphen/>
        <w:t>R M.2072.</w:t>
      </w:r>
    </w:p>
    <w:p w:rsidR="000109AB" w:rsidRPr="00DB7D1D" w:rsidRDefault="000109AB" w:rsidP="00F8646B">
      <w:pPr>
        <w:rPr>
          <w:lang w:val="en-GB" w:eastAsia="zh-CN"/>
        </w:rPr>
      </w:pPr>
      <w:r w:rsidRPr="00DB7D1D">
        <w:rPr>
          <w:lang w:val="en-GB" w:eastAsia="zh-CN"/>
        </w:rPr>
        <w:t>To estimate the spectrum requirements for an average land MSS user, modifications are made to the assessment in Report ITU-R M.2078. Firstly, the requirements in the following service environments are not considered to be representative of a typical MSS user and have therefore been removed: SE</w:t>
      </w:r>
      <w:r w:rsidR="004D1ABA">
        <w:rPr>
          <w:lang w:val="en-GB" w:eastAsia="zh-CN"/>
        </w:rPr>
        <w:t xml:space="preserve"> </w:t>
      </w:r>
      <w:r w:rsidRPr="00DB7D1D">
        <w:rPr>
          <w:lang w:val="en-GB" w:eastAsia="zh-CN"/>
        </w:rPr>
        <w:t>1 (Dense urban teledensity, home service usage pattern), SE</w:t>
      </w:r>
      <w:r w:rsidR="004D1ABA">
        <w:rPr>
          <w:lang w:val="en-GB" w:eastAsia="zh-CN"/>
        </w:rPr>
        <w:t xml:space="preserve"> </w:t>
      </w:r>
      <w:r w:rsidRPr="00DB7D1D">
        <w:rPr>
          <w:lang w:val="en-GB" w:eastAsia="zh-CN"/>
        </w:rPr>
        <w:t>4 (sub-urban teledensity, home service usage pattern) and SE</w:t>
      </w:r>
      <w:r w:rsidR="004D1ABA">
        <w:rPr>
          <w:lang w:val="en-GB" w:eastAsia="zh-CN"/>
        </w:rPr>
        <w:t xml:space="preserve"> </w:t>
      </w:r>
      <w:r w:rsidRPr="00DB7D1D">
        <w:rPr>
          <w:lang w:val="en-GB" w:eastAsia="zh-CN"/>
        </w:rPr>
        <w:t>3 (Dense urban teledensity</w:t>
      </w:r>
      <w:r w:rsidR="00917D2C">
        <w:rPr>
          <w:lang w:val="en-GB" w:eastAsia="zh-CN"/>
        </w:rPr>
        <w:t>,</w:t>
      </w:r>
      <w:r w:rsidRPr="00DB7D1D">
        <w:rPr>
          <w:lang w:val="en-GB" w:eastAsia="zh-CN"/>
        </w:rPr>
        <w:t xml:space="preserve"> public area service usage pattern). Secondly, all cases for which the mean service bit rate exceed 2 Mbit/s are removed on the basis that such high data rate requirements are unlikely to be carried by MSS. Thirdly, the rows in Table 32c for which the data requirements are expected to be zero are not included. With these changes, the remaining combinations of service category and service environment are those in Table</w:t>
      </w:r>
      <w:r w:rsidR="00D13B14" w:rsidRPr="00DB7D1D">
        <w:rPr>
          <w:lang w:val="en-GB" w:eastAsia="zh-CN"/>
        </w:rPr>
        <w:t> 10</w:t>
      </w:r>
      <w:r w:rsidRPr="00DB7D1D">
        <w:rPr>
          <w:lang w:val="en-GB" w:eastAsia="zh-CN"/>
        </w:rPr>
        <w:t>.</w:t>
      </w:r>
    </w:p>
    <w:p w:rsidR="000109AB" w:rsidRPr="00DB7D1D" w:rsidRDefault="000109AB" w:rsidP="00F8646B">
      <w:pPr>
        <w:rPr>
          <w:lang w:val="en-GB" w:eastAsia="zh-CN"/>
        </w:rPr>
      </w:pPr>
      <w:r w:rsidRPr="00DB7D1D">
        <w:rPr>
          <w:lang w:val="en-GB" w:eastAsia="zh-CN"/>
        </w:rPr>
        <w:t>The numbers in the columns headed “Data/session”, “sessions/day” and “Data/day” are derived from the figures in the preceding columns. To determine the average data for an MSS user, the data in each combination of service category and service is weighted by the user density for that row. For example the density of users in SC</w:t>
      </w:r>
      <w:r w:rsidR="004D1ABA">
        <w:rPr>
          <w:lang w:val="en-GB" w:eastAsia="zh-CN"/>
        </w:rPr>
        <w:t xml:space="preserve"> </w:t>
      </w:r>
      <w:r w:rsidRPr="00DB7D1D">
        <w:rPr>
          <w:lang w:val="en-GB" w:eastAsia="zh-CN"/>
        </w:rPr>
        <w:t>2/SE</w:t>
      </w:r>
      <w:r w:rsidR="004D1ABA">
        <w:rPr>
          <w:lang w:val="en-GB" w:eastAsia="zh-CN"/>
        </w:rPr>
        <w:t xml:space="preserve"> </w:t>
      </w:r>
      <w:r w:rsidRPr="00DB7D1D">
        <w:rPr>
          <w:lang w:val="en-GB" w:eastAsia="zh-CN"/>
        </w:rPr>
        <w:t>3 is higher than in SC</w:t>
      </w:r>
      <w:r w:rsidR="004D1ABA">
        <w:rPr>
          <w:lang w:val="en-GB" w:eastAsia="zh-CN"/>
        </w:rPr>
        <w:t xml:space="preserve"> </w:t>
      </w:r>
      <w:r w:rsidRPr="00DB7D1D">
        <w:rPr>
          <w:lang w:val="en-GB" w:eastAsia="zh-CN"/>
        </w:rPr>
        <w:t>3/SE</w:t>
      </w:r>
      <w:r w:rsidR="004D1ABA">
        <w:rPr>
          <w:lang w:val="en-GB" w:eastAsia="zh-CN"/>
        </w:rPr>
        <w:t xml:space="preserve"> </w:t>
      </w:r>
      <w:r w:rsidRPr="00DB7D1D">
        <w:rPr>
          <w:lang w:val="en-GB" w:eastAsia="zh-CN"/>
        </w:rPr>
        <w:t>5 and hence to determine the average usage, the data requirements must be weighted higher for SC</w:t>
      </w:r>
      <w:r w:rsidR="004D1ABA">
        <w:rPr>
          <w:lang w:val="en-GB" w:eastAsia="zh-CN"/>
        </w:rPr>
        <w:t xml:space="preserve"> </w:t>
      </w:r>
      <w:r w:rsidRPr="00DB7D1D">
        <w:rPr>
          <w:lang w:val="en-GB" w:eastAsia="zh-CN"/>
        </w:rPr>
        <w:t>2/SE</w:t>
      </w:r>
      <w:r w:rsidR="004D1ABA">
        <w:rPr>
          <w:lang w:val="en-GB" w:eastAsia="zh-CN"/>
        </w:rPr>
        <w:t xml:space="preserve"> </w:t>
      </w:r>
      <w:r w:rsidRPr="00DB7D1D">
        <w:rPr>
          <w:lang w:val="en-GB" w:eastAsia="zh-CN"/>
        </w:rPr>
        <w:t>3 in accordance with the different user densities. The numbers in the column headed “user density weighting” are determined as the ratio of the user density for each row over the total user density for all scenarios (which is 62 877 users/km</w:t>
      </w:r>
      <w:r w:rsidRPr="00DB7D1D">
        <w:rPr>
          <w:vertAlign w:val="superscript"/>
          <w:lang w:val="en-GB" w:eastAsia="zh-CN"/>
        </w:rPr>
        <w:t>2</w:t>
      </w:r>
      <w:r w:rsidRPr="00DB7D1D">
        <w:rPr>
          <w:lang w:val="en-GB" w:eastAsia="zh-CN"/>
        </w:rPr>
        <w:t>).</w:t>
      </w:r>
      <w:r w:rsidR="00973E64">
        <w:rPr>
          <w:lang w:val="en-GB" w:eastAsia="zh-CN"/>
        </w:rPr>
        <w:t xml:space="preserve"> </w:t>
      </w:r>
    </w:p>
    <w:p w:rsidR="000109AB" w:rsidRPr="00DB7D1D" w:rsidRDefault="000109AB" w:rsidP="000109AB">
      <w:pPr>
        <w:ind w:right="-319"/>
        <w:rPr>
          <w:lang w:val="en-GB" w:eastAsia="zh-CN"/>
        </w:rPr>
      </w:pPr>
    </w:p>
    <w:p w:rsidR="000109AB" w:rsidRPr="00DB7D1D" w:rsidRDefault="000109AB" w:rsidP="000109AB">
      <w:pPr>
        <w:overflowPunct/>
        <w:autoSpaceDE/>
        <w:autoSpaceDN/>
        <w:adjustRightInd/>
        <w:spacing w:before="0"/>
        <w:textAlignment w:val="auto"/>
        <w:rPr>
          <w:caps/>
          <w:sz w:val="28"/>
          <w:lang w:val="en-GB" w:eastAsia="zh-CN"/>
        </w:rPr>
      </w:pPr>
      <w:r w:rsidRPr="00DB7D1D">
        <w:rPr>
          <w:lang w:val="en-GB" w:eastAsia="zh-CN"/>
        </w:rPr>
        <w:br w:type="page"/>
      </w:r>
    </w:p>
    <w:p w:rsidR="000109AB" w:rsidRPr="00DB7D1D" w:rsidRDefault="000109AB" w:rsidP="00BF6512">
      <w:pPr>
        <w:pStyle w:val="AnnexNoTitle"/>
        <w:rPr>
          <w:lang w:val="en-GB"/>
        </w:rPr>
      </w:pPr>
      <w:bookmarkStart w:id="65" w:name="_Toc307390341"/>
      <w:bookmarkStart w:id="66" w:name="_Toc307390494"/>
      <w:bookmarkStart w:id="67" w:name="_Toc309027953"/>
      <w:r w:rsidRPr="00DB7D1D">
        <w:rPr>
          <w:lang w:val="en-GB" w:eastAsia="zh-CN"/>
        </w:rPr>
        <w:lastRenderedPageBreak/>
        <w:t>Annex 2</w:t>
      </w:r>
      <w:r w:rsidR="00BF6512" w:rsidRPr="00DB7D1D">
        <w:rPr>
          <w:lang w:val="en-GB" w:eastAsia="zh-CN"/>
        </w:rPr>
        <w:br/>
      </w:r>
      <w:r w:rsidR="00BF6512" w:rsidRPr="00DB7D1D">
        <w:rPr>
          <w:lang w:val="en-GB"/>
        </w:rPr>
        <w:br/>
      </w:r>
      <w:r w:rsidRPr="00DB7D1D">
        <w:rPr>
          <w:lang w:val="en-GB"/>
        </w:rPr>
        <w:t>Example calculation of spectrum requirements for an MSS network</w:t>
      </w:r>
      <w:bookmarkEnd w:id="65"/>
      <w:bookmarkEnd w:id="66"/>
      <w:bookmarkEnd w:id="67"/>
    </w:p>
    <w:p w:rsidR="000109AB" w:rsidRPr="00DB7D1D" w:rsidRDefault="000109AB" w:rsidP="00D13B14">
      <w:pPr>
        <w:pStyle w:val="Normalaftertitle"/>
        <w:rPr>
          <w:lang w:val="en-GB"/>
        </w:rPr>
      </w:pPr>
      <w:r w:rsidRPr="00DB7D1D">
        <w:rPr>
          <w:lang w:val="en-GB"/>
        </w:rPr>
        <w:t xml:space="preserve">Unlike the two studies in the body of this </w:t>
      </w:r>
      <w:r w:rsidR="00F8646B" w:rsidRPr="00DB7D1D">
        <w:rPr>
          <w:lang w:val="en-GB"/>
        </w:rPr>
        <w:t>Report</w:t>
      </w:r>
      <w:r w:rsidRPr="00DB7D1D">
        <w:rPr>
          <w:lang w:val="en-GB"/>
        </w:rPr>
        <w:t>, which derived bandwidth requirements following the methodology contained in Recommendation ITU-R M.1391-1, the calculation in this section was conducted having in mind the provision of</w:t>
      </w:r>
      <w:r w:rsidRPr="00DB7D1D">
        <w:rPr>
          <w:color w:val="000000"/>
          <w:lang w:val="en-GB"/>
        </w:rPr>
        <w:t xml:space="preserve"> next-generation</w:t>
      </w:r>
      <w:r w:rsidRPr="00DB7D1D">
        <w:rPr>
          <w:lang w:val="en-GB"/>
        </w:rPr>
        <w:t xml:space="preserve"> MSS services to a specific market, namely that which is likely to </w:t>
      </w:r>
      <w:r w:rsidRPr="00DB7D1D">
        <w:rPr>
          <w:color w:val="000000"/>
          <w:lang w:val="en-GB"/>
        </w:rPr>
        <w:t xml:space="preserve">require relatively </w:t>
      </w:r>
      <w:r w:rsidR="00D13B14" w:rsidRPr="00DB7D1D">
        <w:rPr>
          <w:color w:val="000000"/>
          <w:lang w:val="en-GB"/>
        </w:rPr>
        <w:t>HDRs</w:t>
      </w:r>
      <w:r w:rsidRPr="00DB7D1D">
        <w:rPr>
          <w:color w:val="000000"/>
          <w:lang w:val="en-GB"/>
        </w:rPr>
        <w:t>, typically ranging from 1</w:t>
      </w:r>
      <w:r w:rsidRPr="00DB7D1D">
        <w:rPr>
          <w:lang w:val="en-GB"/>
        </w:rPr>
        <w:t xml:space="preserve">0 to 50 Mbit/s per user, by means of a </w:t>
      </w:r>
      <w:r w:rsidRPr="00DB7D1D">
        <w:rPr>
          <w:bCs/>
          <w:lang w:val="en-GB"/>
        </w:rPr>
        <w:t>non-geostationary MEO satellite system operating with multiple spot beams in both directions of transmission</w:t>
      </w:r>
      <w:r w:rsidRPr="00DB7D1D">
        <w:rPr>
          <w:lang w:val="en-GB" w:eastAsia="zh-CN"/>
        </w:rPr>
        <w:t xml:space="preserve"> in order to serve large geographic areas</w:t>
      </w:r>
      <w:r w:rsidRPr="00DB7D1D">
        <w:rPr>
          <w:lang w:val="en-GB"/>
        </w:rPr>
        <w:t>.</w:t>
      </w:r>
    </w:p>
    <w:p w:rsidR="000109AB" w:rsidRPr="00DB7D1D" w:rsidRDefault="000109AB" w:rsidP="00DB7D1D">
      <w:pPr>
        <w:rPr>
          <w:lang w:val="en-GB"/>
        </w:rPr>
      </w:pPr>
      <w:r w:rsidRPr="00DB7D1D">
        <w:rPr>
          <w:lang w:val="en-GB"/>
        </w:rPr>
        <w:t xml:space="preserve">The user terminals targeted are larger than handheld terminals, equipped with electronically or mechanically steerable and highly directive antennas, which could be used by entities such as emergency crews, police or </w:t>
      </w:r>
      <w:r w:rsidRPr="00973E64">
        <w:rPr>
          <w:lang w:val="en-US"/>
        </w:rPr>
        <w:t>commercial</w:t>
      </w:r>
      <w:r w:rsidRPr="00DB7D1D">
        <w:rPr>
          <w:lang w:val="en-GB"/>
        </w:rPr>
        <w:t xml:space="preserve"> enterprises requiring high capacity and cost-effective communications to and from remote mobile units.</w:t>
      </w:r>
    </w:p>
    <w:p w:rsidR="000109AB" w:rsidRPr="00DB7D1D" w:rsidRDefault="000109AB" w:rsidP="00D13B14">
      <w:pPr>
        <w:rPr>
          <w:lang w:val="en-GB" w:eastAsia="zh-CN"/>
        </w:rPr>
      </w:pPr>
      <w:r w:rsidRPr="00DB7D1D">
        <w:rPr>
          <w:lang w:val="en-GB" w:eastAsia="zh-CN"/>
        </w:rPr>
        <w:t xml:space="preserve">The baseline modulation scheme used was QPSK with </w:t>
      </w:r>
      <w:r w:rsidR="00D13B14" w:rsidRPr="00DB7D1D">
        <w:rPr>
          <w:lang w:val="en-GB" w:eastAsia="zh-CN"/>
        </w:rPr>
        <w:t>turbo product coding (</w:t>
      </w:r>
      <w:r w:rsidRPr="00DB7D1D">
        <w:rPr>
          <w:lang w:val="en-GB" w:eastAsia="zh-CN"/>
        </w:rPr>
        <w:t>TPC</w:t>
      </w:r>
      <w:r w:rsidR="00D13B14" w:rsidRPr="00DB7D1D">
        <w:rPr>
          <w:lang w:val="en-GB" w:eastAsia="zh-CN"/>
        </w:rPr>
        <w:t>)</w:t>
      </w:r>
      <w:r w:rsidRPr="00DB7D1D">
        <w:rPr>
          <w:lang w:val="en-GB" w:eastAsia="zh-CN"/>
        </w:rPr>
        <w:t xml:space="preserve"> rate 3/4, with a required overall threshold </w:t>
      </w:r>
      <w:r w:rsidRPr="00DB7D1D">
        <w:rPr>
          <w:i/>
          <w:lang w:val="en-GB" w:eastAsia="zh-CN"/>
        </w:rPr>
        <w:t>C</w:t>
      </w:r>
      <w:r w:rsidRPr="00DB7D1D">
        <w:rPr>
          <w:lang w:val="en-GB" w:eastAsia="zh-CN"/>
        </w:rPr>
        <w:t>/</w:t>
      </w:r>
      <w:r w:rsidRPr="00DB7D1D">
        <w:rPr>
          <w:i/>
          <w:lang w:val="en-GB" w:eastAsia="zh-CN"/>
        </w:rPr>
        <w:t>N</w:t>
      </w:r>
      <w:r w:rsidRPr="00DB7D1D">
        <w:rPr>
          <w:lang w:val="en-GB" w:eastAsia="zh-CN"/>
        </w:rPr>
        <w:t xml:space="preserve"> of 5.9 dB. 50 Mbit/s transmissions would then require about 43</w:t>
      </w:r>
      <w:r w:rsidR="00D13B14" w:rsidRPr="00DB7D1D">
        <w:rPr>
          <w:lang w:val="en-GB" w:eastAsia="zh-CN"/>
        </w:rPr>
        <w:t> </w:t>
      </w:r>
      <w:r w:rsidRPr="00DB7D1D">
        <w:rPr>
          <w:lang w:val="en-GB" w:eastAsia="zh-CN"/>
        </w:rPr>
        <w:t>MHz of bandwidth. The satellite multiple spot beams will employ a 1/7 frequency reuse scheme, and consequently the total bandwidth requirements for the forward links would be about 300</w:t>
      </w:r>
      <w:r w:rsidR="00D13B14" w:rsidRPr="00DB7D1D">
        <w:rPr>
          <w:lang w:val="en-GB" w:eastAsia="zh-CN"/>
        </w:rPr>
        <w:t> </w:t>
      </w:r>
      <w:r w:rsidRPr="00DB7D1D">
        <w:rPr>
          <w:lang w:val="en-GB" w:eastAsia="zh-CN"/>
        </w:rPr>
        <w:t>MHz, assuming that all contiguous beams require the full 50 Mbits/s transmission rate. In practice, it is likely that some form of adaptive coding/modulation scheme would be employed that would allow further optimization of the throughput/availability/bandwidth variables on a real-time basis.</w:t>
      </w:r>
    </w:p>
    <w:p w:rsidR="000109AB" w:rsidRPr="00DB7D1D" w:rsidRDefault="000109AB" w:rsidP="000109AB">
      <w:pPr>
        <w:rPr>
          <w:lang w:val="en-GB" w:eastAsia="zh-CN"/>
        </w:rPr>
      </w:pPr>
      <w:r w:rsidRPr="00DB7D1D">
        <w:rPr>
          <w:lang w:val="en-GB" w:eastAsia="zh-CN"/>
        </w:rPr>
        <w:t>For the return links, there may be applications also requiring up to 50 Mbit/s of data rate per terminal. The return links may therefore require as much bandwidth as the forward links, i.e.</w:t>
      </w:r>
      <w:r w:rsidR="004E7FD3" w:rsidRPr="00DB7D1D">
        <w:rPr>
          <w:lang w:val="en-GB" w:eastAsia="zh-CN"/>
        </w:rPr>
        <w:t>,</w:t>
      </w:r>
      <w:r w:rsidRPr="00DB7D1D">
        <w:rPr>
          <w:lang w:val="en-GB" w:eastAsia="zh-CN"/>
        </w:rPr>
        <w:t xml:space="preserve"> up to 300 MHz.</w:t>
      </w:r>
    </w:p>
    <w:p w:rsidR="000109AB" w:rsidRPr="00DB7D1D" w:rsidRDefault="000109AB" w:rsidP="000109AB">
      <w:pPr>
        <w:rPr>
          <w:lang w:val="en-GB" w:eastAsia="zh-CN"/>
        </w:rPr>
      </w:pPr>
      <w:r w:rsidRPr="00DB7D1D">
        <w:rPr>
          <w:lang w:val="en-GB" w:eastAsia="zh-CN"/>
        </w:rPr>
        <w:t>Based on the link budget results, individual satellites having total bus power capabilities of 10 kW would provide quasi-global coverage and total system capacities ranging from 116.5 Gbit/s to 428 Gbit/s for the case of a 24 satellite constellation.</w:t>
      </w:r>
    </w:p>
    <w:p w:rsidR="000109AB" w:rsidRDefault="000109AB" w:rsidP="000109AB">
      <w:pPr>
        <w:rPr>
          <w:lang w:val="en-GB" w:eastAsia="zh-CN"/>
        </w:rPr>
      </w:pPr>
    </w:p>
    <w:p w:rsidR="001F1498" w:rsidRPr="00DB7D1D" w:rsidRDefault="001F1498" w:rsidP="000109AB">
      <w:pPr>
        <w:rPr>
          <w:lang w:val="en-GB" w:eastAsia="zh-CN"/>
        </w:rPr>
      </w:pPr>
    </w:p>
    <w:p w:rsidR="00D21BA3" w:rsidRPr="00DB7D1D" w:rsidRDefault="00D21BA3" w:rsidP="000109AB">
      <w:pPr>
        <w:pStyle w:val="Line"/>
      </w:pPr>
    </w:p>
    <w:p w:rsidR="00D21BA3" w:rsidRPr="00DB7D1D" w:rsidRDefault="00D21BA3" w:rsidP="00D21BA3">
      <w:pPr>
        <w:rPr>
          <w:lang w:val="en-GB"/>
        </w:rPr>
      </w:pPr>
    </w:p>
    <w:sectPr w:rsidR="00D21BA3" w:rsidRPr="00DB7D1D" w:rsidSect="001D1E5D">
      <w:headerReference w:type="even" r:id="rId29"/>
      <w:headerReference w:type="default" r:id="rId3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7D1D" w:rsidRDefault="00DB7D1D">
      <w:r>
        <w:separator/>
      </w:r>
    </w:p>
  </w:endnote>
  <w:endnote w:type="continuationSeparator" w:id="0">
    <w:p w:rsidR="00DB7D1D" w:rsidRDefault="00DB7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Univers">
    <w:panose1 w:val="00000000000000000000"/>
    <w:charset w:val="00"/>
    <w:family w:val="swiss"/>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7D1D" w:rsidRDefault="00DB7D1D">
      <w:r>
        <w:separator/>
      </w:r>
    </w:p>
  </w:footnote>
  <w:footnote w:type="continuationSeparator" w:id="0">
    <w:p w:rsidR="00DB7D1D" w:rsidRDefault="00DB7D1D">
      <w:r>
        <w:continuationSeparator/>
      </w:r>
    </w:p>
  </w:footnote>
  <w:footnote w:id="1">
    <w:p w:rsidR="00DB7D1D" w:rsidRPr="00BF6512" w:rsidRDefault="00DB7D1D" w:rsidP="00014A9F">
      <w:pPr>
        <w:rPr>
          <w:rStyle w:val="FootnoteTextChar"/>
          <w:lang w:val="en-US"/>
        </w:rPr>
      </w:pPr>
      <w:r w:rsidRPr="00E74F95">
        <w:rPr>
          <w:rStyle w:val="FootnoteReference"/>
        </w:rPr>
        <w:footnoteRef/>
      </w:r>
      <w:r w:rsidRPr="00B04482">
        <w:rPr>
          <w:rStyle w:val="FootnoteTextChar"/>
          <w:lang w:val="en-US"/>
        </w:rPr>
        <w:tab/>
      </w:r>
      <w:r w:rsidRPr="00BF6512">
        <w:rPr>
          <w:rStyle w:val="FootnoteTextChar"/>
          <w:lang w:val="en-US"/>
        </w:rPr>
        <w:t xml:space="preserve">ESVs operate in the </w:t>
      </w:r>
      <w:r>
        <w:rPr>
          <w:rStyle w:val="FootnoteTextChar"/>
          <w:lang w:val="en-US"/>
        </w:rPr>
        <w:t>FSS</w:t>
      </w:r>
      <w:r w:rsidRPr="00BF6512">
        <w:rPr>
          <w:rStyle w:val="FootnoteTextCha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D1D" w:rsidRPr="004E46B8" w:rsidRDefault="009E2FB5" w:rsidP="00AD4FB7">
    <w:pPr>
      <w:tabs>
        <w:tab w:val="clear" w:pos="794"/>
        <w:tab w:val="clear" w:pos="1191"/>
        <w:tab w:val="clear" w:pos="1588"/>
        <w:tab w:val="clear" w:pos="1985"/>
        <w:tab w:val="center" w:pos="4848"/>
        <w:tab w:val="center" w:pos="9696"/>
      </w:tabs>
      <w:rPr>
        <w:lang w:val="en-US"/>
      </w:rPr>
    </w:pPr>
    <w:r w:rsidRPr="00C00883">
      <w:rPr>
        <w:b/>
        <w:bCs/>
      </w:rPr>
      <w:fldChar w:fldCharType="begin"/>
    </w:r>
    <w:r w:rsidR="00DB7D1D" w:rsidRPr="00C00883">
      <w:rPr>
        <w:b/>
        <w:bCs/>
        <w:lang w:val="en-US"/>
      </w:rPr>
      <w:instrText xml:space="preserve"> PAGE </w:instrText>
    </w:r>
    <w:r w:rsidRPr="00C00883">
      <w:rPr>
        <w:b/>
        <w:bCs/>
      </w:rPr>
      <w:fldChar w:fldCharType="separate"/>
    </w:r>
    <w:r w:rsidR="006F5331">
      <w:rPr>
        <w:b/>
        <w:bCs/>
        <w:noProof/>
        <w:lang w:val="en-US"/>
      </w:rPr>
      <w:t>ii</w:t>
    </w:r>
    <w:r w:rsidRPr="00C00883">
      <w:fldChar w:fldCharType="end"/>
    </w:r>
    <w:r w:rsidR="00DB7D1D" w:rsidRPr="00C00883">
      <w:rPr>
        <w:lang w:val="en-US"/>
      </w:rPr>
      <w:tab/>
    </w:r>
    <w:r w:rsidR="006F5331">
      <w:fldChar w:fldCharType="begin"/>
    </w:r>
    <w:r w:rsidR="006F5331">
      <w:instrText xml:space="preserve"> DOCPROPERTY "Header 2" \* MERGEFORMAT </w:instrText>
    </w:r>
    <w:r w:rsidR="006F5331">
      <w:fldChar w:fldCharType="separate"/>
    </w:r>
    <w:r w:rsidR="006F4A4F" w:rsidRPr="006F4A4F">
      <w:rPr>
        <w:b/>
        <w:bCs/>
        <w:lang w:val="en-US"/>
      </w:rPr>
      <w:t xml:space="preserve">Rep. </w:t>
    </w:r>
    <w:r w:rsidR="006F5331">
      <w:rPr>
        <w:b/>
        <w:bCs/>
        <w:lang w:val="en-US"/>
      </w:rPr>
      <w:fldChar w:fldCharType="end"/>
    </w:r>
    <w:r w:rsidR="00DB7D1D" w:rsidRPr="004E46B8">
      <w:rPr>
        <w:b/>
        <w:bCs/>
        <w:lang w:val="en-US"/>
      </w:rPr>
      <w:t xml:space="preserve"> </w:t>
    </w:r>
    <w:r w:rsidRPr="00C00883">
      <w:rPr>
        <w:b/>
        <w:bCs/>
      </w:rPr>
      <w:fldChar w:fldCharType="begin"/>
    </w:r>
    <w:r w:rsidR="00DB7D1D" w:rsidRPr="00C00883">
      <w:rPr>
        <w:b/>
        <w:bCs/>
        <w:lang w:val="en-US"/>
      </w:rPr>
      <w:instrText>styleref href</w:instrText>
    </w:r>
    <w:r w:rsidRPr="00C00883">
      <w:rPr>
        <w:b/>
        <w:bCs/>
      </w:rPr>
      <w:fldChar w:fldCharType="separate"/>
    </w:r>
    <w:r w:rsidR="006F5331">
      <w:rPr>
        <w:b/>
        <w:bCs/>
        <w:noProof/>
      </w:rPr>
      <w:t>ITU-R  M.2218</w:t>
    </w:r>
    <w:r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D1D" w:rsidRDefault="00DB7D1D" w:rsidP="00014A9F">
    <w:pP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D1D" w:rsidRDefault="009E2FB5" w:rsidP="00AD4FB7">
    <w:pPr>
      <w:tabs>
        <w:tab w:val="clear" w:pos="794"/>
        <w:tab w:val="clear" w:pos="1191"/>
        <w:tab w:val="clear" w:pos="1588"/>
        <w:tab w:val="clear" w:pos="1985"/>
        <w:tab w:val="center" w:pos="4848"/>
        <w:tab w:val="center" w:pos="9696"/>
      </w:tabs>
      <w:jc w:val="left"/>
      <w:rPr>
        <w:lang w:val="en-US"/>
      </w:rPr>
    </w:pPr>
    <w:r>
      <w:rPr>
        <w:rStyle w:val="PageNumber"/>
        <w:b/>
        <w:bCs/>
      </w:rPr>
      <w:fldChar w:fldCharType="begin"/>
    </w:r>
    <w:r w:rsidR="00DB7D1D">
      <w:rPr>
        <w:rStyle w:val="PageNumber"/>
        <w:b/>
        <w:bCs/>
        <w:lang w:val="en-US"/>
      </w:rPr>
      <w:instrText xml:space="preserve"> PAGE </w:instrText>
    </w:r>
    <w:r>
      <w:rPr>
        <w:rStyle w:val="PageNumber"/>
        <w:b/>
        <w:bCs/>
      </w:rPr>
      <w:fldChar w:fldCharType="separate"/>
    </w:r>
    <w:r w:rsidR="006F5331">
      <w:rPr>
        <w:rStyle w:val="PageNumber"/>
        <w:b/>
        <w:bCs/>
        <w:noProof/>
        <w:lang w:val="en-US"/>
      </w:rPr>
      <w:t>12</w:t>
    </w:r>
    <w:r>
      <w:rPr>
        <w:rStyle w:val="PageNumber"/>
        <w:b/>
        <w:bCs/>
      </w:rPr>
      <w:fldChar w:fldCharType="end"/>
    </w:r>
    <w:r w:rsidR="00DB7D1D">
      <w:rPr>
        <w:lang w:val="en-US"/>
      </w:rPr>
      <w:tab/>
    </w:r>
    <w:r w:rsidR="006F5331">
      <w:fldChar w:fldCharType="begin"/>
    </w:r>
    <w:r w:rsidR="006F5331">
      <w:instrText xml:space="preserve"> DOCPROPERTY "Header 2" \* MERGEFORMAT </w:instrText>
    </w:r>
    <w:r w:rsidR="006F5331">
      <w:fldChar w:fldCharType="separate"/>
    </w:r>
    <w:r w:rsidR="006F4A4F" w:rsidRPr="006F4A4F">
      <w:rPr>
        <w:b/>
        <w:bCs/>
        <w:lang w:val="en-US"/>
      </w:rPr>
      <w:t xml:space="preserve">Rep. </w:t>
    </w:r>
    <w:r w:rsidR="006F5331">
      <w:rPr>
        <w:b/>
        <w:bCs/>
        <w:lang w:val="en-US"/>
      </w:rPr>
      <w:fldChar w:fldCharType="end"/>
    </w:r>
    <w:r w:rsidR="00DB7D1D" w:rsidRPr="004E46B8">
      <w:rPr>
        <w:b/>
        <w:bCs/>
        <w:lang w:val="en-US"/>
      </w:rPr>
      <w:t xml:space="preserve"> </w:t>
    </w:r>
    <w:r w:rsidRPr="00C00883">
      <w:rPr>
        <w:b/>
        <w:bCs/>
      </w:rPr>
      <w:fldChar w:fldCharType="begin"/>
    </w:r>
    <w:r w:rsidR="00DB7D1D" w:rsidRPr="00C00883">
      <w:rPr>
        <w:b/>
        <w:bCs/>
        <w:lang w:val="en-US"/>
      </w:rPr>
      <w:instrText>styleref href</w:instrText>
    </w:r>
    <w:r w:rsidRPr="00C00883">
      <w:rPr>
        <w:b/>
        <w:bCs/>
      </w:rPr>
      <w:fldChar w:fldCharType="separate"/>
    </w:r>
    <w:r w:rsidR="006F5331">
      <w:rPr>
        <w:b/>
        <w:bCs/>
        <w:noProof/>
      </w:rPr>
      <w:t>ITU-R  M.2218</w:t>
    </w:r>
    <w:r w:rsidRPr="00C0088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D1D" w:rsidRDefault="00DB7D1D" w:rsidP="00AD4FB7">
    <w:pPr>
      <w:tabs>
        <w:tab w:val="clear" w:pos="794"/>
        <w:tab w:val="clear" w:pos="1191"/>
        <w:tab w:val="clear" w:pos="1588"/>
        <w:tab w:val="clear" w:pos="1985"/>
        <w:tab w:val="center" w:pos="4848"/>
        <w:tab w:val="center" w:pos="9696"/>
      </w:tabs>
    </w:pPr>
    <w:r>
      <w:tab/>
    </w:r>
    <w:r w:rsidR="006F5331">
      <w:fldChar w:fldCharType="begin"/>
    </w:r>
    <w:r w:rsidR="006F5331">
      <w:instrText xml:space="preserve"> DOCPROPERTY "Header 2" \* MERGEFORMAT </w:instrText>
    </w:r>
    <w:r w:rsidR="006F5331">
      <w:fldChar w:fldCharType="separate"/>
    </w:r>
    <w:r w:rsidR="006F4A4F" w:rsidRPr="006F4A4F">
      <w:rPr>
        <w:b/>
        <w:bCs/>
        <w:lang w:val="en-US"/>
      </w:rPr>
      <w:t xml:space="preserve">Rep. </w:t>
    </w:r>
    <w:r w:rsidR="006F5331">
      <w:rPr>
        <w:b/>
        <w:bCs/>
        <w:lang w:val="en-US"/>
      </w:rPr>
      <w:fldChar w:fldCharType="end"/>
    </w:r>
    <w:r w:rsidRPr="004E46B8">
      <w:rPr>
        <w:b/>
        <w:bCs/>
        <w:lang w:val="en-US"/>
      </w:rPr>
      <w:t xml:space="preserve"> </w:t>
    </w:r>
    <w:r w:rsidR="009E2FB5" w:rsidRPr="00C00883">
      <w:rPr>
        <w:b/>
        <w:bCs/>
      </w:rPr>
      <w:fldChar w:fldCharType="begin"/>
    </w:r>
    <w:r w:rsidRPr="00C00883">
      <w:rPr>
        <w:b/>
        <w:bCs/>
        <w:lang w:val="en-US"/>
      </w:rPr>
      <w:instrText>styleref href</w:instrText>
    </w:r>
    <w:r w:rsidR="009E2FB5" w:rsidRPr="00C00883">
      <w:rPr>
        <w:b/>
        <w:bCs/>
      </w:rPr>
      <w:fldChar w:fldCharType="separate"/>
    </w:r>
    <w:r w:rsidR="006F5331">
      <w:rPr>
        <w:b/>
        <w:bCs/>
        <w:noProof/>
      </w:rPr>
      <w:t>ITU-R  M.2218</w:t>
    </w:r>
    <w:r w:rsidR="009E2FB5" w:rsidRPr="00C00883">
      <w:fldChar w:fldCharType="end"/>
    </w:r>
    <w:r>
      <w:tab/>
    </w:r>
    <w:r w:rsidR="009E2FB5">
      <w:rPr>
        <w:rStyle w:val="PageNumber"/>
        <w:b/>
        <w:bCs/>
      </w:rPr>
      <w:fldChar w:fldCharType="begin"/>
    </w:r>
    <w:r>
      <w:rPr>
        <w:rStyle w:val="PageNumber"/>
        <w:b/>
        <w:bCs/>
      </w:rPr>
      <w:instrText xml:space="preserve"> PAGE </w:instrText>
    </w:r>
    <w:r w:rsidR="009E2FB5">
      <w:rPr>
        <w:rStyle w:val="PageNumber"/>
        <w:b/>
        <w:bCs/>
      </w:rPr>
      <w:fldChar w:fldCharType="separate"/>
    </w:r>
    <w:r w:rsidR="006F5331">
      <w:rPr>
        <w:rStyle w:val="PageNumber"/>
        <w:b/>
        <w:bCs/>
        <w:noProof/>
      </w:rPr>
      <w:t>11</w:t>
    </w:r>
    <w:r w:rsidR="009E2FB5">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C3476"/>
    <w:multiLevelType w:val="multilevel"/>
    <w:tmpl w:val="953C8A5A"/>
    <w:lvl w:ilvl="0">
      <w:numFmt w:val="none"/>
      <w:lvlText w:val=""/>
      <w:lvlJc w:val="left"/>
      <w:pPr>
        <w:tabs>
          <w:tab w:val="num" w:pos="360"/>
        </w:tabs>
      </w:pPr>
      <w:rPr>
        <w:rFonts w:cs="Times New Roman"/>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3.%4.%5.%6.%7.%8.%9."/>
      <w:lvlJc w:val="left"/>
      <w:pPr>
        <w:tabs>
          <w:tab w:val="num" w:pos="1440"/>
        </w:tabs>
        <w:ind w:left="1440" w:hanging="1440"/>
      </w:pPr>
      <w:rPr>
        <w:rFonts w:cs="Times New Roman" w:hint="default"/>
        <w:sz w:val="22"/>
      </w:rPr>
    </w:lvl>
  </w:abstractNum>
  <w:abstractNum w:abstractNumId="1">
    <w:nsid w:val="04F55958"/>
    <w:multiLevelType w:val="hybridMultilevel"/>
    <w:tmpl w:val="41E094EC"/>
    <w:lvl w:ilvl="0" w:tplc="C1FA0AB6">
      <w:start w:val="3"/>
      <w:numFmt w:val="bullet"/>
      <w:lvlText w:val="-"/>
      <w:lvlJc w:val="left"/>
      <w:pPr>
        <w:tabs>
          <w:tab w:val="num" w:pos="480"/>
        </w:tabs>
        <w:ind w:left="480" w:hanging="360"/>
      </w:pPr>
      <w:rPr>
        <w:rFonts w:ascii="Times New Roman" w:eastAsia="MS Mincho" w:hAnsi="Times New Roman" w:hint="default"/>
      </w:rPr>
    </w:lvl>
    <w:lvl w:ilvl="1" w:tplc="0409000B" w:tentative="1">
      <w:start w:val="1"/>
      <w:numFmt w:val="bullet"/>
      <w:lvlText w:val=""/>
      <w:lvlJc w:val="left"/>
      <w:pPr>
        <w:tabs>
          <w:tab w:val="num" w:pos="960"/>
        </w:tabs>
        <w:ind w:left="960" w:hanging="420"/>
      </w:pPr>
      <w:rPr>
        <w:rFonts w:ascii="Wingdings" w:hAnsi="Wingdings" w:hint="default"/>
      </w:rPr>
    </w:lvl>
    <w:lvl w:ilvl="2" w:tplc="0409000D" w:tentative="1">
      <w:start w:val="1"/>
      <w:numFmt w:val="bullet"/>
      <w:lvlText w:val=""/>
      <w:lvlJc w:val="left"/>
      <w:pPr>
        <w:tabs>
          <w:tab w:val="num" w:pos="1380"/>
        </w:tabs>
        <w:ind w:left="1380" w:hanging="420"/>
      </w:pPr>
      <w:rPr>
        <w:rFonts w:ascii="Wingdings" w:hAnsi="Wingdings" w:hint="default"/>
      </w:rPr>
    </w:lvl>
    <w:lvl w:ilvl="3" w:tplc="04090001" w:tentative="1">
      <w:start w:val="1"/>
      <w:numFmt w:val="bullet"/>
      <w:lvlText w:val=""/>
      <w:lvlJc w:val="left"/>
      <w:pPr>
        <w:tabs>
          <w:tab w:val="num" w:pos="1800"/>
        </w:tabs>
        <w:ind w:left="1800" w:hanging="420"/>
      </w:pPr>
      <w:rPr>
        <w:rFonts w:ascii="Wingdings" w:hAnsi="Wingdings" w:hint="default"/>
      </w:rPr>
    </w:lvl>
    <w:lvl w:ilvl="4" w:tplc="0409000B" w:tentative="1">
      <w:start w:val="1"/>
      <w:numFmt w:val="bullet"/>
      <w:lvlText w:val=""/>
      <w:lvlJc w:val="left"/>
      <w:pPr>
        <w:tabs>
          <w:tab w:val="num" w:pos="2220"/>
        </w:tabs>
        <w:ind w:left="2220" w:hanging="420"/>
      </w:pPr>
      <w:rPr>
        <w:rFonts w:ascii="Wingdings" w:hAnsi="Wingdings" w:hint="default"/>
      </w:rPr>
    </w:lvl>
    <w:lvl w:ilvl="5" w:tplc="0409000D" w:tentative="1">
      <w:start w:val="1"/>
      <w:numFmt w:val="bullet"/>
      <w:lvlText w:val=""/>
      <w:lvlJc w:val="left"/>
      <w:pPr>
        <w:tabs>
          <w:tab w:val="num" w:pos="2640"/>
        </w:tabs>
        <w:ind w:left="2640" w:hanging="420"/>
      </w:pPr>
      <w:rPr>
        <w:rFonts w:ascii="Wingdings" w:hAnsi="Wingdings" w:hint="default"/>
      </w:rPr>
    </w:lvl>
    <w:lvl w:ilvl="6" w:tplc="04090001" w:tentative="1">
      <w:start w:val="1"/>
      <w:numFmt w:val="bullet"/>
      <w:lvlText w:val=""/>
      <w:lvlJc w:val="left"/>
      <w:pPr>
        <w:tabs>
          <w:tab w:val="num" w:pos="3060"/>
        </w:tabs>
        <w:ind w:left="3060" w:hanging="420"/>
      </w:pPr>
      <w:rPr>
        <w:rFonts w:ascii="Wingdings" w:hAnsi="Wingdings" w:hint="default"/>
      </w:rPr>
    </w:lvl>
    <w:lvl w:ilvl="7" w:tplc="0409000B" w:tentative="1">
      <w:start w:val="1"/>
      <w:numFmt w:val="bullet"/>
      <w:lvlText w:val=""/>
      <w:lvlJc w:val="left"/>
      <w:pPr>
        <w:tabs>
          <w:tab w:val="num" w:pos="3480"/>
        </w:tabs>
        <w:ind w:left="3480" w:hanging="420"/>
      </w:pPr>
      <w:rPr>
        <w:rFonts w:ascii="Wingdings" w:hAnsi="Wingdings" w:hint="default"/>
      </w:rPr>
    </w:lvl>
    <w:lvl w:ilvl="8" w:tplc="0409000D" w:tentative="1">
      <w:start w:val="1"/>
      <w:numFmt w:val="bullet"/>
      <w:lvlText w:val=""/>
      <w:lvlJc w:val="left"/>
      <w:pPr>
        <w:tabs>
          <w:tab w:val="num" w:pos="3900"/>
        </w:tabs>
        <w:ind w:left="3900" w:hanging="420"/>
      </w:pPr>
      <w:rPr>
        <w:rFonts w:ascii="Wingdings" w:hAnsi="Wingdings" w:hint="default"/>
      </w:rPr>
    </w:lvl>
  </w:abstractNum>
  <w:abstractNum w:abstractNumId="2">
    <w:nsid w:val="06493EFD"/>
    <w:multiLevelType w:val="hybridMultilevel"/>
    <w:tmpl w:val="3B00C808"/>
    <w:lvl w:ilvl="0" w:tplc="C12A1400">
      <w:start w:val="2"/>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AB6DE1"/>
    <w:multiLevelType w:val="hybridMultilevel"/>
    <w:tmpl w:val="1C323448"/>
    <w:lvl w:ilvl="0" w:tplc="B7F26F82">
      <w:start w:val="1"/>
      <w:numFmt w:val="bullet"/>
      <w:lvlText w:val=""/>
      <w:lvlJc w:val="left"/>
      <w:pPr>
        <w:tabs>
          <w:tab w:val="num" w:pos="1155"/>
        </w:tabs>
        <w:ind w:left="1155" w:hanging="360"/>
      </w:pPr>
      <w:rPr>
        <w:rFonts w:ascii="Wingdings" w:hAnsi="Wingdings" w:hint="default"/>
        <w:sz w:val="24"/>
      </w:rPr>
    </w:lvl>
    <w:lvl w:ilvl="1" w:tplc="040C0003" w:tentative="1">
      <w:start w:val="1"/>
      <w:numFmt w:val="bullet"/>
      <w:lvlText w:val="o"/>
      <w:lvlJc w:val="left"/>
      <w:pPr>
        <w:tabs>
          <w:tab w:val="num" w:pos="2235"/>
        </w:tabs>
        <w:ind w:left="2235" w:hanging="360"/>
      </w:pPr>
      <w:rPr>
        <w:rFonts w:ascii="Courier New" w:hAnsi="Courier New" w:hint="default"/>
      </w:rPr>
    </w:lvl>
    <w:lvl w:ilvl="2" w:tplc="040C0005" w:tentative="1">
      <w:start w:val="1"/>
      <w:numFmt w:val="bullet"/>
      <w:lvlText w:val=""/>
      <w:lvlJc w:val="left"/>
      <w:pPr>
        <w:tabs>
          <w:tab w:val="num" w:pos="2955"/>
        </w:tabs>
        <w:ind w:left="2955" w:hanging="360"/>
      </w:pPr>
      <w:rPr>
        <w:rFonts w:ascii="Wingdings" w:hAnsi="Wingdings" w:hint="default"/>
      </w:rPr>
    </w:lvl>
    <w:lvl w:ilvl="3" w:tplc="040C0001" w:tentative="1">
      <w:start w:val="1"/>
      <w:numFmt w:val="bullet"/>
      <w:lvlText w:val=""/>
      <w:lvlJc w:val="left"/>
      <w:pPr>
        <w:tabs>
          <w:tab w:val="num" w:pos="3675"/>
        </w:tabs>
        <w:ind w:left="3675" w:hanging="360"/>
      </w:pPr>
      <w:rPr>
        <w:rFonts w:ascii="Symbol" w:hAnsi="Symbol" w:hint="default"/>
      </w:rPr>
    </w:lvl>
    <w:lvl w:ilvl="4" w:tplc="040C0003" w:tentative="1">
      <w:start w:val="1"/>
      <w:numFmt w:val="bullet"/>
      <w:lvlText w:val="o"/>
      <w:lvlJc w:val="left"/>
      <w:pPr>
        <w:tabs>
          <w:tab w:val="num" w:pos="4395"/>
        </w:tabs>
        <w:ind w:left="4395" w:hanging="360"/>
      </w:pPr>
      <w:rPr>
        <w:rFonts w:ascii="Courier New" w:hAnsi="Courier New" w:hint="default"/>
      </w:rPr>
    </w:lvl>
    <w:lvl w:ilvl="5" w:tplc="040C0005" w:tentative="1">
      <w:start w:val="1"/>
      <w:numFmt w:val="bullet"/>
      <w:lvlText w:val=""/>
      <w:lvlJc w:val="left"/>
      <w:pPr>
        <w:tabs>
          <w:tab w:val="num" w:pos="5115"/>
        </w:tabs>
        <w:ind w:left="5115" w:hanging="360"/>
      </w:pPr>
      <w:rPr>
        <w:rFonts w:ascii="Wingdings" w:hAnsi="Wingdings" w:hint="default"/>
      </w:rPr>
    </w:lvl>
    <w:lvl w:ilvl="6" w:tplc="040C0001" w:tentative="1">
      <w:start w:val="1"/>
      <w:numFmt w:val="bullet"/>
      <w:lvlText w:val=""/>
      <w:lvlJc w:val="left"/>
      <w:pPr>
        <w:tabs>
          <w:tab w:val="num" w:pos="5835"/>
        </w:tabs>
        <w:ind w:left="5835" w:hanging="360"/>
      </w:pPr>
      <w:rPr>
        <w:rFonts w:ascii="Symbol" w:hAnsi="Symbol" w:hint="default"/>
      </w:rPr>
    </w:lvl>
    <w:lvl w:ilvl="7" w:tplc="040C0003" w:tentative="1">
      <w:start w:val="1"/>
      <w:numFmt w:val="bullet"/>
      <w:lvlText w:val="o"/>
      <w:lvlJc w:val="left"/>
      <w:pPr>
        <w:tabs>
          <w:tab w:val="num" w:pos="6555"/>
        </w:tabs>
        <w:ind w:left="6555" w:hanging="360"/>
      </w:pPr>
      <w:rPr>
        <w:rFonts w:ascii="Courier New" w:hAnsi="Courier New" w:hint="default"/>
      </w:rPr>
    </w:lvl>
    <w:lvl w:ilvl="8" w:tplc="040C0005" w:tentative="1">
      <w:start w:val="1"/>
      <w:numFmt w:val="bullet"/>
      <w:lvlText w:val=""/>
      <w:lvlJc w:val="left"/>
      <w:pPr>
        <w:tabs>
          <w:tab w:val="num" w:pos="7275"/>
        </w:tabs>
        <w:ind w:left="7275" w:hanging="360"/>
      </w:pPr>
      <w:rPr>
        <w:rFonts w:ascii="Wingdings" w:hAnsi="Wingdings" w:hint="default"/>
      </w:rPr>
    </w:lvl>
  </w:abstractNum>
  <w:abstractNum w:abstractNumId="4">
    <w:nsid w:val="12AA36DF"/>
    <w:multiLevelType w:val="multilevel"/>
    <w:tmpl w:val="E26CF2C2"/>
    <w:lvl w:ilvl="0">
      <w:start w:val="2"/>
      <w:numFmt w:val="decimal"/>
      <w:lvlText w:val="%1"/>
      <w:lvlJc w:val="left"/>
      <w:pPr>
        <w:tabs>
          <w:tab w:val="num" w:pos="795"/>
        </w:tabs>
        <w:ind w:left="795" w:hanging="795"/>
      </w:pPr>
      <w:rPr>
        <w:rFonts w:cs="Times New Roman" w:hint="default"/>
      </w:rPr>
    </w:lvl>
    <w:lvl w:ilvl="1">
      <w:start w:val="2"/>
      <w:numFmt w:val="decimal"/>
      <w:isLgl/>
      <w:lvlText w:val="%1.%2"/>
      <w:lvlJc w:val="left"/>
      <w:pPr>
        <w:tabs>
          <w:tab w:val="num" w:pos="795"/>
        </w:tabs>
        <w:ind w:left="795" w:hanging="795"/>
      </w:pPr>
      <w:rPr>
        <w:rFonts w:cs="Times New Roman" w:hint="default"/>
      </w:rPr>
    </w:lvl>
    <w:lvl w:ilvl="2">
      <w:start w:val="1"/>
      <w:numFmt w:val="decimal"/>
      <w:isLgl/>
      <w:lvlText w:val="%1.%2.%3"/>
      <w:lvlJc w:val="left"/>
      <w:pPr>
        <w:tabs>
          <w:tab w:val="num" w:pos="795"/>
        </w:tabs>
        <w:ind w:left="795" w:hanging="795"/>
      </w:pPr>
      <w:rPr>
        <w:rFonts w:cs="Times New Roman" w:hint="default"/>
      </w:rPr>
    </w:lvl>
    <w:lvl w:ilvl="3">
      <w:start w:val="1"/>
      <w:numFmt w:val="decimal"/>
      <w:isLgl/>
      <w:lvlText w:val="%1.%2.%3.%4"/>
      <w:lvlJc w:val="left"/>
      <w:pPr>
        <w:tabs>
          <w:tab w:val="num" w:pos="795"/>
        </w:tabs>
        <w:ind w:left="795" w:hanging="795"/>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5">
    <w:nsid w:val="13D500BE"/>
    <w:multiLevelType w:val="hybridMultilevel"/>
    <w:tmpl w:val="2AD23864"/>
    <w:lvl w:ilvl="0" w:tplc="CFBCFE0E">
      <w:start w:val="1"/>
      <w:numFmt w:val="decimal"/>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6">
    <w:nsid w:val="19D8164A"/>
    <w:multiLevelType w:val="hybridMultilevel"/>
    <w:tmpl w:val="26AABE20"/>
    <w:lvl w:ilvl="0" w:tplc="746A9352">
      <w:start w:val="1"/>
      <w:numFmt w:val="decimal"/>
      <w:lvlText w:val="Comment %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nsid w:val="1E264DDE"/>
    <w:multiLevelType w:val="hybridMultilevel"/>
    <w:tmpl w:val="509849E2"/>
    <w:lvl w:ilvl="0" w:tplc="FAFC3742">
      <w:start w:val="5"/>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8">
    <w:nsid w:val="2B41069C"/>
    <w:multiLevelType w:val="hybridMultilevel"/>
    <w:tmpl w:val="BF000076"/>
    <w:lvl w:ilvl="0" w:tplc="89C4CD34">
      <w:start w:val="1"/>
      <w:numFmt w:val="decimal"/>
      <w:lvlText w:val="%1)"/>
      <w:lvlJc w:val="left"/>
      <w:pPr>
        <w:ind w:left="1155" w:hanging="795"/>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nsid w:val="2E732DED"/>
    <w:multiLevelType w:val="multilevel"/>
    <w:tmpl w:val="1D407C30"/>
    <w:lvl w:ilvl="0">
      <w:start w:val="6"/>
      <w:numFmt w:val="decimal"/>
      <w:lvlText w:val="%1"/>
      <w:lvlJc w:val="left"/>
      <w:pPr>
        <w:tabs>
          <w:tab w:val="num" w:pos="795"/>
        </w:tabs>
        <w:ind w:left="795" w:hanging="795"/>
      </w:pPr>
      <w:rPr>
        <w:rFonts w:cs="Times New Roman" w:hint="default"/>
      </w:rPr>
    </w:lvl>
    <w:lvl w:ilvl="1">
      <w:start w:val="2"/>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nsid w:val="2F5E77CD"/>
    <w:multiLevelType w:val="hybridMultilevel"/>
    <w:tmpl w:val="8C18D8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F981C5D"/>
    <w:multiLevelType w:val="hybridMultilevel"/>
    <w:tmpl w:val="CAC2EE4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nsid w:val="311350AF"/>
    <w:multiLevelType w:val="hybridMultilevel"/>
    <w:tmpl w:val="C8AE67A4"/>
    <w:lvl w:ilvl="0" w:tplc="E2383B98">
      <w:start w:val="1"/>
      <w:numFmt w:val="bullet"/>
      <w:lvlText w:val="-"/>
      <w:lvlJc w:val="left"/>
      <w:pPr>
        <w:tabs>
          <w:tab w:val="num" w:pos="1770"/>
        </w:tabs>
        <w:ind w:left="1770" w:hanging="360"/>
      </w:pPr>
      <w:rPr>
        <w:rFonts w:ascii="Times New Roman" w:eastAsia="MS Mincho" w:hAnsi="Times New Roman" w:hint="default"/>
      </w:rPr>
    </w:lvl>
    <w:lvl w:ilvl="1" w:tplc="040C0003">
      <w:start w:val="1"/>
      <w:numFmt w:val="bullet"/>
      <w:lvlText w:val="o"/>
      <w:lvlJc w:val="left"/>
      <w:pPr>
        <w:tabs>
          <w:tab w:val="num" w:pos="2490"/>
        </w:tabs>
        <w:ind w:left="2490" w:hanging="360"/>
      </w:pPr>
      <w:rPr>
        <w:rFonts w:ascii="Courier New" w:hAnsi="Courier New" w:hint="default"/>
      </w:rPr>
    </w:lvl>
    <w:lvl w:ilvl="2" w:tplc="040C0005" w:tentative="1">
      <w:start w:val="1"/>
      <w:numFmt w:val="bullet"/>
      <w:lvlText w:val=""/>
      <w:lvlJc w:val="left"/>
      <w:pPr>
        <w:tabs>
          <w:tab w:val="num" w:pos="3210"/>
        </w:tabs>
        <w:ind w:left="3210" w:hanging="360"/>
      </w:pPr>
      <w:rPr>
        <w:rFonts w:ascii="Wingdings" w:hAnsi="Wingdings" w:hint="default"/>
      </w:rPr>
    </w:lvl>
    <w:lvl w:ilvl="3" w:tplc="040C0001" w:tentative="1">
      <w:start w:val="1"/>
      <w:numFmt w:val="bullet"/>
      <w:lvlText w:val=""/>
      <w:lvlJc w:val="left"/>
      <w:pPr>
        <w:tabs>
          <w:tab w:val="num" w:pos="3930"/>
        </w:tabs>
        <w:ind w:left="3930" w:hanging="360"/>
      </w:pPr>
      <w:rPr>
        <w:rFonts w:ascii="Symbol" w:hAnsi="Symbol" w:hint="default"/>
      </w:rPr>
    </w:lvl>
    <w:lvl w:ilvl="4" w:tplc="040C0003" w:tentative="1">
      <w:start w:val="1"/>
      <w:numFmt w:val="bullet"/>
      <w:lvlText w:val="o"/>
      <w:lvlJc w:val="left"/>
      <w:pPr>
        <w:tabs>
          <w:tab w:val="num" w:pos="4650"/>
        </w:tabs>
        <w:ind w:left="4650" w:hanging="360"/>
      </w:pPr>
      <w:rPr>
        <w:rFonts w:ascii="Courier New" w:hAnsi="Courier New" w:hint="default"/>
      </w:rPr>
    </w:lvl>
    <w:lvl w:ilvl="5" w:tplc="040C0005" w:tentative="1">
      <w:start w:val="1"/>
      <w:numFmt w:val="bullet"/>
      <w:lvlText w:val=""/>
      <w:lvlJc w:val="left"/>
      <w:pPr>
        <w:tabs>
          <w:tab w:val="num" w:pos="5370"/>
        </w:tabs>
        <w:ind w:left="5370" w:hanging="360"/>
      </w:pPr>
      <w:rPr>
        <w:rFonts w:ascii="Wingdings" w:hAnsi="Wingdings" w:hint="default"/>
      </w:rPr>
    </w:lvl>
    <w:lvl w:ilvl="6" w:tplc="040C0001" w:tentative="1">
      <w:start w:val="1"/>
      <w:numFmt w:val="bullet"/>
      <w:lvlText w:val=""/>
      <w:lvlJc w:val="left"/>
      <w:pPr>
        <w:tabs>
          <w:tab w:val="num" w:pos="6090"/>
        </w:tabs>
        <w:ind w:left="6090" w:hanging="360"/>
      </w:pPr>
      <w:rPr>
        <w:rFonts w:ascii="Symbol" w:hAnsi="Symbol" w:hint="default"/>
      </w:rPr>
    </w:lvl>
    <w:lvl w:ilvl="7" w:tplc="040C0003" w:tentative="1">
      <w:start w:val="1"/>
      <w:numFmt w:val="bullet"/>
      <w:lvlText w:val="o"/>
      <w:lvlJc w:val="left"/>
      <w:pPr>
        <w:tabs>
          <w:tab w:val="num" w:pos="6810"/>
        </w:tabs>
        <w:ind w:left="6810" w:hanging="360"/>
      </w:pPr>
      <w:rPr>
        <w:rFonts w:ascii="Courier New" w:hAnsi="Courier New" w:hint="default"/>
      </w:rPr>
    </w:lvl>
    <w:lvl w:ilvl="8" w:tplc="040C0005" w:tentative="1">
      <w:start w:val="1"/>
      <w:numFmt w:val="bullet"/>
      <w:lvlText w:val=""/>
      <w:lvlJc w:val="left"/>
      <w:pPr>
        <w:tabs>
          <w:tab w:val="num" w:pos="7530"/>
        </w:tabs>
        <w:ind w:left="7530" w:hanging="360"/>
      </w:pPr>
      <w:rPr>
        <w:rFonts w:ascii="Wingdings" w:hAnsi="Wingdings" w:hint="default"/>
      </w:rPr>
    </w:lvl>
  </w:abstractNum>
  <w:abstractNum w:abstractNumId="13">
    <w:nsid w:val="323848CD"/>
    <w:multiLevelType w:val="hybridMultilevel"/>
    <w:tmpl w:val="901ACDD4"/>
    <w:lvl w:ilvl="0" w:tplc="04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32593A52"/>
    <w:multiLevelType w:val="hybridMultilevel"/>
    <w:tmpl w:val="FD9AB87C"/>
    <w:lvl w:ilvl="0" w:tplc="5B205D08">
      <w:start w:val="2"/>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32D24FE7"/>
    <w:multiLevelType w:val="hybridMultilevel"/>
    <w:tmpl w:val="84CAA47C"/>
    <w:lvl w:ilvl="0" w:tplc="955A2242">
      <w:start w:val="2"/>
      <w:numFmt w:val="bullet"/>
      <w:lvlText w:val="–"/>
      <w:lvlJc w:val="left"/>
      <w:pPr>
        <w:tabs>
          <w:tab w:val="num" w:pos="1500"/>
        </w:tabs>
        <w:ind w:left="1500" w:hanging="114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30A4642"/>
    <w:multiLevelType w:val="hybridMultilevel"/>
    <w:tmpl w:val="6B88AA7C"/>
    <w:lvl w:ilvl="0" w:tplc="5B0656D4">
      <w:start w:val="1"/>
      <w:numFmt w:val="bullet"/>
      <w:lvlText w:val=""/>
      <w:lvlJc w:val="left"/>
      <w:pPr>
        <w:tabs>
          <w:tab w:val="num" w:pos="567"/>
        </w:tabs>
        <w:ind w:left="567" w:hanging="51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34F54B58"/>
    <w:multiLevelType w:val="singleLevel"/>
    <w:tmpl w:val="8376A6B0"/>
    <w:lvl w:ilvl="0">
      <w:start w:val="2"/>
      <w:numFmt w:val="lowerLetter"/>
      <w:lvlText w:val="%1)"/>
      <w:lvlJc w:val="left"/>
      <w:pPr>
        <w:tabs>
          <w:tab w:val="num" w:pos="795"/>
        </w:tabs>
        <w:ind w:left="795" w:hanging="795"/>
      </w:pPr>
      <w:rPr>
        <w:rFonts w:cs="Times New Roman" w:hint="default"/>
      </w:rPr>
    </w:lvl>
  </w:abstractNum>
  <w:abstractNum w:abstractNumId="18">
    <w:nsid w:val="34FD116D"/>
    <w:multiLevelType w:val="hybridMultilevel"/>
    <w:tmpl w:val="0B308488"/>
    <w:lvl w:ilvl="0" w:tplc="989616D4">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9">
    <w:nsid w:val="3B3343D4"/>
    <w:multiLevelType w:val="hybridMultilevel"/>
    <w:tmpl w:val="C14C0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D0F1B3D"/>
    <w:multiLevelType w:val="singleLevel"/>
    <w:tmpl w:val="4DCCE696"/>
    <w:lvl w:ilvl="0">
      <w:start w:val="1"/>
      <w:numFmt w:val="decimal"/>
      <w:lvlText w:val="%1."/>
      <w:lvlJc w:val="left"/>
      <w:pPr>
        <w:tabs>
          <w:tab w:val="num" w:pos="1080"/>
        </w:tabs>
        <w:ind w:firstLine="720"/>
      </w:pPr>
      <w:rPr>
        <w:rFonts w:ascii="Times New Roman" w:hAnsi="Times New Roman" w:cs="Times New Roman" w:hint="default"/>
        <w:b w:val="0"/>
        <w:i w:val="0"/>
        <w:caps w:val="0"/>
        <w:strike w:val="0"/>
        <w:dstrike w:val="0"/>
        <w:vanish w:val="0"/>
        <w:sz w:val="22"/>
        <w:u w:val="none"/>
        <w:vertAlign w:val="baseline"/>
      </w:rPr>
    </w:lvl>
  </w:abstractNum>
  <w:abstractNum w:abstractNumId="21">
    <w:nsid w:val="41AA635A"/>
    <w:multiLevelType w:val="hybridMultilevel"/>
    <w:tmpl w:val="0A9696F8"/>
    <w:lvl w:ilvl="0" w:tplc="5A76DC4C">
      <w:start w:val="2"/>
      <w:numFmt w:val="lowerLetter"/>
      <w:lvlText w:val="(%1)"/>
      <w:lvlJc w:val="left"/>
      <w:pPr>
        <w:tabs>
          <w:tab w:val="num" w:pos="720"/>
        </w:tabs>
        <w:ind w:left="720" w:hanging="7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2">
    <w:nsid w:val="424D540C"/>
    <w:multiLevelType w:val="hybridMultilevel"/>
    <w:tmpl w:val="838C25C4"/>
    <w:lvl w:ilvl="0" w:tplc="08090019">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nsid w:val="45FC24DA"/>
    <w:multiLevelType w:val="hybridMultilevel"/>
    <w:tmpl w:val="E72E9248"/>
    <w:lvl w:ilvl="0" w:tplc="43E4DC2A">
      <w:start w:val="1"/>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B8029BC"/>
    <w:multiLevelType w:val="multilevel"/>
    <w:tmpl w:val="9E8CCD86"/>
    <w:lvl w:ilvl="0">
      <w:start w:val="3"/>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4C3D152C"/>
    <w:multiLevelType w:val="hybridMultilevel"/>
    <w:tmpl w:val="E138C4A6"/>
    <w:lvl w:ilvl="0" w:tplc="5832D410">
      <w:start w:val="1"/>
      <w:numFmt w:val="lowerLetter"/>
      <w:lvlText w:val="%1)"/>
      <w:lvlJc w:val="left"/>
      <w:pPr>
        <w:tabs>
          <w:tab w:val="num" w:pos="795"/>
        </w:tabs>
        <w:ind w:left="795" w:hanging="795"/>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6">
    <w:nsid w:val="4DDB7E9B"/>
    <w:multiLevelType w:val="hybridMultilevel"/>
    <w:tmpl w:val="DDD82F52"/>
    <w:lvl w:ilvl="0" w:tplc="C2421AF8">
      <w:start w:val="1"/>
      <w:numFmt w:val="decimal"/>
      <w:lvlText w:val="%1."/>
      <w:lvlJc w:val="left"/>
      <w:pPr>
        <w:tabs>
          <w:tab w:val="num" w:pos="960"/>
        </w:tabs>
        <w:ind w:left="960" w:hanging="60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56D33512"/>
    <w:multiLevelType w:val="hybridMultilevel"/>
    <w:tmpl w:val="7ACA2DAA"/>
    <w:lvl w:ilvl="0" w:tplc="E7044892">
      <w:start w:val="1"/>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7AA6CE2"/>
    <w:multiLevelType w:val="hybridMultilevel"/>
    <w:tmpl w:val="ED52E9D4"/>
    <w:lvl w:ilvl="0" w:tplc="81E0CDB4">
      <w:start w:val="1"/>
      <w:numFmt w:val="bullet"/>
      <w:lvlText w:val="-"/>
      <w:lvlJc w:val="left"/>
      <w:pPr>
        <w:ind w:left="720" w:hanging="360"/>
      </w:pPr>
      <w:rPr>
        <w:rFonts w:ascii="Times New Roman" w:eastAsia="Times New Roman" w:hAnsi="Times New Roman" w:hint="default"/>
      </w:rPr>
    </w:lvl>
    <w:lvl w:ilvl="1" w:tplc="1CD45A66" w:tentative="1">
      <w:start w:val="1"/>
      <w:numFmt w:val="bullet"/>
      <w:lvlText w:val="o"/>
      <w:lvlJc w:val="left"/>
      <w:pPr>
        <w:ind w:left="1440" w:hanging="360"/>
      </w:pPr>
      <w:rPr>
        <w:rFonts w:ascii="Courier New" w:hAnsi="Courier New" w:hint="default"/>
      </w:rPr>
    </w:lvl>
    <w:lvl w:ilvl="2" w:tplc="80C8F2E6" w:tentative="1">
      <w:start w:val="1"/>
      <w:numFmt w:val="bullet"/>
      <w:lvlText w:val=""/>
      <w:lvlJc w:val="left"/>
      <w:pPr>
        <w:ind w:left="2160" w:hanging="360"/>
      </w:pPr>
      <w:rPr>
        <w:rFonts w:ascii="Wingdings" w:hAnsi="Wingdings" w:hint="default"/>
      </w:rPr>
    </w:lvl>
    <w:lvl w:ilvl="3" w:tplc="26667518" w:tentative="1">
      <w:start w:val="1"/>
      <w:numFmt w:val="bullet"/>
      <w:lvlText w:val=""/>
      <w:lvlJc w:val="left"/>
      <w:pPr>
        <w:ind w:left="2880" w:hanging="360"/>
      </w:pPr>
      <w:rPr>
        <w:rFonts w:ascii="Symbol" w:hAnsi="Symbol" w:hint="default"/>
      </w:rPr>
    </w:lvl>
    <w:lvl w:ilvl="4" w:tplc="97169472" w:tentative="1">
      <w:start w:val="1"/>
      <w:numFmt w:val="bullet"/>
      <w:lvlText w:val="o"/>
      <w:lvlJc w:val="left"/>
      <w:pPr>
        <w:ind w:left="3600" w:hanging="360"/>
      </w:pPr>
      <w:rPr>
        <w:rFonts w:ascii="Courier New" w:hAnsi="Courier New" w:hint="default"/>
      </w:rPr>
    </w:lvl>
    <w:lvl w:ilvl="5" w:tplc="7FC65E12" w:tentative="1">
      <w:start w:val="1"/>
      <w:numFmt w:val="bullet"/>
      <w:lvlText w:val=""/>
      <w:lvlJc w:val="left"/>
      <w:pPr>
        <w:ind w:left="4320" w:hanging="360"/>
      </w:pPr>
      <w:rPr>
        <w:rFonts w:ascii="Wingdings" w:hAnsi="Wingdings" w:hint="default"/>
      </w:rPr>
    </w:lvl>
    <w:lvl w:ilvl="6" w:tplc="677C7EB0" w:tentative="1">
      <w:start w:val="1"/>
      <w:numFmt w:val="bullet"/>
      <w:lvlText w:val=""/>
      <w:lvlJc w:val="left"/>
      <w:pPr>
        <w:ind w:left="5040" w:hanging="360"/>
      </w:pPr>
      <w:rPr>
        <w:rFonts w:ascii="Symbol" w:hAnsi="Symbol" w:hint="default"/>
      </w:rPr>
    </w:lvl>
    <w:lvl w:ilvl="7" w:tplc="AF723470" w:tentative="1">
      <w:start w:val="1"/>
      <w:numFmt w:val="bullet"/>
      <w:lvlText w:val="o"/>
      <w:lvlJc w:val="left"/>
      <w:pPr>
        <w:ind w:left="5760" w:hanging="360"/>
      </w:pPr>
      <w:rPr>
        <w:rFonts w:ascii="Courier New" w:hAnsi="Courier New" w:hint="default"/>
      </w:rPr>
    </w:lvl>
    <w:lvl w:ilvl="8" w:tplc="2262744E" w:tentative="1">
      <w:start w:val="1"/>
      <w:numFmt w:val="bullet"/>
      <w:lvlText w:val=""/>
      <w:lvlJc w:val="left"/>
      <w:pPr>
        <w:ind w:left="6480" w:hanging="360"/>
      </w:pPr>
      <w:rPr>
        <w:rFonts w:ascii="Wingdings" w:hAnsi="Wingdings" w:hint="default"/>
      </w:rPr>
    </w:lvl>
  </w:abstractNum>
  <w:abstractNum w:abstractNumId="29">
    <w:nsid w:val="58394E9E"/>
    <w:multiLevelType w:val="hybridMultilevel"/>
    <w:tmpl w:val="BF7A6054"/>
    <w:lvl w:ilvl="0" w:tplc="CCE4BB9C">
      <w:start w:val="1"/>
      <w:numFmt w:val="lowerRoman"/>
      <w:lvlText w:val="%1)"/>
      <w:lvlJc w:val="left"/>
      <w:pPr>
        <w:ind w:left="1080" w:hanging="720"/>
      </w:pPr>
      <w:rPr>
        <w:rFonts w:ascii="Times New Roman" w:hAnsi="Times New Roman" w:cs="Times New Roman" w:hint="default"/>
        <w:sz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0">
    <w:nsid w:val="5BDA0A01"/>
    <w:multiLevelType w:val="hybridMultilevel"/>
    <w:tmpl w:val="38B49C3A"/>
    <w:lvl w:ilvl="0" w:tplc="9CD2D2FA">
      <w:start w:val="1"/>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CA72D28"/>
    <w:multiLevelType w:val="hybridMultilevel"/>
    <w:tmpl w:val="FC366198"/>
    <w:lvl w:ilvl="0" w:tplc="E106377C">
      <w:start w:val="4"/>
      <w:numFmt w:val="bullet"/>
      <w:lvlText w:val="-"/>
      <w:lvlJc w:val="left"/>
      <w:pPr>
        <w:ind w:left="1551" w:hanging="360"/>
      </w:pPr>
      <w:rPr>
        <w:rFonts w:ascii="Times New Roman" w:eastAsia="Times New Roman" w:hAnsi="Times New Roman" w:hint="default"/>
      </w:rPr>
    </w:lvl>
    <w:lvl w:ilvl="1" w:tplc="04090003" w:tentative="1">
      <w:start w:val="1"/>
      <w:numFmt w:val="bullet"/>
      <w:lvlText w:val="o"/>
      <w:lvlJc w:val="left"/>
      <w:pPr>
        <w:ind w:left="2271" w:hanging="360"/>
      </w:pPr>
      <w:rPr>
        <w:rFonts w:ascii="Courier New" w:hAnsi="Courier New" w:hint="default"/>
      </w:rPr>
    </w:lvl>
    <w:lvl w:ilvl="2" w:tplc="04090005" w:tentative="1">
      <w:start w:val="1"/>
      <w:numFmt w:val="bullet"/>
      <w:lvlText w:val=""/>
      <w:lvlJc w:val="left"/>
      <w:pPr>
        <w:ind w:left="2991" w:hanging="360"/>
      </w:pPr>
      <w:rPr>
        <w:rFonts w:ascii="Wingdings" w:hAnsi="Wingdings" w:hint="default"/>
      </w:rPr>
    </w:lvl>
    <w:lvl w:ilvl="3" w:tplc="04090001" w:tentative="1">
      <w:start w:val="1"/>
      <w:numFmt w:val="bullet"/>
      <w:lvlText w:val=""/>
      <w:lvlJc w:val="left"/>
      <w:pPr>
        <w:ind w:left="3711" w:hanging="360"/>
      </w:pPr>
      <w:rPr>
        <w:rFonts w:ascii="Symbol" w:hAnsi="Symbol" w:hint="default"/>
      </w:rPr>
    </w:lvl>
    <w:lvl w:ilvl="4" w:tplc="04090003" w:tentative="1">
      <w:start w:val="1"/>
      <w:numFmt w:val="bullet"/>
      <w:lvlText w:val="o"/>
      <w:lvlJc w:val="left"/>
      <w:pPr>
        <w:ind w:left="4431" w:hanging="360"/>
      </w:pPr>
      <w:rPr>
        <w:rFonts w:ascii="Courier New" w:hAnsi="Courier New" w:hint="default"/>
      </w:rPr>
    </w:lvl>
    <w:lvl w:ilvl="5" w:tplc="04090005" w:tentative="1">
      <w:start w:val="1"/>
      <w:numFmt w:val="bullet"/>
      <w:lvlText w:val=""/>
      <w:lvlJc w:val="left"/>
      <w:pPr>
        <w:ind w:left="5151" w:hanging="360"/>
      </w:pPr>
      <w:rPr>
        <w:rFonts w:ascii="Wingdings" w:hAnsi="Wingdings" w:hint="default"/>
      </w:rPr>
    </w:lvl>
    <w:lvl w:ilvl="6" w:tplc="04090001" w:tentative="1">
      <w:start w:val="1"/>
      <w:numFmt w:val="bullet"/>
      <w:lvlText w:val=""/>
      <w:lvlJc w:val="left"/>
      <w:pPr>
        <w:ind w:left="5871" w:hanging="360"/>
      </w:pPr>
      <w:rPr>
        <w:rFonts w:ascii="Symbol" w:hAnsi="Symbol" w:hint="default"/>
      </w:rPr>
    </w:lvl>
    <w:lvl w:ilvl="7" w:tplc="04090003" w:tentative="1">
      <w:start w:val="1"/>
      <w:numFmt w:val="bullet"/>
      <w:lvlText w:val="o"/>
      <w:lvlJc w:val="left"/>
      <w:pPr>
        <w:ind w:left="6591" w:hanging="360"/>
      </w:pPr>
      <w:rPr>
        <w:rFonts w:ascii="Courier New" w:hAnsi="Courier New" w:hint="default"/>
      </w:rPr>
    </w:lvl>
    <w:lvl w:ilvl="8" w:tplc="04090005" w:tentative="1">
      <w:start w:val="1"/>
      <w:numFmt w:val="bullet"/>
      <w:lvlText w:val=""/>
      <w:lvlJc w:val="left"/>
      <w:pPr>
        <w:ind w:left="7311" w:hanging="360"/>
      </w:pPr>
      <w:rPr>
        <w:rFonts w:ascii="Wingdings" w:hAnsi="Wingdings" w:hint="default"/>
      </w:rPr>
    </w:lvl>
  </w:abstractNum>
  <w:abstractNum w:abstractNumId="32">
    <w:nsid w:val="61F7148A"/>
    <w:multiLevelType w:val="hybridMultilevel"/>
    <w:tmpl w:val="A50092E2"/>
    <w:lvl w:ilvl="0" w:tplc="5B205D08">
      <w:start w:val="5"/>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65182172"/>
    <w:multiLevelType w:val="hybridMultilevel"/>
    <w:tmpl w:val="8B9C624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68CB7973"/>
    <w:multiLevelType w:val="hybridMultilevel"/>
    <w:tmpl w:val="B062472E"/>
    <w:lvl w:ilvl="0" w:tplc="C12A1400">
      <w:start w:val="2"/>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9551E67"/>
    <w:multiLevelType w:val="hybridMultilevel"/>
    <w:tmpl w:val="3D541A7C"/>
    <w:lvl w:ilvl="0" w:tplc="E3782AAC">
      <w:start w:val="1"/>
      <w:numFmt w:val="bullet"/>
      <w:lvlText w:val="-"/>
      <w:lvlJc w:val="left"/>
      <w:pPr>
        <w:tabs>
          <w:tab w:val="num" w:pos="420"/>
        </w:tabs>
        <w:ind w:left="420" w:hanging="420"/>
      </w:pPr>
      <w:rPr>
        <w:rFonts w:ascii="Univers" w:hAnsi="Univer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6">
    <w:nsid w:val="6B766C95"/>
    <w:multiLevelType w:val="hybridMultilevel"/>
    <w:tmpl w:val="20D286D4"/>
    <w:lvl w:ilvl="0" w:tplc="BA0290B0">
      <w:start w:val="3"/>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C7A43A3"/>
    <w:multiLevelType w:val="hybridMultilevel"/>
    <w:tmpl w:val="1AE0717C"/>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8">
    <w:nsid w:val="6E230219"/>
    <w:multiLevelType w:val="multilevel"/>
    <w:tmpl w:val="8702E2E8"/>
    <w:lvl w:ilvl="0">
      <w:start w:val="1575"/>
      <w:numFmt w:val="decimal"/>
      <w:lvlText w:val="%1"/>
      <w:lvlJc w:val="left"/>
      <w:pPr>
        <w:tabs>
          <w:tab w:val="num" w:pos="825"/>
        </w:tabs>
        <w:ind w:left="825" w:hanging="825"/>
      </w:pPr>
      <w:rPr>
        <w:rFonts w:cs="Times New Roman" w:hint="default"/>
      </w:rPr>
    </w:lvl>
    <w:lvl w:ilvl="1">
      <w:start w:val="42"/>
      <w:numFmt w:val="decimal"/>
      <w:lvlText w:val="%1.%2"/>
      <w:lvlJc w:val="left"/>
      <w:pPr>
        <w:tabs>
          <w:tab w:val="num" w:pos="825"/>
        </w:tabs>
        <w:ind w:left="825" w:hanging="825"/>
      </w:pPr>
      <w:rPr>
        <w:rFonts w:cs="Times New Roman" w:hint="default"/>
      </w:rPr>
    </w:lvl>
    <w:lvl w:ilvl="2">
      <w:start w:val="1"/>
      <w:numFmt w:val="decimal"/>
      <w:lvlText w:val="%1.%2.%3"/>
      <w:lvlJc w:val="left"/>
      <w:pPr>
        <w:tabs>
          <w:tab w:val="num" w:pos="825"/>
        </w:tabs>
        <w:ind w:left="825" w:hanging="825"/>
      </w:pPr>
      <w:rPr>
        <w:rFonts w:cs="Times New Roman" w:hint="default"/>
      </w:rPr>
    </w:lvl>
    <w:lvl w:ilvl="3">
      <w:start w:val="1"/>
      <w:numFmt w:val="decimal"/>
      <w:lvlText w:val="%1.%2.%3.%4"/>
      <w:lvlJc w:val="left"/>
      <w:pPr>
        <w:tabs>
          <w:tab w:val="num" w:pos="825"/>
        </w:tabs>
        <w:ind w:left="825" w:hanging="82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9">
    <w:nsid w:val="7ABC5F7C"/>
    <w:multiLevelType w:val="hybridMultilevel"/>
    <w:tmpl w:val="DFA44084"/>
    <w:lvl w:ilvl="0" w:tplc="8CDA074A">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nsid w:val="7C3A0F59"/>
    <w:multiLevelType w:val="hybridMultilevel"/>
    <w:tmpl w:val="9B74557C"/>
    <w:lvl w:ilvl="0" w:tplc="D4AA383C">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D5862FE"/>
    <w:multiLevelType w:val="hybridMultilevel"/>
    <w:tmpl w:val="BF5E17EE"/>
    <w:lvl w:ilvl="0" w:tplc="3E385184">
      <w:start w:val="1"/>
      <w:numFmt w:val="lowerLetter"/>
      <w:lvlText w:val="%1."/>
      <w:lvlJc w:val="left"/>
      <w:pPr>
        <w:ind w:left="1155" w:hanging="360"/>
      </w:pPr>
      <w:rPr>
        <w:rFonts w:cs="Times New Roman" w:hint="default"/>
        <w:b/>
        <w:u w:val="single"/>
      </w:rPr>
    </w:lvl>
    <w:lvl w:ilvl="1" w:tplc="08090019" w:tentative="1">
      <w:start w:val="1"/>
      <w:numFmt w:val="lowerLetter"/>
      <w:lvlText w:val="%2."/>
      <w:lvlJc w:val="left"/>
      <w:pPr>
        <w:ind w:left="1875" w:hanging="360"/>
      </w:pPr>
      <w:rPr>
        <w:rFonts w:cs="Times New Roman"/>
      </w:rPr>
    </w:lvl>
    <w:lvl w:ilvl="2" w:tplc="0809001B" w:tentative="1">
      <w:start w:val="1"/>
      <w:numFmt w:val="lowerRoman"/>
      <w:lvlText w:val="%3."/>
      <w:lvlJc w:val="right"/>
      <w:pPr>
        <w:ind w:left="2595" w:hanging="180"/>
      </w:pPr>
      <w:rPr>
        <w:rFonts w:cs="Times New Roman"/>
      </w:rPr>
    </w:lvl>
    <w:lvl w:ilvl="3" w:tplc="0809000F" w:tentative="1">
      <w:start w:val="1"/>
      <w:numFmt w:val="decimal"/>
      <w:lvlText w:val="%4."/>
      <w:lvlJc w:val="left"/>
      <w:pPr>
        <w:ind w:left="3315" w:hanging="360"/>
      </w:pPr>
      <w:rPr>
        <w:rFonts w:cs="Times New Roman"/>
      </w:rPr>
    </w:lvl>
    <w:lvl w:ilvl="4" w:tplc="08090019" w:tentative="1">
      <w:start w:val="1"/>
      <w:numFmt w:val="lowerLetter"/>
      <w:lvlText w:val="%5."/>
      <w:lvlJc w:val="left"/>
      <w:pPr>
        <w:ind w:left="4035" w:hanging="360"/>
      </w:pPr>
      <w:rPr>
        <w:rFonts w:cs="Times New Roman"/>
      </w:rPr>
    </w:lvl>
    <w:lvl w:ilvl="5" w:tplc="0809001B" w:tentative="1">
      <w:start w:val="1"/>
      <w:numFmt w:val="lowerRoman"/>
      <w:lvlText w:val="%6."/>
      <w:lvlJc w:val="right"/>
      <w:pPr>
        <w:ind w:left="4755" w:hanging="180"/>
      </w:pPr>
      <w:rPr>
        <w:rFonts w:cs="Times New Roman"/>
      </w:rPr>
    </w:lvl>
    <w:lvl w:ilvl="6" w:tplc="0809000F" w:tentative="1">
      <w:start w:val="1"/>
      <w:numFmt w:val="decimal"/>
      <w:lvlText w:val="%7."/>
      <w:lvlJc w:val="left"/>
      <w:pPr>
        <w:ind w:left="5475" w:hanging="360"/>
      </w:pPr>
      <w:rPr>
        <w:rFonts w:cs="Times New Roman"/>
      </w:rPr>
    </w:lvl>
    <w:lvl w:ilvl="7" w:tplc="08090019" w:tentative="1">
      <w:start w:val="1"/>
      <w:numFmt w:val="lowerLetter"/>
      <w:lvlText w:val="%8."/>
      <w:lvlJc w:val="left"/>
      <w:pPr>
        <w:ind w:left="6195" w:hanging="360"/>
      </w:pPr>
      <w:rPr>
        <w:rFonts w:cs="Times New Roman"/>
      </w:rPr>
    </w:lvl>
    <w:lvl w:ilvl="8" w:tplc="0809001B" w:tentative="1">
      <w:start w:val="1"/>
      <w:numFmt w:val="lowerRoman"/>
      <w:lvlText w:val="%9."/>
      <w:lvlJc w:val="right"/>
      <w:pPr>
        <w:ind w:left="6915" w:hanging="180"/>
      </w:pPr>
      <w:rPr>
        <w:rFonts w:cs="Times New Roman"/>
      </w:rPr>
    </w:lvl>
  </w:abstractNum>
  <w:num w:numId="1">
    <w:abstractNumId w:val="39"/>
  </w:num>
  <w:num w:numId="2">
    <w:abstractNumId w:val="28"/>
  </w:num>
  <w:num w:numId="3">
    <w:abstractNumId w:val="40"/>
  </w:num>
  <w:num w:numId="4">
    <w:abstractNumId w:val="12"/>
  </w:num>
  <w:num w:numId="5">
    <w:abstractNumId w:val="31"/>
  </w:num>
  <w:num w:numId="6">
    <w:abstractNumId w:val="13"/>
  </w:num>
  <w:num w:numId="7">
    <w:abstractNumId w:val="6"/>
  </w:num>
  <w:num w:numId="8">
    <w:abstractNumId w:val="35"/>
  </w:num>
  <w:num w:numId="9">
    <w:abstractNumId w:val="16"/>
  </w:num>
  <w:num w:numId="10">
    <w:abstractNumId w:val="4"/>
  </w:num>
  <w:num w:numId="11">
    <w:abstractNumId w:val="38"/>
  </w:num>
  <w:num w:numId="12">
    <w:abstractNumId w:val="26"/>
  </w:num>
  <w:num w:numId="13">
    <w:abstractNumId w:val="30"/>
  </w:num>
  <w:num w:numId="14">
    <w:abstractNumId w:val="37"/>
  </w:num>
  <w:num w:numId="15">
    <w:abstractNumId w:val="0"/>
  </w:num>
  <w:num w:numId="16">
    <w:abstractNumId w:val="24"/>
  </w:num>
  <w:num w:numId="17">
    <w:abstractNumId w:val="9"/>
  </w:num>
  <w:num w:numId="18">
    <w:abstractNumId w:val="29"/>
  </w:num>
  <w:num w:numId="19">
    <w:abstractNumId w:val="32"/>
  </w:num>
  <w:num w:numId="20">
    <w:abstractNumId w:val="14"/>
  </w:num>
  <w:num w:numId="21">
    <w:abstractNumId w:val="7"/>
  </w:num>
  <w:num w:numId="22">
    <w:abstractNumId w:val="36"/>
  </w:num>
  <w:num w:numId="23">
    <w:abstractNumId w:val="23"/>
  </w:num>
  <w:num w:numId="24">
    <w:abstractNumId w:val="15"/>
  </w:num>
  <w:num w:numId="25">
    <w:abstractNumId w:val="3"/>
  </w:num>
  <w:num w:numId="26">
    <w:abstractNumId w:val="20"/>
  </w:num>
  <w:num w:numId="27">
    <w:abstractNumId w:val="5"/>
  </w:num>
  <w:num w:numId="28">
    <w:abstractNumId w:val="25"/>
  </w:num>
  <w:num w:numId="29">
    <w:abstractNumId w:val="1"/>
  </w:num>
  <w:num w:numId="30">
    <w:abstractNumId w:val="21"/>
  </w:num>
  <w:num w:numId="31">
    <w:abstractNumId w:val="18"/>
  </w:num>
  <w:num w:numId="32">
    <w:abstractNumId w:val="17"/>
  </w:num>
  <w:num w:numId="33">
    <w:abstractNumId w:val="27"/>
  </w:num>
  <w:num w:numId="34">
    <w:abstractNumId w:val="19"/>
  </w:num>
  <w:num w:numId="35">
    <w:abstractNumId w:val="8"/>
  </w:num>
  <w:num w:numId="36">
    <w:abstractNumId w:val="11"/>
  </w:num>
  <w:num w:numId="37">
    <w:abstractNumId w:val="10"/>
  </w:num>
  <w:num w:numId="38">
    <w:abstractNumId w:val="34"/>
  </w:num>
  <w:num w:numId="39">
    <w:abstractNumId w:val="2"/>
  </w:num>
  <w:num w:numId="40">
    <w:abstractNumId w:val="41"/>
  </w:num>
  <w:num w:numId="41">
    <w:abstractNumId w:val="22"/>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
  <w:rsids>
    <w:rsidRoot w:val="00D21BA3"/>
    <w:rsid w:val="000109AB"/>
    <w:rsid w:val="00014A9F"/>
    <w:rsid w:val="000D01A4"/>
    <w:rsid w:val="001D1E5D"/>
    <w:rsid w:val="001F1498"/>
    <w:rsid w:val="00217EBF"/>
    <w:rsid w:val="00242AEE"/>
    <w:rsid w:val="00252843"/>
    <w:rsid w:val="002D76C4"/>
    <w:rsid w:val="003B487E"/>
    <w:rsid w:val="004D1ABA"/>
    <w:rsid w:val="004E7FD3"/>
    <w:rsid w:val="0052529D"/>
    <w:rsid w:val="005A4E9B"/>
    <w:rsid w:val="00607D68"/>
    <w:rsid w:val="006F4A4F"/>
    <w:rsid w:val="006F5331"/>
    <w:rsid w:val="007468DA"/>
    <w:rsid w:val="007953B4"/>
    <w:rsid w:val="008E0BCF"/>
    <w:rsid w:val="00917D2C"/>
    <w:rsid w:val="00973E64"/>
    <w:rsid w:val="009E00A8"/>
    <w:rsid w:val="009E2FB5"/>
    <w:rsid w:val="00A6617B"/>
    <w:rsid w:val="00AB0314"/>
    <w:rsid w:val="00AB0DC8"/>
    <w:rsid w:val="00AD4FB7"/>
    <w:rsid w:val="00B04482"/>
    <w:rsid w:val="00B44E24"/>
    <w:rsid w:val="00BA5D55"/>
    <w:rsid w:val="00BF6512"/>
    <w:rsid w:val="00D13B14"/>
    <w:rsid w:val="00D21BA3"/>
    <w:rsid w:val="00DB7D1D"/>
    <w:rsid w:val="00DF4176"/>
    <w:rsid w:val="00E23A4A"/>
    <w:rsid w:val="00F8646B"/>
    <w:rsid w:val="00FC2E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lsdException w:name="toc 2" w:uiPriority="39"/>
    <w:lsdException w:name="annotation text" w:uiPriority="99"/>
    <w:lsdException w:name="caption" w:semiHidden="1" w:uiPriority="99" w:unhideWhenUsed="1" w:qFormat="1"/>
    <w:lsdException w:name="annotation reference" w:uiPriority="99"/>
    <w:lsdException w:name="line number" w:uiPriority="99"/>
    <w:lsdException w:name="endnote reference" w:uiPriority="99"/>
    <w:lsdException w:name="Title" w:uiPriority="99" w:qFormat="1"/>
    <w:lsdException w:name="Default Paragraph Font" w:uiPriority="1"/>
    <w:lsdException w:name="Body Text" w:uiPriority="99"/>
    <w:lsdException w:name="Body Text Indent" w:uiPriority="99"/>
    <w:lsdException w:name="Subtitle" w:uiPriority="99" w:qFormat="1"/>
    <w:lsdException w:name="Body Text 2" w:uiPriority="99"/>
    <w:lsdException w:name="Body Text 3" w:uiPriority="99"/>
    <w:lsdException w:name="Hyperlink" w:uiPriority="99"/>
    <w:lsdException w:name="FollowedHyperlink" w:uiPriority="99"/>
    <w:lsdException w:name="Strong" w:uiPriority="99" w:qFormat="1"/>
    <w:lsdException w:name="Emphasis" w:uiPriority="99"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3A4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23A4A"/>
    <w:pPr>
      <w:keepNext/>
      <w:keepLines/>
      <w:spacing w:before="480"/>
      <w:ind w:left="794" w:hanging="794"/>
      <w:outlineLvl w:val="0"/>
    </w:pPr>
    <w:rPr>
      <w:b/>
    </w:rPr>
  </w:style>
  <w:style w:type="paragraph" w:styleId="Heading2">
    <w:name w:val="heading 2"/>
    <w:basedOn w:val="Heading1"/>
    <w:next w:val="Normal"/>
    <w:link w:val="Heading2Char"/>
    <w:qFormat/>
    <w:rsid w:val="00E23A4A"/>
    <w:pPr>
      <w:spacing w:before="320"/>
      <w:outlineLvl w:val="1"/>
    </w:pPr>
  </w:style>
  <w:style w:type="paragraph" w:styleId="Heading3">
    <w:name w:val="heading 3"/>
    <w:basedOn w:val="Heading1"/>
    <w:next w:val="Normal"/>
    <w:link w:val="Heading3Char"/>
    <w:qFormat/>
    <w:rsid w:val="00E23A4A"/>
    <w:pPr>
      <w:spacing w:before="200"/>
      <w:outlineLvl w:val="2"/>
    </w:pPr>
  </w:style>
  <w:style w:type="paragraph" w:styleId="Heading4">
    <w:name w:val="heading 4"/>
    <w:basedOn w:val="Heading3"/>
    <w:next w:val="Normal"/>
    <w:link w:val="Heading4Char"/>
    <w:qFormat/>
    <w:rsid w:val="00E23A4A"/>
    <w:pPr>
      <w:tabs>
        <w:tab w:val="clear" w:pos="794"/>
        <w:tab w:val="left" w:pos="992"/>
      </w:tabs>
      <w:ind w:left="992" w:hanging="992"/>
      <w:outlineLvl w:val="3"/>
    </w:pPr>
  </w:style>
  <w:style w:type="paragraph" w:styleId="Heading5">
    <w:name w:val="heading 5"/>
    <w:basedOn w:val="Heading4"/>
    <w:next w:val="Normal"/>
    <w:link w:val="Heading5Char"/>
    <w:qFormat/>
    <w:rsid w:val="00E23A4A"/>
    <w:pPr>
      <w:outlineLvl w:val="4"/>
    </w:pPr>
  </w:style>
  <w:style w:type="paragraph" w:styleId="Heading6">
    <w:name w:val="heading 6"/>
    <w:basedOn w:val="Heading4"/>
    <w:next w:val="Normal"/>
    <w:link w:val="Heading6Char"/>
    <w:qFormat/>
    <w:rsid w:val="00E23A4A"/>
    <w:pPr>
      <w:tabs>
        <w:tab w:val="clear" w:pos="992"/>
        <w:tab w:val="clear" w:pos="1191"/>
      </w:tabs>
      <w:ind w:left="1588" w:hanging="1588"/>
      <w:outlineLvl w:val="5"/>
    </w:pPr>
  </w:style>
  <w:style w:type="paragraph" w:styleId="Heading7">
    <w:name w:val="heading 7"/>
    <w:basedOn w:val="Heading6"/>
    <w:next w:val="Normal"/>
    <w:link w:val="Heading7Char"/>
    <w:qFormat/>
    <w:rsid w:val="00E23A4A"/>
    <w:pPr>
      <w:outlineLvl w:val="6"/>
    </w:pPr>
  </w:style>
  <w:style w:type="paragraph" w:styleId="Heading8">
    <w:name w:val="heading 8"/>
    <w:basedOn w:val="Heading6"/>
    <w:next w:val="Normal"/>
    <w:link w:val="Heading8Char"/>
    <w:qFormat/>
    <w:rsid w:val="00E23A4A"/>
    <w:pPr>
      <w:outlineLvl w:val="7"/>
    </w:pPr>
  </w:style>
  <w:style w:type="paragraph" w:styleId="Heading9">
    <w:name w:val="heading 9"/>
    <w:basedOn w:val="Heading6"/>
    <w:next w:val="Normal"/>
    <w:link w:val="Heading9Char"/>
    <w:qFormat/>
    <w:rsid w:val="00E23A4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E23A4A"/>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AD4FB7"/>
    <w:rPr>
      <w:noProof/>
      <w:sz w:val="18"/>
      <w:lang w:val="fr-FR" w:eastAsia="en-US"/>
    </w:rPr>
  </w:style>
  <w:style w:type="character" w:styleId="PageNumber">
    <w:name w:val="page number"/>
    <w:basedOn w:val="DefaultParagraphFont"/>
    <w:rsid w:val="00E23A4A"/>
  </w:style>
  <w:style w:type="paragraph" w:customStyle="1" w:styleId="Headingb">
    <w:name w:val="Heading_b"/>
    <w:basedOn w:val="Heading3"/>
    <w:next w:val="Normal"/>
    <w:link w:val="HeadingbChar"/>
    <w:rsid w:val="00E23A4A"/>
    <w:pPr>
      <w:spacing w:before="160"/>
      <w:ind w:left="0" w:firstLine="0"/>
      <w:outlineLvl w:val="9"/>
    </w:pPr>
  </w:style>
  <w:style w:type="paragraph" w:customStyle="1" w:styleId="Headingi">
    <w:name w:val="Heading_i"/>
    <w:basedOn w:val="Heading3"/>
    <w:next w:val="Normal"/>
    <w:rsid w:val="00E23A4A"/>
    <w:pPr>
      <w:spacing w:before="160"/>
      <w:ind w:left="0" w:firstLine="0"/>
    </w:pPr>
    <w:rPr>
      <w:b w:val="0"/>
      <w:i/>
    </w:rPr>
  </w:style>
  <w:style w:type="character" w:customStyle="1" w:styleId="href">
    <w:name w:val="href"/>
    <w:basedOn w:val="DefaultParagraphFont"/>
    <w:rsid w:val="00E23A4A"/>
  </w:style>
  <w:style w:type="paragraph" w:customStyle="1" w:styleId="enumlev1">
    <w:name w:val="enumlev1"/>
    <w:basedOn w:val="Normal"/>
    <w:link w:val="enumlev1Char"/>
    <w:rsid w:val="00E23A4A"/>
    <w:pPr>
      <w:spacing w:before="80"/>
      <w:ind w:left="794" w:hanging="794"/>
    </w:pPr>
  </w:style>
  <w:style w:type="paragraph" w:customStyle="1" w:styleId="enumlev2">
    <w:name w:val="enumlev2"/>
    <w:basedOn w:val="enumlev1"/>
    <w:rsid w:val="00E23A4A"/>
    <w:pPr>
      <w:ind w:left="1191" w:hanging="397"/>
    </w:pPr>
  </w:style>
  <w:style w:type="paragraph" w:customStyle="1" w:styleId="enumlev3">
    <w:name w:val="enumlev3"/>
    <w:basedOn w:val="enumlev2"/>
    <w:rsid w:val="00E23A4A"/>
    <w:pPr>
      <w:ind w:left="1588"/>
    </w:pPr>
  </w:style>
  <w:style w:type="paragraph" w:customStyle="1" w:styleId="Normalaftertitle">
    <w:name w:val="Normal_after_title"/>
    <w:basedOn w:val="Normal"/>
    <w:next w:val="Normal"/>
    <w:link w:val="NormalaftertitleChar"/>
    <w:rsid w:val="00E23A4A"/>
    <w:pPr>
      <w:spacing w:before="320"/>
    </w:pPr>
  </w:style>
  <w:style w:type="paragraph" w:customStyle="1" w:styleId="Note">
    <w:name w:val="Note"/>
    <w:basedOn w:val="Normal"/>
    <w:link w:val="NoteChar"/>
    <w:rsid w:val="00E23A4A"/>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E23A4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E23A4A"/>
    <w:pPr>
      <w:spacing w:before="240"/>
    </w:pPr>
    <w:rPr>
      <w:sz w:val="22"/>
      <w:lang w:val="es-ES_tradnl"/>
    </w:rPr>
  </w:style>
  <w:style w:type="paragraph" w:customStyle="1" w:styleId="Recref">
    <w:name w:val="Rec_ref"/>
    <w:basedOn w:val="Normal"/>
    <w:next w:val="Recdate"/>
    <w:rsid w:val="00E23A4A"/>
    <w:pPr>
      <w:jc w:val="center"/>
    </w:pPr>
  </w:style>
  <w:style w:type="paragraph" w:customStyle="1" w:styleId="Recdate">
    <w:name w:val="Rec_date"/>
    <w:basedOn w:val="Recref"/>
    <w:next w:val="Normalaftertitle"/>
    <w:rsid w:val="00E23A4A"/>
    <w:pPr>
      <w:jc w:val="right"/>
    </w:pPr>
  </w:style>
  <w:style w:type="paragraph" w:customStyle="1" w:styleId="AnnexNoTitle">
    <w:name w:val="Annex_NoTitle"/>
    <w:basedOn w:val="Normal"/>
    <w:next w:val="Normalaftertitle"/>
    <w:link w:val="AnnexNoTitleChar"/>
    <w:rsid w:val="00E23A4A"/>
    <w:pPr>
      <w:keepNext/>
      <w:keepLines/>
      <w:spacing w:before="480" w:after="80"/>
      <w:jc w:val="center"/>
    </w:pPr>
    <w:rPr>
      <w:b/>
      <w:sz w:val="28"/>
    </w:rPr>
  </w:style>
  <w:style w:type="paragraph" w:customStyle="1" w:styleId="AppendixNoTitle">
    <w:name w:val="Appendix_NoTitle"/>
    <w:basedOn w:val="AnnexNoTitle"/>
    <w:next w:val="Normal"/>
    <w:rsid w:val="00E23A4A"/>
  </w:style>
  <w:style w:type="paragraph" w:customStyle="1" w:styleId="Tablefin">
    <w:name w:val="Table_fin"/>
    <w:basedOn w:val="Normal"/>
    <w:next w:val="Normal"/>
    <w:rsid w:val="00E23A4A"/>
    <w:pPr>
      <w:spacing w:before="0"/>
    </w:pPr>
    <w:rPr>
      <w:sz w:val="20"/>
      <w:lang w:val="en-GB"/>
    </w:rPr>
  </w:style>
  <w:style w:type="paragraph" w:customStyle="1" w:styleId="Tablehead">
    <w:name w:val="Table_head"/>
    <w:basedOn w:val="Normal"/>
    <w:next w:val="Normal"/>
    <w:link w:val="TableheadChar"/>
    <w:rsid w:val="00E23A4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E23A4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E23A4A"/>
    <w:pPr>
      <w:keepNext/>
      <w:spacing w:before="360" w:after="120"/>
      <w:jc w:val="center"/>
    </w:pPr>
  </w:style>
  <w:style w:type="paragraph" w:customStyle="1" w:styleId="Tabletext">
    <w:name w:val="Table_text"/>
    <w:basedOn w:val="Normal"/>
    <w:link w:val="TabletextChar"/>
    <w:rsid w:val="00E23A4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E23A4A"/>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E23A4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23A4A"/>
    <w:pPr>
      <w:ind w:left="794"/>
    </w:pPr>
  </w:style>
  <w:style w:type="paragraph" w:customStyle="1" w:styleId="Figurelegend">
    <w:name w:val="Figure_legend"/>
    <w:basedOn w:val="Normal"/>
    <w:rsid w:val="00E23A4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23A4A"/>
    <w:pPr>
      <w:keepNext/>
      <w:keepLines/>
      <w:spacing w:before="480" w:after="80"/>
      <w:jc w:val="center"/>
    </w:pPr>
    <w:rPr>
      <w:caps/>
      <w:sz w:val="18"/>
    </w:rPr>
  </w:style>
  <w:style w:type="paragraph" w:customStyle="1" w:styleId="tocpart">
    <w:name w:val="tocpart"/>
    <w:basedOn w:val="Normal"/>
    <w:rsid w:val="00E23A4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23A4A"/>
    <w:pPr>
      <w:keepNext/>
      <w:keepLines/>
      <w:spacing w:before="480"/>
      <w:jc w:val="center"/>
    </w:pPr>
    <w:rPr>
      <w:sz w:val="28"/>
    </w:rPr>
  </w:style>
  <w:style w:type="paragraph" w:customStyle="1" w:styleId="Arttitle">
    <w:name w:val="Art_title"/>
    <w:basedOn w:val="Normal"/>
    <w:next w:val="Normalaftertitle"/>
    <w:rsid w:val="00E23A4A"/>
    <w:pPr>
      <w:keepNext/>
      <w:keepLines/>
      <w:spacing w:before="240"/>
      <w:jc w:val="center"/>
    </w:pPr>
    <w:rPr>
      <w:b/>
      <w:sz w:val="28"/>
    </w:rPr>
  </w:style>
  <w:style w:type="paragraph" w:customStyle="1" w:styleId="Blanc">
    <w:name w:val="Blanc"/>
    <w:basedOn w:val="Normal"/>
    <w:next w:val="Tabletext"/>
    <w:rsid w:val="00E23A4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23A4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23A4A"/>
    <w:pPr>
      <w:keepNext/>
      <w:keepLines/>
      <w:spacing w:before="160"/>
      <w:ind w:left="794"/>
    </w:pPr>
    <w:rPr>
      <w:i/>
    </w:rPr>
  </w:style>
  <w:style w:type="paragraph" w:customStyle="1" w:styleId="ChapNo">
    <w:name w:val="Chap_No"/>
    <w:basedOn w:val="ArtNo"/>
    <w:next w:val="Chaptitle"/>
    <w:rsid w:val="00E23A4A"/>
    <w:rPr>
      <w:b/>
    </w:rPr>
  </w:style>
  <w:style w:type="paragraph" w:customStyle="1" w:styleId="Chaptitle">
    <w:name w:val="Chap_title"/>
    <w:basedOn w:val="Arttitle"/>
    <w:next w:val="Normalaftertitle"/>
    <w:rsid w:val="00E23A4A"/>
  </w:style>
  <w:style w:type="character" w:styleId="FootnoteReference">
    <w:name w:val="footnote reference"/>
    <w:basedOn w:val="DefaultParagraphFont"/>
    <w:rsid w:val="00E23A4A"/>
    <w:rPr>
      <w:position w:val="6"/>
      <w:sz w:val="18"/>
    </w:rPr>
  </w:style>
  <w:style w:type="paragraph" w:styleId="Header">
    <w:name w:val="header"/>
    <w:basedOn w:val="Normal"/>
    <w:link w:val="HeaderChar"/>
    <w:rsid w:val="00E23A4A"/>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semiHidden/>
    <w:rsid w:val="00E23A4A"/>
  </w:style>
  <w:style w:type="paragraph" w:styleId="Index2">
    <w:name w:val="index 2"/>
    <w:basedOn w:val="Normal"/>
    <w:next w:val="Normal"/>
    <w:semiHidden/>
    <w:rsid w:val="00E23A4A"/>
    <w:pPr>
      <w:ind w:left="283"/>
    </w:pPr>
  </w:style>
  <w:style w:type="paragraph" w:styleId="Index3">
    <w:name w:val="index 3"/>
    <w:basedOn w:val="Normal"/>
    <w:next w:val="Normal"/>
    <w:semiHidden/>
    <w:rsid w:val="00E23A4A"/>
    <w:pPr>
      <w:ind w:left="566"/>
    </w:pPr>
  </w:style>
  <w:style w:type="paragraph" w:styleId="IndexHeading">
    <w:name w:val="index heading"/>
    <w:basedOn w:val="Normal"/>
    <w:next w:val="Index1"/>
    <w:rsid w:val="00E23A4A"/>
  </w:style>
  <w:style w:type="paragraph" w:customStyle="1" w:styleId="Line">
    <w:name w:val="Line"/>
    <w:basedOn w:val="Normal"/>
    <w:next w:val="Normal"/>
    <w:rsid w:val="00E23A4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23A4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23A4A"/>
  </w:style>
  <w:style w:type="paragraph" w:customStyle="1" w:styleId="Partref">
    <w:name w:val="Part_ref"/>
    <w:basedOn w:val="Normal"/>
    <w:next w:val="Normal"/>
    <w:rsid w:val="00E23A4A"/>
    <w:pPr>
      <w:keepNext/>
      <w:keepLines/>
      <w:spacing w:after="280"/>
      <w:jc w:val="center"/>
    </w:pPr>
  </w:style>
  <w:style w:type="paragraph" w:customStyle="1" w:styleId="Parttitle">
    <w:name w:val="Part_title"/>
    <w:basedOn w:val="Normal"/>
    <w:next w:val="Normalaftertitle"/>
    <w:rsid w:val="00E23A4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23A4A"/>
  </w:style>
  <w:style w:type="paragraph" w:customStyle="1" w:styleId="QuestionNo">
    <w:name w:val="Question_No"/>
    <w:basedOn w:val="RecNo"/>
    <w:next w:val="Normal"/>
    <w:rsid w:val="00E23A4A"/>
  </w:style>
  <w:style w:type="paragraph" w:customStyle="1" w:styleId="Questionref">
    <w:name w:val="Question_ref"/>
    <w:basedOn w:val="Recref"/>
    <w:next w:val="Questiondate"/>
    <w:rsid w:val="00E23A4A"/>
  </w:style>
  <w:style w:type="paragraph" w:customStyle="1" w:styleId="Questiontitle">
    <w:name w:val="Question_title"/>
    <w:basedOn w:val="Normal"/>
    <w:next w:val="Questionref"/>
    <w:rsid w:val="00E23A4A"/>
  </w:style>
  <w:style w:type="paragraph" w:customStyle="1" w:styleId="Reftext">
    <w:name w:val="Ref_text"/>
    <w:basedOn w:val="Normal"/>
    <w:rsid w:val="00E23A4A"/>
    <w:pPr>
      <w:ind w:left="794" w:hanging="794"/>
    </w:pPr>
    <w:rPr>
      <w:sz w:val="22"/>
    </w:rPr>
  </w:style>
  <w:style w:type="paragraph" w:customStyle="1" w:styleId="Reftitle">
    <w:name w:val="Ref_title"/>
    <w:basedOn w:val="Normal"/>
    <w:next w:val="Reftext"/>
    <w:rsid w:val="00E23A4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23A4A"/>
  </w:style>
  <w:style w:type="paragraph" w:customStyle="1" w:styleId="RepNo">
    <w:name w:val="Rep_No"/>
    <w:basedOn w:val="RecNo"/>
    <w:next w:val="Reptitle"/>
    <w:link w:val="RepNoChar"/>
    <w:rsid w:val="00E23A4A"/>
  </w:style>
  <w:style w:type="paragraph" w:customStyle="1" w:styleId="Repref">
    <w:name w:val="Rep_ref"/>
    <w:basedOn w:val="Recref"/>
    <w:next w:val="Repdate"/>
    <w:rsid w:val="00E23A4A"/>
  </w:style>
  <w:style w:type="paragraph" w:customStyle="1" w:styleId="Reptitle">
    <w:name w:val="Rep_title"/>
    <w:basedOn w:val="Rectitle"/>
    <w:next w:val="Repref"/>
    <w:link w:val="ReptitleChar"/>
    <w:rsid w:val="00E23A4A"/>
  </w:style>
  <w:style w:type="paragraph" w:customStyle="1" w:styleId="Resdate">
    <w:name w:val="Res_date"/>
    <w:basedOn w:val="Recdate"/>
    <w:next w:val="Normalaftertitle"/>
    <w:rsid w:val="00E23A4A"/>
  </w:style>
  <w:style w:type="paragraph" w:customStyle="1" w:styleId="ResNo">
    <w:name w:val="Res_No"/>
    <w:basedOn w:val="RecNo"/>
    <w:next w:val="Restitle"/>
    <w:link w:val="ResNoChar"/>
    <w:rsid w:val="00E23A4A"/>
  </w:style>
  <w:style w:type="paragraph" w:customStyle="1" w:styleId="Resref">
    <w:name w:val="Res_ref"/>
    <w:basedOn w:val="Recref"/>
    <w:next w:val="Resdate"/>
    <w:rsid w:val="00E23A4A"/>
  </w:style>
  <w:style w:type="paragraph" w:customStyle="1" w:styleId="Restitle">
    <w:name w:val="Res_title"/>
    <w:basedOn w:val="Normal"/>
    <w:next w:val="Resref"/>
    <w:link w:val="RestitleChar"/>
    <w:rsid w:val="00E23A4A"/>
    <w:pPr>
      <w:spacing w:before="240"/>
      <w:jc w:val="center"/>
    </w:pPr>
    <w:rPr>
      <w:b/>
      <w:sz w:val="28"/>
    </w:rPr>
  </w:style>
  <w:style w:type="paragraph" w:customStyle="1" w:styleId="SectionNo">
    <w:name w:val="Section_No"/>
    <w:basedOn w:val="Normal"/>
    <w:next w:val="Normal"/>
    <w:rsid w:val="00E23A4A"/>
  </w:style>
  <w:style w:type="paragraph" w:customStyle="1" w:styleId="Sectiontitle">
    <w:name w:val="Section_title"/>
    <w:basedOn w:val="Normal"/>
    <w:next w:val="Normalaftertitle"/>
    <w:rsid w:val="00E23A4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23A4A"/>
    <w:pPr>
      <w:tabs>
        <w:tab w:val="clear" w:pos="794"/>
        <w:tab w:val="clear" w:pos="1191"/>
        <w:tab w:val="clear" w:pos="1588"/>
        <w:tab w:val="clear" w:pos="1985"/>
        <w:tab w:val="right" w:pos="9611"/>
      </w:tabs>
    </w:pPr>
    <w:rPr>
      <w:i/>
    </w:rPr>
  </w:style>
  <w:style w:type="paragraph" w:styleId="TOC1">
    <w:name w:val="toc 1"/>
    <w:basedOn w:val="Normal"/>
    <w:uiPriority w:val="39"/>
    <w:rsid w:val="00E23A4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E23A4A"/>
    <w:pPr>
      <w:tabs>
        <w:tab w:val="clear" w:pos="567"/>
        <w:tab w:val="left" w:pos="1276"/>
      </w:tabs>
      <w:spacing w:before="160"/>
      <w:ind w:left="1276" w:hanging="709"/>
    </w:pPr>
  </w:style>
  <w:style w:type="paragraph" w:styleId="TOC3">
    <w:name w:val="toc 3"/>
    <w:basedOn w:val="TOC2"/>
    <w:rsid w:val="00E23A4A"/>
    <w:pPr>
      <w:tabs>
        <w:tab w:val="clear" w:pos="1276"/>
        <w:tab w:val="left" w:pos="2155"/>
      </w:tabs>
      <w:ind w:left="2155" w:hanging="879"/>
    </w:pPr>
  </w:style>
  <w:style w:type="paragraph" w:styleId="TOC4">
    <w:name w:val="toc 4"/>
    <w:basedOn w:val="TOC3"/>
    <w:rsid w:val="00E23A4A"/>
    <w:pPr>
      <w:tabs>
        <w:tab w:val="left" w:pos="3261"/>
      </w:tabs>
      <w:spacing w:before="80"/>
      <w:ind w:left="3261" w:hanging="993"/>
    </w:pPr>
  </w:style>
  <w:style w:type="paragraph" w:styleId="TOC5">
    <w:name w:val="toc 5"/>
    <w:basedOn w:val="TOC4"/>
    <w:rsid w:val="00E23A4A"/>
  </w:style>
  <w:style w:type="paragraph" w:styleId="TOC6">
    <w:name w:val="toc 6"/>
    <w:basedOn w:val="TOC4"/>
    <w:semiHidden/>
    <w:rsid w:val="00E23A4A"/>
  </w:style>
  <w:style w:type="paragraph" w:styleId="TOC7">
    <w:name w:val="toc 7"/>
    <w:basedOn w:val="TOC4"/>
    <w:semiHidden/>
    <w:rsid w:val="00E23A4A"/>
  </w:style>
  <w:style w:type="paragraph" w:styleId="TOC8">
    <w:name w:val="toc 8"/>
    <w:basedOn w:val="TOC4"/>
    <w:semiHidden/>
    <w:rsid w:val="00E23A4A"/>
  </w:style>
  <w:style w:type="paragraph" w:customStyle="1" w:styleId="Rectitle">
    <w:name w:val="Rec_title"/>
    <w:basedOn w:val="Normal"/>
    <w:next w:val="Recref"/>
    <w:link w:val="Rectitle0"/>
    <w:rsid w:val="00E23A4A"/>
    <w:pPr>
      <w:keepNext/>
      <w:keepLines/>
      <w:spacing w:before="240"/>
      <w:jc w:val="center"/>
    </w:pPr>
    <w:rPr>
      <w:b/>
      <w:sz w:val="28"/>
    </w:rPr>
  </w:style>
  <w:style w:type="paragraph" w:customStyle="1" w:styleId="Annexref">
    <w:name w:val="Annex_ref"/>
    <w:basedOn w:val="Normal"/>
    <w:next w:val="Normalaftertitle"/>
    <w:rsid w:val="00E23A4A"/>
    <w:pPr>
      <w:keepNext/>
      <w:keepLines/>
      <w:spacing w:after="280"/>
      <w:jc w:val="center"/>
    </w:pPr>
  </w:style>
  <w:style w:type="paragraph" w:customStyle="1" w:styleId="Appendixref">
    <w:name w:val="Appendix_ref"/>
    <w:basedOn w:val="Annexref"/>
    <w:next w:val="Normalaftertitle"/>
    <w:rsid w:val="00E23A4A"/>
  </w:style>
  <w:style w:type="paragraph" w:customStyle="1" w:styleId="Figuretitle">
    <w:name w:val="Figure_title"/>
    <w:basedOn w:val="Normal"/>
    <w:next w:val="Figure"/>
    <w:link w:val="FiguretitleChar"/>
    <w:rsid w:val="00E23A4A"/>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E23A4A"/>
    <w:pPr>
      <w:keepNext/>
      <w:spacing w:before="0" w:after="120"/>
      <w:jc w:val="center"/>
    </w:pPr>
    <w:rPr>
      <w:b/>
    </w:rPr>
  </w:style>
  <w:style w:type="paragraph" w:customStyle="1" w:styleId="Summary">
    <w:name w:val="Summary"/>
    <w:basedOn w:val="Normal"/>
    <w:next w:val="Normalaftertitle"/>
    <w:autoRedefine/>
    <w:rsid w:val="00E23A4A"/>
    <w:pPr>
      <w:spacing w:after="480"/>
    </w:pPr>
    <w:rPr>
      <w:sz w:val="22"/>
      <w:lang w:val="es-ES_tradnl"/>
    </w:rPr>
  </w:style>
  <w:style w:type="paragraph" w:customStyle="1" w:styleId="TableLegendNote">
    <w:name w:val="Table_Legend_Note"/>
    <w:basedOn w:val="Tablelegend"/>
    <w:next w:val="Tablelegend"/>
    <w:rsid w:val="00E23A4A"/>
    <w:pPr>
      <w:ind w:left="-85" w:firstLine="0"/>
    </w:pPr>
    <w:rPr>
      <w:lang w:val="en-US"/>
    </w:rPr>
  </w:style>
  <w:style w:type="paragraph" w:customStyle="1" w:styleId="Figure">
    <w:name w:val="Figure"/>
    <w:basedOn w:val="FigureNo"/>
    <w:next w:val="Normal"/>
    <w:rsid w:val="00E23A4A"/>
    <w:pPr>
      <w:keepNext w:val="0"/>
      <w:spacing w:before="0" w:after="240"/>
    </w:pPr>
  </w:style>
  <w:style w:type="character" w:styleId="Hyperlink">
    <w:name w:val="Hyperlink"/>
    <w:basedOn w:val="DefaultParagraphFont"/>
    <w:uiPriority w:val="99"/>
    <w:rsid w:val="00D21BA3"/>
    <w:rPr>
      <w:color w:val="0000FF"/>
      <w:u w:val="single"/>
    </w:rPr>
  </w:style>
  <w:style w:type="character" w:customStyle="1" w:styleId="Heading1Char">
    <w:name w:val="Heading 1 Char"/>
    <w:link w:val="Heading1"/>
    <w:locked/>
    <w:rsid w:val="000109AB"/>
    <w:rPr>
      <w:b/>
      <w:sz w:val="24"/>
      <w:lang w:val="fr-FR" w:eastAsia="en-US"/>
    </w:rPr>
  </w:style>
  <w:style w:type="character" w:customStyle="1" w:styleId="Heading2Char">
    <w:name w:val="Heading 2 Char"/>
    <w:link w:val="Heading2"/>
    <w:locked/>
    <w:rsid w:val="000109AB"/>
    <w:rPr>
      <w:b/>
      <w:sz w:val="24"/>
      <w:lang w:val="fr-FR" w:eastAsia="en-US"/>
    </w:rPr>
  </w:style>
  <w:style w:type="character" w:customStyle="1" w:styleId="Heading3Char">
    <w:name w:val="Heading 3 Char"/>
    <w:link w:val="Heading3"/>
    <w:locked/>
    <w:rsid w:val="000109AB"/>
    <w:rPr>
      <w:b/>
      <w:sz w:val="24"/>
      <w:lang w:val="fr-FR" w:eastAsia="en-US"/>
    </w:rPr>
  </w:style>
  <w:style w:type="character" w:customStyle="1" w:styleId="Heading4Char">
    <w:name w:val="Heading 4 Char"/>
    <w:link w:val="Heading4"/>
    <w:locked/>
    <w:rsid w:val="000109AB"/>
    <w:rPr>
      <w:b/>
      <w:sz w:val="24"/>
      <w:lang w:val="fr-FR" w:eastAsia="en-US"/>
    </w:rPr>
  </w:style>
  <w:style w:type="character" w:customStyle="1" w:styleId="Heading5Char">
    <w:name w:val="Heading 5 Char"/>
    <w:link w:val="Heading5"/>
    <w:locked/>
    <w:rsid w:val="000109AB"/>
    <w:rPr>
      <w:b/>
      <w:sz w:val="24"/>
      <w:lang w:val="fr-FR" w:eastAsia="en-US"/>
    </w:rPr>
  </w:style>
  <w:style w:type="character" w:customStyle="1" w:styleId="Heading6Char">
    <w:name w:val="Heading 6 Char"/>
    <w:link w:val="Heading6"/>
    <w:locked/>
    <w:rsid w:val="000109AB"/>
    <w:rPr>
      <w:b/>
      <w:sz w:val="24"/>
      <w:lang w:val="fr-FR" w:eastAsia="en-US"/>
    </w:rPr>
  </w:style>
  <w:style w:type="character" w:customStyle="1" w:styleId="Heading7Char">
    <w:name w:val="Heading 7 Char"/>
    <w:link w:val="Heading7"/>
    <w:locked/>
    <w:rsid w:val="000109AB"/>
    <w:rPr>
      <w:b/>
      <w:sz w:val="24"/>
      <w:lang w:val="fr-FR" w:eastAsia="en-US"/>
    </w:rPr>
  </w:style>
  <w:style w:type="character" w:customStyle="1" w:styleId="Heading8Char">
    <w:name w:val="Heading 8 Char"/>
    <w:link w:val="Heading8"/>
    <w:locked/>
    <w:rsid w:val="000109AB"/>
    <w:rPr>
      <w:b/>
      <w:sz w:val="24"/>
      <w:lang w:val="fr-FR" w:eastAsia="en-US"/>
    </w:rPr>
  </w:style>
  <w:style w:type="character" w:customStyle="1" w:styleId="Heading9Char">
    <w:name w:val="Heading 9 Char"/>
    <w:link w:val="Heading9"/>
    <w:locked/>
    <w:rsid w:val="000109AB"/>
    <w:rPr>
      <w:b/>
      <w:sz w:val="24"/>
      <w:lang w:val="fr-FR" w:eastAsia="en-US"/>
    </w:rPr>
  </w:style>
  <w:style w:type="character" w:customStyle="1" w:styleId="HeaderChar">
    <w:name w:val="Header Char"/>
    <w:basedOn w:val="DefaultParagraphFont"/>
    <w:link w:val="Header"/>
    <w:rsid w:val="00AD4FB7"/>
    <w:rPr>
      <w:sz w:val="24"/>
      <w:lang w:val="fr-FR" w:eastAsia="en-US"/>
    </w:rPr>
  </w:style>
  <w:style w:type="paragraph" w:styleId="FootnoteText">
    <w:name w:val="footnote text"/>
    <w:basedOn w:val="Normal"/>
    <w:link w:val="FootnoteTextChar"/>
    <w:rsid w:val="00E23A4A"/>
    <w:pPr>
      <w:keepLines/>
      <w:tabs>
        <w:tab w:val="left" w:pos="255"/>
      </w:tabs>
      <w:ind w:left="255" w:hanging="255"/>
    </w:pPr>
    <w:rPr>
      <w:sz w:val="22"/>
    </w:rPr>
  </w:style>
  <w:style w:type="character" w:customStyle="1" w:styleId="FootnoteTextChar">
    <w:name w:val="Footnote Text Char"/>
    <w:basedOn w:val="DefaultParagraphFont"/>
    <w:link w:val="FootnoteText"/>
    <w:rsid w:val="00BF6512"/>
    <w:rPr>
      <w:sz w:val="22"/>
      <w:lang w:val="fr-FR" w:eastAsia="en-US"/>
    </w:rPr>
  </w:style>
  <w:style w:type="character" w:customStyle="1" w:styleId="NormalaftertitleChar">
    <w:name w:val="Normal_after_title Char"/>
    <w:link w:val="Normalaftertitle"/>
    <w:locked/>
    <w:rsid w:val="000109AB"/>
    <w:rPr>
      <w:sz w:val="24"/>
      <w:lang w:val="fr-FR" w:eastAsia="en-US"/>
    </w:rPr>
  </w:style>
  <w:style w:type="character" w:customStyle="1" w:styleId="CallChar">
    <w:name w:val="Call Char"/>
    <w:link w:val="Call"/>
    <w:locked/>
    <w:rsid w:val="000109AB"/>
    <w:rPr>
      <w:i/>
      <w:sz w:val="24"/>
      <w:lang w:val="fr-FR" w:eastAsia="en-US"/>
    </w:rPr>
  </w:style>
  <w:style w:type="character" w:customStyle="1" w:styleId="enumlev1Char">
    <w:name w:val="enumlev1 Char"/>
    <w:link w:val="enumlev1"/>
    <w:locked/>
    <w:rsid w:val="000109AB"/>
    <w:rPr>
      <w:sz w:val="24"/>
      <w:lang w:val="fr-FR" w:eastAsia="en-US"/>
    </w:rPr>
  </w:style>
  <w:style w:type="character" w:customStyle="1" w:styleId="EquationChar">
    <w:name w:val="Equation Char"/>
    <w:link w:val="Equation"/>
    <w:locked/>
    <w:rsid w:val="000109AB"/>
    <w:rPr>
      <w:sz w:val="24"/>
      <w:lang w:val="fr-FR" w:eastAsia="en-US"/>
    </w:rPr>
  </w:style>
  <w:style w:type="character" w:customStyle="1" w:styleId="EquationlegendChar">
    <w:name w:val="Equation_legend Char"/>
    <w:link w:val="Equationlegend"/>
    <w:locked/>
    <w:rsid w:val="000109AB"/>
    <w:rPr>
      <w:sz w:val="24"/>
      <w:lang w:eastAsia="en-US"/>
    </w:rPr>
  </w:style>
  <w:style w:type="character" w:customStyle="1" w:styleId="TabletextChar">
    <w:name w:val="Table_text Char"/>
    <w:link w:val="Tabletext"/>
    <w:locked/>
    <w:rsid w:val="000109AB"/>
    <w:rPr>
      <w:sz w:val="22"/>
      <w:lang w:val="fr-FR" w:eastAsia="en-US"/>
    </w:rPr>
  </w:style>
  <w:style w:type="character" w:customStyle="1" w:styleId="Tabletitle0">
    <w:name w:val="Table_title Знак"/>
    <w:link w:val="Tabletitle"/>
    <w:locked/>
    <w:rsid w:val="000109AB"/>
    <w:rPr>
      <w:b/>
      <w:sz w:val="24"/>
      <w:lang w:val="fr-FR" w:eastAsia="en-US"/>
    </w:rPr>
  </w:style>
  <w:style w:type="character" w:customStyle="1" w:styleId="FiguretitleChar">
    <w:name w:val="Figure_title Char"/>
    <w:link w:val="Figuretitle"/>
    <w:locked/>
    <w:rsid w:val="000109AB"/>
    <w:rPr>
      <w:rFonts w:ascii="Times New Roman Bold" w:hAnsi="Times New Roman Bold"/>
      <w:b/>
      <w:sz w:val="18"/>
      <w:lang w:val="fr-FR" w:eastAsia="en-US"/>
    </w:rPr>
  </w:style>
  <w:style w:type="character" w:customStyle="1" w:styleId="FigureNoChar">
    <w:name w:val="Figure_No Char"/>
    <w:link w:val="FigureNo"/>
    <w:locked/>
    <w:rsid w:val="000109AB"/>
    <w:rPr>
      <w:caps/>
      <w:sz w:val="18"/>
      <w:lang w:val="fr-FR" w:eastAsia="en-US"/>
    </w:rPr>
  </w:style>
  <w:style w:type="character" w:customStyle="1" w:styleId="NoteChar">
    <w:name w:val="Note Char"/>
    <w:link w:val="Note"/>
    <w:locked/>
    <w:rsid w:val="000109AB"/>
    <w:rPr>
      <w:sz w:val="22"/>
      <w:lang w:val="fr-FR" w:eastAsia="en-US"/>
    </w:rPr>
  </w:style>
  <w:style w:type="character" w:customStyle="1" w:styleId="Rectitle0">
    <w:name w:val="Rec_title Знак"/>
    <w:link w:val="Rectitle"/>
    <w:locked/>
    <w:rsid w:val="000109AB"/>
    <w:rPr>
      <w:b/>
      <w:sz w:val="28"/>
      <w:lang w:val="fr-FR" w:eastAsia="en-US"/>
    </w:rPr>
  </w:style>
  <w:style w:type="character" w:customStyle="1" w:styleId="RecNoChar">
    <w:name w:val="Rec_No Char"/>
    <w:link w:val="RecNo"/>
    <w:locked/>
    <w:rsid w:val="000109AB"/>
    <w:rPr>
      <w:sz w:val="28"/>
      <w:lang w:val="fr-FR" w:eastAsia="en-US"/>
    </w:rPr>
  </w:style>
  <w:style w:type="character" w:customStyle="1" w:styleId="ReptitleChar">
    <w:name w:val="Rep_title Char"/>
    <w:link w:val="Reptitle"/>
    <w:locked/>
    <w:rsid w:val="000109AB"/>
    <w:rPr>
      <w:b/>
      <w:sz w:val="28"/>
      <w:lang w:val="fr-FR" w:eastAsia="en-US"/>
    </w:rPr>
  </w:style>
  <w:style w:type="character" w:customStyle="1" w:styleId="RepNoChar">
    <w:name w:val="Rep_No Char"/>
    <w:link w:val="RepNo"/>
    <w:locked/>
    <w:rsid w:val="000109AB"/>
    <w:rPr>
      <w:sz w:val="28"/>
      <w:lang w:val="fr-FR" w:eastAsia="en-US"/>
    </w:rPr>
  </w:style>
  <w:style w:type="character" w:customStyle="1" w:styleId="RestitleChar">
    <w:name w:val="Res_title Char"/>
    <w:link w:val="Restitle"/>
    <w:locked/>
    <w:rsid w:val="000109AB"/>
    <w:rPr>
      <w:b/>
      <w:sz w:val="28"/>
      <w:lang w:val="fr-FR" w:eastAsia="en-US"/>
    </w:rPr>
  </w:style>
  <w:style w:type="character" w:customStyle="1" w:styleId="ResNoChar">
    <w:name w:val="Res_No Char"/>
    <w:link w:val="ResNo"/>
    <w:locked/>
    <w:rsid w:val="000109AB"/>
    <w:rPr>
      <w:sz w:val="28"/>
      <w:lang w:val="fr-FR" w:eastAsia="en-US"/>
    </w:rPr>
  </w:style>
  <w:style w:type="character" w:customStyle="1" w:styleId="TableheadChar">
    <w:name w:val="Table_head Char"/>
    <w:link w:val="Tablehead"/>
    <w:locked/>
    <w:rsid w:val="000109AB"/>
    <w:rPr>
      <w:b/>
      <w:sz w:val="22"/>
      <w:lang w:val="fr-FR" w:eastAsia="en-US"/>
    </w:rPr>
  </w:style>
  <w:style w:type="character" w:customStyle="1" w:styleId="TablelegendChar">
    <w:name w:val="Table_legend Char"/>
    <w:link w:val="Tablelegend"/>
    <w:locked/>
    <w:rsid w:val="000109AB"/>
    <w:rPr>
      <w:sz w:val="22"/>
      <w:lang w:val="fr-FR" w:eastAsia="en-US"/>
    </w:rPr>
  </w:style>
  <w:style w:type="character" w:customStyle="1" w:styleId="TableNo0">
    <w:name w:val="Table_No Знак"/>
    <w:link w:val="TableNo"/>
    <w:locked/>
    <w:rsid w:val="000109AB"/>
    <w:rPr>
      <w:sz w:val="24"/>
      <w:lang w:val="fr-FR" w:eastAsia="en-US"/>
    </w:rPr>
  </w:style>
  <w:style w:type="character" w:customStyle="1" w:styleId="HeadingbChar">
    <w:name w:val="Heading_b Char"/>
    <w:link w:val="Headingb"/>
    <w:locked/>
    <w:rsid w:val="000109AB"/>
    <w:rPr>
      <w:b/>
      <w:sz w:val="24"/>
      <w:lang w:val="fr-FR" w:eastAsia="en-US"/>
    </w:rPr>
  </w:style>
  <w:style w:type="character" w:customStyle="1" w:styleId="AnnexNoTitleChar">
    <w:name w:val="Annex_NoTitle Char"/>
    <w:link w:val="AnnexNoTitle"/>
    <w:locked/>
    <w:rsid w:val="000109AB"/>
    <w:rPr>
      <w:b/>
      <w:sz w:val="28"/>
      <w:lang w:val="fr-FR" w:eastAsia="en-US"/>
    </w:rPr>
  </w:style>
  <w:style w:type="paragraph" w:styleId="Revision">
    <w:name w:val="Revision"/>
    <w:hidden/>
    <w:uiPriority w:val="99"/>
    <w:semiHidden/>
    <w:rsid w:val="000109AB"/>
    <w:rPr>
      <w:sz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lsdException w:name="toc 2" w:uiPriority="39"/>
    <w:lsdException w:name="annotation text" w:uiPriority="99"/>
    <w:lsdException w:name="caption" w:semiHidden="1" w:uiPriority="99" w:unhideWhenUsed="1" w:qFormat="1"/>
    <w:lsdException w:name="annotation reference" w:uiPriority="99"/>
    <w:lsdException w:name="line number" w:uiPriority="99"/>
    <w:lsdException w:name="endnote reference" w:uiPriority="99"/>
    <w:lsdException w:name="Title" w:uiPriority="99" w:qFormat="1"/>
    <w:lsdException w:name="Default Paragraph Font" w:uiPriority="1"/>
    <w:lsdException w:name="Body Text" w:uiPriority="99"/>
    <w:lsdException w:name="Body Text Indent" w:uiPriority="99"/>
    <w:lsdException w:name="Subtitle" w:uiPriority="99" w:qFormat="1"/>
    <w:lsdException w:name="Body Text 2" w:uiPriority="99"/>
    <w:lsdException w:name="Body Text 3" w:uiPriority="99"/>
    <w:lsdException w:name="Hyperlink" w:uiPriority="99"/>
    <w:lsdException w:name="FollowedHyperlink" w:uiPriority="99"/>
    <w:lsdException w:name="Strong" w:uiPriority="99" w:qFormat="1"/>
    <w:lsdException w:name="Emphasis" w:uiPriority="99"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3A4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23A4A"/>
    <w:pPr>
      <w:keepNext/>
      <w:keepLines/>
      <w:spacing w:before="480"/>
      <w:ind w:left="794" w:hanging="794"/>
      <w:outlineLvl w:val="0"/>
    </w:pPr>
    <w:rPr>
      <w:b/>
    </w:rPr>
  </w:style>
  <w:style w:type="paragraph" w:styleId="Heading2">
    <w:name w:val="heading 2"/>
    <w:basedOn w:val="Heading1"/>
    <w:next w:val="Normal"/>
    <w:link w:val="Heading2Char"/>
    <w:qFormat/>
    <w:rsid w:val="00E23A4A"/>
    <w:pPr>
      <w:spacing w:before="320"/>
      <w:outlineLvl w:val="1"/>
    </w:pPr>
  </w:style>
  <w:style w:type="paragraph" w:styleId="Heading3">
    <w:name w:val="heading 3"/>
    <w:basedOn w:val="Heading1"/>
    <w:next w:val="Normal"/>
    <w:link w:val="Heading3Char"/>
    <w:qFormat/>
    <w:rsid w:val="00E23A4A"/>
    <w:pPr>
      <w:spacing w:before="200"/>
      <w:outlineLvl w:val="2"/>
    </w:pPr>
  </w:style>
  <w:style w:type="paragraph" w:styleId="Heading4">
    <w:name w:val="heading 4"/>
    <w:basedOn w:val="Heading3"/>
    <w:next w:val="Normal"/>
    <w:link w:val="Heading4Char"/>
    <w:qFormat/>
    <w:rsid w:val="00E23A4A"/>
    <w:pPr>
      <w:tabs>
        <w:tab w:val="clear" w:pos="794"/>
        <w:tab w:val="left" w:pos="992"/>
      </w:tabs>
      <w:ind w:left="992" w:hanging="992"/>
      <w:outlineLvl w:val="3"/>
    </w:pPr>
  </w:style>
  <w:style w:type="paragraph" w:styleId="Heading5">
    <w:name w:val="heading 5"/>
    <w:basedOn w:val="Heading4"/>
    <w:next w:val="Normal"/>
    <w:link w:val="Heading5Char"/>
    <w:qFormat/>
    <w:rsid w:val="00E23A4A"/>
    <w:pPr>
      <w:outlineLvl w:val="4"/>
    </w:pPr>
  </w:style>
  <w:style w:type="paragraph" w:styleId="Heading6">
    <w:name w:val="heading 6"/>
    <w:basedOn w:val="Heading4"/>
    <w:next w:val="Normal"/>
    <w:link w:val="Heading6Char"/>
    <w:qFormat/>
    <w:rsid w:val="00E23A4A"/>
    <w:pPr>
      <w:tabs>
        <w:tab w:val="clear" w:pos="992"/>
        <w:tab w:val="clear" w:pos="1191"/>
      </w:tabs>
      <w:ind w:left="1588" w:hanging="1588"/>
      <w:outlineLvl w:val="5"/>
    </w:pPr>
  </w:style>
  <w:style w:type="paragraph" w:styleId="Heading7">
    <w:name w:val="heading 7"/>
    <w:basedOn w:val="Heading6"/>
    <w:next w:val="Normal"/>
    <w:link w:val="Heading7Char"/>
    <w:qFormat/>
    <w:rsid w:val="00E23A4A"/>
    <w:pPr>
      <w:outlineLvl w:val="6"/>
    </w:pPr>
  </w:style>
  <w:style w:type="paragraph" w:styleId="Heading8">
    <w:name w:val="heading 8"/>
    <w:basedOn w:val="Heading6"/>
    <w:next w:val="Normal"/>
    <w:link w:val="Heading8Char"/>
    <w:qFormat/>
    <w:rsid w:val="00E23A4A"/>
    <w:pPr>
      <w:outlineLvl w:val="7"/>
    </w:pPr>
  </w:style>
  <w:style w:type="paragraph" w:styleId="Heading9">
    <w:name w:val="heading 9"/>
    <w:basedOn w:val="Heading6"/>
    <w:next w:val="Normal"/>
    <w:link w:val="Heading9Char"/>
    <w:qFormat/>
    <w:rsid w:val="00E23A4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E23A4A"/>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AD4FB7"/>
    <w:rPr>
      <w:noProof/>
      <w:sz w:val="18"/>
      <w:lang w:val="fr-FR" w:eastAsia="en-US"/>
    </w:rPr>
  </w:style>
  <w:style w:type="character" w:styleId="PageNumber">
    <w:name w:val="page number"/>
    <w:basedOn w:val="DefaultParagraphFont"/>
    <w:rsid w:val="00E23A4A"/>
  </w:style>
  <w:style w:type="paragraph" w:customStyle="1" w:styleId="Headingb">
    <w:name w:val="Heading_b"/>
    <w:basedOn w:val="Heading3"/>
    <w:next w:val="Normal"/>
    <w:link w:val="HeadingbChar"/>
    <w:rsid w:val="00E23A4A"/>
    <w:pPr>
      <w:spacing w:before="160"/>
      <w:ind w:left="0" w:firstLine="0"/>
      <w:outlineLvl w:val="9"/>
    </w:pPr>
  </w:style>
  <w:style w:type="paragraph" w:customStyle="1" w:styleId="Headingi">
    <w:name w:val="Heading_i"/>
    <w:basedOn w:val="Heading3"/>
    <w:next w:val="Normal"/>
    <w:rsid w:val="00E23A4A"/>
    <w:pPr>
      <w:spacing w:before="160"/>
      <w:ind w:left="0" w:firstLine="0"/>
    </w:pPr>
    <w:rPr>
      <w:b w:val="0"/>
      <w:i/>
    </w:rPr>
  </w:style>
  <w:style w:type="character" w:customStyle="1" w:styleId="href">
    <w:name w:val="href"/>
    <w:basedOn w:val="DefaultParagraphFont"/>
    <w:rsid w:val="00E23A4A"/>
  </w:style>
  <w:style w:type="paragraph" w:customStyle="1" w:styleId="enumlev1">
    <w:name w:val="enumlev1"/>
    <w:basedOn w:val="Normal"/>
    <w:link w:val="enumlev1Char"/>
    <w:rsid w:val="00E23A4A"/>
    <w:pPr>
      <w:spacing w:before="80"/>
      <w:ind w:left="794" w:hanging="794"/>
    </w:pPr>
  </w:style>
  <w:style w:type="paragraph" w:customStyle="1" w:styleId="enumlev2">
    <w:name w:val="enumlev2"/>
    <w:basedOn w:val="enumlev1"/>
    <w:rsid w:val="00E23A4A"/>
    <w:pPr>
      <w:ind w:left="1191" w:hanging="397"/>
    </w:pPr>
  </w:style>
  <w:style w:type="paragraph" w:customStyle="1" w:styleId="enumlev3">
    <w:name w:val="enumlev3"/>
    <w:basedOn w:val="enumlev2"/>
    <w:rsid w:val="00E23A4A"/>
    <w:pPr>
      <w:ind w:left="1588"/>
    </w:pPr>
  </w:style>
  <w:style w:type="paragraph" w:customStyle="1" w:styleId="Normalaftertitle">
    <w:name w:val="Normal_after_title"/>
    <w:basedOn w:val="Normal"/>
    <w:next w:val="Normal"/>
    <w:link w:val="NormalaftertitleChar"/>
    <w:rsid w:val="00E23A4A"/>
    <w:pPr>
      <w:spacing w:before="320"/>
    </w:pPr>
  </w:style>
  <w:style w:type="paragraph" w:customStyle="1" w:styleId="Note">
    <w:name w:val="Note"/>
    <w:basedOn w:val="Normal"/>
    <w:link w:val="NoteChar"/>
    <w:rsid w:val="00E23A4A"/>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E23A4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E23A4A"/>
    <w:pPr>
      <w:spacing w:before="240"/>
    </w:pPr>
    <w:rPr>
      <w:sz w:val="22"/>
      <w:lang w:val="es-ES_tradnl"/>
    </w:rPr>
  </w:style>
  <w:style w:type="paragraph" w:customStyle="1" w:styleId="Recref">
    <w:name w:val="Rec_ref"/>
    <w:basedOn w:val="Normal"/>
    <w:next w:val="Recdate"/>
    <w:rsid w:val="00E23A4A"/>
    <w:pPr>
      <w:jc w:val="center"/>
    </w:pPr>
  </w:style>
  <w:style w:type="paragraph" w:customStyle="1" w:styleId="Recdate">
    <w:name w:val="Rec_date"/>
    <w:basedOn w:val="Recref"/>
    <w:next w:val="Normalaftertitle"/>
    <w:rsid w:val="00E23A4A"/>
    <w:pPr>
      <w:jc w:val="right"/>
    </w:pPr>
  </w:style>
  <w:style w:type="paragraph" w:customStyle="1" w:styleId="AnnexNoTitle">
    <w:name w:val="Annex_NoTitle"/>
    <w:basedOn w:val="Normal"/>
    <w:next w:val="Normalaftertitle"/>
    <w:link w:val="AnnexNoTitleChar"/>
    <w:rsid w:val="00E23A4A"/>
    <w:pPr>
      <w:keepNext/>
      <w:keepLines/>
      <w:spacing w:before="480" w:after="80"/>
      <w:jc w:val="center"/>
    </w:pPr>
    <w:rPr>
      <w:b/>
      <w:sz w:val="28"/>
    </w:rPr>
  </w:style>
  <w:style w:type="paragraph" w:customStyle="1" w:styleId="AppendixNoTitle">
    <w:name w:val="Appendix_NoTitle"/>
    <w:basedOn w:val="AnnexNoTitle"/>
    <w:next w:val="Normal"/>
    <w:rsid w:val="00E23A4A"/>
  </w:style>
  <w:style w:type="paragraph" w:customStyle="1" w:styleId="Tablefin">
    <w:name w:val="Table_fin"/>
    <w:basedOn w:val="Normal"/>
    <w:next w:val="Normal"/>
    <w:rsid w:val="00E23A4A"/>
    <w:pPr>
      <w:spacing w:before="0"/>
    </w:pPr>
    <w:rPr>
      <w:sz w:val="20"/>
      <w:lang w:val="en-GB"/>
    </w:rPr>
  </w:style>
  <w:style w:type="paragraph" w:customStyle="1" w:styleId="Tablehead">
    <w:name w:val="Table_head"/>
    <w:basedOn w:val="Normal"/>
    <w:next w:val="Normal"/>
    <w:link w:val="TableheadChar"/>
    <w:rsid w:val="00E23A4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E23A4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E23A4A"/>
    <w:pPr>
      <w:keepNext/>
      <w:spacing w:before="360" w:after="120"/>
      <w:jc w:val="center"/>
    </w:pPr>
  </w:style>
  <w:style w:type="paragraph" w:customStyle="1" w:styleId="Tabletext">
    <w:name w:val="Table_text"/>
    <w:basedOn w:val="Normal"/>
    <w:link w:val="TabletextChar"/>
    <w:rsid w:val="00E23A4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E23A4A"/>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E23A4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23A4A"/>
    <w:pPr>
      <w:ind w:left="794"/>
    </w:pPr>
  </w:style>
  <w:style w:type="paragraph" w:customStyle="1" w:styleId="Figurelegend">
    <w:name w:val="Figure_legend"/>
    <w:basedOn w:val="Normal"/>
    <w:rsid w:val="00E23A4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23A4A"/>
    <w:pPr>
      <w:keepNext/>
      <w:keepLines/>
      <w:spacing w:before="480" w:after="80"/>
      <w:jc w:val="center"/>
    </w:pPr>
    <w:rPr>
      <w:caps/>
      <w:sz w:val="18"/>
    </w:rPr>
  </w:style>
  <w:style w:type="paragraph" w:customStyle="1" w:styleId="tocpart">
    <w:name w:val="tocpart"/>
    <w:basedOn w:val="Normal"/>
    <w:rsid w:val="00E23A4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23A4A"/>
    <w:pPr>
      <w:keepNext/>
      <w:keepLines/>
      <w:spacing w:before="480"/>
      <w:jc w:val="center"/>
    </w:pPr>
    <w:rPr>
      <w:sz w:val="28"/>
    </w:rPr>
  </w:style>
  <w:style w:type="paragraph" w:customStyle="1" w:styleId="Arttitle">
    <w:name w:val="Art_title"/>
    <w:basedOn w:val="Normal"/>
    <w:next w:val="Normalaftertitle"/>
    <w:rsid w:val="00E23A4A"/>
    <w:pPr>
      <w:keepNext/>
      <w:keepLines/>
      <w:spacing w:before="240"/>
      <w:jc w:val="center"/>
    </w:pPr>
    <w:rPr>
      <w:b/>
      <w:sz w:val="28"/>
    </w:rPr>
  </w:style>
  <w:style w:type="paragraph" w:customStyle="1" w:styleId="Blanc">
    <w:name w:val="Blanc"/>
    <w:basedOn w:val="Normal"/>
    <w:next w:val="Tabletext"/>
    <w:rsid w:val="00E23A4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23A4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23A4A"/>
    <w:pPr>
      <w:keepNext/>
      <w:keepLines/>
      <w:spacing w:before="160"/>
      <w:ind w:left="794"/>
    </w:pPr>
    <w:rPr>
      <w:i/>
    </w:rPr>
  </w:style>
  <w:style w:type="paragraph" w:customStyle="1" w:styleId="ChapNo">
    <w:name w:val="Chap_No"/>
    <w:basedOn w:val="ArtNo"/>
    <w:next w:val="Chaptitle"/>
    <w:rsid w:val="00E23A4A"/>
    <w:rPr>
      <w:b/>
    </w:rPr>
  </w:style>
  <w:style w:type="paragraph" w:customStyle="1" w:styleId="Chaptitle">
    <w:name w:val="Chap_title"/>
    <w:basedOn w:val="Arttitle"/>
    <w:next w:val="Normalaftertitle"/>
    <w:rsid w:val="00E23A4A"/>
  </w:style>
  <w:style w:type="character" w:styleId="FootnoteReference">
    <w:name w:val="footnote reference"/>
    <w:basedOn w:val="DefaultParagraphFont"/>
    <w:rsid w:val="00E23A4A"/>
    <w:rPr>
      <w:position w:val="6"/>
      <w:sz w:val="18"/>
    </w:rPr>
  </w:style>
  <w:style w:type="paragraph" w:styleId="Header">
    <w:name w:val="header"/>
    <w:basedOn w:val="Normal"/>
    <w:link w:val="HeaderChar"/>
    <w:rsid w:val="00E23A4A"/>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semiHidden/>
    <w:rsid w:val="00E23A4A"/>
  </w:style>
  <w:style w:type="paragraph" w:styleId="Index2">
    <w:name w:val="index 2"/>
    <w:basedOn w:val="Normal"/>
    <w:next w:val="Normal"/>
    <w:semiHidden/>
    <w:rsid w:val="00E23A4A"/>
    <w:pPr>
      <w:ind w:left="283"/>
    </w:pPr>
  </w:style>
  <w:style w:type="paragraph" w:styleId="Index3">
    <w:name w:val="index 3"/>
    <w:basedOn w:val="Normal"/>
    <w:next w:val="Normal"/>
    <w:semiHidden/>
    <w:rsid w:val="00E23A4A"/>
    <w:pPr>
      <w:ind w:left="566"/>
    </w:pPr>
  </w:style>
  <w:style w:type="paragraph" w:styleId="IndexHeading">
    <w:name w:val="index heading"/>
    <w:basedOn w:val="Normal"/>
    <w:next w:val="Index1"/>
    <w:rsid w:val="00E23A4A"/>
  </w:style>
  <w:style w:type="paragraph" w:customStyle="1" w:styleId="Line">
    <w:name w:val="Line"/>
    <w:basedOn w:val="Normal"/>
    <w:next w:val="Normal"/>
    <w:rsid w:val="00E23A4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23A4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23A4A"/>
  </w:style>
  <w:style w:type="paragraph" w:customStyle="1" w:styleId="Partref">
    <w:name w:val="Part_ref"/>
    <w:basedOn w:val="Normal"/>
    <w:next w:val="Normal"/>
    <w:rsid w:val="00E23A4A"/>
    <w:pPr>
      <w:keepNext/>
      <w:keepLines/>
      <w:spacing w:after="280"/>
      <w:jc w:val="center"/>
    </w:pPr>
  </w:style>
  <w:style w:type="paragraph" w:customStyle="1" w:styleId="Parttitle">
    <w:name w:val="Part_title"/>
    <w:basedOn w:val="Normal"/>
    <w:next w:val="Normalaftertitle"/>
    <w:rsid w:val="00E23A4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23A4A"/>
  </w:style>
  <w:style w:type="paragraph" w:customStyle="1" w:styleId="QuestionNo">
    <w:name w:val="Question_No"/>
    <w:basedOn w:val="RecNo"/>
    <w:next w:val="Normal"/>
    <w:rsid w:val="00E23A4A"/>
  </w:style>
  <w:style w:type="paragraph" w:customStyle="1" w:styleId="Questionref">
    <w:name w:val="Question_ref"/>
    <w:basedOn w:val="Recref"/>
    <w:next w:val="Questiondate"/>
    <w:rsid w:val="00E23A4A"/>
  </w:style>
  <w:style w:type="paragraph" w:customStyle="1" w:styleId="Questiontitle">
    <w:name w:val="Question_title"/>
    <w:basedOn w:val="Normal"/>
    <w:next w:val="Questionref"/>
    <w:rsid w:val="00E23A4A"/>
  </w:style>
  <w:style w:type="paragraph" w:customStyle="1" w:styleId="Reftext">
    <w:name w:val="Ref_text"/>
    <w:basedOn w:val="Normal"/>
    <w:rsid w:val="00E23A4A"/>
    <w:pPr>
      <w:ind w:left="794" w:hanging="794"/>
    </w:pPr>
    <w:rPr>
      <w:sz w:val="22"/>
    </w:rPr>
  </w:style>
  <w:style w:type="paragraph" w:customStyle="1" w:styleId="Reftitle">
    <w:name w:val="Ref_title"/>
    <w:basedOn w:val="Normal"/>
    <w:next w:val="Reftext"/>
    <w:rsid w:val="00E23A4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23A4A"/>
  </w:style>
  <w:style w:type="paragraph" w:customStyle="1" w:styleId="RepNo">
    <w:name w:val="Rep_No"/>
    <w:basedOn w:val="RecNo"/>
    <w:next w:val="Reptitle"/>
    <w:link w:val="RepNoChar"/>
    <w:rsid w:val="00E23A4A"/>
  </w:style>
  <w:style w:type="paragraph" w:customStyle="1" w:styleId="Repref">
    <w:name w:val="Rep_ref"/>
    <w:basedOn w:val="Recref"/>
    <w:next w:val="Repdate"/>
    <w:rsid w:val="00E23A4A"/>
  </w:style>
  <w:style w:type="paragraph" w:customStyle="1" w:styleId="Reptitle">
    <w:name w:val="Rep_title"/>
    <w:basedOn w:val="Rectitle"/>
    <w:next w:val="Repref"/>
    <w:link w:val="ReptitleChar"/>
    <w:rsid w:val="00E23A4A"/>
  </w:style>
  <w:style w:type="paragraph" w:customStyle="1" w:styleId="Resdate">
    <w:name w:val="Res_date"/>
    <w:basedOn w:val="Recdate"/>
    <w:next w:val="Normalaftertitle"/>
    <w:rsid w:val="00E23A4A"/>
  </w:style>
  <w:style w:type="paragraph" w:customStyle="1" w:styleId="ResNo">
    <w:name w:val="Res_No"/>
    <w:basedOn w:val="RecNo"/>
    <w:next w:val="Restitle"/>
    <w:link w:val="ResNoChar"/>
    <w:rsid w:val="00E23A4A"/>
  </w:style>
  <w:style w:type="paragraph" w:customStyle="1" w:styleId="Resref">
    <w:name w:val="Res_ref"/>
    <w:basedOn w:val="Recref"/>
    <w:next w:val="Resdate"/>
    <w:rsid w:val="00E23A4A"/>
  </w:style>
  <w:style w:type="paragraph" w:customStyle="1" w:styleId="Restitle">
    <w:name w:val="Res_title"/>
    <w:basedOn w:val="Normal"/>
    <w:next w:val="Resref"/>
    <w:link w:val="RestitleChar"/>
    <w:rsid w:val="00E23A4A"/>
    <w:pPr>
      <w:spacing w:before="240"/>
      <w:jc w:val="center"/>
    </w:pPr>
    <w:rPr>
      <w:b/>
      <w:sz w:val="28"/>
    </w:rPr>
  </w:style>
  <w:style w:type="paragraph" w:customStyle="1" w:styleId="SectionNo">
    <w:name w:val="Section_No"/>
    <w:basedOn w:val="Normal"/>
    <w:next w:val="Normal"/>
    <w:rsid w:val="00E23A4A"/>
  </w:style>
  <w:style w:type="paragraph" w:customStyle="1" w:styleId="Sectiontitle">
    <w:name w:val="Section_title"/>
    <w:basedOn w:val="Normal"/>
    <w:next w:val="Normalaftertitle"/>
    <w:rsid w:val="00E23A4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23A4A"/>
    <w:pPr>
      <w:tabs>
        <w:tab w:val="clear" w:pos="794"/>
        <w:tab w:val="clear" w:pos="1191"/>
        <w:tab w:val="clear" w:pos="1588"/>
        <w:tab w:val="clear" w:pos="1985"/>
        <w:tab w:val="right" w:pos="9611"/>
      </w:tabs>
    </w:pPr>
    <w:rPr>
      <w:i/>
    </w:rPr>
  </w:style>
  <w:style w:type="paragraph" w:styleId="TOC1">
    <w:name w:val="toc 1"/>
    <w:basedOn w:val="Normal"/>
    <w:uiPriority w:val="39"/>
    <w:rsid w:val="00E23A4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E23A4A"/>
    <w:pPr>
      <w:tabs>
        <w:tab w:val="clear" w:pos="567"/>
        <w:tab w:val="left" w:pos="1276"/>
      </w:tabs>
      <w:spacing w:before="160"/>
      <w:ind w:left="1276" w:hanging="709"/>
    </w:pPr>
  </w:style>
  <w:style w:type="paragraph" w:styleId="TOC3">
    <w:name w:val="toc 3"/>
    <w:basedOn w:val="TOC2"/>
    <w:rsid w:val="00E23A4A"/>
    <w:pPr>
      <w:tabs>
        <w:tab w:val="clear" w:pos="1276"/>
        <w:tab w:val="left" w:pos="2155"/>
      </w:tabs>
      <w:ind w:left="2155" w:hanging="879"/>
    </w:pPr>
  </w:style>
  <w:style w:type="paragraph" w:styleId="TOC4">
    <w:name w:val="toc 4"/>
    <w:basedOn w:val="TOC3"/>
    <w:rsid w:val="00E23A4A"/>
    <w:pPr>
      <w:tabs>
        <w:tab w:val="left" w:pos="3261"/>
      </w:tabs>
      <w:spacing w:before="80"/>
      <w:ind w:left="3261" w:hanging="993"/>
    </w:pPr>
  </w:style>
  <w:style w:type="paragraph" w:styleId="TOC5">
    <w:name w:val="toc 5"/>
    <w:basedOn w:val="TOC4"/>
    <w:rsid w:val="00E23A4A"/>
  </w:style>
  <w:style w:type="paragraph" w:styleId="TOC6">
    <w:name w:val="toc 6"/>
    <w:basedOn w:val="TOC4"/>
    <w:semiHidden/>
    <w:rsid w:val="00E23A4A"/>
  </w:style>
  <w:style w:type="paragraph" w:styleId="TOC7">
    <w:name w:val="toc 7"/>
    <w:basedOn w:val="TOC4"/>
    <w:semiHidden/>
    <w:rsid w:val="00E23A4A"/>
  </w:style>
  <w:style w:type="paragraph" w:styleId="TOC8">
    <w:name w:val="toc 8"/>
    <w:basedOn w:val="TOC4"/>
    <w:semiHidden/>
    <w:rsid w:val="00E23A4A"/>
  </w:style>
  <w:style w:type="paragraph" w:customStyle="1" w:styleId="Rectitle">
    <w:name w:val="Rec_title"/>
    <w:basedOn w:val="Normal"/>
    <w:next w:val="Recref"/>
    <w:link w:val="Rectitle0"/>
    <w:rsid w:val="00E23A4A"/>
    <w:pPr>
      <w:keepNext/>
      <w:keepLines/>
      <w:spacing w:before="240"/>
      <w:jc w:val="center"/>
    </w:pPr>
    <w:rPr>
      <w:b/>
      <w:sz w:val="28"/>
    </w:rPr>
  </w:style>
  <w:style w:type="paragraph" w:customStyle="1" w:styleId="Annexref">
    <w:name w:val="Annex_ref"/>
    <w:basedOn w:val="Normal"/>
    <w:next w:val="Normalaftertitle"/>
    <w:rsid w:val="00E23A4A"/>
    <w:pPr>
      <w:keepNext/>
      <w:keepLines/>
      <w:spacing w:after="280"/>
      <w:jc w:val="center"/>
    </w:pPr>
  </w:style>
  <w:style w:type="paragraph" w:customStyle="1" w:styleId="Appendixref">
    <w:name w:val="Appendix_ref"/>
    <w:basedOn w:val="Annexref"/>
    <w:next w:val="Normalaftertitle"/>
    <w:rsid w:val="00E23A4A"/>
  </w:style>
  <w:style w:type="paragraph" w:customStyle="1" w:styleId="Figuretitle">
    <w:name w:val="Figure_title"/>
    <w:basedOn w:val="Normal"/>
    <w:next w:val="Figure"/>
    <w:link w:val="FiguretitleChar"/>
    <w:rsid w:val="00E23A4A"/>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E23A4A"/>
    <w:pPr>
      <w:keepNext/>
      <w:spacing w:before="0" w:after="120"/>
      <w:jc w:val="center"/>
    </w:pPr>
    <w:rPr>
      <w:b/>
    </w:rPr>
  </w:style>
  <w:style w:type="paragraph" w:customStyle="1" w:styleId="Summary">
    <w:name w:val="Summary"/>
    <w:basedOn w:val="Normal"/>
    <w:next w:val="Normalaftertitle"/>
    <w:autoRedefine/>
    <w:rsid w:val="00E23A4A"/>
    <w:pPr>
      <w:spacing w:after="480"/>
    </w:pPr>
    <w:rPr>
      <w:sz w:val="22"/>
      <w:lang w:val="es-ES_tradnl"/>
    </w:rPr>
  </w:style>
  <w:style w:type="paragraph" w:customStyle="1" w:styleId="TableLegendNote">
    <w:name w:val="Table_Legend_Note"/>
    <w:basedOn w:val="Tablelegend"/>
    <w:next w:val="Tablelegend"/>
    <w:rsid w:val="00E23A4A"/>
    <w:pPr>
      <w:ind w:left="-85" w:firstLine="0"/>
    </w:pPr>
    <w:rPr>
      <w:lang w:val="en-US"/>
    </w:rPr>
  </w:style>
  <w:style w:type="paragraph" w:customStyle="1" w:styleId="Figure">
    <w:name w:val="Figure"/>
    <w:basedOn w:val="FigureNo"/>
    <w:next w:val="Normal"/>
    <w:rsid w:val="00E23A4A"/>
    <w:pPr>
      <w:keepNext w:val="0"/>
      <w:spacing w:before="0" w:after="240"/>
    </w:pPr>
  </w:style>
  <w:style w:type="character" w:styleId="Hyperlink">
    <w:name w:val="Hyperlink"/>
    <w:basedOn w:val="DefaultParagraphFont"/>
    <w:uiPriority w:val="99"/>
    <w:rsid w:val="00D21BA3"/>
    <w:rPr>
      <w:color w:val="0000FF"/>
      <w:u w:val="single"/>
    </w:rPr>
  </w:style>
  <w:style w:type="character" w:customStyle="1" w:styleId="Heading1Char">
    <w:name w:val="Heading 1 Char"/>
    <w:link w:val="Heading1"/>
    <w:locked/>
    <w:rsid w:val="000109AB"/>
    <w:rPr>
      <w:b/>
      <w:sz w:val="24"/>
      <w:lang w:val="fr-FR" w:eastAsia="en-US"/>
    </w:rPr>
  </w:style>
  <w:style w:type="character" w:customStyle="1" w:styleId="Heading2Char">
    <w:name w:val="Heading 2 Char"/>
    <w:link w:val="Heading2"/>
    <w:locked/>
    <w:rsid w:val="000109AB"/>
    <w:rPr>
      <w:b/>
      <w:sz w:val="24"/>
      <w:lang w:val="fr-FR" w:eastAsia="en-US"/>
    </w:rPr>
  </w:style>
  <w:style w:type="character" w:customStyle="1" w:styleId="Heading3Char">
    <w:name w:val="Heading 3 Char"/>
    <w:link w:val="Heading3"/>
    <w:locked/>
    <w:rsid w:val="000109AB"/>
    <w:rPr>
      <w:b/>
      <w:sz w:val="24"/>
      <w:lang w:val="fr-FR" w:eastAsia="en-US"/>
    </w:rPr>
  </w:style>
  <w:style w:type="character" w:customStyle="1" w:styleId="Heading4Char">
    <w:name w:val="Heading 4 Char"/>
    <w:link w:val="Heading4"/>
    <w:locked/>
    <w:rsid w:val="000109AB"/>
    <w:rPr>
      <w:b/>
      <w:sz w:val="24"/>
      <w:lang w:val="fr-FR" w:eastAsia="en-US"/>
    </w:rPr>
  </w:style>
  <w:style w:type="character" w:customStyle="1" w:styleId="Heading5Char">
    <w:name w:val="Heading 5 Char"/>
    <w:link w:val="Heading5"/>
    <w:locked/>
    <w:rsid w:val="000109AB"/>
    <w:rPr>
      <w:b/>
      <w:sz w:val="24"/>
      <w:lang w:val="fr-FR" w:eastAsia="en-US"/>
    </w:rPr>
  </w:style>
  <w:style w:type="character" w:customStyle="1" w:styleId="Heading6Char">
    <w:name w:val="Heading 6 Char"/>
    <w:link w:val="Heading6"/>
    <w:locked/>
    <w:rsid w:val="000109AB"/>
    <w:rPr>
      <w:b/>
      <w:sz w:val="24"/>
      <w:lang w:val="fr-FR" w:eastAsia="en-US"/>
    </w:rPr>
  </w:style>
  <w:style w:type="character" w:customStyle="1" w:styleId="Heading7Char">
    <w:name w:val="Heading 7 Char"/>
    <w:link w:val="Heading7"/>
    <w:locked/>
    <w:rsid w:val="000109AB"/>
    <w:rPr>
      <w:b/>
      <w:sz w:val="24"/>
      <w:lang w:val="fr-FR" w:eastAsia="en-US"/>
    </w:rPr>
  </w:style>
  <w:style w:type="character" w:customStyle="1" w:styleId="Heading8Char">
    <w:name w:val="Heading 8 Char"/>
    <w:link w:val="Heading8"/>
    <w:locked/>
    <w:rsid w:val="000109AB"/>
    <w:rPr>
      <w:b/>
      <w:sz w:val="24"/>
      <w:lang w:val="fr-FR" w:eastAsia="en-US"/>
    </w:rPr>
  </w:style>
  <w:style w:type="character" w:customStyle="1" w:styleId="Heading9Char">
    <w:name w:val="Heading 9 Char"/>
    <w:link w:val="Heading9"/>
    <w:locked/>
    <w:rsid w:val="000109AB"/>
    <w:rPr>
      <w:b/>
      <w:sz w:val="24"/>
      <w:lang w:val="fr-FR" w:eastAsia="en-US"/>
    </w:rPr>
  </w:style>
  <w:style w:type="character" w:customStyle="1" w:styleId="HeaderChar">
    <w:name w:val="Header Char"/>
    <w:basedOn w:val="DefaultParagraphFont"/>
    <w:link w:val="Header"/>
    <w:rsid w:val="00AD4FB7"/>
    <w:rPr>
      <w:sz w:val="24"/>
      <w:lang w:val="fr-FR" w:eastAsia="en-US"/>
    </w:rPr>
  </w:style>
  <w:style w:type="paragraph" w:styleId="FootnoteText">
    <w:name w:val="footnote text"/>
    <w:basedOn w:val="Normal"/>
    <w:link w:val="FootnoteTextChar"/>
    <w:rsid w:val="00E23A4A"/>
    <w:pPr>
      <w:keepLines/>
      <w:tabs>
        <w:tab w:val="left" w:pos="255"/>
      </w:tabs>
      <w:ind w:left="255" w:hanging="255"/>
    </w:pPr>
    <w:rPr>
      <w:sz w:val="22"/>
    </w:rPr>
  </w:style>
  <w:style w:type="character" w:customStyle="1" w:styleId="FootnoteTextChar">
    <w:name w:val="Footnote Text Char"/>
    <w:basedOn w:val="DefaultParagraphFont"/>
    <w:link w:val="FootnoteText"/>
    <w:rsid w:val="00BF6512"/>
    <w:rPr>
      <w:sz w:val="22"/>
      <w:lang w:val="fr-FR" w:eastAsia="en-US"/>
    </w:rPr>
  </w:style>
  <w:style w:type="character" w:customStyle="1" w:styleId="NormalaftertitleChar">
    <w:name w:val="Normal_after_title Char"/>
    <w:link w:val="Normalaftertitle"/>
    <w:locked/>
    <w:rsid w:val="000109AB"/>
    <w:rPr>
      <w:sz w:val="24"/>
      <w:lang w:val="fr-FR" w:eastAsia="en-US"/>
    </w:rPr>
  </w:style>
  <w:style w:type="character" w:customStyle="1" w:styleId="CallChar">
    <w:name w:val="Call Char"/>
    <w:link w:val="Call"/>
    <w:locked/>
    <w:rsid w:val="000109AB"/>
    <w:rPr>
      <w:i/>
      <w:sz w:val="24"/>
      <w:lang w:val="fr-FR" w:eastAsia="en-US"/>
    </w:rPr>
  </w:style>
  <w:style w:type="character" w:customStyle="1" w:styleId="enumlev1Char">
    <w:name w:val="enumlev1 Char"/>
    <w:link w:val="enumlev1"/>
    <w:locked/>
    <w:rsid w:val="000109AB"/>
    <w:rPr>
      <w:sz w:val="24"/>
      <w:lang w:val="fr-FR" w:eastAsia="en-US"/>
    </w:rPr>
  </w:style>
  <w:style w:type="character" w:customStyle="1" w:styleId="EquationChar">
    <w:name w:val="Equation Char"/>
    <w:link w:val="Equation"/>
    <w:locked/>
    <w:rsid w:val="000109AB"/>
    <w:rPr>
      <w:sz w:val="24"/>
      <w:lang w:val="fr-FR" w:eastAsia="en-US"/>
    </w:rPr>
  </w:style>
  <w:style w:type="character" w:customStyle="1" w:styleId="EquationlegendChar">
    <w:name w:val="Equation_legend Char"/>
    <w:link w:val="Equationlegend"/>
    <w:locked/>
    <w:rsid w:val="000109AB"/>
    <w:rPr>
      <w:sz w:val="24"/>
      <w:lang w:eastAsia="en-US"/>
    </w:rPr>
  </w:style>
  <w:style w:type="character" w:customStyle="1" w:styleId="TabletextChar">
    <w:name w:val="Table_text Char"/>
    <w:link w:val="Tabletext"/>
    <w:locked/>
    <w:rsid w:val="000109AB"/>
    <w:rPr>
      <w:sz w:val="22"/>
      <w:lang w:val="fr-FR" w:eastAsia="en-US"/>
    </w:rPr>
  </w:style>
  <w:style w:type="character" w:customStyle="1" w:styleId="Tabletitle0">
    <w:name w:val="Table_title Знак"/>
    <w:link w:val="Tabletitle"/>
    <w:locked/>
    <w:rsid w:val="000109AB"/>
    <w:rPr>
      <w:b/>
      <w:sz w:val="24"/>
      <w:lang w:val="fr-FR" w:eastAsia="en-US"/>
    </w:rPr>
  </w:style>
  <w:style w:type="character" w:customStyle="1" w:styleId="FiguretitleChar">
    <w:name w:val="Figure_title Char"/>
    <w:link w:val="Figuretitle"/>
    <w:locked/>
    <w:rsid w:val="000109AB"/>
    <w:rPr>
      <w:rFonts w:ascii="Times New Roman Bold" w:hAnsi="Times New Roman Bold"/>
      <w:b/>
      <w:sz w:val="18"/>
      <w:lang w:val="fr-FR" w:eastAsia="en-US"/>
    </w:rPr>
  </w:style>
  <w:style w:type="character" w:customStyle="1" w:styleId="FigureNoChar">
    <w:name w:val="Figure_No Char"/>
    <w:link w:val="FigureNo"/>
    <w:locked/>
    <w:rsid w:val="000109AB"/>
    <w:rPr>
      <w:caps/>
      <w:sz w:val="18"/>
      <w:lang w:val="fr-FR" w:eastAsia="en-US"/>
    </w:rPr>
  </w:style>
  <w:style w:type="character" w:customStyle="1" w:styleId="NoteChar">
    <w:name w:val="Note Char"/>
    <w:link w:val="Note"/>
    <w:locked/>
    <w:rsid w:val="000109AB"/>
    <w:rPr>
      <w:sz w:val="22"/>
      <w:lang w:val="fr-FR" w:eastAsia="en-US"/>
    </w:rPr>
  </w:style>
  <w:style w:type="character" w:customStyle="1" w:styleId="Rectitle0">
    <w:name w:val="Rec_title Знак"/>
    <w:link w:val="Rectitle"/>
    <w:locked/>
    <w:rsid w:val="000109AB"/>
    <w:rPr>
      <w:b/>
      <w:sz w:val="28"/>
      <w:lang w:val="fr-FR" w:eastAsia="en-US"/>
    </w:rPr>
  </w:style>
  <w:style w:type="character" w:customStyle="1" w:styleId="RecNoChar">
    <w:name w:val="Rec_No Char"/>
    <w:link w:val="RecNo"/>
    <w:locked/>
    <w:rsid w:val="000109AB"/>
    <w:rPr>
      <w:sz w:val="28"/>
      <w:lang w:val="fr-FR" w:eastAsia="en-US"/>
    </w:rPr>
  </w:style>
  <w:style w:type="character" w:customStyle="1" w:styleId="ReptitleChar">
    <w:name w:val="Rep_title Char"/>
    <w:link w:val="Reptitle"/>
    <w:locked/>
    <w:rsid w:val="000109AB"/>
    <w:rPr>
      <w:b/>
      <w:sz w:val="28"/>
      <w:lang w:val="fr-FR" w:eastAsia="en-US"/>
    </w:rPr>
  </w:style>
  <w:style w:type="character" w:customStyle="1" w:styleId="RepNoChar">
    <w:name w:val="Rep_No Char"/>
    <w:link w:val="RepNo"/>
    <w:locked/>
    <w:rsid w:val="000109AB"/>
    <w:rPr>
      <w:sz w:val="28"/>
      <w:lang w:val="fr-FR" w:eastAsia="en-US"/>
    </w:rPr>
  </w:style>
  <w:style w:type="character" w:customStyle="1" w:styleId="RestitleChar">
    <w:name w:val="Res_title Char"/>
    <w:link w:val="Restitle"/>
    <w:locked/>
    <w:rsid w:val="000109AB"/>
    <w:rPr>
      <w:b/>
      <w:sz w:val="28"/>
      <w:lang w:val="fr-FR" w:eastAsia="en-US"/>
    </w:rPr>
  </w:style>
  <w:style w:type="character" w:customStyle="1" w:styleId="ResNoChar">
    <w:name w:val="Res_No Char"/>
    <w:link w:val="ResNo"/>
    <w:locked/>
    <w:rsid w:val="000109AB"/>
    <w:rPr>
      <w:sz w:val="28"/>
      <w:lang w:val="fr-FR" w:eastAsia="en-US"/>
    </w:rPr>
  </w:style>
  <w:style w:type="character" w:customStyle="1" w:styleId="TableheadChar">
    <w:name w:val="Table_head Char"/>
    <w:link w:val="Tablehead"/>
    <w:locked/>
    <w:rsid w:val="000109AB"/>
    <w:rPr>
      <w:b/>
      <w:sz w:val="22"/>
      <w:lang w:val="fr-FR" w:eastAsia="en-US"/>
    </w:rPr>
  </w:style>
  <w:style w:type="character" w:customStyle="1" w:styleId="TablelegendChar">
    <w:name w:val="Table_legend Char"/>
    <w:link w:val="Tablelegend"/>
    <w:locked/>
    <w:rsid w:val="000109AB"/>
    <w:rPr>
      <w:sz w:val="22"/>
      <w:lang w:val="fr-FR" w:eastAsia="en-US"/>
    </w:rPr>
  </w:style>
  <w:style w:type="character" w:customStyle="1" w:styleId="TableNo0">
    <w:name w:val="Table_No Знак"/>
    <w:link w:val="TableNo"/>
    <w:locked/>
    <w:rsid w:val="000109AB"/>
    <w:rPr>
      <w:sz w:val="24"/>
      <w:lang w:val="fr-FR" w:eastAsia="en-US"/>
    </w:rPr>
  </w:style>
  <w:style w:type="character" w:customStyle="1" w:styleId="HeadingbChar">
    <w:name w:val="Heading_b Char"/>
    <w:link w:val="Headingb"/>
    <w:locked/>
    <w:rsid w:val="000109AB"/>
    <w:rPr>
      <w:b/>
      <w:sz w:val="24"/>
      <w:lang w:val="fr-FR" w:eastAsia="en-US"/>
    </w:rPr>
  </w:style>
  <w:style w:type="character" w:customStyle="1" w:styleId="AnnexNoTitleChar">
    <w:name w:val="Annex_NoTitle Char"/>
    <w:link w:val="AnnexNoTitle"/>
    <w:locked/>
    <w:rsid w:val="000109AB"/>
    <w:rPr>
      <w:b/>
      <w:sz w:val="28"/>
      <w:lang w:val="fr-FR" w:eastAsia="en-US"/>
    </w:rPr>
  </w:style>
  <w:style w:type="paragraph" w:styleId="Revision">
    <w:name w:val="Revision"/>
    <w:hidden/>
    <w:uiPriority w:val="99"/>
    <w:semiHidden/>
    <w:rsid w:val="000109AB"/>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ITU-R/go/patents/en" TargetMode="External"/><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emf"/><Relationship Id="rId25" Type="http://schemas.openxmlformats.org/officeDocument/2006/relationships/image" Target="media/image8.w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oleObject" Target="embeddings/oleObject6.bin"/><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wmf"/><Relationship Id="rId28" Type="http://schemas.openxmlformats.org/officeDocument/2006/relationships/oleObject" Target="embeddings/oleObject8.bin"/><Relationship Id="rId10" Type="http://schemas.openxmlformats.org/officeDocument/2006/relationships/oleObject" Target="embeddings/oleObject1.bin"/><Relationship Id="rId19" Type="http://schemas.openxmlformats.org/officeDocument/2006/relationships/image" Target="media/image5.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itu.int/publ/R-REP/en" TargetMode="External"/><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74E09-2478-4232-AC4D-47313E004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60</TotalTime>
  <Pages>20</Pages>
  <Words>7137</Words>
  <Characters>36947</Characters>
  <Application>Microsoft Office Word</Application>
  <DocSecurity>0</DocSecurity>
  <Lines>307</Lines>
  <Paragraphs>87</Paragraphs>
  <ScaleCrop>false</ScaleCrop>
  <HeadingPairs>
    <vt:vector size="2" baseType="variant">
      <vt:variant>
        <vt:lpstr>Title</vt:lpstr>
      </vt:variant>
      <vt:variant>
        <vt:i4>1</vt:i4>
      </vt:variant>
    </vt:vector>
  </HeadingPairs>
  <TitlesOfParts>
    <vt:vector size="1" baseType="lpstr">
      <vt:lpstr> - </vt:lpstr>
    </vt:vector>
  </TitlesOfParts>
  <Manager/>
  <Company>ITU</Company>
  <LinksUpToDate>false</LinksUpToDate>
  <CharactersWithSpaces>43997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dc:title>
  <dc:subject/>
  <dc:creator>ITU Radiocommunication Bureau (BR)</dc:creator>
  <cp:keywords>,</cp:keywords>
  <dc:description>Gachetc, 24.11.2011, YV-106287</dc:description>
  <cp:lastModifiedBy>Gachet, Christelle</cp:lastModifiedBy>
  <cp:revision>12</cp:revision>
  <cp:lastPrinted>2011-11-15T14:06:00Z</cp:lastPrinted>
  <dcterms:created xsi:type="dcterms:W3CDTF">2011-10-26T09:31:00Z</dcterms:created>
  <dcterms:modified xsi:type="dcterms:W3CDTF">2011-12-13T14:05:00Z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jeudi, 24. novembre 2011</vt:lpwstr>
  </property>
</Properties>
</file>