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D61519" w:rsidRDefault="00FE79FE">
      <w:pPr>
        <w:rPr>
          <w:lang w:val="en-GB"/>
        </w:rPr>
      </w:pPr>
    </w:p>
    <w:p w:rsidR="00FE79FE" w:rsidRPr="00D61519" w:rsidRDefault="00FE79FE">
      <w:pPr>
        <w:rPr>
          <w:lang w:val="en-GB"/>
        </w:rPr>
      </w:pPr>
    </w:p>
    <w:p w:rsidR="00FE79FE" w:rsidRPr="00D61519" w:rsidRDefault="00FE79FE">
      <w:pPr>
        <w:rPr>
          <w:lang w:val="en-GB"/>
        </w:rPr>
      </w:pPr>
    </w:p>
    <w:p w:rsidR="00FE79FE" w:rsidRPr="00D61519" w:rsidRDefault="00FE79FE">
      <w:pPr>
        <w:rPr>
          <w:lang w:val="en-GB"/>
        </w:rPr>
      </w:pPr>
    </w:p>
    <w:p w:rsidR="00FE79FE" w:rsidRPr="00D61519" w:rsidRDefault="00FE79FE">
      <w:pPr>
        <w:rPr>
          <w:lang w:val="en-GB"/>
        </w:rPr>
      </w:pPr>
    </w:p>
    <w:p w:rsidR="00013002" w:rsidRPr="00D61519" w:rsidRDefault="00013002">
      <w:pPr>
        <w:rPr>
          <w:lang w:val="en-GB"/>
        </w:rPr>
      </w:pPr>
    </w:p>
    <w:p w:rsidR="00013002" w:rsidRPr="00D61519" w:rsidRDefault="00013002">
      <w:pPr>
        <w:rPr>
          <w:lang w:val="en-GB"/>
        </w:rPr>
      </w:pPr>
    </w:p>
    <w:p w:rsidR="00013002" w:rsidRPr="00D61519" w:rsidRDefault="00013002">
      <w:pPr>
        <w:rPr>
          <w:lang w:val="en-GB"/>
        </w:rPr>
      </w:pPr>
    </w:p>
    <w:p w:rsidR="00FE79FE" w:rsidRPr="00D61519" w:rsidRDefault="00FE79FE">
      <w:pPr>
        <w:rPr>
          <w:lang w:val="en-GB"/>
        </w:rPr>
      </w:pPr>
    </w:p>
    <w:p w:rsidR="00FE79FE" w:rsidRPr="00D61519" w:rsidRDefault="00FE79FE">
      <w:pPr>
        <w:rPr>
          <w:lang w:val="en-GB"/>
        </w:rPr>
      </w:pPr>
    </w:p>
    <w:p w:rsidR="00FE79FE" w:rsidRPr="00D61519" w:rsidRDefault="00FE79FE">
      <w:pPr>
        <w:rPr>
          <w:lang w:val="en-GB"/>
        </w:rPr>
      </w:pPr>
    </w:p>
    <w:p w:rsidR="00FE79FE" w:rsidRPr="00D61519" w:rsidRDefault="00FE79FE">
      <w:pPr>
        <w:rPr>
          <w:lang w:val="en-GB"/>
        </w:rPr>
      </w:pPr>
    </w:p>
    <w:tbl>
      <w:tblPr>
        <w:tblW w:w="10089" w:type="dxa"/>
        <w:tblLook w:val="01E0" w:firstRow="1" w:lastRow="1" w:firstColumn="1" w:lastColumn="1" w:noHBand="0" w:noVBand="0"/>
      </w:tblPr>
      <w:tblGrid>
        <w:gridCol w:w="10089"/>
      </w:tblGrid>
      <w:tr w:rsidR="00FE79FE" w:rsidRPr="00D61519" w:rsidTr="009A2427">
        <w:tc>
          <w:tcPr>
            <w:tcW w:w="10089" w:type="dxa"/>
          </w:tcPr>
          <w:p w:rsidR="00276D21" w:rsidRPr="00D61519" w:rsidRDefault="00D73FBE" w:rsidP="009A2427">
            <w:pPr>
              <w:spacing w:before="380" w:line="280" w:lineRule="exact"/>
              <w:jc w:val="right"/>
              <w:rPr>
                <w:rFonts w:ascii="Tahoma" w:hAnsi="Tahoma" w:cs="Tahoma"/>
                <w:b/>
                <w:bCs/>
                <w:iCs/>
                <w:color w:val="509141"/>
                <w:sz w:val="32"/>
                <w:szCs w:val="32"/>
                <w:lang w:val="en-GB"/>
              </w:rPr>
            </w:pPr>
            <w:r w:rsidRPr="00D61519">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459169897" r:id="rId9"/>
              </w:object>
            </w:r>
          </w:p>
          <w:p w:rsidR="00FE79FE" w:rsidRPr="00D61519" w:rsidRDefault="00FE79FE" w:rsidP="003F5D9F">
            <w:pPr>
              <w:spacing w:before="380" w:line="280" w:lineRule="exact"/>
              <w:jc w:val="right"/>
              <w:rPr>
                <w:rFonts w:ascii="Tahoma" w:hAnsi="Tahoma" w:cs="Tahoma"/>
                <w:b/>
                <w:bCs/>
                <w:iCs/>
                <w:color w:val="509141"/>
                <w:sz w:val="36"/>
                <w:szCs w:val="36"/>
                <w:lang w:val="en-GB"/>
              </w:rPr>
            </w:pPr>
            <w:r w:rsidRPr="00D61519">
              <w:rPr>
                <w:rFonts w:ascii="Tahoma" w:hAnsi="Tahoma" w:cs="Tahoma"/>
                <w:b/>
                <w:bCs/>
                <w:iCs/>
                <w:color w:val="509141"/>
                <w:sz w:val="36"/>
                <w:szCs w:val="36"/>
                <w:lang w:val="en-GB"/>
              </w:rPr>
              <w:t>R</w:t>
            </w:r>
            <w:r w:rsidR="00526063" w:rsidRPr="00D61519">
              <w:rPr>
                <w:rFonts w:ascii="Tahoma" w:hAnsi="Tahoma" w:cs="Tahoma"/>
                <w:b/>
                <w:bCs/>
                <w:iCs/>
                <w:color w:val="509141"/>
                <w:sz w:val="36"/>
                <w:szCs w:val="36"/>
                <w:lang w:val="en-GB"/>
              </w:rPr>
              <w:t>eport</w:t>
            </w:r>
            <w:r w:rsidRPr="00D61519">
              <w:rPr>
                <w:rFonts w:ascii="Tahoma" w:hAnsi="Tahoma" w:cs="Tahoma"/>
                <w:b/>
                <w:bCs/>
                <w:iCs/>
                <w:color w:val="509141"/>
                <w:sz w:val="36"/>
                <w:szCs w:val="36"/>
                <w:lang w:val="en-GB"/>
              </w:rPr>
              <w:t xml:space="preserve">  ITU-R  </w:t>
            </w:r>
            <w:r w:rsidR="00CB60A4" w:rsidRPr="00D61519">
              <w:rPr>
                <w:rFonts w:ascii="Tahoma" w:hAnsi="Tahoma" w:cs="Tahoma"/>
                <w:b/>
                <w:bCs/>
                <w:iCs/>
                <w:color w:val="509141"/>
                <w:sz w:val="36"/>
                <w:szCs w:val="36"/>
                <w:lang w:val="en-GB"/>
              </w:rPr>
              <w:t>B</w:t>
            </w:r>
            <w:r w:rsidR="006F2B77" w:rsidRPr="00D61519">
              <w:rPr>
                <w:rFonts w:ascii="Tahoma" w:hAnsi="Tahoma" w:cs="Tahoma"/>
                <w:b/>
                <w:bCs/>
                <w:iCs/>
                <w:color w:val="509141"/>
                <w:sz w:val="36"/>
                <w:szCs w:val="36"/>
                <w:lang w:val="en-GB"/>
              </w:rPr>
              <w:t>S</w:t>
            </w:r>
            <w:r w:rsidRPr="00D61519">
              <w:rPr>
                <w:rFonts w:ascii="Tahoma" w:hAnsi="Tahoma" w:cs="Tahoma"/>
                <w:b/>
                <w:bCs/>
                <w:iCs/>
                <w:color w:val="509141"/>
                <w:sz w:val="36"/>
                <w:szCs w:val="36"/>
                <w:lang w:val="en-GB"/>
              </w:rPr>
              <w:t>.</w:t>
            </w:r>
            <w:r w:rsidR="003F5D9F" w:rsidRPr="00D61519">
              <w:rPr>
                <w:rFonts w:ascii="Tahoma" w:hAnsi="Tahoma" w:cs="Tahoma"/>
                <w:b/>
                <w:bCs/>
                <w:iCs/>
                <w:color w:val="509141"/>
                <w:sz w:val="36"/>
                <w:szCs w:val="36"/>
                <w:lang w:val="en-GB"/>
              </w:rPr>
              <w:t>2300-0</w:t>
            </w:r>
          </w:p>
          <w:p w:rsidR="00FE79FE" w:rsidRPr="00D61519" w:rsidRDefault="00FE79FE" w:rsidP="003F5D9F">
            <w:pPr>
              <w:spacing w:before="80" w:line="280" w:lineRule="exact"/>
              <w:jc w:val="right"/>
              <w:rPr>
                <w:rFonts w:ascii="Tahoma" w:hAnsi="Tahoma" w:cs="Tahoma"/>
                <w:iCs/>
                <w:color w:val="509141"/>
                <w:szCs w:val="24"/>
                <w:lang w:val="en-GB"/>
              </w:rPr>
            </w:pPr>
            <w:r w:rsidRPr="00D61519">
              <w:rPr>
                <w:rFonts w:ascii="Tahoma" w:hAnsi="Tahoma" w:cs="Tahoma"/>
                <w:b/>
                <w:bCs/>
                <w:iCs/>
                <w:color w:val="509141"/>
                <w:szCs w:val="24"/>
                <w:lang w:val="en-GB"/>
              </w:rPr>
              <w:t>(</w:t>
            </w:r>
            <w:r w:rsidR="00CB60A4" w:rsidRPr="00D61519">
              <w:rPr>
                <w:rFonts w:ascii="Tahoma" w:hAnsi="Tahoma" w:cs="Tahoma"/>
                <w:b/>
                <w:bCs/>
                <w:iCs/>
                <w:color w:val="509141"/>
                <w:szCs w:val="24"/>
                <w:lang w:val="en-GB"/>
              </w:rPr>
              <w:t>0</w:t>
            </w:r>
            <w:r w:rsidR="003F5D9F" w:rsidRPr="00D61519">
              <w:rPr>
                <w:rFonts w:ascii="Tahoma" w:hAnsi="Tahoma" w:cs="Tahoma"/>
                <w:b/>
                <w:bCs/>
                <w:iCs/>
                <w:color w:val="509141"/>
                <w:szCs w:val="24"/>
                <w:lang w:val="en-GB"/>
              </w:rPr>
              <w:t>4</w:t>
            </w:r>
            <w:r w:rsidRPr="00D61519">
              <w:rPr>
                <w:rFonts w:ascii="Tahoma" w:hAnsi="Tahoma" w:cs="Tahoma"/>
                <w:b/>
                <w:bCs/>
                <w:iCs/>
                <w:color w:val="509141"/>
                <w:szCs w:val="24"/>
                <w:lang w:val="en-GB"/>
              </w:rPr>
              <w:t>/</w:t>
            </w:r>
            <w:r w:rsidR="003F5D9F" w:rsidRPr="00D61519">
              <w:rPr>
                <w:rFonts w:ascii="Tahoma" w:hAnsi="Tahoma" w:cs="Tahoma"/>
                <w:b/>
                <w:bCs/>
                <w:iCs/>
                <w:color w:val="509141"/>
                <w:szCs w:val="24"/>
                <w:lang w:val="en-GB"/>
              </w:rPr>
              <w:t>2014</w:t>
            </w:r>
            <w:r w:rsidRPr="00D61519">
              <w:rPr>
                <w:rFonts w:ascii="Tahoma" w:hAnsi="Tahoma" w:cs="Tahoma"/>
                <w:b/>
                <w:bCs/>
                <w:iCs/>
                <w:color w:val="509141"/>
                <w:szCs w:val="24"/>
                <w:lang w:val="en-GB"/>
              </w:rPr>
              <w:t>)</w:t>
            </w:r>
          </w:p>
        </w:tc>
      </w:tr>
      <w:tr w:rsidR="00FE79FE" w:rsidRPr="00D61519" w:rsidTr="009A2427">
        <w:tc>
          <w:tcPr>
            <w:tcW w:w="10089" w:type="dxa"/>
          </w:tcPr>
          <w:p w:rsidR="00013002" w:rsidRPr="00D61519" w:rsidRDefault="00013002" w:rsidP="009A2427">
            <w:pPr>
              <w:spacing w:before="80" w:line="500" w:lineRule="exact"/>
              <w:jc w:val="right"/>
              <w:rPr>
                <w:rFonts w:ascii="Tahoma" w:hAnsi="Tahoma" w:cs="Tahoma"/>
                <w:b/>
                <w:bCs/>
                <w:iCs/>
                <w:color w:val="509141"/>
                <w:sz w:val="44"/>
                <w:szCs w:val="44"/>
                <w:lang w:val="en-GB"/>
              </w:rPr>
            </w:pPr>
          </w:p>
          <w:p w:rsidR="00D8150A" w:rsidRPr="00D61519" w:rsidRDefault="003F5D9F" w:rsidP="003F5D9F">
            <w:pPr>
              <w:spacing w:before="80" w:line="500" w:lineRule="exact"/>
              <w:jc w:val="right"/>
              <w:rPr>
                <w:rFonts w:ascii="Tahoma" w:hAnsi="Tahoma" w:cs="Tahoma"/>
                <w:b/>
                <w:bCs/>
                <w:iCs/>
                <w:color w:val="509141"/>
                <w:sz w:val="44"/>
                <w:szCs w:val="44"/>
                <w:lang w:val="en-GB"/>
              </w:rPr>
            </w:pPr>
            <w:r w:rsidRPr="00D61519">
              <w:rPr>
                <w:rFonts w:ascii="Tahoma" w:hAnsi="Tahoma" w:cs="Tahoma"/>
                <w:b/>
                <w:bCs/>
                <w:iCs/>
                <w:color w:val="509141"/>
                <w:sz w:val="44"/>
                <w:szCs w:val="44"/>
                <w:lang w:val="en-GB"/>
              </w:rPr>
              <w:t>Methods for Assessor Screening</w:t>
            </w:r>
          </w:p>
          <w:p w:rsidR="00FE79FE" w:rsidRPr="00D61519" w:rsidRDefault="00AD26B8" w:rsidP="009A2427">
            <w:pPr>
              <w:spacing w:before="80" w:line="500" w:lineRule="exact"/>
              <w:jc w:val="right"/>
              <w:rPr>
                <w:rFonts w:ascii="Tahoma" w:hAnsi="Tahoma" w:cs="Tahoma"/>
                <w:b/>
                <w:bCs/>
                <w:iCs/>
                <w:color w:val="509141"/>
                <w:sz w:val="44"/>
                <w:szCs w:val="44"/>
                <w:lang w:val="en-GB"/>
              </w:rPr>
            </w:pPr>
            <w:r w:rsidRPr="00D61519">
              <w:rPr>
                <w:rFonts w:ascii="Tahoma" w:hAnsi="Tahoma" w:cs="Tahoma"/>
                <w:b/>
                <w:bCs/>
                <w:iCs/>
                <w:color w:val="509141"/>
                <w:sz w:val="44"/>
                <w:szCs w:val="44"/>
                <w:lang w:val="en-GB"/>
              </w:rPr>
              <w:t xml:space="preserve">  </w:t>
            </w:r>
          </w:p>
        </w:tc>
      </w:tr>
      <w:tr w:rsidR="00FE79FE" w:rsidRPr="004033E6" w:rsidTr="009A2427">
        <w:tc>
          <w:tcPr>
            <w:tcW w:w="10089" w:type="dxa"/>
          </w:tcPr>
          <w:p w:rsidR="007B203C" w:rsidRPr="00D61519" w:rsidRDefault="007B203C" w:rsidP="009A2427">
            <w:pPr>
              <w:spacing w:before="80" w:line="280" w:lineRule="exact"/>
              <w:ind w:right="640"/>
              <w:rPr>
                <w:rFonts w:ascii="Tahoma" w:hAnsi="Tahoma" w:cs="Tahoma"/>
                <w:b/>
                <w:bCs/>
                <w:iCs/>
                <w:color w:val="243285"/>
                <w:sz w:val="32"/>
                <w:szCs w:val="32"/>
                <w:lang w:val="en-GB"/>
              </w:rPr>
            </w:pPr>
          </w:p>
          <w:p w:rsidR="007B203C" w:rsidRPr="00D61519" w:rsidRDefault="007B203C" w:rsidP="009A2427">
            <w:pPr>
              <w:spacing w:before="80" w:line="280" w:lineRule="exact"/>
              <w:ind w:right="640"/>
              <w:rPr>
                <w:rFonts w:ascii="Tahoma" w:hAnsi="Tahoma" w:cs="Tahoma"/>
                <w:b/>
                <w:bCs/>
                <w:iCs/>
                <w:color w:val="243285"/>
                <w:sz w:val="32"/>
                <w:szCs w:val="32"/>
                <w:lang w:val="en-GB"/>
              </w:rPr>
            </w:pPr>
          </w:p>
          <w:p w:rsidR="007B203C" w:rsidRPr="00D61519" w:rsidRDefault="007B203C" w:rsidP="009A2427">
            <w:pPr>
              <w:spacing w:before="80" w:line="280" w:lineRule="exact"/>
              <w:ind w:right="640"/>
              <w:rPr>
                <w:rFonts w:ascii="Tahoma" w:hAnsi="Tahoma" w:cs="Tahoma"/>
                <w:b/>
                <w:bCs/>
                <w:iCs/>
                <w:color w:val="243285"/>
                <w:sz w:val="32"/>
                <w:szCs w:val="32"/>
                <w:lang w:val="en-GB"/>
              </w:rPr>
            </w:pPr>
          </w:p>
          <w:p w:rsidR="007B203C" w:rsidRPr="00D61519" w:rsidRDefault="007B203C" w:rsidP="009A2427">
            <w:pPr>
              <w:spacing w:before="80" w:after="180" w:line="360" w:lineRule="exact"/>
              <w:jc w:val="right"/>
              <w:rPr>
                <w:rFonts w:ascii="Tahoma" w:hAnsi="Tahoma" w:cs="Tahoma"/>
                <w:b/>
                <w:bCs/>
                <w:iCs/>
                <w:color w:val="243285"/>
                <w:sz w:val="36"/>
                <w:szCs w:val="36"/>
                <w:lang w:val="en-GB"/>
              </w:rPr>
            </w:pPr>
          </w:p>
          <w:p w:rsidR="00013002" w:rsidRPr="00D61519" w:rsidRDefault="00CB60A4" w:rsidP="009A2427">
            <w:pPr>
              <w:spacing w:before="80" w:after="180" w:line="360" w:lineRule="exact"/>
              <w:jc w:val="right"/>
              <w:rPr>
                <w:rFonts w:ascii="Tahoma" w:hAnsi="Tahoma" w:cs="Tahoma"/>
                <w:b/>
                <w:bCs/>
                <w:iCs/>
                <w:color w:val="509141"/>
                <w:sz w:val="36"/>
                <w:szCs w:val="36"/>
                <w:lang w:val="en-GB"/>
              </w:rPr>
            </w:pPr>
            <w:r w:rsidRPr="00D61519">
              <w:rPr>
                <w:rFonts w:ascii="Tahoma" w:hAnsi="Tahoma" w:cs="Tahoma"/>
                <w:b/>
                <w:bCs/>
                <w:iCs/>
                <w:color w:val="509141"/>
                <w:sz w:val="36"/>
                <w:szCs w:val="36"/>
                <w:lang w:val="en-GB"/>
              </w:rPr>
              <w:t>B</w:t>
            </w:r>
            <w:r w:rsidR="006F2B77" w:rsidRPr="00D61519">
              <w:rPr>
                <w:rFonts w:ascii="Tahoma" w:hAnsi="Tahoma" w:cs="Tahoma"/>
                <w:b/>
                <w:bCs/>
                <w:iCs/>
                <w:color w:val="509141"/>
                <w:sz w:val="36"/>
                <w:szCs w:val="36"/>
                <w:lang w:val="en-GB"/>
              </w:rPr>
              <w:t>S</w:t>
            </w:r>
            <w:r w:rsidR="00FE79FE" w:rsidRPr="00D61519">
              <w:rPr>
                <w:rFonts w:ascii="Tahoma" w:hAnsi="Tahoma" w:cs="Tahoma"/>
                <w:b/>
                <w:bCs/>
                <w:iCs/>
                <w:color w:val="509141"/>
                <w:sz w:val="36"/>
                <w:szCs w:val="36"/>
                <w:lang w:val="en-GB"/>
              </w:rPr>
              <w:t xml:space="preserve"> Series</w:t>
            </w:r>
          </w:p>
          <w:p w:rsidR="00FE79FE" w:rsidRPr="00D61519" w:rsidRDefault="006F2B77" w:rsidP="009A2427">
            <w:pPr>
              <w:spacing w:before="80" w:line="420" w:lineRule="exact"/>
              <w:jc w:val="right"/>
              <w:rPr>
                <w:rFonts w:ascii="Tahoma" w:hAnsi="Tahoma" w:cs="Tahoma"/>
                <w:b/>
                <w:bCs/>
                <w:iCs/>
                <w:color w:val="509141"/>
                <w:sz w:val="36"/>
                <w:szCs w:val="36"/>
                <w:lang w:val="en-GB"/>
              </w:rPr>
            </w:pPr>
            <w:r w:rsidRPr="00D61519">
              <w:rPr>
                <w:rFonts w:ascii="Tahoma" w:hAnsi="Tahoma" w:cs="Tahoma"/>
                <w:b/>
                <w:bCs/>
                <w:iCs/>
                <w:color w:val="509141"/>
                <w:sz w:val="36"/>
                <w:szCs w:val="36"/>
                <w:lang w:val="en-GB"/>
              </w:rPr>
              <w:t>Broadcasting service (sound)</w:t>
            </w:r>
          </w:p>
        </w:tc>
      </w:tr>
    </w:tbl>
    <w:p w:rsidR="00A71FE5" w:rsidRPr="00D61519" w:rsidRDefault="00A71FE5" w:rsidP="00CD659B">
      <w:pPr>
        <w:spacing w:before="80"/>
        <w:rPr>
          <w:i/>
          <w:sz w:val="22"/>
          <w:lang w:val="en-GB"/>
        </w:rPr>
      </w:pPr>
    </w:p>
    <w:p w:rsidR="00FE79FE" w:rsidRPr="00D61519" w:rsidRDefault="00FE79FE" w:rsidP="00CD659B">
      <w:pPr>
        <w:spacing w:before="80"/>
        <w:rPr>
          <w:i/>
          <w:sz w:val="22"/>
          <w:lang w:val="en-GB"/>
        </w:rPr>
      </w:pPr>
    </w:p>
    <w:p w:rsidR="00FE79FE" w:rsidRPr="00D61519" w:rsidRDefault="00FE79FE" w:rsidP="00CD659B">
      <w:pPr>
        <w:spacing w:before="80"/>
        <w:rPr>
          <w:i/>
          <w:sz w:val="22"/>
          <w:lang w:val="en-GB"/>
        </w:rPr>
      </w:pPr>
    </w:p>
    <w:p w:rsidR="00FE79FE" w:rsidRPr="00D61519" w:rsidRDefault="00FE79FE" w:rsidP="00CD659B">
      <w:pPr>
        <w:spacing w:before="80"/>
        <w:rPr>
          <w:i/>
          <w:sz w:val="22"/>
          <w:lang w:val="en-GB"/>
        </w:rPr>
      </w:pPr>
    </w:p>
    <w:p w:rsidR="00FE79FE" w:rsidRPr="00D61519" w:rsidRDefault="00FE79FE" w:rsidP="00CD659B">
      <w:pPr>
        <w:spacing w:before="80"/>
        <w:rPr>
          <w:i/>
          <w:sz w:val="22"/>
          <w:lang w:val="en-GB"/>
        </w:rPr>
      </w:pPr>
    </w:p>
    <w:p w:rsidR="00A71FE5" w:rsidRPr="00D61519" w:rsidRDefault="00A71FE5" w:rsidP="00CD659B">
      <w:pPr>
        <w:spacing w:before="80"/>
        <w:rPr>
          <w:i/>
          <w:sz w:val="22"/>
          <w:lang w:val="en-GB"/>
        </w:rPr>
      </w:pPr>
    </w:p>
    <w:p w:rsidR="00CD659B" w:rsidRPr="00D61519" w:rsidRDefault="00CD659B" w:rsidP="00CD659B">
      <w:pPr>
        <w:rPr>
          <w:rFonts w:ascii="Palatino Linotype" w:hAnsi="Palatino Linotype"/>
          <w:lang w:val="en-GB"/>
        </w:rPr>
        <w:sectPr w:rsidR="00CD659B" w:rsidRPr="00D61519"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D61519"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61519">
        <w:rPr>
          <w:bCs/>
          <w:sz w:val="24"/>
          <w:szCs w:val="24"/>
          <w:lang w:val="en-GB"/>
        </w:rPr>
        <w:lastRenderedPageBreak/>
        <w:t>Foreword</w:t>
      </w:r>
    </w:p>
    <w:p w:rsidR="00CB60A4" w:rsidRPr="00D61519" w:rsidRDefault="00CB60A4" w:rsidP="00CB60A4">
      <w:pPr>
        <w:spacing w:before="240"/>
        <w:rPr>
          <w:sz w:val="20"/>
          <w:lang w:val="en-GB"/>
        </w:rPr>
      </w:pPr>
      <w:r w:rsidRPr="00D6151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D61519" w:rsidRDefault="00CB60A4" w:rsidP="00CB60A4">
      <w:pPr>
        <w:rPr>
          <w:sz w:val="20"/>
          <w:lang w:val="en-GB"/>
        </w:rPr>
      </w:pPr>
      <w:r w:rsidRPr="00D61519">
        <w:rPr>
          <w:sz w:val="20"/>
          <w:lang w:val="en-GB"/>
        </w:rPr>
        <w:t>The regulatory and policy functions of the Radiocommunication Sector are performed by World and Regional Radiocommunication Conferences and Radiocommunication Assemblies supported by Study Groups.</w:t>
      </w:r>
    </w:p>
    <w:p w:rsidR="00505FB4" w:rsidRPr="00D61519" w:rsidRDefault="00505FB4" w:rsidP="00864E81">
      <w:pPr>
        <w:pStyle w:val="Heading1"/>
        <w:rPr>
          <w:lang w:val="en-GB"/>
        </w:rPr>
      </w:pPr>
    </w:p>
    <w:p w:rsidR="00CB60A4" w:rsidRPr="00D61519" w:rsidRDefault="00CB60A4" w:rsidP="00864E81">
      <w:pPr>
        <w:pStyle w:val="Heading1"/>
        <w:rPr>
          <w:lang w:val="en-GB"/>
        </w:rPr>
      </w:pPr>
      <w:r w:rsidRPr="00D61519">
        <w:rPr>
          <w:lang w:val="en-GB"/>
        </w:rPr>
        <w:t>Policy on Intellectual Property Right (IPR)</w:t>
      </w:r>
    </w:p>
    <w:p w:rsidR="00CB60A4" w:rsidRPr="00D61519" w:rsidRDefault="00CB60A4" w:rsidP="009030CC">
      <w:pPr>
        <w:tabs>
          <w:tab w:val="left" w:pos="720"/>
        </w:tabs>
        <w:spacing w:before="240"/>
        <w:rPr>
          <w:sz w:val="20"/>
          <w:lang w:val="en-GB"/>
        </w:rPr>
      </w:pPr>
      <w:r w:rsidRPr="00D6151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D61519">
          <w:rPr>
            <w:rStyle w:val="Hyperlink"/>
            <w:sz w:val="20"/>
            <w:lang w:val="en-GB"/>
          </w:rPr>
          <w:t>http://www.itu.int/ITU</w:t>
        </w:r>
        <w:r w:rsidR="009030CC" w:rsidRPr="00D61519">
          <w:rPr>
            <w:rStyle w:val="Hyperlink"/>
            <w:sz w:val="20"/>
            <w:lang w:val="en-GB"/>
          </w:rPr>
          <w:t>-</w:t>
        </w:r>
        <w:r w:rsidRPr="00D61519">
          <w:rPr>
            <w:rStyle w:val="Hyperlink"/>
            <w:sz w:val="20"/>
            <w:lang w:val="en-GB"/>
          </w:rPr>
          <w:t>R/go/patents/en</w:t>
        </w:r>
      </w:hyperlink>
      <w:r w:rsidRPr="00D61519">
        <w:rPr>
          <w:sz w:val="20"/>
          <w:lang w:val="en-GB"/>
        </w:rPr>
        <w:t xml:space="preserve"> where the Guidelines for Implementation of the Common Patent Policy for ITU</w:t>
      </w:r>
      <w:r w:rsidRPr="00D61519">
        <w:rPr>
          <w:sz w:val="20"/>
          <w:lang w:val="en-GB"/>
        </w:rPr>
        <w:noBreakHyphen/>
        <w:t>T/ITU</w:t>
      </w:r>
      <w:r w:rsidRPr="00D61519">
        <w:rPr>
          <w:sz w:val="20"/>
          <w:lang w:val="en-GB"/>
        </w:rPr>
        <w:noBreakHyphen/>
        <w:t xml:space="preserve">R/ISO/IEC and the ITU-R patent information database can also be found. </w:t>
      </w:r>
    </w:p>
    <w:p w:rsidR="00CB60A4" w:rsidRPr="00D61519" w:rsidRDefault="00CB60A4" w:rsidP="00CB60A4">
      <w:pPr>
        <w:jc w:val="center"/>
        <w:rPr>
          <w:sz w:val="22"/>
          <w:lang w:val="en-GB"/>
        </w:rPr>
      </w:pPr>
    </w:p>
    <w:p w:rsidR="00505FB4" w:rsidRPr="00D61519" w:rsidRDefault="00505FB4" w:rsidP="00CB60A4">
      <w:pPr>
        <w:jc w:val="center"/>
        <w:rPr>
          <w:sz w:val="22"/>
          <w:lang w:val="en-GB"/>
        </w:rPr>
      </w:pPr>
    </w:p>
    <w:p w:rsidR="00CB60A4" w:rsidRPr="00D61519"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4033E6">
        <w:tc>
          <w:tcPr>
            <w:tcW w:w="9360" w:type="dxa"/>
            <w:gridSpan w:val="2"/>
            <w:tcBorders>
              <w:top w:val="single" w:sz="12" w:space="0" w:color="000080"/>
              <w:left w:val="single" w:sz="12" w:space="0" w:color="000080"/>
              <w:bottom w:val="nil"/>
              <w:right w:val="single" w:sz="12" w:space="0" w:color="000080"/>
            </w:tcBorders>
          </w:tcPr>
          <w:p w:rsidR="00CB60A4" w:rsidRPr="00D61519" w:rsidRDefault="00CB60A4" w:rsidP="00C7761D">
            <w:pPr>
              <w:pStyle w:val="ChapNo"/>
              <w:spacing w:before="240"/>
              <w:rPr>
                <w:sz w:val="22"/>
                <w:szCs w:val="22"/>
                <w:lang w:val="en-GB"/>
              </w:rPr>
            </w:pPr>
            <w:r w:rsidRPr="00D61519">
              <w:rPr>
                <w:sz w:val="22"/>
                <w:szCs w:val="22"/>
                <w:lang w:val="en-GB"/>
              </w:rPr>
              <w:t xml:space="preserve">Series of ITU-R </w:t>
            </w:r>
            <w:r w:rsidR="00505FB4" w:rsidRPr="00D61519">
              <w:rPr>
                <w:sz w:val="22"/>
                <w:szCs w:val="22"/>
                <w:lang w:val="en-GB"/>
              </w:rPr>
              <w:t>Reports</w:t>
            </w:r>
            <w:r w:rsidRPr="00D61519">
              <w:rPr>
                <w:sz w:val="22"/>
                <w:szCs w:val="22"/>
                <w:lang w:val="en-GB"/>
              </w:rPr>
              <w:t xml:space="preserve"> </w:t>
            </w:r>
          </w:p>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61519">
              <w:rPr>
                <w:b w:val="0"/>
                <w:sz w:val="18"/>
                <w:szCs w:val="18"/>
                <w:lang w:val="en-GB"/>
              </w:rPr>
              <w:t xml:space="preserve">(Also available online at </w:t>
            </w:r>
            <w:hyperlink r:id="rId13" w:history="1">
              <w:r w:rsidR="009030CC" w:rsidRPr="00D61519">
                <w:rPr>
                  <w:rStyle w:val="Hyperlink"/>
                  <w:b w:val="0"/>
                  <w:bCs/>
                  <w:sz w:val="18"/>
                  <w:szCs w:val="18"/>
                  <w:lang w:val="en-GB"/>
                </w:rPr>
                <w:t>http://www.itu.int/publ</w:t>
              </w:r>
              <w:r w:rsidR="00505FB4" w:rsidRPr="00D61519">
                <w:rPr>
                  <w:rStyle w:val="Hyperlink"/>
                  <w:b w:val="0"/>
                  <w:bCs/>
                  <w:sz w:val="18"/>
                  <w:szCs w:val="18"/>
                  <w:lang w:val="en-GB"/>
                </w:rPr>
                <w:t>/R-REP/en</w:t>
              </w:r>
            </w:hyperlink>
            <w:r w:rsidRPr="00D61519">
              <w:rPr>
                <w:b w:val="0"/>
                <w:sz w:val="18"/>
                <w:szCs w:val="18"/>
                <w:lang w:val="en-GB"/>
              </w:rPr>
              <w:t>)</w:t>
            </w:r>
          </w:p>
        </w:tc>
      </w:tr>
      <w:tr w:rsidR="00CB60A4" w:rsidRPr="00D61519" w:rsidTr="006F2B77">
        <w:tc>
          <w:tcPr>
            <w:tcW w:w="1140" w:type="dxa"/>
            <w:tcBorders>
              <w:top w:val="nil"/>
              <w:left w:val="single" w:sz="12" w:space="0" w:color="000080"/>
              <w:bottom w:val="nil"/>
              <w:right w:val="nil"/>
            </w:tcBorders>
          </w:tcPr>
          <w:p w:rsidR="00CB60A4" w:rsidRPr="00D61519" w:rsidRDefault="00CB60A4">
            <w:pPr>
              <w:spacing w:before="200" w:after="100"/>
              <w:ind w:left="57"/>
              <w:rPr>
                <w:b/>
                <w:bCs/>
                <w:sz w:val="20"/>
                <w:lang w:val="en-GB"/>
              </w:rPr>
            </w:pPr>
            <w:r w:rsidRPr="00D61519">
              <w:rPr>
                <w:b/>
                <w:bCs/>
                <w:sz w:val="20"/>
                <w:lang w:val="en-GB"/>
              </w:rPr>
              <w:t>Series</w:t>
            </w:r>
          </w:p>
        </w:tc>
        <w:tc>
          <w:tcPr>
            <w:tcW w:w="8220" w:type="dxa"/>
            <w:tcBorders>
              <w:top w:val="nil"/>
              <w:left w:val="nil"/>
              <w:bottom w:val="nil"/>
              <w:right w:val="single" w:sz="12" w:space="0" w:color="000080"/>
            </w:tcBorders>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61519">
              <w:rPr>
                <w:bCs/>
                <w:sz w:val="20"/>
                <w:lang w:val="en-GB"/>
              </w:rPr>
              <w:t>Title</w:t>
            </w:r>
          </w:p>
        </w:tc>
      </w:tr>
      <w:tr w:rsidR="00CB60A4" w:rsidRPr="00D61519" w:rsidTr="006F2B77">
        <w:tc>
          <w:tcPr>
            <w:tcW w:w="1140" w:type="dxa"/>
            <w:tcBorders>
              <w:top w:val="nil"/>
              <w:left w:val="single" w:sz="12" w:space="0" w:color="000080"/>
              <w:bottom w:val="nil"/>
              <w:right w:val="nil"/>
            </w:tcBorders>
            <w:shd w:val="clear" w:color="auto" w:fill="auto"/>
          </w:tcPr>
          <w:p w:rsidR="00CB60A4" w:rsidRPr="00D61519" w:rsidRDefault="00CB60A4">
            <w:pPr>
              <w:spacing w:before="30" w:after="30"/>
              <w:ind w:left="57"/>
              <w:jc w:val="left"/>
              <w:rPr>
                <w:rFonts w:ascii="Times New Roman Bold" w:hAnsi="Times New Roman Bold" w:cs="Times New Roman Bold"/>
                <w:b/>
                <w:bCs/>
                <w:sz w:val="20"/>
                <w:lang w:val="en-GB"/>
              </w:rPr>
            </w:pPr>
            <w:r w:rsidRPr="00D61519">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61519">
              <w:rPr>
                <w:b w:val="0"/>
                <w:sz w:val="20"/>
                <w:lang w:val="en-GB"/>
              </w:rPr>
              <w:t>Satellite delivery</w:t>
            </w:r>
          </w:p>
        </w:tc>
      </w:tr>
      <w:tr w:rsidR="00CB60A4" w:rsidRPr="004033E6" w:rsidTr="006F2B77">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BR</w:t>
            </w:r>
          </w:p>
        </w:tc>
        <w:tc>
          <w:tcPr>
            <w:tcW w:w="8220" w:type="dxa"/>
            <w:tcBorders>
              <w:top w:val="nil"/>
              <w:left w:val="nil"/>
              <w:bottom w:val="nil"/>
              <w:right w:val="single" w:sz="12" w:space="0" w:color="000080"/>
            </w:tcBorders>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61519">
              <w:rPr>
                <w:b w:val="0"/>
                <w:sz w:val="20"/>
                <w:lang w:val="en-GB"/>
              </w:rPr>
              <w:t>Recording for production, archival and play-out; film for television</w:t>
            </w:r>
          </w:p>
        </w:tc>
      </w:tr>
      <w:tr w:rsidR="00CB60A4" w:rsidRPr="00D61519" w:rsidTr="006F2B77">
        <w:tc>
          <w:tcPr>
            <w:tcW w:w="1140" w:type="dxa"/>
            <w:tcBorders>
              <w:top w:val="nil"/>
              <w:left w:val="single" w:sz="12" w:space="0" w:color="000080"/>
              <w:bottom w:val="nil"/>
              <w:right w:val="nil"/>
            </w:tcBorders>
            <w:shd w:val="clear" w:color="auto" w:fill="F3F3F3"/>
          </w:tcPr>
          <w:p w:rsidR="00CB60A4" w:rsidRPr="00D61519" w:rsidRDefault="00CB60A4">
            <w:pPr>
              <w:spacing w:before="30" w:after="30"/>
              <w:ind w:left="57"/>
              <w:jc w:val="left"/>
              <w:rPr>
                <w:b/>
                <w:bCs/>
                <w:color w:val="000080"/>
                <w:sz w:val="20"/>
                <w:lang w:val="en-GB"/>
              </w:rPr>
            </w:pPr>
            <w:r w:rsidRPr="00D61519">
              <w:rPr>
                <w:b/>
                <w:bCs/>
                <w:color w:val="000080"/>
                <w:sz w:val="20"/>
                <w:lang w:val="en-GB"/>
              </w:rPr>
              <w:t>BS</w:t>
            </w:r>
          </w:p>
        </w:tc>
        <w:tc>
          <w:tcPr>
            <w:tcW w:w="8220" w:type="dxa"/>
            <w:tcBorders>
              <w:top w:val="nil"/>
              <w:left w:val="nil"/>
              <w:bottom w:val="nil"/>
              <w:right w:val="single" w:sz="12" w:space="0" w:color="000080"/>
            </w:tcBorders>
            <w:shd w:val="clear" w:color="auto" w:fill="F3F3F3"/>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61519">
              <w:rPr>
                <w:bCs/>
                <w:color w:val="000080"/>
                <w:sz w:val="20"/>
                <w:lang w:val="en-GB"/>
              </w:rPr>
              <w:t>Broadcasting service (sound)</w:t>
            </w:r>
          </w:p>
        </w:tc>
      </w:tr>
      <w:tr w:rsidR="00CB60A4" w:rsidRPr="00D61519" w:rsidTr="00BD3F5C">
        <w:tc>
          <w:tcPr>
            <w:tcW w:w="1140" w:type="dxa"/>
            <w:tcBorders>
              <w:top w:val="nil"/>
              <w:left w:val="single" w:sz="12" w:space="0" w:color="000080"/>
              <w:bottom w:val="nil"/>
              <w:right w:val="nil"/>
            </w:tcBorders>
            <w:shd w:val="clear" w:color="auto" w:fill="auto"/>
          </w:tcPr>
          <w:p w:rsidR="00CB60A4" w:rsidRPr="00D61519" w:rsidRDefault="00CB60A4">
            <w:pPr>
              <w:spacing w:before="30" w:after="30"/>
              <w:ind w:left="57"/>
              <w:jc w:val="left"/>
              <w:rPr>
                <w:rFonts w:ascii="Times New Roman Bold" w:hAnsi="Times New Roman Bold" w:cs="Times New Roman Bold"/>
                <w:b/>
                <w:bCs/>
                <w:sz w:val="20"/>
                <w:lang w:val="en-GB"/>
              </w:rPr>
            </w:pPr>
            <w:r w:rsidRPr="00D61519">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61519">
              <w:rPr>
                <w:b w:val="0"/>
                <w:sz w:val="20"/>
                <w:lang w:val="en-GB"/>
              </w:rPr>
              <w:t>Broadcasting service (television)</w:t>
            </w:r>
          </w:p>
        </w:tc>
      </w:tr>
      <w:tr w:rsidR="00CB60A4" w:rsidRPr="00D61519">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F</w:t>
            </w:r>
          </w:p>
        </w:tc>
        <w:tc>
          <w:tcPr>
            <w:tcW w:w="8220" w:type="dxa"/>
            <w:tcBorders>
              <w:top w:val="nil"/>
              <w:left w:val="nil"/>
              <w:bottom w:val="nil"/>
              <w:right w:val="single" w:sz="12" w:space="0" w:color="000080"/>
            </w:tcBorders>
          </w:tcPr>
          <w:p w:rsidR="00CB60A4" w:rsidRPr="00D615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61519">
              <w:rPr>
                <w:sz w:val="20"/>
                <w:lang w:val="en-GB"/>
              </w:rPr>
              <w:t>Fixed service</w:t>
            </w:r>
          </w:p>
        </w:tc>
      </w:tr>
      <w:tr w:rsidR="00CB60A4" w:rsidRPr="00D61519">
        <w:tc>
          <w:tcPr>
            <w:tcW w:w="1140" w:type="dxa"/>
            <w:tcBorders>
              <w:top w:val="nil"/>
              <w:left w:val="single" w:sz="12" w:space="0" w:color="000080"/>
              <w:bottom w:val="nil"/>
              <w:right w:val="nil"/>
            </w:tcBorders>
            <w:shd w:val="clear" w:color="auto" w:fill="auto"/>
          </w:tcPr>
          <w:p w:rsidR="00CB60A4" w:rsidRPr="00D61519" w:rsidRDefault="00CB60A4">
            <w:pPr>
              <w:spacing w:before="30" w:after="30"/>
              <w:ind w:left="57"/>
              <w:jc w:val="left"/>
              <w:rPr>
                <w:b/>
                <w:bCs/>
                <w:sz w:val="20"/>
                <w:lang w:val="en-GB"/>
              </w:rPr>
            </w:pPr>
            <w:r w:rsidRPr="00D61519">
              <w:rPr>
                <w:b/>
                <w:bCs/>
                <w:sz w:val="20"/>
                <w:lang w:val="en-GB"/>
              </w:rPr>
              <w:t>M</w:t>
            </w:r>
          </w:p>
        </w:tc>
        <w:tc>
          <w:tcPr>
            <w:tcW w:w="8220" w:type="dxa"/>
            <w:tcBorders>
              <w:top w:val="nil"/>
              <w:left w:val="nil"/>
              <w:bottom w:val="nil"/>
              <w:right w:val="single" w:sz="12" w:space="0" w:color="000080"/>
            </w:tcBorders>
            <w:shd w:val="clear" w:color="auto" w:fill="auto"/>
          </w:tcPr>
          <w:p w:rsidR="00CB60A4" w:rsidRPr="00D615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61519">
              <w:rPr>
                <w:b w:val="0"/>
                <w:sz w:val="20"/>
                <w:lang w:val="en-GB"/>
              </w:rPr>
              <w:t>Mobile, radiodetermination, amateur and related satellite services</w:t>
            </w:r>
          </w:p>
        </w:tc>
      </w:tr>
      <w:tr w:rsidR="00CB60A4" w:rsidRPr="00D61519">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P</w:t>
            </w:r>
          </w:p>
        </w:tc>
        <w:tc>
          <w:tcPr>
            <w:tcW w:w="8220" w:type="dxa"/>
            <w:tcBorders>
              <w:top w:val="nil"/>
              <w:left w:val="nil"/>
              <w:bottom w:val="nil"/>
              <w:right w:val="single" w:sz="12" w:space="0" w:color="000080"/>
            </w:tcBorders>
          </w:tcPr>
          <w:p w:rsidR="00CB60A4" w:rsidRPr="00D61519" w:rsidRDefault="00CB60A4">
            <w:pPr>
              <w:spacing w:before="30" w:after="30"/>
              <w:jc w:val="left"/>
              <w:rPr>
                <w:sz w:val="20"/>
                <w:lang w:val="en-GB"/>
              </w:rPr>
            </w:pPr>
            <w:r w:rsidRPr="00D61519">
              <w:rPr>
                <w:sz w:val="20"/>
                <w:lang w:val="en-GB"/>
              </w:rPr>
              <w:t>Radiowave propagation</w:t>
            </w:r>
          </w:p>
        </w:tc>
      </w:tr>
      <w:tr w:rsidR="00CB60A4" w:rsidRPr="00D61519">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RA</w:t>
            </w:r>
          </w:p>
        </w:tc>
        <w:tc>
          <w:tcPr>
            <w:tcW w:w="8220" w:type="dxa"/>
            <w:tcBorders>
              <w:top w:val="nil"/>
              <w:left w:val="nil"/>
              <w:bottom w:val="nil"/>
              <w:right w:val="single" w:sz="12" w:space="0" w:color="000080"/>
            </w:tcBorders>
          </w:tcPr>
          <w:p w:rsidR="00CB60A4" w:rsidRPr="00D615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61519">
              <w:rPr>
                <w:sz w:val="20"/>
                <w:lang w:val="en-GB"/>
              </w:rPr>
              <w:t>Radio astronomy</w:t>
            </w:r>
          </w:p>
        </w:tc>
      </w:tr>
      <w:tr w:rsidR="00CB60A4" w:rsidRPr="00D61519">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RS</w:t>
            </w:r>
          </w:p>
        </w:tc>
        <w:tc>
          <w:tcPr>
            <w:tcW w:w="8220" w:type="dxa"/>
            <w:tcBorders>
              <w:top w:val="nil"/>
              <w:left w:val="nil"/>
              <w:bottom w:val="nil"/>
              <w:right w:val="single" w:sz="12" w:space="0" w:color="000080"/>
            </w:tcBorders>
          </w:tcPr>
          <w:p w:rsidR="00CB60A4" w:rsidRPr="00D615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61519">
              <w:rPr>
                <w:sz w:val="20"/>
                <w:lang w:val="en-GB"/>
              </w:rPr>
              <w:t>Remote sensing systems</w:t>
            </w:r>
          </w:p>
        </w:tc>
      </w:tr>
      <w:tr w:rsidR="00CD7A62" w:rsidRPr="00D61519">
        <w:tc>
          <w:tcPr>
            <w:tcW w:w="1140" w:type="dxa"/>
            <w:tcBorders>
              <w:top w:val="nil"/>
              <w:left w:val="single" w:sz="12" w:space="0" w:color="000080"/>
              <w:bottom w:val="nil"/>
              <w:right w:val="nil"/>
            </w:tcBorders>
          </w:tcPr>
          <w:p w:rsidR="00CD7A62" w:rsidRPr="00D61519" w:rsidRDefault="00CD7A62">
            <w:pPr>
              <w:spacing w:before="30" w:after="30"/>
              <w:ind w:left="57"/>
              <w:jc w:val="left"/>
              <w:rPr>
                <w:b/>
                <w:bCs/>
                <w:sz w:val="20"/>
                <w:lang w:val="en-GB"/>
              </w:rPr>
            </w:pPr>
            <w:r w:rsidRPr="00D61519">
              <w:rPr>
                <w:b/>
                <w:bCs/>
                <w:sz w:val="20"/>
                <w:lang w:val="en-GB"/>
              </w:rPr>
              <w:t>S</w:t>
            </w:r>
          </w:p>
        </w:tc>
        <w:tc>
          <w:tcPr>
            <w:tcW w:w="8220" w:type="dxa"/>
            <w:tcBorders>
              <w:top w:val="nil"/>
              <w:left w:val="nil"/>
              <w:bottom w:val="nil"/>
              <w:right w:val="single" w:sz="12" w:space="0" w:color="000080"/>
            </w:tcBorders>
          </w:tcPr>
          <w:p w:rsidR="00CD7A62" w:rsidRPr="00D61519" w:rsidRDefault="00CD7A62">
            <w:pPr>
              <w:spacing w:before="30" w:after="30"/>
              <w:jc w:val="left"/>
              <w:rPr>
                <w:sz w:val="20"/>
                <w:lang w:val="en-GB"/>
              </w:rPr>
            </w:pPr>
            <w:r w:rsidRPr="00D61519">
              <w:rPr>
                <w:sz w:val="20"/>
                <w:lang w:val="en-GB"/>
              </w:rPr>
              <w:t>Fixed</w:t>
            </w:r>
            <w:r w:rsidR="00CA48E6" w:rsidRPr="00D61519">
              <w:rPr>
                <w:sz w:val="20"/>
                <w:lang w:val="en-GB"/>
              </w:rPr>
              <w:t>-</w:t>
            </w:r>
            <w:r w:rsidRPr="00D61519">
              <w:rPr>
                <w:sz w:val="20"/>
                <w:lang w:val="en-GB"/>
              </w:rPr>
              <w:t>satellite service</w:t>
            </w:r>
          </w:p>
        </w:tc>
      </w:tr>
      <w:tr w:rsidR="00CB60A4" w:rsidRPr="00D61519">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SA</w:t>
            </w:r>
          </w:p>
        </w:tc>
        <w:tc>
          <w:tcPr>
            <w:tcW w:w="8220" w:type="dxa"/>
            <w:tcBorders>
              <w:top w:val="nil"/>
              <w:left w:val="nil"/>
              <w:bottom w:val="nil"/>
              <w:right w:val="single" w:sz="12" w:space="0" w:color="000080"/>
            </w:tcBorders>
          </w:tcPr>
          <w:p w:rsidR="00CB60A4" w:rsidRPr="00D61519" w:rsidRDefault="00CB60A4">
            <w:pPr>
              <w:spacing w:before="30" w:after="30"/>
              <w:jc w:val="left"/>
              <w:rPr>
                <w:sz w:val="20"/>
                <w:lang w:val="en-GB"/>
              </w:rPr>
            </w:pPr>
            <w:r w:rsidRPr="00D61519">
              <w:rPr>
                <w:sz w:val="20"/>
                <w:lang w:val="en-GB"/>
              </w:rPr>
              <w:t>Space applications and meteorology</w:t>
            </w:r>
          </w:p>
        </w:tc>
      </w:tr>
      <w:tr w:rsidR="00CB60A4" w:rsidRPr="004033E6">
        <w:tc>
          <w:tcPr>
            <w:tcW w:w="1140" w:type="dxa"/>
            <w:tcBorders>
              <w:top w:val="nil"/>
              <w:left w:val="single" w:sz="12" w:space="0" w:color="000080"/>
              <w:bottom w:val="nil"/>
              <w:right w:val="nil"/>
            </w:tcBorders>
          </w:tcPr>
          <w:p w:rsidR="00CB60A4" w:rsidRPr="00D61519" w:rsidRDefault="00CB60A4">
            <w:pPr>
              <w:spacing w:before="30" w:after="30"/>
              <w:ind w:left="57"/>
              <w:jc w:val="left"/>
              <w:rPr>
                <w:b/>
                <w:bCs/>
                <w:sz w:val="20"/>
                <w:lang w:val="en-GB"/>
              </w:rPr>
            </w:pPr>
            <w:r w:rsidRPr="00D61519">
              <w:rPr>
                <w:b/>
                <w:bCs/>
                <w:sz w:val="20"/>
                <w:lang w:val="en-GB"/>
              </w:rPr>
              <w:t>SF</w:t>
            </w:r>
          </w:p>
        </w:tc>
        <w:tc>
          <w:tcPr>
            <w:tcW w:w="8220" w:type="dxa"/>
            <w:tcBorders>
              <w:top w:val="nil"/>
              <w:left w:val="nil"/>
              <w:bottom w:val="nil"/>
              <w:right w:val="single" w:sz="12" w:space="0" w:color="000080"/>
            </w:tcBorders>
          </w:tcPr>
          <w:p w:rsidR="00CB60A4" w:rsidRPr="00D61519" w:rsidRDefault="00CB60A4">
            <w:pPr>
              <w:spacing w:before="30" w:after="30"/>
              <w:jc w:val="left"/>
              <w:rPr>
                <w:sz w:val="20"/>
                <w:lang w:val="en-GB"/>
              </w:rPr>
            </w:pPr>
            <w:r w:rsidRPr="00D61519">
              <w:rPr>
                <w:sz w:val="20"/>
                <w:lang w:val="en-GB"/>
              </w:rPr>
              <w:t>Frequency sharing and coordination between fixed-satellite and fixed service systems</w:t>
            </w:r>
          </w:p>
        </w:tc>
      </w:tr>
      <w:tr w:rsidR="00CB60A4" w:rsidRPr="00D61519">
        <w:tc>
          <w:tcPr>
            <w:tcW w:w="1140" w:type="dxa"/>
            <w:tcBorders>
              <w:top w:val="nil"/>
              <w:left w:val="single" w:sz="12" w:space="0" w:color="000080"/>
              <w:bottom w:val="single" w:sz="12" w:space="0" w:color="000080"/>
              <w:right w:val="nil"/>
            </w:tcBorders>
          </w:tcPr>
          <w:p w:rsidR="00CB60A4" w:rsidRPr="00D61519" w:rsidRDefault="00CB60A4">
            <w:pPr>
              <w:spacing w:before="30" w:after="30"/>
              <w:ind w:left="57"/>
              <w:jc w:val="left"/>
              <w:rPr>
                <w:b/>
                <w:bCs/>
                <w:sz w:val="20"/>
                <w:lang w:val="en-GB"/>
              </w:rPr>
            </w:pPr>
            <w:r w:rsidRPr="00D61519">
              <w:rPr>
                <w:b/>
                <w:bCs/>
                <w:sz w:val="20"/>
                <w:lang w:val="en-GB"/>
              </w:rPr>
              <w:t>SM</w:t>
            </w:r>
          </w:p>
        </w:tc>
        <w:tc>
          <w:tcPr>
            <w:tcW w:w="8220" w:type="dxa"/>
            <w:tcBorders>
              <w:top w:val="nil"/>
              <w:left w:val="nil"/>
              <w:bottom w:val="single" w:sz="12" w:space="0" w:color="000080"/>
              <w:right w:val="single" w:sz="12" w:space="0" w:color="000080"/>
            </w:tcBorders>
          </w:tcPr>
          <w:p w:rsidR="00CB60A4" w:rsidRPr="00D61519" w:rsidRDefault="00CB60A4" w:rsidP="00505FB4">
            <w:pPr>
              <w:spacing w:before="30" w:after="180"/>
              <w:jc w:val="left"/>
              <w:rPr>
                <w:sz w:val="20"/>
                <w:lang w:val="en-GB"/>
              </w:rPr>
            </w:pPr>
            <w:r w:rsidRPr="00D61519">
              <w:rPr>
                <w:sz w:val="20"/>
                <w:lang w:val="en-GB"/>
              </w:rPr>
              <w:t>Spectrum management</w:t>
            </w:r>
          </w:p>
        </w:tc>
      </w:tr>
    </w:tbl>
    <w:p w:rsidR="00CB60A4" w:rsidRPr="00D61519" w:rsidRDefault="00CB60A4" w:rsidP="00CB60A4">
      <w:pPr>
        <w:spacing w:before="30" w:after="30"/>
        <w:jc w:val="center"/>
        <w:rPr>
          <w:sz w:val="20"/>
          <w:lang w:val="en-GB"/>
        </w:rPr>
      </w:pPr>
    </w:p>
    <w:p w:rsidR="00CB60A4" w:rsidRPr="00D61519"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4033E6"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D61519" w:rsidRDefault="00CB60A4" w:rsidP="00DA4BD1">
            <w:pPr>
              <w:spacing w:after="120"/>
              <w:jc w:val="left"/>
              <w:rPr>
                <w:b/>
                <w:bCs/>
                <w:sz w:val="20"/>
                <w:lang w:val="en-GB"/>
              </w:rPr>
            </w:pPr>
            <w:r w:rsidRPr="00D61519">
              <w:rPr>
                <w:b/>
                <w:bCs/>
                <w:i/>
                <w:iCs/>
                <w:sz w:val="20"/>
                <w:lang w:val="en-GB"/>
              </w:rPr>
              <w:t>Note</w:t>
            </w:r>
            <w:r w:rsidRPr="00D61519">
              <w:rPr>
                <w:i/>
                <w:iCs/>
                <w:sz w:val="20"/>
                <w:lang w:val="en-GB"/>
              </w:rPr>
              <w:t xml:space="preserve">: This ITU-R </w:t>
            </w:r>
            <w:r w:rsidR="00505FB4" w:rsidRPr="00D61519">
              <w:rPr>
                <w:i/>
                <w:iCs/>
                <w:sz w:val="20"/>
                <w:lang w:val="en-GB"/>
              </w:rPr>
              <w:t>Report</w:t>
            </w:r>
            <w:r w:rsidRPr="00D61519">
              <w:rPr>
                <w:i/>
                <w:iCs/>
                <w:sz w:val="20"/>
                <w:lang w:val="en-GB"/>
              </w:rPr>
              <w:t xml:space="preserve"> was approved in English </w:t>
            </w:r>
            <w:r w:rsidR="001A5259" w:rsidRPr="00D61519">
              <w:rPr>
                <w:i/>
                <w:iCs/>
                <w:sz w:val="20"/>
                <w:lang w:val="en-GB"/>
              </w:rPr>
              <w:t xml:space="preserve">by the Study Group </w:t>
            </w:r>
            <w:r w:rsidRPr="00D61519">
              <w:rPr>
                <w:i/>
                <w:iCs/>
                <w:sz w:val="20"/>
                <w:lang w:val="en-GB"/>
              </w:rPr>
              <w:t xml:space="preserve">under the </w:t>
            </w:r>
            <w:r w:rsidR="001A5259" w:rsidRPr="00D61519">
              <w:rPr>
                <w:i/>
                <w:iCs/>
                <w:sz w:val="20"/>
                <w:lang w:val="en-GB"/>
              </w:rPr>
              <w:t>procedure detailed in Resolution</w:t>
            </w:r>
            <w:r w:rsidR="00DA4BD1" w:rsidRPr="00D61519">
              <w:rPr>
                <w:i/>
                <w:iCs/>
                <w:sz w:val="20"/>
                <w:lang w:val="en-GB"/>
              </w:rPr>
              <w:t> </w:t>
            </w:r>
            <w:r w:rsidRPr="00D61519">
              <w:rPr>
                <w:i/>
                <w:iCs/>
                <w:sz w:val="20"/>
                <w:lang w:val="en-GB"/>
              </w:rPr>
              <w:t>ITU-R 1.</w:t>
            </w:r>
          </w:p>
        </w:tc>
      </w:tr>
    </w:tbl>
    <w:p w:rsidR="00CB60A4" w:rsidRPr="00D61519" w:rsidRDefault="00CB60A4" w:rsidP="00CB60A4">
      <w:pPr>
        <w:spacing w:before="0"/>
        <w:jc w:val="center"/>
        <w:rPr>
          <w:sz w:val="22"/>
          <w:lang w:val="en-GB"/>
        </w:rPr>
      </w:pPr>
    </w:p>
    <w:p w:rsidR="00CB60A4" w:rsidRPr="00D61519" w:rsidRDefault="00CB60A4" w:rsidP="00CB60A4">
      <w:pPr>
        <w:spacing w:before="0"/>
        <w:jc w:val="center"/>
        <w:rPr>
          <w:sz w:val="22"/>
          <w:lang w:val="en-GB"/>
        </w:rPr>
      </w:pPr>
    </w:p>
    <w:p w:rsidR="00CB60A4" w:rsidRPr="00D61519" w:rsidRDefault="00CB60A4" w:rsidP="00CB60A4">
      <w:pPr>
        <w:spacing w:before="0"/>
        <w:jc w:val="right"/>
        <w:rPr>
          <w:i/>
          <w:iCs/>
          <w:sz w:val="20"/>
          <w:lang w:val="en-GB"/>
        </w:rPr>
      </w:pPr>
      <w:r w:rsidRPr="00D61519">
        <w:rPr>
          <w:i/>
          <w:iCs/>
          <w:sz w:val="20"/>
          <w:lang w:val="en-GB"/>
        </w:rPr>
        <w:t>Electronic Publication</w:t>
      </w:r>
    </w:p>
    <w:p w:rsidR="00CB60A4" w:rsidRPr="00D61519" w:rsidRDefault="00CB60A4" w:rsidP="00F2791E">
      <w:pPr>
        <w:spacing w:before="0"/>
        <w:jc w:val="right"/>
        <w:rPr>
          <w:sz w:val="20"/>
          <w:lang w:val="en-GB"/>
        </w:rPr>
      </w:pPr>
      <w:r w:rsidRPr="00D61519">
        <w:rPr>
          <w:sz w:val="20"/>
          <w:lang w:val="en-GB"/>
        </w:rPr>
        <w:t>Geneva, 20</w:t>
      </w:r>
      <w:r w:rsidR="0090499B" w:rsidRPr="00D61519">
        <w:rPr>
          <w:sz w:val="20"/>
          <w:lang w:val="en-GB"/>
        </w:rPr>
        <w:t>1</w:t>
      </w:r>
      <w:r w:rsidR="00F2791E" w:rsidRPr="00D61519">
        <w:rPr>
          <w:sz w:val="20"/>
          <w:lang w:val="en-GB"/>
        </w:rPr>
        <w:t>4</w:t>
      </w:r>
    </w:p>
    <w:p w:rsidR="00CB60A4" w:rsidRPr="00D61519" w:rsidRDefault="00CB60A4" w:rsidP="00F2791E">
      <w:pPr>
        <w:jc w:val="center"/>
        <w:rPr>
          <w:sz w:val="20"/>
          <w:lang w:val="en-GB"/>
        </w:rPr>
      </w:pPr>
      <w:r w:rsidRPr="00D61519">
        <w:rPr>
          <w:sz w:val="20"/>
          <w:lang w:val="en-GB"/>
        </w:rPr>
        <w:sym w:font="Symbol" w:char="00E3"/>
      </w:r>
      <w:r w:rsidRPr="00D61519">
        <w:rPr>
          <w:sz w:val="20"/>
          <w:lang w:val="en-GB"/>
        </w:rPr>
        <w:t xml:space="preserve"> ITU </w:t>
      </w:r>
      <w:bookmarkStart w:id="1" w:name="iiannee"/>
      <w:bookmarkEnd w:id="1"/>
      <w:r w:rsidRPr="00D61519">
        <w:rPr>
          <w:sz w:val="20"/>
          <w:lang w:val="en-GB"/>
        </w:rPr>
        <w:t>20</w:t>
      </w:r>
      <w:r w:rsidR="0090499B" w:rsidRPr="00D61519">
        <w:rPr>
          <w:sz w:val="20"/>
          <w:lang w:val="en-GB"/>
        </w:rPr>
        <w:t>1</w:t>
      </w:r>
      <w:r w:rsidR="00F2791E" w:rsidRPr="00D61519">
        <w:rPr>
          <w:sz w:val="20"/>
          <w:lang w:val="en-GB"/>
        </w:rPr>
        <w:t>4</w:t>
      </w:r>
    </w:p>
    <w:p w:rsidR="00CB60A4" w:rsidRPr="00D61519" w:rsidRDefault="00CB60A4" w:rsidP="00CB60A4">
      <w:pPr>
        <w:rPr>
          <w:sz w:val="18"/>
          <w:szCs w:val="18"/>
          <w:lang w:val="en-GB"/>
        </w:rPr>
      </w:pPr>
      <w:r w:rsidRPr="00D61519">
        <w:rPr>
          <w:sz w:val="18"/>
          <w:szCs w:val="18"/>
          <w:lang w:val="en-GB"/>
        </w:rPr>
        <w:t>All rights reserved. No part of this publication may be reproduced, by any means whatsoever, without written permission of ITU.</w:t>
      </w:r>
    </w:p>
    <w:p w:rsidR="00CB60A4" w:rsidRPr="00D61519"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D61519">
          <w:pgSz w:w="11907" w:h="16834"/>
          <w:pgMar w:top="1418" w:right="1134" w:bottom="1134" w:left="1134" w:header="720" w:footer="482" w:gutter="0"/>
          <w:paperSrc w:first="15" w:other="15"/>
          <w:pgNumType w:fmt="lowerRoman" w:start="2"/>
          <w:cols w:space="720"/>
        </w:sectPr>
      </w:pPr>
    </w:p>
    <w:p w:rsidR="003F728B" w:rsidRPr="00D61519" w:rsidRDefault="005E3779" w:rsidP="003F728B">
      <w:pPr>
        <w:pStyle w:val="RepNo"/>
        <w:spacing w:before="0"/>
        <w:rPr>
          <w:lang w:val="en-GB"/>
        </w:rPr>
      </w:pPr>
      <w:bookmarkStart w:id="2" w:name="irecnoe"/>
      <w:bookmarkEnd w:id="2"/>
      <w:r w:rsidRPr="00D61519">
        <w:rPr>
          <w:lang w:val="en-GB"/>
        </w:rPr>
        <w:lastRenderedPageBreak/>
        <w:t xml:space="preserve">REPORT  </w:t>
      </w:r>
      <w:r w:rsidRPr="00D61519">
        <w:rPr>
          <w:rStyle w:val="href"/>
          <w:lang w:val="en-GB"/>
        </w:rPr>
        <w:t>ITU-R  BS.</w:t>
      </w:r>
      <w:r w:rsidR="003F5D9F" w:rsidRPr="00D61519">
        <w:rPr>
          <w:rStyle w:val="href"/>
          <w:lang w:val="en-GB"/>
        </w:rPr>
        <w:t>2300-0</w:t>
      </w:r>
    </w:p>
    <w:p w:rsidR="003F728B" w:rsidRPr="00D61519" w:rsidRDefault="003F728B" w:rsidP="003F728B">
      <w:pPr>
        <w:pStyle w:val="Rectitle"/>
        <w:rPr>
          <w:lang w:val="en-GB"/>
        </w:rPr>
      </w:pPr>
      <w:r w:rsidRPr="00D61519">
        <w:rPr>
          <w:lang w:val="en-GB"/>
        </w:rPr>
        <w:t>Methods for Assessor Screening</w:t>
      </w:r>
    </w:p>
    <w:p w:rsidR="00323614" w:rsidRPr="00D61519" w:rsidRDefault="00323614" w:rsidP="00323614">
      <w:pPr>
        <w:pStyle w:val="Resdate"/>
        <w:rPr>
          <w:lang w:val="en-GB"/>
        </w:rPr>
      </w:pPr>
      <w:r w:rsidRPr="00D61519">
        <w:rPr>
          <w:lang w:val="en-GB"/>
        </w:rPr>
        <w:t>(2014)</w:t>
      </w:r>
    </w:p>
    <w:p w:rsidR="00323614" w:rsidRPr="00D61519" w:rsidRDefault="00323614" w:rsidP="00323614">
      <w:pPr>
        <w:pStyle w:val="HeadingSum"/>
        <w:rPr>
          <w:lang w:val="en-GB" w:eastAsia="ja-JP"/>
        </w:rPr>
      </w:pPr>
      <w:bookmarkStart w:id="3" w:name="_Toc372211173"/>
      <w:bookmarkStart w:id="4" w:name="_Toc257560558"/>
      <w:r w:rsidRPr="00D61519">
        <w:rPr>
          <w:lang w:val="en-GB" w:eastAsia="ja-JP"/>
        </w:rPr>
        <w:t>Summary</w:t>
      </w:r>
      <w:bookmarkEnd w:id="3"/>
      <w:bookmarkEnd w:id="4"/>
    </w:p>
    <w:p w:rsidR="00323614" w:rsidRPr="00D61519" w:rsidRDefault="00323614" w:rsidP="00323614">
      <w:pPr>
        <w:pStyle w:val="Summary"/>
        <w:rPr>
          <w:lang w:val="en-GB"/>
        </w:rPr>
      </w:pPr>
      <w:r w:rsidRPr="00D61519">
        <w:rPr>
          <w:lang w:val="en-GB" w:eastAsia="ja-JP"/>
        </w:rPr>
        <w:t>This Report</w:t>
      </w:r>
      <w:r w:rsidRPr="00D61519">
        <w:rPr>
          <w:lang w:val="en-GB" w:eastAsia="zh-CN"/>
        </w:rPr>
        <w:t xml:space="preserve"> contains a description of methods for the screening of experienced assessors in Report ITU</w:t>
      </w:r>
      <w:r w:rsidRPr="00D61519">
        <w:rPr>
          <w:lang w:val="en-GB" w:eastAsia="zh-CN"/>
        </w:rPr>
        <w:noBreakHyphen/>
        <w:t xml:space="preserve">R BS.1534 and related listening tests. </w:t>
      </w:r>
      <w:r w:rsidRPr="00D61519">
        <w:rPr>
          <w:lang w:val="en-GB"/>
        </w:rPr>
        <w:t xml:space="preserve">The expertise gauge (eGauge) method describes in detail a means of rapidly and robustly selecting experienced assessors. Software for this method is available on: </w:t>
      </w:r>
    </w:p>
    <w:p w:rsidR="00323614" w:rsidRPr="00D61519" w:rsidRDefault="00323614" w:rsidP="00323614">
      <w:pPr>
        <w:jc w:val="center"/>
        <w:rPr>
          <w:lang w:val="en-GB"/>
        </w:rPr>
      </w:pPr>
      <w:r w:rsidRPr="00D61519">
        <w:rPr>
          <w:lang w:val="en-GB"/>
        </w:rPr>
        <w:object w:dxaOrig="1531" w:dyaOrig="991">
          <v:shape id="_x0000_i1026" type="#_x0000_t75" style="width:76.2pt;height:49.8pt" o:ole="">
            <v:imagedata r:id="rId14" o:title=""/>
          </v:shape>
          <o:OLEObject Type="Embed" ProgID="Package" ShapeID="_x0000_i1026" DrawAspect="Icon" ObjectID="_1459169898" r:id="rId15"/>
        </w:object>
      </w:r>
    </w:p>
    <w:p w:rsidR="00323614" w:rsidRPr="00D61519" w:rsidRDefault="00323614" w:rsidP="00323614">
      <w:pPr>
        <w:rPr>
          <w:lang w:val="en-GB" w:eastAsia="ja-JP"/>
        </w:rPr>
      </w:pPr>
    </w:p>
    <w:p w:rsidR="00323614" w:rsidRPr="004033E6" w:rsidRDefault="004033E6" w:rsidP="00864E81">
      <w:pPr>
        <w:pStyle w:val="Parttitle"/>
        <w:rPr>
          <w:b w:val="0"/>
          <w:bCs/>
          <w:lang w:val="en-GB" w:eastAsia="ja-JP"/>
        </w:rPr>
      </w:pPr>
      <w:r w:rsidRPr="004033E6">
        <w:rPr>
          <w:b w:val="0"/>
          <w:bCs/>
          <w:sz w:val="24"/>
          <w:szCs w:val="18"/>
          <w:lang w:val="en-GB" w:eastAsia="ja-JP"/>
        </w:rPr>
        <w:t>TABLE OF CONTENTS</w:t>
      </w:r>
    </w:p>
    <w:p w:rsidR="00323614" w:rsidRPr="00D61519" w:rsidRDefault="00323614" w:rsidP="00323614">
      <w:pPr>
        <w:pStyle w:val="toc0"/>
        <w:rPr>
          <w:lang w:val="en-GB" w:eastAsia="ja-JP"/>
        </w:rPr>
      </w:pPr>
      <w:r w:rsidRPr="00D61519">
        <w:rPr>
          <w:lang w:val="en-GB" w:eastAsia="ja-JP"/>
        </w:rPr>
        <w:tab/>
        <w:t>Page</w:t>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fldChar w:fldCharType="begin"/>
      </w:r>
      <w:r w:rsidRPr="003E218D">
        <w:rPr>
          <w:noProof/>
          <w:lang w:val="en-GB"/>
        </w:rPr>
        <w:instrText xml:space="preserve"> TOC \o "1-3" \h \z \u </w:instrText>
      </w:r>
      <w:r w:rsidRPr="003E218D">
        <w:rPr>
          <w:noProof/>
          <w:lang w:val="en-GB"/>
        </w:rPr>
        <w:fldChar w:fldCharType="separate"/>
      </w:r>
      <w:r w:rsidRPr="004033E6">
        <w:rPr>
          <w:rFonts w:ascii="Times New Roman Bold" w:hAnsi="Times New Roman Bold"/>
          <w:caps/>
          <w:noProof/>
          <w:lang w:val="en-GB"/>
        </w:rPr>
        <w:t>1</w:t>
      </w:r>
      <w:r w:rsidRPr="004033E6">
        <w:rPr>
          <w:rFonts w:asciiTheme="minorHAnsi" w:eastAsiaTheme="minorEastAsia" w:hAnsiTheme="minorHAnsi" w:cstheme="minorBidi"/>
          <w:noProof/>
          <w:szCs w:val="24"/>
          <w:lang w:val="en-GB" w:eastAsia="ja-JP"/>
        </w:rPr>
        <w:tab/>
      </w:r>
      <w:r w:rsidRPr="003E218D">
        <w:rPr>
          <w:noProof/>
          <w:lang w:val="en-GB"/>
        </w:rPr>
        <w:t>Introduction</w:t>
      </w:r>
      <w:r w:rsidRPr="003E218D">
        <w:rPr>
          <w:noProof/>
          <w:lang w:val="en-GB"/>
        </w:rPr>
        <w:tab/>
      </w:r>
      <w:r w:rsidRPr="003E218D">
        <w:rPr>
          <w:noProof/>
          <w:lang w:val="en-GB"/>
        </w:rPr>
        <w:tab/>
      </w:r>
      <w:r w:rsidRPr="003E218D">
        <w:rPr>
          <w:noProof/>
          <w:lang w:val="en-GB"/>
        </w:rPr>
        <w:fldChar w:fldCharType="begin"/>
      </w:r>
      <w:r w:rsidRPr="003E218D">
        <w:rPr>
          <w:noProof/>
          <w:lang w:val="en-GB"/>
        </w:rPr>
        <w:instrText xml:space="preserve"> PAGEREF _Toc257560559 \h </w:instrText>
      </w:r>
      <w:r w:rsidRPr="003E218D">
        <w:rPr>
          <w:noProof/>
          <w:lang w:val="en-GB"/>
        </w:rPr>
      </w:r>
      <w:r w:rsidRPr="003E218D">
        <w:rPr>
          <w:noProof/>
          <w:lang w:val="en-GB"/>
        </w:rPr>
        <w:fldChar w:fldCharType="separate"/>
      </w:r>
      <w:r w:rsidR="00B70CA2">
        <w:rPr>
          <w:noProof/>
          <w:lang w:val="en-GB"/>
        </w:rPr>
        <w:t>2</w:t>
      </w:r>
      <w:r w:rsidRPr="003E218D">
        <w:rPr>
          <w:noProof/>
          <w:lang w:val="en-GB"/>
        </w:rPr>
        <w:fldChar w:fldCharType="end"/>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2</w:t>
      </w:r>
      <w:r w:rsidRPr="003E218D">
        <w:rPr>
          <w:rFonts w:asciiTheme="minorHAnsi" w:eastAsiaTheme="minorEastAsia" w:hAnsiTheme="minorHAnsi" w:cstheme="minorBidi"/>
          <w:noProof/>
          <w:szCs w:val="24"/>
          <w:lang w:val="en-GB" w:eastAsia="ja-JP"/>
        </w:rPr>
        <w:tab/>
      </w:r>
      <w:r w:rsidRPr="003E218D">
        <w:rPr>
          <w:noProof/>
          <w:lang w:val="en-GB"/>
        </w:rPr>
        <w:t>Technical descriptions</w:t>
      </w:r>
      <w:r w:rsidRPr="003E218D">
        <w:rPr>
          <w:noProof/>
          <w:lang w:val="en-GB"/>
        </w:rPr>
        <w:tab/>
      </w:r>
      <w:r w:rsidRPr="003E218D">
        <w:rPr>
          <w:noProof/>
          <w:lang w:val="en-GB"/>
        </w:rPr>
        <w:tab/>
      </w:r>
      <w:r w:rsidRPr="003E218D">
        <w:rPr>
          <w:noProof/>
          <w:lang w:val="en-GB"/>
        </w:rPr>
        <w:fldChar w:fldCharType="begin"/>
      </w:r>
      <w:r w:rsidRPr="003E218D">
        <w:rPr>
          <w:noProof/>
          <w:lang w:val="en-GB"/>
        </w:rPr>
        <w:instrText xml:space="preserve"> PAGEREF _Toc257560560 \h </w:instrText>
      </w:r>
      <w:r w:rsidRPr="003E218D">
        <w:rPr>
          <w:noProof/>
          <w:lang w:val="en-GB"/>
        </w:rPr>
      </w:r>
      <w:r w:rsidRPr="003E218D">
        <w:rPr>
          <w:noProof/>
          <w:lang w:val="en-GB"/>
        </w:rPr>
        <w:fldChar w:fldCharType="separate"/>
      </w:r>
      <w:r w:rsidR="00B70CA2">
        <w:rPr>
          <w:noProof/>
          <w:lang w:val="en-GB"/>
        </w:rPr>
        <w:t>3</w:t>
      </w:r>
      <w:r w:rsidRPr="003E218D">
        <w:rPr>
          <w:noProof/>
          <w:lang w:val="en-GB"/>
        </w:rPr>
        <w:fldChar w:fldCharType="end"/>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3</w:t>
      </w:r>
      <w:r w:rsidRPr="003E218D">
        <w:rPr>
          <w:rFonts w:asciiTheme="minorHAnsi" w:eastAsiaTheme="minorEastAsia" w:hAnsiTheme="minorHAnsi" w:cstheme="minorBidi"/>
          <w:noProof/>
          <w:szCs w:val="24"/>
          <w:lang w:val="en-GB" w:eastAsia="ja-JP"/>
        </w:rPr>
        <w:tab/>
      </w:r>
      <w:r w:rsidRPr="003E218D">
        <w:rPr>
          <w:noProof/>
          <w:lang w:val="en-GB"/>
        </w:rPr>
        <w:t>Example output and assessor screening</w:t>
      </w:r>
      <w:r w:rsidRPr="003E218D">
        <w:rPr>
          <w:noProof/>
          <w:lang w:val="en-GB"/>
        </w:rPr>
        <w:tab/>
      </w:r>
      <w:r w:rsidRPr="003E218D">
        <w:rPr>
          <w:noProof/>
          <w:lang w:val="en-GB"/>
        </w:rPr>
        <w:tab/>
      </w:r>
      <w:r w:rsidRPr="003E218D">
        <w:rPr>
          <w:noProof/>
          <w:lang w:val="en-GB"/>
        </w:rPr>
        <w:fldChar w:fldCharType="begin"/>
      </w:r>
      <w:r w:rsidRPr="003E218D">
        <w:rPr>
          <w:noProof/>
          <w:lang w:val="en-GB"/>
        </w:rPr>
        <w:instrText xml:space="preserve"> PAGEREF _Toc257560561 \h </w:instrText>
      </w:r>
      <w:r w:rsidRPr="003E218D">
        <w:rPr>
          <w:noProof/>
          <w:lang w:val="en-GB"/>
        </w:rPr>
      </w:r>
      <w:r w:rsidRPr="003E218D">
        <w:rPr>
          <w:noProof/>
          <w:lang w:val="en-GB"/>
        </w:rPr>
        <w:fldChar w:fldCharType="separate"/>
      </w:r>
      <w:r w:rsidR="00B70CA2">
        <w:rPr>
          <w:noProof/>
          <w:lang w:val="en-GB"/>
        </w:rPr>
        <w:t>4</w:t>
      </w:r>
      <w:r w:rsidRPr="003E218D">
        <w:rPr>
          <w:noProof/>
          <w:lang w:val="en-GB"/>
        </w:rPr>
        <w:fldChar w:fldCharType="end"/>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4</w:t>
      </w:r>
      <w:r w:rsidRPr="003E218D">
        <w:rPr>
          <w:rFonts w:asciiTheme="minorHAnsi" w:eastAsiaTheme="minorEastAsia" w:hAnsiTheme="minorHAnsi" w:cstheme="minorBidi"/>
          <w:noProof/>
          <w:szCs w:val="24"/>
          <w:lang w:val="en-GB" w:eastAsia="ja-JP"/>
        </w:rPr>
        <w:tab/>
      </w:r>
      <w:r w:rsidRPr="003E218D">
        <w:rPr>
          <w:noProof/>
          <w:lang w:val="en-GB"/>
        </w:rPr>
        <w:t>Results for inclusion in test Report</w:t>
      </w:r>
      <w:r w:rsidRPr="003E218D">
        <w:rPr>
          <w:noProof/>
          <w:lang w:val="en-GB"/>
        </w:rPr>
        <w:tab/>
      </w:r>
      <w:r w:rsidRPr="003E218D">
        <w:rPr>
          <w:noProof/>
          <w:lang w:val="en-GB"/>
        </w:rPr>
        <w:tab/>
        <w:t>8</w:t>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5</w:t>
      </w:r>
      <w:r w:rsidRPr="003E218D">
        <w:rPr>
          <w:rFonts w:asciiTheme="minorHAnsi" w:eastAsiaTheme="minorEastAsia" w:hAnsiTheme="minorHAnsi" w:cstheme="minorBidi"/>
          <w:noProof/>
          <w:szCs w:val="24"/>
          <w:lang w:val="en-GB" w:eastAsia="ja-JP"/>
        </w:rPr>
        <w:tab/>
      </w:r>
      <w:r w:rsidRPr="003E218D">
        <w:rPr>
          <w:noProof/>
          <w:lang w:val="en-GB"/>
        </w:rPr>
        <w:t>Source code</w:t>
      </w:r>
      <w:r w:rsidRPr="003E218D">
        <w:rPr>
          <w:noProof/>
          <w:lang w:val="en-GB"/>
        </w:rPr>
        <w:tab/>
      </w:r>
      <w:r w:rsidRPr="003E218D">
        <w:rPr>
          <w:noProof/>
          <w:lang w:val="en-GB"/>
        </w:rPr>
        <w:tab/>
        <w:t>8</w:t>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6</w:t>
      </w:r>
      <w:r w:rsidRPr="003E218D">
        <w:rPr>
          <w:rFonts w:asciiTheme="minorHAnsi" w:eastAsiaTheme="minorEastAsia" w:hAnsiTheme="minorHAnsi" w:cstheme="minorBidi"/>
          <w:noProof/>
          <w:szCs w:val="24"/>
          <w:lang w:val="en-GB" w:eastAsia="ja-JP"/>
        </w:rPr>
        <w:tab/>
      </w:r>
      <w:r w:rsidRPr="003E218D">
        <w:rPr>
          <w:noProof/>
          <w:lang w:val="en-GB"/>
        </w:rPr>
        <w:t>Common listening tests data format</w:t>
      </w:r>
      <w:r w:rsidRPr="003E218D">
        <w:rPr>
          <w:noProof/>
          <w:lang w:val="en-GB"/>
        </w:rPr>
        <w:tab/>
      </w:r>
      <w:r w:rsidRPr="003E218D">
        <w:rPr>
          <w:noProof/>
          <w:lang w:val="en-GB"/>
        </w:rPr>
        <w:tab/>
        <w:t>8</w:t>
      </w:r>
    </w:p>
    <w:p w:rsidR="00323614" w:rsidRPr="003E218D" w:rsidRDefault="00323614" w:rsidP="004033E6">
      <w:pPr>
        <w:pStyle w:val="TOC2"/>
        <w:tabs>
          <w:tab w:val="left" w:pos="540"/>
        </w:tabs>
        <w:rPr>
          <w:rFonts w:asciiTheme="minorHAnsi" w:eastAsiaTheme="minorEastAsia" w:hAnsiTheme="minorHAnsi" w:cstheme="minorBidi"/>
          <w:noProof/>
          <w:szCs w:val="24"/>
          <w:lang w:val="en-GB" w:eastAsia="ja-JP"/>
        </w:rPr>
      </w:pPr>
      <w:r w:rsidRPr="003E218D">
        <w:rPr>
          <w:noProof/>
          <w:lang w:val="en-GB"/>
        </w:rPr>
        <w:t>6.1</w:t>
      </w:r>
      <w:r w:rsidRPr="003E218D">
        <w:rPr>
          <w:rFonts w:asciiTheme="minorHAnsi" w:eastAsiaTheme="minorEastAsia" w:hAnsiTheme="minorHAnsi" w:cstheme="minorBidi"/>
          <w:noProof/>
          <w:szCs w:val="24"/>
          <w:lang w:val="en-GB" w:eastAsia="ja-JP"/>
        </w:rPr>
        <w:tab/>
      </w:r>
      <w:r w:rsidRPr="003E218D">
        <w:rPr>
          <w:noProof/>
          <w:lang w:val="en-GB"/>
        </w:rPr>
        <w:t>Example data format</w:t>
      </w:r>
      <w:r w:rsidRPr="003E218D">
        <w:rPr>
          <w:noProof/>
          <w:lang w:val="en-GB"/>
        </w:rPr>
        <w:tab/>
      </w:r>
      <w:r w:rsidRPr="003E218D">
        <w:rPr>
          <w:noProof/>
          <w:lang w:val="en-GB"/>
        </w:rPr>
        <w:tab/>
        <w:t>9</w:t>
      </w:r>
    </w:p>
    <w:p w:rsidR="00323614" w:rsidRPr="003E218D" w:rsidRDefault="00323614" w:rsidP="004033E6">
      <w:pPr>
        <w:pStyle w:val="TOC1"/>
        <w:rPr>
          <w:rFonts w:asciiTheme="minorHAnsi" w:eastAsiaTheme="minorEastAsia" w:hAnsiTheme="minorHAnsi" w:cstheme="minorBidi"/>
          <w:noProof/>
          <w:szCs w:val="24"/>
          <w:lang w:val="en-GB" w:eastAsia="ja-JP"/>
        </w:rPr>
      </w:pPr>
      <w:r w:rsidRPr="003E218D">
        <w:rPr>
          <w:noProof/>
          <w:lang w:val="en-GB"/>
        </w:rPr>
        <w:t>7</w:t>
      </w:r>
      <w:r w:rsidRPr="003E218D">
        <w:rPr>
          <w:rFonts w:asciiTheme="minorHAnsi" w:eastAsiaTheme="minorEastAsia" w:hAnsiTheme="minorHAnsi" w:cstheme="minorBidi"/>
          <w:noProof/>
          <w:szCs w:val="24"/>
          <w:lang w:val="en-GB" w:eastAsia="ja-JP"/>
        </w:rPr>
        <w:tab/>
      </w:r>
      <w:r w:rsidRPr="003E218D">
        <w:rPr>
          <w:noProof/>
          <w:lang w:val="en-GB"/>
        </w:rPr>
        <w:t>References</w:t>
      </w:r>
      <w:r w:rsidRPr="003E218D">
        <w:rPr>
          <w:noProof/>
          <w:lang w:val="en-GB"/>
        </w:rPr>
        <w:tab/>
      </w:r>
      <w:r w:rsidRPr="003E218D">
        <w:rPr>
          <w:noProof/>
          <w:lang w:val="en-GB"/>
        </w:rPr>
        <w:tab/>
        <w:t>9</w:t>
      </w:r>
    </w:p>
    <w:p w:rsidR="00323614" w:rsidRPr="00D61519" w:rsidRDefault="00323614" w:rsidP="004033E6">
      <w:pPr>
        <w:pStyle w:val="AnnexNoTitle"/>
        <w:rPr>
          <w:lang w:val="en-GB"/>
        </w:rPr>
      </w:pPr>
      <w:r w:rsidRPr="003E218D">
        <w:rPr>
          <w:b w:val="0"/>
          <w:szCs w:val="24"/>
          <w:lang w:val="en-GB"/>
        </w:rPr>
        <w:fldChar w:fldCharType="end"/>
      </w:r>
      <w:r w:rsidRPr="00D61519">
        <w:rPr>
          <w:szCs w:val="24"/>
          <w:lang w:val="en-GB"/>
        </w:rPr>
        <w:br w:type="page"/>
      </w:r>
    </w:p>
    <w:p w:rsidR="00323614" w:rsidRPr="00D61519" w:rsidRDefault="00323614" w:rsidP="00864E81">
      <w:pPr>
        <w:pStyle w:val="Heading1"/>
        <w:rPr>
          <w:lang w:val="en-GB"/>
        </w:rPr>
      </w:pPr>
      <w:bookmarkStart w:id="5" w:name="_Toc257560559"/>
      <w:r w:rsidRPr="00D61519">
        <w:rPr>
          <w:lang w:val="en-GB"/>
        </w:rPr>
        <w:lastRenderedPageBreak/>
        <w:t>1</w:t>
      </w:r>
      <w:r w:rsidRPr="00D61519">
        <w:rPr>
          <w:lang w:val="en-GB"/>
        </w:rPr>
        <w:tab/>
        <w:t>Introduction</w:t>
      </w:r>
      <w:bookmarkEnd w:id="5"/>
    </w:p>
    <w:p w:rsidR="00323614" w:rsidRPr="00D61519" w:rsidRDefault="00323614" w:rsidP="004033E6">
      <w:pPr>
        <w:rPr>
          <w:lang w:val="en-GB"/>
        </w:rPr>
      </w:pPr>
      <w:r w:rsidRPr="00D61519">
        <w:rPr>
          <w:lang w:val="en-GB"/>
        </w:rPr>
        <w:t xml:space="preserve">Report ITU-R BS.1534 advises that experienced assessors be used in order to collect high quality listening test data. This </w:t>
      </w:r>
      <w:r w:rsidR="004033E6">
        <w:rPr>
          <w:lang w:val="en-GB"/>
        </w:rPr>
        <w:t>R</w:t>
      </w:r>
      <w:r w:rsidRPr="00D61519">
        <w:rPr>
          <w:lang w:val="en-GB"/>
        </w:rPr>
        <w:t>eport describes methods for the selection of experienced assessors. The “expertise gauge” (eGauge) method</w:t>
      </w:r>
      <w:r w:rsidR="00864E81" w:rsidRPr="00D61519">
        <w:rPr>
          <w:lang w:val="en-GB"/>
        </w:rPr>
        <w:t xml:space="preserve"> </w:t>
      </w:r>
      <w:r w:rsidRPr="00D61519">
        <w:rPr>
          <w:lang w:val="en-GB"/>
        </w:rPr>
        <w:t>[1] describes in detail a means of rapidly and robustly selecting experienced assessors. Software for the method is available on:</w:t>
      </w:r>
    </w:p>
    <w:p w:rsidR="00323614" w:rsidRPr="00D61519" w:rsidRDefault="00323614" w:rsidP="00323614">
      <w:pPr>
        <w:jc w:val="center"/>
        <w:rPr>
          <w:lang w:val="en-GB"/>
        </w:rPr>
      </w:pPr>
      <w:r w:rsidRPr="00D61519">
        <w:rPr>
          <w:lang w:val="en-GB"/>
        </w:rPr>
        <w:object w:dxaOrig="1531" w:dyaOrig="991">
          <v:shape id="_x0000_i1027" type="#_x0000_t75" style="width:76.2pt;height:49.8pt" o:ole="">
            <v:imagedata r:id="rId14" o:title=""/>
          </v:shape>
          <o:OLEObject Type="Embed" ProgID="Package" ShapeID="_x0000_i1027" DrawAspect="Icon" ObjectID="_1459169899" r:id="rId16"/>
        </w:object>
      </w:r>
    </w:p>
    <w:p w:rsidR="00323614" w:rsidRPr="00D61519" w:rsidRDefault="00323614" w:rsidP="00864E81">
      <w:pPr>
        <w:rPr>
          <w:lang w:val="en-GB"/>
        </w:rPr>
      </w:pPr>
      <w:r w:rsidRPr="00D61519">
        <w:rPr>
          <w:lang w:val="en-GB"/>
        </w:rPr>
        <w:t>This Report focuses upon methods for the screening</w:t>
      </w:r>
      <w:r w:rsidR="00864E81" w:rsidRPr="00D61519">
        <w:rPr>
          <w:lang w:val="en-GB"/>
        </w:rPr>
        <w:t xml:space="preserve"> of </w:t>
      </w:r>
      <w:r w:rsidRPr="00D61519">
        <w:rPr>
          <w:lang w:val="en-GB"/>
        </w:rPr>
        <w:t>experienced assessors for usage with Report ITU-R BS.1534</w:t>
      </w:r>
      <w:r w:rsidR="00864E81" w:rsidRPr="00D61519">
        <w:rPr>
          <w:lang w:val="en-GB"/>
        </w:rPr>
        <w:t xml:space="preserve"> a</w:t>
      </w:r>
      <w:r w:rsidRPr="00D61519">
        <w:rPr>
          <w:lang w:val="en-GB"/>
        </w:rPr>
        <w:t>nd related recommendations. The method seeks to efficiently identify experienced assessors that are suitable for inclusion in data analysis based upon the following assumptions:</w:t>
      </w:r>
    </w:p>
    <w:p w:rsidR="00323614" w:rsidRPr="00D61519" w:rsidRDefault="00323614" w:rsidP="00323614">
      <w:pPr>
        <w:pStyle w:val="enumlev1"/>
        <w:rPr>
          <w:lang w:val="en-GB"/>
        </w:rPr>
      </w:pPr>
      <w:r w:rsidRPr="00D61519">
        <w:rPr>
          <w:lang w:val="en-GB"/>
        </w:rPr>
        <w:t>–</w:t>
      </w:r>
      <w:r w:rsidRPr="00D61519">
        <w:rPr>
          <w:lang w:val="en-GB"/>
        </w:rPr>
        <w:tab/>
        <w:t>assessor experience is to be shown within a</w:t>
      </w:r>
      <w:r w:rsidR="00864E81" w:rsidRPr="00D61519">
        <w:rPr>
          <w:lang w:val="en-GB"/>
        </w:rPr>
        <w:t>n</w:t>
      </w:r>
      <w:r w:rsidRPr="00D61519">
        <w:rPr>
          <w:lang w:val="en-GB"/>
        </w:rPr>
        <w:t xml:space="preserve"> experiment (a pilot study or the main experiment);</w:t>
      </w:r>
    </w:p>
    <w:p w:rsidR="00323614" w:rsidRPr="00D61519" w:rsidRDefault="00323614" w:rsidP="00D61519">
      <w:pPr>
        <w:pStyle w:val="enumlev1"/>
        <w:rPr>
          <w:lang w:val="en-GB"/>
        </w:rPr>
      </w:pPr>
      <w:r w:rsidRPr="00D61519">
        <w:rPr>
          <w:lang w:val="en-GB"/>
        </w:rPr>
        <w:t>–</w:t>
      </w:r>
      <w:r w:rsidRPr="00D61519">
        <w:rPr>
          <w:lang w:val="en-GB"/>
        </w:rPr>
        <w:tab/>
        <w:t>data from Report ITU-R BS.1534 experiments are to be treated as absolute in nature;</w:t>
      </w:r>
    </w:p>
    <w:p w:rsidR="00323614" w:rsidRPr="00D61519" w:rsidRDefault="00323614" w:rsidP="00323614">
      <w:pPr>
        <w:pStyle w:val="enumlev1"/>
        <w:rPr>
          <w:lang w:val="en-GB"/>
        </w:rPr>
      </w:pPr>
      <w:r w:rsidRPr="00D61519">
        <w:rPr>
          <w:lang w:val="en-GB"/>
        </w:rPr>
        <w:t>–</w:t>
      </w:r>
      <w:r w:rsidRPr="00D61519">
        <w:rPr>
          <w:lang w:val="en-GB"/>
        </w:rPr>
        <w:tab/>
        <w:t>assessor experience is to be demonstrable based on a minimum of one attribute.</w:t>
      </w:r>
    </w:p>
    <w:p w:rsidR="00323614" w:rsidRPr="00D61519" w:rsidRDefault="00323614" w:rsidP="00864E81">
      <w:pPr>
        <w:rPr>
          <w:lang w:val="en-GB"/>
        </w:rPr>
      </w:pPr>
      <w:r w:rsidRPr="00D61519">
        <w:rPr>
          <w:lang w:val="en-GB"/>
        </w:rPr>
        <w:t xml:space="preserve">An experienced assessor is chosen for his/her ability to carry out a listening test. This ability is to be qualified in terms of the assessors Reliability and Discrimination skills within a test, based upon replicated evaluations. </w:t>
      </w:r>
    </w:p>
    <w:p w:rsidR="00323614" w:rsidRPr="00D61519" w:rsidRDefault="00323614" w:rsidP="00864E81">
      <w:pPr>
        <w:rPr>
          <w:lang w:val="en-GB"/>
        </w:rPr>
      </w:pPr>
      <w:r w:rsidRPr="00D61519">
        <w:rPr>
          <w:lang w:val="en-GB"/>
        </w:rPr>
        <w:t xml:space="preserve">The expertise gauge (eGauge) approach measures three performance characteristics, in relation to assessor ratings as illustrated in </w:t>
      </w:r>
      <w:r w:rsidR="00B70CA2">
        <w:rPr>
          <w:lang w:val="en-GB"/>
        </w:rPr>
        <w:t>Fig.</w:t>
      </w:r>
      <w:r w:rsidR="00B70CA2" w:rsidRPr="00D61519">
        <w:rPr>
          <w:lang w:val="en-GB"/>
        </w:rPr>
        <w:t xml:space="preserve"> </w:t>
      </w:r>
      <w:r w:rsidRPr="00D61519">
        <w:rPr>
          <w:lang w:val="en-GB"/>
        </w:rPr>
        <w:t xml:space="preserve">1. </w:t>
      </w:r>
    </w:p>
    <w:p w:rsidR="00323614" w:rsidRPr="00D61519" w:rsidRDefault="00323614" w:rsidP="00864E81">
      <w:pPr>
        <w:pStyle w:val="enumlev1"/>
        <w:spacing w:before="120"/>
        <w:rPr>
          <w:lang w:val="en-GB"/>
        </w:rPr>
      </w:pPr>
      <w:r w:rsidRPr="00D61519">
        <w:rPr>
          <w:lang w:val="en-GB"/>
        </w:rPr>
        <w:t>–</w:t>
      </w:r>
      <w:r w:rsidRPr="00D61519">
        <w:rPr>
          <w:lang w:val="en-GB"/>
        </w:rPr>
        <w:tab/>
        <w:t xml:space="preserve">Discrimination: </w:t>
      </w:r>
      <w:r w:rsidR="00864E81" w:rsidRPr="00D61519">
        <w:rPr>
          <w:lang w:val="en-GB"/>
        </w:rPr>
        <w:t>a</w:t>
      </w:r>
      <w:r w:rsidRPr="00D61519">
        <w:rPr>
          <w:lang w:val="en-GB"/>
        </w:rPr>
        <w:t xml:space="preserve"> measure of the ability to perceive differences between test items.</w:t>
      </w:r>
    </w:p>
    <w:p w:rsidR="00323614" w:rsidRPr="00D61519" w:rsidRDefault="00323614" w:rsidP="00864E81">
      <w:pPr>
        <w:pStyle w:val="enumlev1"/>
        <w:rPr>
          <w:lang w:val="en-GB"/>
        </w:rPr>
      </w:pPr>
      <w:r w:rsidRPr="00D61519">
        <w:rPr>
          <w:lang w:val="en-GB"/>
        </w:rPr>
        <w:t>–</w:t>
      </w:r>
      <w:r w:rsidRPr="00D61519">
        <w:rPr>
          <w:lang w:val="en-GB"/>
        </w:rPr>
        <w:tab/>
        <w:t xml:space="preserve">Reliability: </w:t>
      </w:r>
      <w:r w:rsidR="00864E81" w:rsidRPr="00D61519">
        <w:rPr>
          <w:lang w:val="en-GB"/>
        </w:rPr>
        <w:t>a</w:t>
      </w:r>
      <w:r w:rsidRPr="00D61519">
        <w:rPr>
          <w:lang w:val="en-GB"/>
        </w:rPr>
        <w:t xml:space="preserve"> measure of the closeness of repeated ratings of the same test item.</w:t>
      </w:r>
    </w:p>
    <w:p w:rsidR="00323614" w:rsidRPr="00D61519" w:rsidRDefault="00323614" w:rsidP="003E218D">
      <w:pPr>
        <w:pStyle w:val="enumlev1"/>
        <w:rPr>
          <w:lang w:val="en-GB"/>
        </w:rPr>
      </w:pPr>
      <w:r w:rsidRPr="00D61519">
        <w:rPr>
          <w:lang w:val="en-GB"/>
        </w:rPr>
        <w:t>–</w:t>
      </w:r>
      <w:r w:rsidRPr="00D61519">
        <w:rPr>
          <w:lang w:val="en-GB"/>
        </w:rPr>
        <w:tab/>
        <w:t xml:space="preserve">Panel Agreement: </w:t>
      </w:r>
      <w:r w:rsidR="00864E81" w:rsidRPr="00D61519">
        <w:rPr>
          <w:lang w:val="en-GB"/>
        </w:rPr>
        <w:t>a</w:t>
      </w:r>
      <w:r w:rsidRPr="00D61519">
        <w:rPr>
          <w:lang w:val="en-GB"/>
        </w:rPr>
        <w:t xml:space="preserve"> measure of the closeness of ratings between a listener and the panel.</w:t>
      </w:r>
    </w:p>
    <w:p w:rsidR="00323614" w:rsidRPr="00D61519" w:rsidRDefault="00323614" w:rsidP="00323614">
      <w:pPr>
        <w:pStyle w:val="FigureNo"/>
        <w:rPr>
          <w:lang w:val="en-GB"/>
        </w:rPr>
      </w:pPr>
      <w:bookmarkStart w:id="6" w:name="_Ref227802702"/>
      <w:r w:rsidRPr="00D61519">
        <w:rPr>
          <w:lang w:val="en-GB"/>
        </w:rPr>
        <w:t xml:space="preserve">Figure </w:t>
      </w:r>
      <w:bookmarkEnd w:id="6"/>
      <w:r w:rsidRPr="00D61519">
        <w:rPr>
          <w:lang w:val="en-GB"/>
        </w:rPr>
        <w:t>1</w:t>
      </w:r>
    </w:p>
    <w:p w:rsidR="00323614" w:rsidRPr="00D61519" w:rsidRDefault="00323614" w:rsidP="00323614">
      <w:pPr>
        <w:pStyle w:val="Figuretitle"/>
        <w:rPr>
          <w:lang w:val="en-GB"/>
        </w:rPr>
      </w:pPr>
      <w:r w:rsidRPr="00D61519">
        <w:rPr>
          <w:lang w:val="en-GB"/>
        </w:rPr>
        <w:t>The four basic assessor differences in scale ratings. Letters A, B and C</w:t>
      </w:r>
      <w:r w:rsidRPr="00D61519">
        <w:rPr>
          <w:lang w:val="en-GB"/>
        </w:rPr>
        <w:br/>
        <w:t>represent the scores of three different systems</w:t>
      </w:r>
    </w:p>
    <w:p w:rsidR="00323614" w:rsidRPr="00D61519" w:rsidRDefault="00323614" w:rsidP="00323614">
      <w:pPr>
        <w:pStyle w:val="Figure"/>
        <w:rPr>
          <w:lang w:val="en-GB"/>
        </w:rPr>
      </w:pPr>
      <w:r w:rsidRPr="00D61519">
        <w:rPr>
          <w:noProof/>
          <w:lang w:val="en-US" w:eastAsia="zh-CN"/>
        </w:rPr>
        <w:drawing>
          <wp:inline distT="0" distB="0" distL="0" distR="0" wp14:anchorId="5384AB4C" wp14:editId="23AC53C2">
            <wp:extent cx="5516664" cy="1625600"/>
            <wp:effectExtent l="25400" t="25400" r="20955" b="2540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664" cy="1625600"/>
                    </a:xfrm>
                    <a:prstGeom prst="rect">
                      <a:avLst/>
                    </a:prstGeom>
                    <a:noFill/>
                    <a:ln w="9525" cmpd="sng">
                      <a:solidFill>
                        <a:srgbClr val="000000"/>
                      </a:solidFill>
                      <a:miter lim="800000"/>
                      <a:headEnd/>
                      <a:tailEnd/>
                    </a:ln>
                    <a:effectLst/>
                  </pic:spPr>
                </pic:pic>
              </a:graphicData>
            </a:graphic>
          </wp:inline>
        </w:drawing>
      </w:r>
    </w:p>
    <w:p w:rsidR="00323614" w:rsidRPr="00D61519" w:rsidRDefault="00323614" w:rsidP="003F728B">
      <w:pPr>
        <w:rPr>
          <w:lang w:val="en-GB"/>
        </w:rPr>
      </w:pPr>
      <w:r w:rsidRPr="00D61519">
        <w:rPr>
          <w:lang w:val="en-GB"/>
        </w:rPr>
        <w:t>The method considers the overall performance of the assessor in the evaluation of all test stimuli (systems and samples), excluding anchors of reference samples.</w:t>
      </w:r>
    </w:p>
    <w:p w:rsidR="00323614" w:rsidRPr="00D61519" w:rsidRDefault="00323614" w:rsidP="003F728B">
      <w:pPr>
        <w:rPr>
          <w:lang w:val="en-GB"/>
        </w:rPr>
      </w:pPr>
      <w:r w:rsidRPr="00D61519">
        <w:rPr>
          <w:lang w:val="en-GB"/>
        </w:rPr>
        <w:t>The three test metrics of discrimination, reliability and agreement are calculated based upon an analysis of variance of the data. A non-parametric permutation test is then applied to each metric to define a threshold of acceptability and provide a robust meth</w:t>
      </w:r>
      <w:r w:rsidR="004033E6">
        <w:rPr>
          <w:lang w:val="en-GB"/>
        </w:rPr>
        <w:t>od for the performance categoriz</w:t>
      </w:r>
      <w:r w:rsidRPr="00D61519">
        <w:rPr>
          <w:lang w:val="en-GB"/>
        </w:rPr>
        <w:t xml:space="preserve">ation of assessors within any given test. Based upon the analysis of discrimination and reliability performance for test stimuli, it is possible to objectively quantify </w:t>
      </w:r>
      <w:r w:rsidR="00864E81" w:rsidRPr="00D61519">
        <w:rPr>
          <w:lang w:val="en-GB"/>
        </w:rPr>
        <w:t xml:space="preserve">and </w:t>
      </w:r>
      <w:r w:rsidRPr="00D61519">
        <w:rPr>
          <w:lang w:val="en-GB"/>
        </w:rPr>
        <w:t xml:space="preserve">establish what category an assessor’s performance falls into, in accordance with ISO 8586-2 [3] (see </w:t>
      </w:r>
      <w:r w:rsidR="00B70CA2" w:rsidRPr="00D61519">
        <w:rPr>
          <w:lang w:val="en-GB"/>
        </w:rPr>
        <w:t>Table 1</w:t>
      </w:r>
      <w:r w:rsidRPr="00D61519">
        <w:rPr>
          <w:lang w:val="en-GB"/>
        </w:rPr>
        <w:t>).</w:t>
      </w:r>
    </w:p>
    <w:p w:rsidR="00323614" w:rsidRPr="00D61519" w:rsidRDefault="00323614" w:rsidP="00B70CA2">
      <w:pPr>
        <w:overflowPunct/>
        <w:autoSpaceDE/>
        <w:autoSpaceDN/>
        <w:adjustRightInd/>
        <w:textAlignment w:val="auto"/>
        <w:rPr>
          <w:lang w:val="en-GB"/>
        </w:rPr>
      </w:pPr>
      <w:r w:rsidRPr="00D61519">
        <w:rPr>
          <w:lang w:val="en-GB"/>
        </w:rPr>
        <w:lastRenderedPageBreak/>
        <w:t>For the needs of Report ITU-R BS.1534, assessors with performance falling below the permutation test level for both discrimination and reliability will be categori</w:t>
      </w:r>
      <w:r w:rsidR="00B70CA2">
        <w:rPr>
          <w:lang w:val="en-GB"/>
        </w:rPr>
        <w:t>z</w:t>
      </w:r>
      <w:r w:rsidRPr="00D61519">
        <w:rPr>
          <w:lang w:val="en-GB"/>
        </w:rPr>
        <w:t xml:space="preserve">ed as </w:t>
      </w:r>
      <w:r w:rsidRPr="00D61519">
        <w:rPr>
          <w:i/>
          <w:iCs/>
          <w:lang w:val="en-GB"/>
        </w:rPr>
        <w:t>naïve</w:t>
      </w:r>
      <w:r w:rsidRPr="00D61519">
        <w:rPr>
          <w:lang w:val="en-GB"/>
        </w:rPr>
        <w:t>, and as such can be excluded from the test analysis. Assessor exceeding the permutation test level for both discrimination and reliability may be categori</w:t>
      </w:r>
      <w:r w:rsidR="00B70CA2">
        <w:rPr>
          <w:lang w:val="en-GB"/>
        </w:rPr>
        <w:t>z</w:t>
      </w:r>
      <w:r w:rsidRPr="00D61519">
        <w:rPr>
          <w:lang w:val="en-GB"/>
        </w:rPr>
        <w:t>ed a</w:t>
      </w:r>
      <w:r w:rsidR="004033E6">
        <w:rPr>
          <w:lang w:val="en-GB"/>
        </w:rPr>
        <w:t>s</w:t>
      </w:r>
      <w:r w:rsidRPr="00D61519">
        <w:rPr>
          <w:lang w:val="en-GB"/>
        </w:rPr>
        <w:t xml:space="preserve"> </w:t>
      </w:r>
      <w:r w:rsidRPr="00D61519">
        <w:rPr>
          <w:i/>
          <w:iCs/>
          <w:lang w:val="en-GB"/>
        </w:rPr>
        <w:t>selected or experienced assessors</w:t>
      </w:r>
      <w:r w:rsidRPr="00D61519">
        <w:rPr>
          <w:lang w:val="en-GB"/>
        </w:rPr>
        <w:t xml:space="preserve">. </w:t>
      </w:r>
    </w:p>
    <w:p w:rsidR="00323614" w:rsidRPr="00D61519" w:rsidRDefault="003F728B" w:rsidP="003F728B">
      <w:pPr>
        <w:pStyle w:val="TableNo"/>
        <w:rPr>
          <w:lang w:val="en-GB"/>
        </w:rPr>
      </w:pPr>
      <w:bookmarkStart w:id="7" w:name="_Ref227800268"/>
      <w:r w:rsidRPr="00D61519">
        <w:rPr>
          <w:lang w:val="en-GB"/>
        </w:rPr>
        <w:t xml:space="preserve">TABLE </w:t>
      </w:r>
      <w:r w:rsidR="00323614" w:rsidRPr="00D61519">
        <w:rPr>
          <w:lang w:val="en-GB"/>
        </w:rPr>
        <w:t>1</w:t>
      </w:r>
      <w:bookmarkEnd w:id="7"/>
    </w:p>
    <w:p w:rsidR="00323614" w:rsidRPr="00D61519" w:rsidRDefault="00323614" w:rsidP="00B70CA2">
      <w:pPr>
        <w:pStyle w:val="Tabletitle"/>
        <w:rPr>
          <w:lang w:val="en-GB"/>
        </w:rPr>
      </w:pPr>
      <w:r w:rsidRPr="00D61519">
        <w:rPr>
          <w:lang w:val="en-GB"/>
        </w:rPr>
        <w:t>Assessor categori</w:t>
      </w:r>
      <w:r w:rsidR="00B70CA2">
        <w:rPr>
          <w:lang w:val="en-GB"/>
        </w:rPr>
        <w:t>z</w:t>
      </w:r>
      <w:r w:rsidRPr="00D61519">
        <w:rPr>
          <w:lang w:val="en-GB"/>
        </w:rPr>
        <w:t>ation terminology based upon ISO 8586-2 [3]</w:t>
      </w:r>
    </w:p>
    <w:tbl>
      <w:tblPr>
        <w:tblW w:w="9639" w:type="dxa"/>
        <w:jc w:val="center"/>
        <w:tblLook w:val="00A0" w:firstRow="1" w:lastRow="0" w:firstColumn="1" w:lastColumn="0" w:noHBand="0" w:noVBand="0"/>
      </w:tblPr>
      <w:tblGrid>
        <w:gridCol w:w="2856"/>
        <w:gridCol w:w="6783"/>
      </w:tblGrid>
      <w:tr w:rsidR="00323614" w:rsidRPr="00D61519" w:rsidTr="00864E81">
        <w:trPr>
          <w:trHeight w:val="20"/>
          <w:jc w:val="center"/>
        </w:trPr>
        <w:tc>
          <w:tcPr>
            <w:tcW w:w="2720" w:type="dxa"/>
            <w:tcBorders>
              <w:top w:val="single" w:sz="8" w:space="0" w:color="auto"/>
              <w:left w:val="single" w:sz="8" w:space="0" w:color="auto"/>
              <w:bottom w:val="single" w:sz="8" w:space="0" w:color="auto"/>
              <w:right w:val="single" w:sz="4" w:space="0" w:color="auto"/>
            </w:tcBorders>
            <w:vAlign w:val="bottom"/>
          </w:tcPr>
          <w:p w:rsidR="00323614" w:rsidRPr="00D61519" w:rsidRDefault="00323614" w:rsidP="003F728B">
            <w:pPr>
              <w:pStyle w:val="Tablehead"/>
              <w:rPr>
                <w:lang w:val="en-GB"/>
              </w:rPr>
            </w:pPr>
            <w:r w:rsidRPr="00D61519">
              <w:rPr>
                <w:lang w:val="en-GB"/>
              </w:rPr>
              <w:t>Assessor category</w:t>
            </w:r>
          </w:p>
        </w:tc>
        <w:tc>
          <w:tcPr>
            <w:tcW w:w="6460" w:type="dxa"/>
            <w:tcBorders>
              <w:top w:val="single" w:sz="8" w:space="0" w:color="auto"/>
              <w:left w:val="nil"/>
              <w:bottom w:val="single" w:sz="8" w:space="0" w:color="auto"/>
              <w:right w:val="single" w:sz="8" w:space="0" w:color="auto"/>
            </w:tcBorders>
            <w:vAlign w:val="bottom"/>
          </w:tcPr>
          <w:p w:rsidR="00323614" w:rsidRPr="00D61519" w:rsidRDefault="00323614" w:rsidP="003F728B">
            <w:pPr>
              <w:pStyle w:val="Tablehead"/>
              <w:rPr>
                <w:lang w:val="en-GB"/>
              </w:rPr>
            </w:pPr>
            <w:r w:rsidRPr="00D61519">
              <w:rPr>
                <w:lang w:val="en-GB"/>
              </w:rPr>
              <w:t>Performance description</w:t>
            </w:r>
          </w:p>
        </w:tc>
      </w:tr>
      <w:tr w:rsidR="00323614" w:rsidRPr="004033E6" w:rsidTr="00864E81">
        <w:trPr>
          <w:trHeight w:val="20"/>
          <w:jc w:val="center"/>
        </w:trPr>
        <w:tc>
          <w:tcPr>
            <w:tcW w:w="2720" w:type="dxa"/>
            <w:tcBorders>
              <w:top w:val="nil"/>
              <w:left w:val="single" w:sz="8" w:space="0" w:color="auto"/>
              <w:bottom w:val="single" w:sz="4" w:space="0" w:color="auto"/>
              <w:right w:val="single" w:sz="4" w:space="0" w:color="auto"/>
            </w:tcBorders>
            <w:vAlign w:val="center"/>
          </w:tcPr>
          <w:p w:rsidR="00323614" w:rsidRPr="00D61519" w:rsidRDefault="00323614" w:rsidP="00864E81">
            <w:pPr>
              <w:pStyle w:val="Tabletext"/>
              <w:jc w:val="left"/>
              <w:rPr>
                <w:b/>
                <w:bCs/>
                <w:lang w:val="en-GB"/>
              </w:rPr>
            </w:pPr>
            <w:r w:rsidRPr="00D61519">
              <w:rPr>
                <w:b/>
                <w:bCs/>
                <w:lang w:val="en-GB"/>
              </w:rPr>
              <w:t>Assessor</w:t>
            </w:r>
          </w:p>
        </w:tc>
        <w:tc>
          <w:tcPr>
            <w:tcW w:w="6460" w:type="dxa"/>
            <w:tcBorders>
              <w:top w:val="nil"/>
              <w:left w:val="nil"/>
              <w:bottom w:val="single" w:sz="4" w:space="0" w:color="auto"/>
              <w:right w:val="single" w:sz="8" w:space="0" w:color="auto"/>
            </w:tcBorders>
            <w:vAlign w:val="center"/>
          </w:tcPr>
          <w:p w:rsidR="00323614" w:rsidRPr="00D61519" w:rsidRDefault="00323614" w:rsidP="00864E81">
            <w:pPr>
              <w:pStyle w:val="Tabletext"/>
              <w:rPr>
                <w:lang w:val="en-GB"/>
              </w:rPr>
            </w:pPr>
            <w:r w:rsidRPr="00D61519">
              <w:rPr>
                <w:lang w:val="en-GB"/>
              </w:rPr>
              <w:t>Any person taking part in a sensory test</w:t>
            </w:r>
          </w:p>
        </w:tc>
      </w:tr>
      <w:tr w:rsidR="00323614" w:rsidRPr="004033E6" w:rsidTr="00864E81">
        <w:trPr>
          <w:trHeight w:val="20"/>
          <w:jc w:val="center"/>
        </w:trPr>
        <w:tc>
          <w:tcPr>
            <w:tcW w:w="2720" w:type="dxa"/>
            <w:tcBorders>
              <w:top w:val="nil"/>
              <w:left w:val="single" w:sz="8" w:space="0" w:color="auto"/>
              <w:bottom w:val="single" w:sz="4" w:space="0" w:color="auto"/>
              <w:right w:val="single" w:sz="4" w:space="0" w:color="auto"/>
            </w:tcBorders>
            <w:vAlign w:val="center"/>
          </w:tcPr>
          <w:p w:rsidR="00323614" w:rsidRPr="00D61519" w:rsidRDefault="00323614" w:rsidP="00864E81">
            <w:pPr>
              <w:pStyle w:val="Tabletext"/>
              <w:jc w:val="left"/>
              <w:rPr>
                <w:b/>
                <w:bCs/>
                <w:lang w:val="en-GB"/>
              </w:rPr>
            </w:pPr>
            <w:r w:rsidRPr="00D61519">
              <w:rPr>
                <w:b/>
                <w:bCs/>
                <w:lang w:val="en-GB"/>
              </w:rPr>
              <w:t xml:space="preserve">Naïve assessor </w:t>
            </w:r>
          </w:p>
        </w:tc>
        <w:tc>
          <w:tcPr>
            <w:tcW w:w="6460" w:type="dxa"/>
            <w:tcBorders>
              <w:top w:val="nil"/>
              <w:left w:val="nil"/>
              <w:bottom w:val="single" w:sz="4" w:space="0" w:color="auto"/>
              <w:right w:val="single" w:sz="8" w:space="0" w:color="auto"/>
            </w:tcBorders>
            <w:vAlign w:val="center"/>
          </w:tcPr>
          <w:p w:rsidR="00323614" w:rsidRPr="00D61519" w:rsidRDefault="00323614" w:rsidP="00864E81">
            <w:pPr>
              <w:pStyle w:val="Tabletext"/>
              <w:rPr>
                <w:lang w:val="en-GB"/>
              </w:rPr>
            </w:pPr>
            <w:r w:rsidRPr="00D61519">
              <w:rPr>
                <w:lang w:val="en-GB"/>
              </w:rPr>
              <w:t>A person who does not meet any particular criterion</w:t>
            </w:r>
          </w:p>
        </w:tc>
      </w:tr>
      <w:tr w:rsidR="00323614" w:rsidRPr="004033E6" w:rsidTr="00864E81">
        <w:trPr>
          <w:trHeight w:val="20"/>
          <w:jc w:val="center"/>
        </w:trPr>
        <w:tc>
          <w:tcPr>
            <w:tcW w:w="2720" w:type="dxa"/>
            <w:tcBorders>
              <w:top w:val="nil"/>
              <w:left w:val="single" w:sz="8" w:space="0" w:color="auto"/>
              <w:bottom w:val="single" w:sz="4" w:space="0" w:color="auto"/>
              <w:right w:val="single" w:sz="4" w:space="0" w:color="auto"/>
            </w:tcBorders>
            <w:vAlign w:val="center"/>
          </w:tcPr>
          <w:p w:rsidR="00323614" w:rsidRPr="00D61519" w:rsidRDefault="00323614" w:rsidP="00864E81">
            <w:pPr>
              <w:pStyle w:val="Tabletext"/>
              <w:jc w:val="left"/>
              <w:rPr>
                <w:b/>
                <w:bCs/>
                <w:lang w:val="en-GB"/>
              </w:rPr>
            </w:pPr>
            <w:r w:rsidRPr="00D61519">
              <w:rPr>
                <w:b/>
                <w:bCs/>
                <w:lang w:val="en-GB"/>
              </w:rPr>
              <w:t xml:space="preserve">Initiated assessor </w:t>
            </w:r>
          </w:p>
        </w:tc>
        <w:tc>
          <w:tcPr>
            <w:tcW w:w="6460" w:type="dxa"/>
            <w:tcBorders>
              <w:top w:val="nil"/>
              <w:left w:val="nil"/>
              <w:bottom w:val="single" w:sz="4" w:space="0" w:color="auto"/>
              <w:right w:val="single" w:sz="8" w:space="0" w:color="auto"/>
            </w:tcBorders>
            <w:vAlign w:val="center"/>
          </w:tcPr>
          <w:p w:rsidR="00323614" w:rsidRPr="00D61519" w:rsidRDefault="00323614" w:rsidP="00864E81">
            <w:pPr>
              <w:pStyle w:val="Tabletext"/>
              <w:rPr>
                <w:lang w:val="en-GB"/>
              </w:rPr>
            </w:pPr>
            <w:r w:rsidRPr="00D61519">
              <w:rPr>
                <w:lang w:val="en-GB"/>
              </w:rPr>
              <w:t>A person who has already participated in a sensory test</w:t>
            </w:r>
          </w:p>
        </w:tc>
      </w:tr>
      <w:tr w:rsidR="00323614" w:rsidRPr="004033E6" w:rsidTr="00864E81">
        <w:trPr>
          <w:trHeight w:val="20"/>
          <w:jc w:val="center"/>
        </w:trPr>
        <w:tc>
          <w:tcPr>
            <w:tcW w:w="2720" w:type="dxa"/>
            <w:tcBorders>
              <w:top w:val="nil"/>
              <w:left w:val="single" w:sz="8" w:space="0" w:color="auto"/>
              <w:bottom w:val="single" w:sz="4" w:space="0" w:color="auto"/>
              <w:right w:val="single" w:sz="4" w:space="0" w:color="auto"/>
            </w:tcBorders>
            <w:vAlign w:val="center"/>
          </w:tcPr>
          <w:p w:rsidR="00323614" w:rsidRPr="00D61519" w:rsidRDefault="00323614" w:rsidP="00864E81">
            <w:pPr>
              <w:pStyle w:val="Tabletext"/>
              <w:jc w:val="left"/>
              <w:rPr>
                <w:b/>
                <w:bCs/>
                <w:lang w:val="en-GB"/>
              </w:rPr>
            </w:pPr>
            <w:r w:rsidRPr="00D61519">
              <w:rPr>
                <w:b/>
                <w:bCs/>
                <w:lang w:val="en-GB"/>
              </w:rPr>
              <w:t>Experience assessor (selected assessor [3])</w:t>
            </w:r>
          </w:p>
        </w:tc>
        <w:tc>
          <w:tcPr>
            <w:tcW w:w="6460" w:type="dxa"/>
            <w:tcBorders>
              <w:top w:val="nil"/>
              <w:left w:val="nil"/>
              <w:bottom w:val="single" w:sz="4" w:space="0" w:color="auto"/>
              <w:right w:val="single" w:sz="8" w:space="0" w:color="auto"/>
            </w:tcBorders>
            <w:vAlign w:val="center"/>
          </w:tcPr>
          <w:p w:rsidR="00323614" w:rsidRPr="00D61519" w:rsidRDefault="00323614" w:rsidP="00864E81">
            <w:pPr>
              <w:pStyle w:val="Tabletext"/>
              <w:rPr>
                <w:lang w:val="en-GB"/>
              </w:rPr>
            </w:pPr>
            <w:r w:rsidRPr="00D61519">
              <w:rPr>
                <w:lang w:val="en-GB"/>
              </w:rPr>
              <w:t xml:space="preserve">Assessor chosen for his/her ability to carry out a sensory test </w:t>
            </w:r>
          </w:p>
        </w:tc>
      </w:tr>
      <w:tr w:rsidR="00323614" w:rsidRPr="004033E6" w:rsidTr="00864E81">
        <w:trPr>
          <w:trHeight w:val="20"/>
          <w:jc w:val="center"/>
        </w:trPr>
        <w:tc>
          <w:tcPr>
            <w:tcW w:w="2720" w:type="dxa"/>
            <w:tcBorders>
              <w:top w:val="nil"/>
              <w:left w:val="single" w:sz="8" w:space="0" w:color="auto"/>
              <w:bottom w:val="single" w:sz="8" w:space="0" w:color="auto"/>
              <w:right w:val="single" w:sz="4" w:space="0" w:color="auto"/>
            </w:tcBorders>
            <w:vAlign w:val="center"/>
          </w:tcPr>
          <w:p w:rsidR="00323614" w:rsidRPr="00D61519" w:rsidRDefault="00323614" w:rsidP="00864E81">
            <w:pPr>
              <w:pStyle w:val="Tabletext"/>
              <w:jc w:val="left"/>
              <w:rPr>
                <w:b/>
                <w:bCs/>
                <w:lang w:val="en-GB"/>
              </w:rPr>
            </w:pPr>
            <w:r w:rsidRPr="00D61519">
              <w:rPr>
                <w:b/>
                <w:bCs/>
                <w:lang w:val="en-GB"/>
              </w:rPr>
              <w:t>Expert assessor</w:t>
            </w:r>
          </w:p>
        </w:tc>
        <w:tc>
          <w:tcPr>
            <w:tcW w:w="6460" w:type="dxa"/>
            <w:tcBorders>
              <w:top w:val="nil"/>
              <w:left w:val="nil"/>
              <w:bottom w:val="single" w:sz="8" w:space="0" w:color="auto"/>
              <w:right w:val="single" w:sz="8" w:space="0" w:color="auto"/>
            </w:tcBorders>
            <w:vAlign w:val="center"/>
          </w:tcPr>
          <w:p w:rsidR="00323614" w:rsidRPr="00D61519" w:rsidRDefault="00323614" w:rsidP="00864E81">
            <w:pPr>
              <w:pStyle w:val="Tabletext"/>
              <w:rPr>
                <w:lang w:val="en-GB"/>
              </w:rPr>
            </w:pPr>
            <w:r w:rsidRPr="00D61519">
              <w:rPr>
                <w:lang w:val="en-GB"/>
              </w:rPr>
              <w:t>Selected assessor with a high degree of sensory sensitivity and experience in sensory methodology, who is able to make consistent and repeatable sensory assessments of various products</w:t>
            </w:r>
          </w:p>
        </w:tc>
      </w:tr>
    </w:tbl>
    <w:p w:rsidR="00B13458" w:rsidRPr="00D61519" w:rsidRDefault="00B13458" w:rsidP="00B13458">
      <w:pPr>
        <w:pStyle w:val="Tablefin"/>
      </w:pPr>
      <w:bookmarkStart w:id="8" w:name="_Toc257560560"/>
    </w:p>
    <w:p w:rsidR="00323614" w:rsidRPr="00D61519" w:rsidRDefault="00323614" w:rsidP="00B13458">
      <w:pPr>
        <w:pStyle w:val="Heading1"/>
        <w:rPr>
          <w:lang w:val="en-GB"/>
        </w:rPr>
      </w:pPr>
      <w:r w:rsidRPr="00D61519">
        <w:rPr>
          <w:lang w:val="en-GB"/>
        </w:rPr>
        <w:t>2</w:t>
      </w:r>
      <w:r w:rsidRPr="00D61519">
        <w:rPr>
          <w:lang w:val="en-GB"/>
        </w:rPr>
        <w:tab/>
        <w:t>Technical descriptions</w:t>
      </w:r>
      <w:bookmarkEnd w:id="8"/>
    </w:p>
    <w:p w:rsidR="00323614" w:rsidRPr="00D61519" w:rsidRDefault="00323614" w:rsidP="00D61519">
      <w:pPr>
        <w:rPr>
          <w:lang w:val="en-GB"/>
        </w:rPr>
      </w:pPr>
      <w:r w:rsidRPr="00D61519">
        <w:rPr>
          <w:lang w:val="en-GB"/>
        </w:rPr>
        <w:t xml:space="preserve">The model described herein is an evolution of the original expertise Gauge (eGauge) approach developed, tested and reported in [1]. </w:t>
      </w:r>
    </w:p>
    <w:p w:rsidR="00323614" w:rsidRPr="00D61519" w:rsidRDefault="00323614" w:rsidP="004033E6">
      <w:pPr>
        <w:rPr>
          <w:lang w:val="en-GB"/>
        </w:rPr>
      </w:pPr>
      <w:r w:rsidRPr="00D61519">
        <w:rPr>
          <w:lang w:val="en-GB"/>
        </w:rPr>
        <w:t>The eGauge model proposed here has been improved in a number of ways. Primarily</w:t>
      </w:r>
      <w:r w:rsidR="004033E6">
        <w:rPr>
          <w:lang w:val="en-GB"/>
        </w:rPr>
        <w:t>,</w:t>
      </w:r>
      <w:r w:rsidRPr="00D61519">
        <w:rPr>
          <w:lang w:val="en-GB"/>
        </w:rPr>
        <w:t xml:space="preserve"> the new model is able to handle both 4- or 5-factor datasets as commonly encountered in Report ITU-R BS.1534 tests. Typically 4-factor experiments comprise systems, samples, replicates and assessors. 5-factor experiments may have an additional factor, generically referred to as condition. “Condition” may refer to important experimental characteristics such a</w:t>
      </w:r>
      <w:r w:rsidR="00864E81" w:rsidRPr="00D61519">
        <w:rPr>
          <w:lang w:val="en-GB"/>
        </w:rPr>
        <w:t>s</w:t>
      </w:r>
      <w:r w:rsidRPr="00D61519">
        <w:rPr>
          <w:lang w:val="en-GB"/>
        </w:rPr>
        <w:t xml:space="preserve"> bitrate or other parameters.</w:t>
      </w:r>
    </w:p>
    <w:p w:rsidR="00323614" w:rsidRPr="00D61519" w:rsidRDefault="00323614" w:rsidP="00323614">
      <w:pPr>
        <w:rPr>
          <w:lang w:val="en-GB"/>
        </w:rPr>
      </w:pPr>
      <w:r w:rsidRPr="00D61519">
        <w:rPr>
          <w:lang w:val="en-GB"/>
        </w:rPr>
        <w:t>The method uses an ANOVA (analys</w:t>
      </w:r>
      <w:r w:rsidR="004033E6">
        <w:rPr>
          <w:lang w:val="en-GB"/>
        </w:rPr>
        <w:t>is of variance) of the 4- or 5-</w:t>
      </w:r>
      <w:r w:rsidRPr="00D61519">
        <w:rPr>
          <w:lang w:val="en-GB"/>
        </w:rPr>
        <w:t xml:space="preserve">factor data to calculate the three performance metrics, namely, discrimination, reliability and agreement. </w:t>
      </w:r>
    </w:p>
    <w:p w:rsidR="00323614" w:rsidRPr="00D61519" w:rsidRDefault="00323614" w:rsidP="00323614">
      <w:pPr>
        <w:rPr>
          <w:lang w:val="en-GB"/>
        </w:rPr>
      </w:pPr>
      <w:r w:rsidRPr="00D61519">
        <w:rPr>
          <w:lang w:val="en-GB"/>
        </w:rPr>
        <w:t>An unfolding methodology is applied on the data in order to reduce the number of factors in the ANOVA model. From a 2-way (system, sample) or 3-way (system, sample, condition) ANOVA, the factor/column system, sample and condition are merged to create a new factor: stimuli. The factor stimuli is equivalent to:</w:t>
      </w:r>
    </w:p>
    <w:p w:rsidR="00323614" w:rsidRPr="00D61519" w:rsidRDefault="00323614" w:rsidP="00864E81">
      <w:pPr>
        <w:pStyle w:val="Equation"/>
        <w:jc w:val="left"/>
        <w:rPr>
          <w:lang w:val="en-GB"/>
        </w:rPr>
      </w:pPr>
      <w:r w:rsidRPr="00D61519">
        <w:rPr>
          <w:lang w:val="en-GB"/>
        </w:rPr>
        <w:t>System</w:t>
      </w:r>
      <w:r w:rsidR="00864E81" w:rsidRPr="00D61519">
        <w:rPr>
          <w:lang w:val="en-GB"/>
        </w:rPr>
        <w:t xml:space="preserve"> </w:t>
      </w:r>
      <w:r w:rsidRPr="00D61519">
        <w:rPr>
          <w:lang w:val="en-GB"/>
        </w:rPr>
        <w:t>+</w:t>
      </w:r>
      <w:r w:rsidR="00864E81" w:rsidRPr="00D61519">
        <w:rPr>
          <w:lang w:val="en-GB"/>
        </w:rPr>
        <w:t xml:space="preserve"> </w:t>
      </w:r>
      <w:r w:rsidRPr="00D61519">
        <w:rPr>
          <w:lang w:val="en-GB"/>
        </w:rPr>
        <w:t>Sample</w:t>
      </w:r>
      <w:r w:rsidR="00864E81" w:rsidRPr="00D61519">
        <w:rPr>
          <w:lang w:val="en-GB"/>
        </w:rPr>
        <w:t xml:space="preserve"> </w:t>
      </w:r>
      <w:r w:rsidRPr="00D61519">
        <w:rPr>
          <w:lang w:val="en-GB"/>
        </w:rPr>
        <w:t>+</w:t>
      </w:r>
      <w:r w:rsidR="00864E81" w:rsidRPr="00D61519">
        <w:rPr>
          <w:lang w:val="en-GB"/>
        </w:rPr>
        <w:t xml:space="preserve"> </w:t>
      </w:r>
      <w:r w:rsidRPr="00D61519">
        <w:rPr>
          <w:lang w:val="en-GB"/>
        </w:rPr>
        <w:t>(Condition) +</w:t>
      </w:r>
      <w:r w:rsidR="00864E81" w:rsidRPr="00D61519">
        <w:rPr>
          <w:lang w:val="en-GB"/>
        </w:rPr>
        <w:t xml:space="preserve"> </w:t>
      </w:r>
      <w:r w:rsidRPr="00D61519">
        <w:rPr>
          <w:lang w:val="en-GB"/>
        </w:rPr>
        <w:t>System</w:t>
      </w:r>
      <w:r w:rsidR="00864E81" w:rsidRPr="00D61519">
        <w:rPr>
          <w:lang w:val="en-GB"/>
        </w:rPr>
        <w:t xml:space="preserve"> </w:t>
      </w:r>
      <w:r w:rsidRPr="00D61519">
        <w:rPr>
          <w:lang w:val="en-GB"/>
        </w:rPr>
        <w:t>*</w:t>
      </w:r>
      <w:r w:rsidR="00864E81" w:rsidRPr="00D61519">
        <w:rPr>
          <w:lang w:val="en-GB"/>
        </w:rPr>
        <w:t xml:space="preserve"> </w:t>
      </w:r>
      <w:r w:rsidRPr="00D61519">
        <w:rPr>
          <w:lang w:val="en-GB"/>
        </w:rPr>
        <w:t>Sample</w:t>
      </w:r>
      <w:r w:rsidR="00864E81" w:rsidRPr="00D61519">
        <w:rPr>
          <w:lang w:val="en-GB"/>
        </w:rPr>
        <w:t xml:space="preserve"> </w:t>
      </w:r>
      <w:r w:rsidRPr="00D61519">
        <w:rPr>
          <w:lang w:val="en-GB"/>
        </w:rPr>
        <w:t>+ (System</w:t>
      </w:r>
      <w:r w:rsidR="00864E81" w:rsidRPr="00D61519">
        <w:rPr>
          <w:lang w:val="en-GB"/>
        </w:rPr>
        <w:t xml:space="preserve"> </w:t>
      </w:r>
      <w:r w:rsidRPr="00D61519">
        <w:rPr>
          <w:lang w:val="en-GB"/>
        </w:rPr>
        <w:t>*</w:t>
      </w:r>
      <w:r w:rsidR="00864E81" w:rsidRPr="00D61519">
        <w:rPr>
          <w:lang w:val="en-GB"/>
        </w:rPr>
        <w:t xml:space="preserve"> </w:t>
      </w:r>
      <w:r w:rsidRPr="00D61519">
        <w:rPr>
          <w:lang w:val="en-GB"/>
        </w:rPr>
        <w:t>Condition</w:t>
      </w:r>
      <w:r w:rsidR="00864E81" w:rsidRPr="00D61519">
        <w:rPr>
          <w:lang w:val="en-GB"/>
        </w:rPr>
        <w:t xml:space="preserve"> </w:t>
      </w:r>
      <w:r w:rsidRPr="00D61519">
        <w:rPr>
          <w:lang w:val="en-GB"/>
        </w:rPr>
        <w:t>+ Sample</w:t>
      </w:r>
      <w:r w:rsidR="00864E81" w:rsidRPr="00D61519">
        <w:rPr>
          <w:lang w:val="en-GB"/>
        </w:rPr>
        <w:t xml:space="preserve"> </w:t>
      </w:r>
      <w:r w:rsidRPr="00D61519">
        <w:rPr>
          <w:lang w:val="en-GB"/>
        </w:rPr>
        <w:t>*</w:t>
      </w:r>
      <w:r w:rsidR="00864E81" w:rsidRPr="00D61519">
        <w:rPr>
          <w:lang w:val="en-GB"/>
        </w:rPr>
        <w:t xml:space="preserve"> </w:t>
      </w:r>
      <w:r w:rsidRPr="00D61519">
        <w:rPr>
          <w:lang w:val="en-GB"/>
        </w:rPr>
        <w:t>Condition</w:t>
      </w:r>
      <w:r w:rsidR="00864E81" w:rsidRPr="00D61519">
        <w:rPr>
          <w:lang w:val="en-GB"/>
        </w:rPr>
        <w:t xml:space="preserve"> </w:t>
      </w:r>
      <w:r w:rsidRPr="00D61519">
        <w:rPr>
          <w:lang w:val="en-GB"/>
        </w:rPr>
        <w:t>+</w:t>
      </w:r>
      <w:r w:rsidR="00864E81" w:rsidRPr="00D61519">
        <w:rPr>
          <w:lang w:val="en-GB"/>
        </w:rPr>
        <w:t xml:space="preserve"> </w:t>
      </w:r>
      <w:r w:rsidRPr="00D61519">
        <w:rPr>
          <w:lang w:val="en-GB"/>
        </w:rPr>
        <w:t>System</w:t>
      </w:r>
      <w:r w:rsidR="00864E81" w:rsidRPr="00D61519">
        <w:rPr>
          <w:lang w:val="en-GB"/>
        </w:rPr>
        <w:t xml:space="preserve"> </w:t>
      </w:r>
      <w:r w:rsidRPr="00D61519">
        <w:rPr>
          <w:lang w:val="en-GB"/>
        </w:rPr>
        <w:t>*</w:t>
      </w:r>
      <w:r w:rsidR="00864E81" w:rsidRPr="00D61519">
        <w:rPr>
          <w:lang w:val="en-GB"/>
        </w:rPr>
        <w:t xml:space="preserve"> </w:t>
      </w:r>
      <w:r w:rsidRPr="00D61519">
        <w:rPr>
          <w:lang w:val="en-GB"/>
        </w:rPr>
        <w:t>Sample</w:t>
      </w:r>
      <w:r w:rsidR="00864E81" w:rsidRPr="00D61519">
        <w:rPr>
          <w:lang w:val="en-GB"/>
        </w:rPr>
        <w:t xml:space="preserve"> </w:t>
      </w:r>
      <w:r w:rsidRPr="00D61519">
        <w:rPr>
          <w:lang w:val="en-GB"/>
        </w:rPr>
        <w:t>*</w:t>
      </w:r>
      <w:r w:rsidR="00864E81" w:rsidRPr="00D61519">
        <w:rPr>
          <w:lang w:val="en-GB"/>
        </w:rPr>
        <w:t xml:space="preserve"> </w:t>
      </w:r>
      <w:r w:rsidRPr="00D61519">
        <w:rPr>
          <w:lang w:val="en-GB"/>
        </w:rPr>
        <w:t>Condition).</w:t>
      </w:r>
    </w:p>
    <w:p w:rsidR="00323614" w:rsidRPr="00D61519" w:rsidRDefault="00323614" w:rsidP="00323614">
      <w:pPr>
        <w:rPr>
          <w:lang w:val="en-GB"/>
        </w:rPr>
      </w:pPr>
      <w:r w:rsidRPr="00D61519">
        <w:rPr>
          <w:lang w:val="en-GB"/>
        </w:rPr>
        <w:t xml:space="preserve">Therefore the explained variance of </w:t>
      </w:r>
      <w:r w:rsidRPr="00D61519">
        <w:rPr>
          <w:i/>
          <w:lang w:val="en-GB"/>
        </w:rPr>
        <w:t xml:space="preserve">stimuli </w:t>
      </w:r>
      <w:r w:rsidRPr="00D61519">
        <w:rPr>
          <w:lang w:val="en-GB"/>
        </w:rPr>
        <w:t>is actually the variance explained by the experimental design.</w:t>
      </w:r>
    </w:p>
    <w:p w:rsidR="00323614" w:rsidRPr="00D61519" w:rsidRDefault="00323614" w:rsidP="00323614">
      <w:pPr>
        <w:rPr>
          <w:lang w:val="en-GB"/>
        </w:rPr>
      </w:pPr>
      <w:r w:rsidRPr="00D61519">
        <w:rPr>
          <w:lang w:val="en-GB"/>
        </w:rPr>
        <w:t>In the following description the variables are:</w:t>
      </w:r>
    </w:p>
    <w:p w:rsidR="00323614" w:rsidRPr="00D61519" w:rsidRDefault="00323614" w:rsidP="00323614">
      <w:pPr>
        <w:pStyle w:val="enumlev1"/>
        <w:rPr>
          <w:lang w:val="en-GB"/>
        </w:rPr>
      </w:pPr>
      <w:r w:rsidRPr="00D61519">
        <w:rPr>
          <w:lang w:val="en-GB"/>
        </w:rPr>
        <w:t>–</w:t>
      </w:r>
      <w:r w:rsidRPr="00D61519">
        <w:rPr>
          <w:lang w:val="en-GB"/>
        </w:rPr>
        <w:tab/>
      </w:r>
      <w:r w:rsidRPr="00D61519">
        <w:rPr>
          <w:i/>
          <w:iCs/>
          <w:lang w:val="en-GB"/>
        </w:rPr>
        <w:t>k</w:t>
      </w:r>
      <w:r w:rsidRPr="00D61519">
        <w:rPr>
          <w:lang w:val="en-GB"/>
        </w:rPr>
        <w:t xml:space="preserve"> is a replicate between 1 and </w:t>
      </w:r>
      <w:r w:rsidRPr="00D61519">
        <w:rPr>
          <w:i/>
          <w:iCs/>
          <w:lang w:val="en-GB"/>
        </w:rPr>
        <w:t>K</w:t>
      </w:r>
      <w:r w:rsidRPr="00D61519">
        <w:rPr>
          <w:lang w:val="en-GB"/>
        </w:rPr>
        <w:t>;</w:t>
      </w:r>
    </w:p>
    <w:p w:rsidR="00323614" w:rsidRPr="00D61519" w:rsidRDefault="00323614" w:rsidP="00323614">
      <w:pPr>
        <w:pStyle w:val="enumlev1"/>
        <w:rPr>
          <w:lang w:val="en-GB"/>
        </w:rPr>
      </w:pPr>
      <w:r w:rsidRPr="00D61519">
        <w:rPr>
          <w:lang w:val="en-GB"/>
        </w:rPr>
        <w:t>–</w:t>
      </w:r>
      <w:r w:rsidRPr="00D61519">
        <w:rPr>
          <w:lang w:val="en-GB"/>
        </w:rPr>
        <w:tab/>
      </w:r>
      <w:r w:rsidRPr="00D61519">
        <w:rPr>
          <w:i/>
          <w:iCs/>
          <w:lang w:val="en-GB"/>
        </w:rPr>
        <w:t>i</w:t>
      </w:r>
      <w:r w:rsidRPr="00D61519">
        <w:rPr>
          <w:lang w:val="en-GB"/>
        </w:rPr>
        <w:t xml:space="preserve"> is a stimuli between 1 and </w:t>
      </w:r>
      <w:r w:rsidRPr="00D61519">
        <w:rPr>
          <w:i/>
          <w:iCs/>
          <w:lang w:val="en-GB"/>
        </w:rPr>
        <w:t>I</w:t>
      </w:r>
      <w:r w:rsidRPr="00D61519">
        <w:rPr>
          <w:lang w:val="en-GB"/>
        </w:rPr>
        <w:t>;</w:t>
      </w:r>
    </w:p>
    <w:p w:rsidR="00323614" w:rsidRPr="00D61519" w:rsidRDefault="00323614" w:rsidP="00323614">
      <w:pPr>
        <w:pStyle w:val="enumlev1"/>
        <w:rPr>
          <w:lang w:val="en-GB"/>
        </w:rPr>
      </w:pPr>
      <w:r w:rsidRPr="00D61519">
        <w:rPr>
          <w:lang w:val="en-GB"/>
        </w:rPr>
        <w:t>–</w:t>
      </w:r>
      <w:r w:rsidRPr="00D61519">
        <w:rPr>
          <w:lang w:val="en-GB"/>
        </w:rPr>
        <w:tab/>
      </w:r>
      <w:r w:rsidRPr="00D61519">
        <w:rPr>
          <w:i/>
          <w:iCs/>
          <w:lang w:val="en-GB"/>
        </w:rPr>
        <w:t>j</w:t>
      </w:r>
      <w:r w:rsidRPr="00D61519">
        <w:rPr>
          <w:lang w:val="en-GB"/>
        </w:rPr>
        <w:t xml:space="preserve"> is an assessor between 1 and </w:t>
      </w:r>
      <w:r w:rsidRPr="00D61519">
        <w:rPr>
          <w:i/>
          <w:iCs/>
          <w:lang w:val="en-GB"/>
        </w:rPr>
        <w:t>J</w:t>
      </w:r>
      <w:r w:rsidRPr="00D61519">
        <w:rPr>
          <w:lang w:val="en-GB"/>
        </w:rPr>
        <w:t>.</w:t>
      </w:r>
    </w:p>
    <w:p w:rsidR="00323614" w:rsidRPr="00D61519" w:rsidRDefault="00323614" w:rsidP="00864E81">
      <w:pPr>
        <w:keepNext/>
        <w:keepLines/>
        <w:rPr>
          <w:lang w:val="en-GB"/>
        </w:rPr>
      </w:pPr>
      <w:r w:rsidRPr="00D61519">
        <w:rPr>
          <w:lang w:val="en-GB"/>
        </w:rPr>
        <w:t>After the unfolding, the following values are extracted:</w:t>
      </w:r>
    </w:p>
    <w:p w:rsidR="00323614" w:rsidRPr="00D61519" w:rsidRDefault="00323614" w:rsidP="00864E81">
      <w:pPr>
        <w:pStyle w:val="enumlev1"/>
        <w:keepNext/>
        <w:keepLines/>
        <w:rPr>
          <w:lang w:val="en-GB"/>
        </w:rPr>
      </w:pPr>
      <w:r w:rsidRPr="00D61519">
        <w:rPr>
          <w:lang w:val="en-GB"/>
        </w:rPr>
        <w:t>–</w:t>
      </w:r>
      <w:r w:rsidRPr="00D61519">
        <w:rPr>
          <w:lang w:val="en-GB"/>
        </w:rPr>
        <w:tab/>
        <w:t xml:space="preserve">count </w:t>
      </w:r>
      <w:r w:rsidRPr="00D61519">
        <w:rPr>
          <w:i/>
          <w:iCs/>
          <w:lang w:val="en-GB"/>
        </w:rPr>
        <w:t>K</w:t>
      </w:r>
      <w:r w:rsidRPr="00D61519">
        <w:rPr>
          <w:lang w:val="en-GB"/>
        </w:rPr>
        <w:t>, the number of replicates;</w:t>
      </w:r>
    </w:p>
    <w:p w:rsidR="00323614" w:rsidRPr="00D61519" w:rsidRDefault="00323614" w:rsidP="00323614">
      <w:pPr>
        <w:pStyle w:val="enumlev1"/>
        <w:rPr>
          <w:lang w:val="en-GB"/>
        </w:rPr>
      </w:pPr>
      <w:r w:rsidRPr="00D61519">
        <w:rPr>
          <w:lang w:val="en-GB"/>
        </w:rPr>
        <w:t>–</w:t>
      </w:r>
      <w:r w:rsidRPr="00D61519">
        <w:rPr>
          <w:lang w:val="en-GB"/>
        </w:rPr>
        <w:tab/>
        <w:t xml:space="preserve">calculate </w:t>
      </w:r>
      <w:r w:rsidRPr="00D61519">
        <w:rPr>
          <w:i/>
          <w:iCs/>
          <w:lang w:val="en-GB"/>
        </w:rPr>
        <w:t>Xi</w:t>
      </w:r>
      <w:r w:rsidRPr="00D61519">
        <w:rPr>
          <w:lang w:val="en-GB"/>
        </w:rPr>
        <w:t xml:space="preserve"> the average value of each stimulus.</w:t>
      </w:r>
    </w:p>
    <w:p w:rsidR="00323614" w:rsidRPr="00D61519" w:rsidRDefault="00323614" w:rsidP="00323614">
      <w:pPr>
        <w:overflowPunct/>
        <w:autoSpaceDE/>
        <w:autoSpaceDN/>
        <w:adjustRightInd/>
        <w:spacing w:before="240"/>
        <w:textAlignment w:val="auto"/>
        <w:rPr>
          <w:lang w:val="en-GB"/>
        </w:rPr>
      </w:pPr>
      <w:r w:rsidRPr="00D61519">
        <w:rPr>
          <w:lang w:val="en-GB"/>
        </w:rPr>
        <w:lastRenderedPageBreak/>
        <w:t>The following calculation is run on each assessor:</w:t>
      </w:r>
    </w:p>
    <w:p w:rsidR="00323614" w:rsidRPr="00D61519" w:rsidRDefault="00323614" w:rsidP="00323614">
      <w:pPr>
        <w:pStyle w:val="enumlev1"/>
        <w:rPr>
          <w:lang w:val="en-GB"/>
        </w:rPr>
      </w:pPr>
      <w:r w:rsidRPr="00D61519">
        <w:rPr>
          <w:lang w:val="en-GB"/>
        </w:rPr>
        <w:t>–</w:t>
      </w:r>
      <w:r w:rsidRPr="00D61519">
        <w:rPr>
          <w:lang w:val="en-GB"/>
        </w:rPr>
        <w:tab/>
        <w:t>compute a 1-way ANOVA in order to get the mean square error (MSE</w:t>
      </w:r>
      <w:r w:rsidRPr="00D61519">
        <w:rPr>
          <w:i/>
          <w:iCs/>
          <w:lang w:val="en-GB"/>
        </w:rPr>
        <w:t>j</w:t>
      </w:r>
      <w:r w:rsidRPr="00D61519">
        <w:rPr>
          <w:lang w:val="en-GB"/>
        </w:rPr>
        <w:t>) and the mean square from the stimuli factor (MSS</w:t>
      </w:r>
      <w:r w:rsidRPr="00D61519">
        <w:rPr>
          <w:i/>
          <w:iCs/>
          <w:lang w:val="en-GB"/>
        </w:rPr>
        <w:t>j</w:t>
      </w:r>
      <w:r w:rsidRPr="00D61519">
        <w:rPr>
          <w:lang w:val="en-GB"/>
        </w:rPr>
        <w:t>);</w:t>
      </w:r>
    </w:p>
    <w:p w:rsidR="00323614" w:rsidRPr="00D61519" w:rsidRDefault="00323614" w:rsidP="00323614">
      <w:pPr>
        <w:pStyle w:val="enumlev1"/>
        <w:rPr>
          <w:lang w:val="en-GB"/>
        </w:rPr>
      </w:pPr>
      <w:r w:rsidRPr="00D61519">
        <w:rPr>
          <w:lang w:val="en-GB"/>
        </w:rPr>
        <w:t>–</w:t>
      </w:r>
      <w:r w:rsidRPr="00D61519">
        <w:rPr>
          <w:lang w:val="en-GB"/>
        </w:rPr>
        <w:tab/>
        <w:t xml:space="preserve">calculate </w:t>
      </w:r>
      <w:r w:rsidRPr="00D61519">
        <w:rPr>
          <w:i/>
          <w:iCs/>
          <w:lang w:val="en-GB"/>
        </w:rPr>
        <w:t>Xij</w:t>
      </w:r>
      <w:r w:rsidRPr="00D61519">
        <w:rPr>
          <w:lang w:val="en-GB"/>
        </w:rPr>
        <w:t xml:space="preserve"> the average value of each stimulus;</w:t>
      </w:r>
    </w:p>
    <w:p w:rsidR="00323614" w:rsidRPr="00D61519" w:rsidRDefault="00323614" w:rsidP="00323614">
      <w:pPr>
        <w:pStyle w:val="enumlev1"/>
        <w:rPr>
          <w:lang w:val="en-GB"/>
        </w:rPr>
      </w:pPr>
      <w:r w:rsidRPr="00D61519">
        <w:rPr>
          <w:lang w:val="en-GB"/>
        </w:rPr>
        <w:t>–</w:t>
      </w:r>
      <w:r w:rsidRPr="00D61519">
        <w:rPr>
          <w:lang w:val="en-GB"/>
        </w:rPr>
        <w:tab/>
        <w:t>calculate the SPAN</w:t>
      </w:r>
      <w:r w:rsidRPr="00D61519">
        <w:rPr>
          <w:i/>
          <w:iCs/>
          <w:lang w:val="en-GB"/>
        </w:rPr>
        <w:t>j</w:t>
      </w:r>
      <w:r w:rsidRPr="00D61519">
        <w:rPr>
          <w:lang w:val="en-GB"/>
        </w:rPr>
        <w:t xml:space="preserve">, the average standard deviation of a score given by the assessor </w:t>
      </w:r>
      <w:r w:rsidRPr="00D61519">
        <w:rPr>
          <w:i/>
          <w:iCs/>
          <w:lang w:val="en-GB"/>
        </w:rPr>
        <w:t>j</w:t>
      </w:r>
      <w:r w:rsidRPr="00D61519">
        <w:rPr>
          <w:lang w:val="en-GB"/>
        </w:rPr>
        <w:t>;</w:t>
      </w:r>
    </w:p>
    <w:p w:rsidR="00323614" w:rsidRPr="00D61519" w:rsidRDefault="00323614" w:rsidP="00D61519">
      <w:pPr>
        <w:pStyle w:val="enumlev1"/>
        <w:rPr>
          <w:lang w:val="en-GB"/>
        </w:rPr>
      </w:pPr>
      <w:r w:rsidRPr="00D61519">
        <w:rPr>
          <w:lang w:val="en-GB"/>
        </w:rPr>
        <w:t>–</w:t>
      </w:r>
      <w:r w:rsidRPr="00D61519">
        <w:rPr>
          <w:lang w:val="en-GB"/>
        </w:rPr>
        <w:tab/>
        <w:t xml:space="preserve">calculation of the </w:t>
      </w:r>
      <w:r w:rsidR="00D61519">
        <w:rPr>
          <w:lang w:val="en-GB"/>
        </w:rPr>
        <w:t>s</w:t>
      </w:r>
      <w:r w:rsidRPr="00D61519">
        <w:rPr>
          <w:lang w:val="en-GB"/>
        </w:rPr>
        <w:t>um of square of the Disagreement MSD</w:t>
      </w:r>
      <w:r w:rsidRPr="00D61519">
        <w:rPr>
          <w:i/>
          <w:iCs/>
          <w:lang w:val="en-GB"/>
        </w:rPr>
        <w:t>j</w:t>
      </w:r>
      <w:r w:rsidRPr="00D61519">
        <w:rPr>
          <w:lang w:val="en-GB"/>
        </w:rPr>
        <w:t>.</w:t>
      </w:r>
    </w:p>
    <w:p w:rsidR="00323614" w:rsidRPr="00D61519" w:rsidRDefault="00323614" w:rsidP="00323614">
      <w:pPr>
        <w:spacing w:before="240"/>
        <w:rPr>
          <w:lang w:val="en-GB"/>
        </w:rPr>
      </w:pPr>
      <w:r w:rsidRPr="00D61519">
        <w:rPr>
          <w:lang w:val="en-GB"/>
        </w:rPr>
        <w:t>From these values, the reliability, discrimination and agreement are computed:</w:t>
      </w:r>
    </w:p>
    <w:p w:rsidR="00323614" w:rsidRPr="00D61519" w:rsidRDefault="00323614" w:rsidP="00323614">
      <w:pPr>
        <w:pStyle w:val="enumlev1"/>
        <w:rPr>
          <w:lang w:val="en-GB"/>
        </w:rPr>
      </w:pPr>
      <w:r w:rsidRPr="00D61519">
        <w:rPr>
          <w:lang w:val="en-GB"/>
        </w:rPr>
        <w:t>–</w:t>
      </w:r>
      <w:r w:rsidRPr="00D61519">
        <w:rPr>
          <w:lang w:val="en-GB"/>
        </w:rPr>
        <w:tab/>
        <w:t xml:space="preserve">reliability </w:t>
      </w:r>
      <w:r w:rsidRPr="00D61519">
        <w:rPr>
          <w:i/>
          <w:iCs/>
          <w:lang w:val="en-GB"/>
        </w:rPr>
        <w:t>j</w:t>
      </w:r>
      <w:r w:rsidRPr="00D61519">
        <w:rPr>
          <w:lang w:val="en-GB"/>
        </w:rPr>
        <w:t xml:space="preserve"> is the SPAN (average of all the SPAN</w:t>
      </w:r>
      <w:r w:rsidRPr="00D61519">
        <w:rPr>
          <w:i/>
          <w:iCs/>
          <w:lang w:val="en-GB"/>
        </w:rPr>
        <w:t>j</w:t>
      </w:r>
      <w:r w:rsidRPr="00D61519">
        <w:rPr>
          <w:lang w:val="en-GB"/>
        </w:rPr>
        <w:t xml:space="preserve">) divided by the mean square error of assessor </w:t>
      </w:r>
      <w:r w:rsidRPr="00D61519">
        <w:rPr>
          <w:i/>
          <w:iCs/>
          <w:lang w:val="en-GB"/>
        </w:rPr>
        <w:t>j</w:t>
      </w:r>
      <w:r w:rsidRPr="00D61519">
        <w:rPr>
          <w:lang w:val="en-GB"/>
        </w:rPr>
        <w:t xml:space="preserve"> from the ANOVA model;</w:t>
      </w:r>
    </w:p>
    <w:p w:rsidR="00323614" w:rsidRPr="00D61519" w:rsidRDefault="00323614" w:rsidP="00323614">
      <w:pPr>
        <w:pStyle w:val="enumlev1"/>
        <w:rPr>
          <w:lang w:val="en-GB"/>
        </w:rPr>
      </w:pPr>
      <w:r w:rsidRPr="00D61519">
        <w:rPr>
          <w:lang w:val="en-GB"/>
        </w:rPr>
        <w:t>–</w:t>
      </w:r>
      <w:r w:rsidRPr="00D61519">
        <w:rPr>
          <w:lang w:val="en-GB"/>
        </w:rPr>
        <w:tab/>
        <w:t xml:space="preserve">discrimination </w:t>
      </w:r>
      <w:r w:rsidRPr="00D61519">
        <w:rPr>
          <w:i/>
          <w:iCs/>
          <w:lang w:val="en-GB"/>
        </w:rPr>
        <w:t>j</w:t>
      </w:r>
      <w:r w:rsidRPr="00D61519">
        <w:rPr>
          <w:lang w:val="en-GB"/>
        </w:rPr>
        <w:t xml:space="preserve"> is a </w:t>
      </w:r>
      <w:r w:rsidRPr="00D61519">
        <w:rPr>
          <w:i/>
          <w:iCs/>
          <w:lang w:val="en-GB"/>
        </w:rPr>
        <w:t>F</w:t>
      </w:r>
      <w:r w:rsidRPr="00D61519">
        <w:rPr>
          <w:lang w:val="en-GB"/>
        </w:rPr>
        <w:t>-value</w:t>
      </w:r>
      <w:r w:rsidR="00D61519">
        <w:rPr>
          <w:lang w:val="en-GB"/>
        </w:rPr>
        <w:t>,</w:t>
      </w:r>
      <w:r w:rsidRPr="00D61519">
        <w:rPr>
          <w:lang w:val="en-GB"/>
        </w:rPr>
        <w:t xml:space="preserve"> it </w:t>
      </w:r>
      <w:r w:rsidR="00D61519">
        <w:rPr>
          <w:lang w:val="en-GB"/>
        </w:rPr>
        <w:t xml:space="preserve">is </w:t>
      </w:r>
      <w:r w:rsidRPr="00D61519">
        <w:rPr>
          <w:lang w:val="en-GB"/>
        </w:rPr>
        <w:t>the ratio between the MSS</w:t>
      </w:r>
      <w:r w:rsidRPr="00D61519">
        <w:rPr>
          <w:i/>
          <w:iCs/>
          <w:lang w:val="en-GB"/>
        </w:rPr>
        <w:t>j</w:t>
      </w:r>
      <w:r w:rsidRPr="00D61519">
        <w:rPr>
          <w:lang w:val="en-GB"/>
        </w:rPr>
        <w:t xml:space="preserve"> and the MSE</w:t>
      </w:r>
      <w:r w:rsidRPr="00D61519">
        <w:rPr>
          <w:i/>
          <w:iCs/>
          <w:lang w:val="en-GB"/>
        </w:rPr>
        <w:t>j</w:t>
      </w:r>
      <w:r w:rsidRPr="00D61519">
        <w:rPr>
          <w:lang w:val="en-GB"/>
        </w:rPr>
        <w:t>;</w:t>
      </w:r>
    </w:p>
    <w:p w:rsidR="00323614" w:rsidRPr="00D61519" w:rsidRDefault="00323614" w:rsidP="00323614">
      <w:pPr>
        <w:pStyle w:val="enumlev1"/>
        <w:rPr>
          <w:lang w:val="en-GB"/>
        </w:rPr>
      </w:pPr>
      <w:r w:rsidRPr="00D61519">
        <w:rPr>
          <w:lang w:val="en-GB"/>
        </w:rPr>
        <w:t>–</w:t>
      </w:r>
      <w:r w:rsidRPr="00D61519">
        <w:rPr>
          <w:lang w:val="en-GB"/>
        </w:rPr>
        <w:tab/>
        <w:t>agreement is the ratio between the SPAN and the MSD</w:t>
      </w:r>
      <w:r w:rsidRPr="00D61519">
        <w:rPr>
          <w:i/>
          <w:iCs/>
          <w:lang w:val="en-GB"/>
        </w:rPr>
        <w:t>j</w:t>
      </w:r>
      <w:r w:rsidRPr="00D61519">
        <w:rPr>
          <w:lang w:val="en-GB"/>
        </w:rPr>
        <w:t>.</w:t>
      </w:r>
    </w:p>
    <w:p w:rsidR="00323614" w:rsidRPr="00D61519" w:rsidRDefault="00323614" w:rsidP="003E218D">
      <w:pPr>
        <w:rPr>
          <w:lang w:val="en-GB"/>
        </w:rPr>
      </w:pPr>
      <w:r w:rsidRPr="00D61519">
        <w:rPr>
          <w:lang w:val="en-GB"/>
        </w:rPr>
        <w:t xml:space="preserve">The three metrics, reliability, discrimination and agreement provide an overview of the assessor performance. A non-parametric permutation test [4] is then used as a test of significance. The permutation test is computed using 150 iterations per assessor, in which the systems are shuffled per assessor in each replicate for the calculation of the reliability and discrimination. This is repeated for all assessors to calculate the permutation test level of the test. </w:t>
      </w:r>
    </w:p>
    <w:p w:rsidR="00323614" w:rsidRPr="00D61519" w:rsidRDefault="00323614" w:rsidP="00323614">
      <w:pPr>
        <w:rPr>
          <w:lang w:val="en-GB"/>
        </w:rPr>
      </w:pPr>
      <w:r w:rsidRPr="00D61519">
        <w:rPr>
          <w:lang w:val="en-GB"/>
        </w:rPr>
        <w:t xml:space="preserve">For agreement, the data of one assessor are shuffled one at a time and compared to the overall panel and this operation is iterated for each assessor to calculate the permutation test level of the test. </w:t>
      </w:r>
    </w:p>
    <w:p w:rsidR="00323614" w:rsidRPr="00D61519" w:rsidRDefault="00323614" w:rsidP="00323614">
      <w:pPr>
        <w:rPr>
          <w:lang w:val="en-GB"/>
        </w:rPr>
      </w:pPr>
      <w:r w:rsidRPr="00D61519">
        <w:rPr>
          <w:lang w:val="en-GB"/>
        </w:rPr>
        <w:t>In practical terms the permutation test defines the so-called noise floor of the assessor performance for reliability and discrimination metrics. Below this level, assessor performance is equivalent to random ratings, which only degrade the quality of the data and the estimates of central tendency.</w:t>
      </w:r>
    </w:p>
    <w:p w:rsidR="00323614" w:rsidRPr="00D61519" w:rsidRDefault="00323614" w:rsidP="00864E81">
      <w:pPr>
        <w:pStyle w:val="Heading1"/>
        <w:rPr>
          <w:lang w:val="en-GB"/>
        </w:rPr>
      </w:pPr>
      <w:bookmarkStart w:id="9" w:name="_Toc257560561"/>
      <w:r w:rsidRPr="00D61519">
        <w:rPr>
          <w:lang w:val="en-GB"/>
        </w:rPr>
        <w:t>3</w:t>
      </w:r>
      <w:r w:rsidRPr="00D61519">
        <w:rPr>
          <w:lang w:val="en-GB"/>
        </w:rPr>
        <w:tab/>
        <w:t>Example output and assessor screening</w:t>
      </w:r>
      <w:bookmarkEnd w:id="9"/>
    </w:p>
    <w:p w:rsidR="00323614" w:rsidRPr="00D61519" w:rsidRDefault="00323614" w:rsidP="004033E6">
      <w:pPr>
        <w:rPr>
          <w:lang w:val="en-GB"/>
        </w:rPr>
      </w:pPr>
      <w:r w:rsidRPr="00D61519">
        <w:rPr>
          <w:lang w:val="en-GB"/>
        </w:rPr>
        <w:t>The eGauge method provides four graphs as output. The three metrics (discrimination, reliability and agreement) are plotted as bar gr</w:t>
      </w:r>
      <w:r w:rsidR="003E218D">
        <w:rPr>
          <w:lang w:val="en-GB"/>
        </w:rPr>
        <w:t>aphs for each assessor (</w:t>
      </w:r>
      <w:r w:rsidR="00B13458" w:rsidRPr="00D61519">
        <w:rPr>
          <w:lang w:val="en-GB"/>
        </w:rPr>
        <w:t>Fig.</w:t>
      </w:r>
      <w:r w:rsidRPr="00D61519">
        <w:rPr>
          <w:lang w:val="en-GB"/>
        </w:rPr>
        <w:t xml:space="preserve"> 5). The black line in each plot indicates the non-parametric permutation test level. Additionally, a summary scatter plot is provided of reliability versus discrimination (see </w:t>
      </w:r>
      <w:r w:rsidR="00B13458" w:rsidRPr="00D61519">
        <w:rPr>
          <w:lang w:val="en-GB"/>
        </w:rPr>
        <w:t>Fig.</w:t>
      </w:r>
      <w:r w:rsidRPr="00D61519">
        <w:rPr>
          <w:lang w:val="en-GB"/>
        </w:rPr>
        <w:t xml:space="preserve"> 6). This </w:t>
      </w:r>
      <w:r w:rsidR="004033E6">
        <w:rPr>
          <w:lang w:val="en-GB"/>
        </w:rPr>
        <w:t>F</w:t>
      </w:r>
      <w:r w:rsidRPr="00D61519">
        <w:rPr>
          <w:lang w:val="en-GB"/>
        </w:rPr>
        <w:t xml:space="preserve">igure has four quadrants delineated by the permutation test levels for the two eGauge metrics: reliability and discrimination. The quadrants are illustrated in </w:t>
      </w:r>
      <w:r w:rsidR="00B13458" w:rsidRPr="00D61519">
        <w:rPr>
          <w:lang w:val="en-GB"/>
        </w:rPr>
        <w:t>Fig.</w:t>
      </w:r>
      <w:r w:rsidRPr="00D61519">
        <w:rPr>
          <w:lang w:val="en-GB"/>
        </w:rPr>
        <w:t xml:space="preserve"> 2 and explained in Table 2.</w:t>
      </w:r>
    </w:p>
    <w:p w:rsidR="00323614" w:rsidRPr="00D61519" w:rsidRDefault="00323614" w:rsidP="00323614">
      <w:pPr>
        <w:overflowPunct/>
        <w:autoSpaceDE/>
        <w:autoSpaceDN/>
        <w:adjustRightInd/>
        <w:spacing w:before="0"/>
        <w:textAlignment w:val="auto"/>
        <w:rPr>
          <w:caps/>
          <w:sz w:val="20"/>
          <w:lang w:val="en-GB"/>
        </w:rPr>
      </w:pPr>
    </w:p>
    <w:p w:rsidR="00B13458" w:rsidRPr="00D61519" w:rsidRDefault="00B13458" w:rsidP="00323614">
      <w:pPr>
        <w:overflowPunct/>
        <w:autoSpaceDE/>
        <w:autoSpaceDN/>
        <w:adjustRightInd/>
        <w:spacing w:before="0"/>
        <w:textAlignment w:val="auto"/>
        <w:rPr>
          <w:caps/>
          <w:sz w:val="20"/>
          <w:lang w:val="en-GB"/>
        </w:rPr>
      </w:pPr>
    </w:p>
    <w:p w:rsidR="00323614" w:rsidRPr="00D61519" w:rsidRDefault="00B13458" w:rsidP="003E218D">
      <w:pPr>
        <w:pStyle w:val="TableNo"/>
        <w:keepLines/>
        <w:rPr>
          <w:lang w:val="en-GB"/>
        </w:rPr>
      </w:pPr>
      <w:r w:rsidRPr="00D61519">
        <w:rPr>
          <w:lang w:val="en-GB"/>
        </w:rPr>
        <w:lastRenderedPageBreak/>
        <w:t xml:space="preserve">TABLE </w:t>
      </w:r>
      <w:r w:rsidR="00323614" w:rsidRPr="00D61519">
        <w:rPr>
          <w:lang w:val="en-GB"/>
        </w:rPr>
        <w:t>2</w:t>
      </w:r>
    </w:p>
    <w:p w:rsidR="00323614" w:rsidRPr="00D61519" w:rsidRDefault="00323614" w:rsidP="00B70CA2">
      <w:pPr>
        <w:pStyle w:val="Tabletitle"/>
        <w:keepLines/>
        <w:rPr>
          <w:lang w:val="en-GB"/>
        </w:rPr>
      </w:pPr>
      <w:r w:rsidRPr="00D61519">
        <w:rPr>
          <w:lang w:val="en-GB"/>
        </w:rPr>
        <w:t xml:space="preserve">Description of quadrant definitions and actions for eGauge </w:t>
      </w:r>
      <w:r w:rsidR="003603EF" w:rsidRPr="00D61519">
        <w:rPr>
          <w:lang w:val="en-GB"/>
        </w:rPr>
        <w:t>r</w:t>
      </w:r>
      <w:r w:rsidRPr="00D61519">
        <w:rPr>
          <w:lang w:val="en-GB"/>
        </w:rPr>
        <w:t xml:space="preserve">eliability </w:t>
      </w:r>
      <w:r w:rsidR="00B13458" w:rsidRPr="00D61519">
        <w:rPr>
          <w:lang w:val="en-GB"/>
        </w:rPr>
        <w:br/>
      </w:r>
      <w:r w:rsidRPr="00D61519">
        <w:rPr>
          <w:lang w:val="en-GB"/>
        </w:rPr>
        <w:t xml:space="preserve">and </w:t>
      </w:r>
      <w:r w:rsidR="00B70CA2">
        <w:rPr>
          <w:lang w:val="en-GB"/>
        </w:rPr>
        <w:t>d</w:t>
      </w:r>
      <w:r w:rsidR="00227747">
        <w:rPr>
          <w:lang w:val="en-GB"/>
        </w:rPr>
        <w:t>iscrimination scatter plots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485"/>
        <w:gridCol w:w="3737"/>
        <w:gridCol w:w="1933"/>
        <w:gridCol w:w="2484"/>
      </w:tblGrid>
      <w:tr w:rsidR="00323614" w:rsidRPr="00D61519" w:rsidTr="00B70CA2">
        <w:trPr>
          <w:trHeight w:val="20"/>
          <w:jc w:val="center"/>
        </w:trPr>
        <w:tc>
          <w:tcPr>
            <w:tcW w:w="1416" w:type="dxa"/>
            <w:vAlign w:val="bottom"/>
          </w:tcPr>
          <w:p w:rsidR="00323614" w:rsidRPr="00D61519" w:rsidRDefault="00323614" w:rsidP="003E218D">
            <w:pPr>
              <w:pStyle w:val="Tablehead"/>
              <w:keepLines/>
              <w:rPr>
                <w:lang w:val="en-GB"/>
              </w:rPr>
            </w:pPr>
            <w:r w:rsidRPr="00D61519">
              <w:rPr>
                <w:lang w:val="en-GB"/>
              </w:rPr>
              <w:t>Quadrant</w:t>
            </w:r>
          </w:p>
        </w:tc>
        <w:tc>
          <w:tcPr>
            <w:tcW w:w="3561" w:type="dxa"/>
            <w:vAlign w:val="bottom"/>
          </w:tcPr>
          <w:p w:rsidR="00323614" w:rsidRPr="00D61519" w:rsidRDefault="00323614" w:rsidP="003E218D">
            <w:pPr>
              <w:pStyle w:val="Tablehead"/>
              <w:keepLines/>
              <w:rPr>
                <w:lang w:val="en-GB"/>
              </w:rPr>
            </w:pPr>
            <w:r w:rsidRPr="00D61519">
              <w:rPr>
                <w:lang w:val="en-GB"/>
              </w:rPr>
              <w:t>Assessor performance description</w:t>
            </w:r>
          </w:p>
        </w:tc>
        <w:tc>
          <w:tcPr>
            <w:tcW w:w="1842" w:type="dxa"/>
            <w:vAlign w:val="bottom"/>
          </w:tcPr>
          <w:p w:rsidR="00323614" w:rsidRPr="00D61519" w:rsidRDefault="004033E6" w:rsidP="003E218D">
            <w:pPr>
              <w:pStyle w:val="Tablehead"/>
              <w:keepLines/>
              <w:rPr>
                <w:lang w:val="en-GB"/>
              </w:rPr>
            </w:pPr>
            <w:r>
              <w:rPr>
                <w:lang w:val="en-GB"/>
              </w:rPr>
              <w:t>Categoriz</w:t>
            </w:r>
            <w:r w:rsidR="00323614" w:rsidRPr="00D61519">
              <w:rPr>
                <w:lang w:val="en-GB"/>
              </w:rPr>
              <w:t>ation</w:t>
            </w:r>
          </w:p>
        </w:tc>
        <w:tc>
          <w:tcPr>
            <w:tcW w:w="2367" w:type="dxa"/>
            <w:vAlign w:val="bottom"/>
          </w:tcPr>
          <w:p w:rsidR="00323614" w:rsidRPr="00D61519" w:rsidRDefault="00323614" w:rsidP="003E218D">
            <w:pPr>
              <w:pStyle w:val="Tablehead"/>
              <w:keepLines/>
              <w:rPr>
                <w:lang w:val="en-GB"/>
              </w:rPr>
            </w:pPr>
            <w:r w:rsidRPr="00D61519">
              <w:rPr>
                <w:lang w:val="en-GB"/>
              </w:rPr>
              <w:t>Action</w:t>
            </w:r>
          </w:p>
        </w:tc>
      </w:tr>
      <w:tr w:rsidR="00323614" w:rsidRPr="004033E6" w:rsidTr="00B70CA2">
        <w:trPr>
          <w:trHeight w:val="20"/>
          <w:jc w:val="center"/>
        </w:trPr>
        <w:tc>
          <w:tcPr>
            <w:tcW w:w="1416" w:type="dxa"/>
            <w:vAlign w:val="center"/>
          </w:tcPr>
          <w:p w:rsidR="00323614" w:rsidRPr="00D61519" w:rsidRDefault="00323614" w:rsidP="003E218D">
            <w:pPr>
              <w:pStyle w:val="Tabletext"/>
              <w:keepNext/>
              <w:keepLines/>
              <w:jc w:val="left"/>
              <w:rPr>
                <w:lang w:val="en-GB"/>
              </w:rPr>
            </w:pPr>
            <w:r w:rsidRPr="00D61519">
              <w:rPr>
                <w:lang w:val="en-GB"/>
              </w:rPr>
              <w:t xml:space="preserve">Quadrant 1 </w:t>
            </w:r>
          </w:p>
        </w:tc>
        <w:tc>
          <w:tcPr>
            <w:tcW w:w="3561" w:type="dxa"/>
            <w:vAlign w:val="center"/>
          </w:tcPr>
          <w:p w:rsidR="00323614" w:rsidRPr="00D61519" w:rsidRDefault="00323614" w:rsidP="003E218D">
            <w:pPr>
              <w:pStyle w:val="Tabletext"/>
              <w:keepNext/>
              <w:keepLines/>
              <w:jc w:val="left"/>
              <w:rPr>
                <w:lang w:val="en-GB"/>
              </w:rPr>
            </w:pPr>
            <w:r w:rsidRPr="00D61519">
              <w:rPr>
                <w:lang w:val="en-GB"/>
              </w:rPr>
              <w:t xml:space="preserve">Good </w:t>
            </w:r>
            <w:r w:rsidR="00B13458" w:rsidRPr="00D61519">
              <w:rPr>
                <w:lang w:val="en-GB"/>
              </w:rPr>
              <w:t>discrimination</w:t>
            </w:r>
            <w:r w:rsidRPr="00D61519">
              <w:rPr>
                <w:lang w:val="en-GB"/>
              </w:rPr>
              <w:t xml:space="preserve">, </w:t>
            </w:r>
          </w:p>
          <w:p w:rsidR="00323614" w:rsidRPr="00D61519" w:rsidRDefault="00323614" w:rsidP="003E218D">
            <w:pPr>
              <w:pStyle w:val="Tabletext"/>
              <w:keepNext/>
              <w:keepLines/>
              <w:jc w:val="left"/>
              <w:rPr>
                <w:lang w:val="en-GB"/>
              </w:rPr>
            </w:pPr>
            <w:r w:rsidRPr="00D61519">
              <w:rPr>
                <w:lang w:val="en-GB"/>
              </w:rPr>
              <w:t xml:space="preserve">Poor </w:t>
            </w:r>
            <w:r w:rsidR="00B13458" w:rsidRPr="00D61519">
              <w:rPr>
                <w:lang w:val="en-GB"/>
              </w:rPr>
              <w:t xml:space="preserve">reliability </w:t>
            </w:r>
            <w:r w:rsidRPr="00D61519">
              <w:rPr>
                <w:lang w:val="en-GB"/>
              </w:rPr>
              <w:t>skills</w:t>
            </w:r>
          </w:p>
        </w:tc>
        <w:tc>
          <w:tcPr>
            <w:tcW w:w="1842" w:type="dxa"/>
            <w:vAlign w:val="center"/>
          </w:tcPr>
          <w:p w:rsidR="00323614" w:rsidRPr="00D61519" w:rsidRDefault="00323614" w:rsidP="003E218D">
            <w:pPr>
              <w:pStyle w:val="Tabletext"/>
              <w:keepNext/>
              <w:keepLines/>
              <w:jc w:val="left"/>
              <w:rPr>
                <w:lang w:val="en-GB"/>
              </w:rPr>
            </w:pPr>
            <w:r w:rsidRPr="00D61519">
              <w:rPr>
                <w:lang w:val="en-GB"/>
              </w:rPr>
              <w:t>Naïve assessor</w:t>
            </w:r>
          </w:p>
        </w:tc>
        <w:tc>
          <w:tcPr>
            <w:tcW w:w="2367" w:type="dxa"/>
            <w:vAlign w:val="center"/>
          </w:tcPr>
          <w:p w:rsidR="00323614" w:rsidRPr="00D61519" w:rsidRDefault="00323614" w:rsidP="003E218D">
            <w:pPr>
              <w:pStyle w:val="Tabletext"/>
              <w:keepNext/>
              <w:keepLines/>
              <w:jc w:val="left"/>
              <w:rPr>
                <w:lang w:val="en-GB"/>
              </w:rPr>
            </w:pPr>
            <w:r w:rsidRPr="00D61519">
              <w:rPr>
                <w:lang w:val="en-GB"/>
              </w:rPr>
              <w:t>Training required</w:t>
            </w:r>
            <w:r w:rsidR="00B13458" w:rsidRPr="00D61519">
              <w:rPr>
                <w:lang w:val="en-GB"/>
              </w:rPr>
              <w:t xml:space="preserve"> </w:t>
            </w:r>
            <w:r w:rsidRPr="00D61519">
              <w:rPr>
                <w:lang w:val="en-GB"/>
              </w:rPr>
              <w:t>Exclude from analysis</w:t>
            </w:r>
          </w:p>
        </w:tc>
      </w:tr>
      <w:tr w:rsidR="00323614" w:rsidRPr="004033E6" w:rsidTr="00B70CA2">
        <w:trPr>
          <w:trHeight w:val="20"/>
          <w:jc w:val="center"/>
        </w:trPr>
        <w:tc>
          <w:tcPr>
            <w:tcW w:w="1416" w:type="dxa"/>
            <w:vAlign w:val="center"/>
          </w:tcPr>
          <w:p w:rsidR="00323614" w:rsidRPr="00D61519" w:rsidRDefault="00323614" w:rsidP="003E218D">
            <w:pPr>
              <w:pStyle w:val="Tabletext"/>
              <w:keepNext/>
              <w:keepLines/>
              <w:jc w:val="left"/>
              <w:rPr>
                <w:lang w:val="en-GB"/>
              </w:rPr>
            </w:pPr>
            <w:r w:rsidRPr="00D61519">
              <w:rPr>
                <w:lang w:val="en-GB"/>
              </w:rPr>
              <w:t xml:space="preserve">Quadrant 2 </w:t>
            </w:r>
          </w:p>
        </w:tc>
        <w:tc>
          <w:tcPr>
            <w:tcW w:w="3561" w:type="dxa"/>
            <w:vAlign w:val="center"/>
          </w:tcPr>
          <w:p w:rsidR="00323614" w:rsidRPr="00D61519" w:rsidRDefault="00323614" w:rsidP="003E218D">
            <w:pPr>
              <w:pStyle w:val="Tabletext"/>
              <w:keepNext/>
              <w:keepLines/>
              <w:jc w:val="left"/>
              <w:rPr>
                <w:lang w:val="en-GB"/>
              </w:rPr>
            </w:pPr>
            <w:r w:rsidRPr="00D61519">
              <w:rPr>
                <w:lang w:val="en-GB"/>
              </w:rPr>
              <w:t xml:space="preserve">Poor </w:t>
            </w:r>
            <w:r w:rsidR="00B13458" w:rsidRPr="00D61519">
              <w:rPr>
                <w:lang w:val="en-GB"/>
              </w:rPr>
              <w:t>discrimination</w:t>
            </w:r>
            <w:r w:rsidRPr="00D61519">
              <w:rPr>
                <w:lang w:val="en-GB"/>
              </w:rPr>
              <w:t xml:space="preserve">, </w:t>
            </w:r>
          </w:p>
          <w:p w:rsidR="00323614" w:rsidRPr="00D61519" w:rsidRDefault="00323614" w:rsidP="003E218D">
            <w:pPr>
              <w:pStyle w:val="Tabletext"/>
              <w:keepNext/>
              <w:keepLines/>
              <w:jc w:val="left"/>
              <w:rPr>
                <w:lang w:val="en-GB"/>
              </w:rPr>
            </w:pPr>
            <w:r w:rsidRPr="00D61519">
              <w:rPr>
                <w:lang w:val="en-GB"/>
              </w:rPr>
              <w:t xml:space="preserve">Poor </w:t>
            </w:r>
            <w:r w:rsidR="00B13458" w:rsidRPr="00D61519">
              <w:rPr>
                <w:lang w:val="en-GB"/>
              </w:rPr>
              <w:t xml:space="preserve">reliability </w:t>
            </w:r>
            <w:r w:rsidRPr="00D61519">
              <w:rPr>
                <w:lang w:val="en-GB"/>
              </w:rPr>
              <w:t>skills</w:t>
            </w:r>
          </w:p>
        </w:tc>
        <w:tc>
          <w:tcPr>
            <w:tcW w:w="1842" w:type="dxa"/>
            <w:vAlign w:val="center"/>
          </w:tcPr>
          <w:p w:rsidR="00323614" w:rsidRPr="00D61519" w:rsidRDefault="00323614" w:rsidP="003E218D">
            <w:pPr>
              <w:pStyle w:val="Tabletext"/>
              <w:keepNext/>
              <w:keepLines/>
              <w:jc w:val="left"/>
              <w:rPr>
                <w:lang w:val="en-GB"/>
              </w:rPr>
            </w:pPr>
            <w:r w:rsidRPr="00D61519">
              <w:rPr>
                <w:lang w:val="en-GB"/>
              </w:rPr>
              <w:t>Naïve assessor</w:t>
            </w:r>
          </w:p>
        </w:tc>
        <w:tc>
          <w:tcPr>
            <w:tcW w:w="2367" w:type="dxa"/>
            <w:vAlign w:val="center"/>
          </w:tcPr>
          <w:p w:rsidR="00323614" w:rsidRPr="00D61519" w:rsidRDefault="00323614" w:rsidP="003E218D">
            <w:pPr>
              <w:pStyle w:val="Tabletext"/>
              <w:keepNext/>
              <w:keepLines/>
              <w:jc w:val="left"/>
              <w:rPr>
                <w:lang w:val="en-GB"/>
              </w:rPr>
            </w:pPr>
            <w:r w:rsidRPr="00D61519">
              <w:rPr>
                <w:lang w:val="en-GB"/>
              </w:rPr>
              <w:t>Training required</w:t>
            </w:r>
            <w:r w:rsidR="00B13458" w:rsidRPr="00D61519">
              <w:rPr>
                <w:lang w:val="en-GB"/>
              </w:rPr>
              <w:t xml:space="preserve"> </w:t>
            </w:r>
            <w:r w:rsidRPr="00D61519">
              <w:rPr>
                <w:lang w:val="en-GB"/>
              </w:rPr>
              <w:t>Exclude from analysis</w:t>
            </w:r>
          </w:p>
        </w:tc>
      </w:tr>
      <w:tr w:rsidR="00323614" w:rsidRPr="004033E6" w:rsidTr="00B70CA2">
        <w:trPr>
          <w:trHeight w:val="20"/>
          <w:jc w:val="center"/>
        </w:trPr>
        <w:tc>
          <w:tcPr>
            <w:tcW w:w="1416" w:type="dxa"/>
            <w:vAlign w:val="center"/>
          </w:tcPr>
          <w:p w:rsidR="00323614" w:rsidRPr="00D61519" w:rsidRDefault="00323614" w:rsidP="003E218D">
            <w:pPr>
              <w:pStyle w:val="Tabletext"/>
              <w:keepNext/>
              <w:keepLines/>
              <w:jc w:val="left"/>
              <w:rPr>
                <w:lang w:val="en-GB"/>
              </w:rPr>
            </w:pPr>
            <w:r w:rsidRPr="00D61519">
              <w:rPr>
                <w:lang w:val="en-GB"/>
              </w:rPr>
              <w:t xml:space="preserve">Quadrant 3 </w:t>
            </w:r>
          </w:p>
        </w:tc>
        <w:tc>
          <w:tcPr>
            <w:tcW w:w="3561" w:type="dxa"/>
            <w:vAlign w:val="center"/>
          </w:tcPr>
          <w:p w:rsidR="00323614" w:rsidRPr="00D61519" w:rsidRDefault="00323614" w:rsidP="003E218D">
            <w:pPr>
              <w:pStyle w:val="Tabletext"/>
              <w:keepNext/>
              <w:keepLines/>
              <w:jc w:val="left"/>
              <w:rPr>
                <w:lang w:val="en-GB"/>
              </w:rPr>
            </w:pPr>
            <w:r w:rsidRPr="00D61519">
              <w:rPr>
                <w:lang w:val="en-GB"/>
              </w:rPr>
              <w:t xml:space="preserve">Poor </w:t>
            </w:r>
            <w:r w:rsidR="00B13458" w:rsidRPr="00D61519">
              <w:rPr>
                <w:lang w:val="en-GB"/>
              </w:rPr>
              <w:t>discrimination</w:t>
            </w:r>
            <w:r w:rsidRPr="00D61519">
              <w:rPr>
                <w:lang w:val="en-GB"/>
              </w:rPr>
              <w:t xml:space="preserve">, </w:t>
            </w:r>
          </w:p>
          <w:p w:rsidR="00323614" w:rsidRPr="00D61519" w:rsidRDefault="00323614" w:rsidP="003E218D">
            <w:pPr>
              <w:pStyle w:val="Tabletext"/>
              <w:keepNext/>
              <w:keepLines/>
              <w:jc w:val="left"/>
              <w:rPr>
                <w:lang w:val="en-GB"/>
              </w:rPr>
            </w:pPr>
            <w:r w:rsidRPr="00D61519">
              <w:rPr>
                <w:lang w:val="en-GB"/>
              </w:rPr>
              <w:t xml:space="preserve">Good </w:t>
            </w:r>
            <w:r w:rsidR="00B13458" w:rsidRPr="00D61519">
              <w:rPr>
                <w:lang w:val="en-GB"/>
              </w:rPr>
              <w:t xml:space="preserve">reliability </w:t>
            </w:r>
            <w:r w:rsidRPr="00D61519">
              <w:rPr>
                <w:lang w:val="en-GB"/>
              </w:rPr>
              <w:t xml:space="preserve">skills </w:t>
            </w:r>
          </w:p>
        </w:tc>
        <w:tc>
          <w:tcPr>
            <w:tcW w:w="1842" w:type="dxa"/>
            <w:vAlign w:val="center"/>
          </w:tcPr>
          <w:p w:rsidR="00323614" w:rsidRPr="00D61519" w:rsidRDefault="00323614" w:rsidP="003E218D">
            <w:pPr>
              <w:pStyle w:val="Tabletext"/>
              <w:keepNext/>
              <w:keepLines/>
              <w:jc w:val="left"/>
              <w:rPr>
                <w:lang w:val="en-GB"/>
              </w:rPr>
            </w:pPr>
            <w:r w:rsidRPr="00D61519">
              <w:rPr>
                <w:lang w:val="en-GB"/>
              </w:rPr>
              <w:t>Naïve assessor</w:t>
            </w:r>
          </w:p>
        </w:tc>
        <w:tc>
          <w:tcPr>
            <w:tcW w:w="2367" w:type="dxa"/>
            <w:vAlign w:val="center"/>
          </w:tcPr>
          <w:p w:rsidR="00323614" w:rsidRPr="00D61519" w:rsidRDefault="00323614" w:rsidP="003E218D">
            <w:pPr>
              <w:pStyle w:val="Tabletext"/>
              <w:keepNext/>
              <w:keepLines/>
              <w:jc w:val="left"/>
              <w:rPr>
                <w:lang w:val="en-GB"/>
              </w:rPr>
            </w:pPr>
            <w:r w:rsidRPr="00D61519">
              <w:rPr>
                <w:lang w:val="en-GB"/>
              </w:rPr>
              <w:t>Training required</w:t>
            </w:r>
            <w:r w:rsidR="00B13458" w:rsidRPr="00D61519">
              <w:rPr>
                <w:lang w:val="en-GB"/>
              </w:rPr>
              <w:t xml:space="preserve"> </w:t>
            </w:r>
            <w:r w:rsidRPr="00D61519">
              <w:rPr>
                <w:lang w:val="en-GB"/>
              </w:rPr>
              <w:t>Exclude from analysis</w:t>
            </w:r>
          </w:p>
        </w:tc>
      </w:tr>
      <w:tr w:rsidR="00323614" w:rsidRPr="00D61519" w:rsidTr="00B70CA2">
        <w:trPr>
          <w:trHeight w:val="20"/>
          <w:jc w:val="center"/>
        </w:trPr>
        <w:tc>
          <w:tcPr>
            <w:tcW w:w="1416" w:type="dxa"/>
            <w:vAlign w:val="center"/>
          </w:tcPr>
          <w:p w:rsidR="00323614" w:rsidRPr="00D61519" w:rsidRDefault="00323614" w:rsidP="003E218D">
            <w:pPr>
              <w:pStyle w:val="Tabletext"/>
              <w:keepNext/>
              <w:keepLines/>
              <w:jc w:val="left"/>
              <w:rPr>
                <w:lang w:val="en-GB"/>
              </w:rPr>
            </w:pPr>
            <w:r w:rsidRPr="00D61519">
              <w:rPr>
                <w:lang w:val="en-GB"/>
              </w:rPr>
              <w:t xml:space="preserve">Quadrant 4 </w:t>
            </w:r>
          </w:p>
        </w:tc>
        <w:tc>
          <w:tcPr>
            <w:tcW w:w="3561" w:type="dxa"/>
            <w:vAlign w:val="center"/>
          </w:tcPr>
          <w:p w:rsidR="00323614" w:rsidRPr="00D61519" w:rsidRDefault="00323614" w:rsidP="003E218D">
            <w:pPr>
              <w:pStyle w:val="Tabletext"/>
              <w:keepNext/>
              <w:keepLines/>
              <w:jc w:val="left"/>
              <w:rPr>
                <w:lang w:val="en-GB"/>
              </w:rPr>
            </w:pPr>
            <w:r w:rsidRPr="00D61519">
              <w:rPr>
                <w:lang w:val="en-GB"/>
              </w:rPr>
              <w:t xml:space="preserve">Good </w:t>
            </w:r>
            <w:r w:rsidR="00B13458" w:rsidRPr="00D61519">
              <w:rPr>
                <w:lang w:val="en-GB"/>
              </w:rPr>
              <w:t>discrimination</w:t>
            </w:r>
            <w:r w:rsidRPr="00D61519">
              <w:rPr>
                <w:lang w:val="en-GB"/>
              </w:rPr>
              <w:t xml:space="preserve">, </w:t>
            </w:r>
          </w:p>
          <w:p w:rsidR="00323614" w:rsidRPr="00D61519" w:rsidRDefault="00323614" w:rsidP="003E218D">
            <w:pPr>
              <w:pStyle w:val="Tabletext"/>
              <w:keepNext/>
              <w:keepLines/>
              <w:jc w:val="left"/>
              <w:rPr>
                <w:lang w:val="en-GB"/>
              </w:rPr>
            </w:pPr>
            <w:r w:rsidRPr="00D61519">
              <w:rPr>
                <w:lang w:val="en-GB"/>
              </w:rPr>
              <w:t xml:space="preserve">Good </w:t>
            </w:r>
            <w:r w:rsidR="00B13458" w:rsidRPr="00D61519">
              <w:rPr>
                <w:lang w:val="en-GB"/>
              </w:rPr>
              <w:t xml:space="preserve">reliability </w:t>
            </w:r>
            <w:r w:rsidRPr="00D61519">
              <w:rPr>
                <w:lang w:val="en-GB"/>
              </w:rPr>
              <w:t>skills</w:t>
            </w:r>
          </w:p>
        </w:tc>
        <w:tc>
          <w:tcPr>
            <w:tcW w:w="1842" w:type="dxa"/>
            <w:vAlign w:val="center"/>
          </w:tcPr>
          <w:p w:rsidR="00323614" w:rsidRPr="00D61519" w:rsidRDefault="00323614" w:rsidP="003E218D">
            <w:pPr>
              <w:pStyle w:val="Tabletext"/>
              <w:keepNext/>
              <w:keepLines/>
              <w:jc w:val="left"/>
              <w:rPr>
                <w:lang w:val="en-GB"/>
              </w:rPr>
            </w:pPr>
            <w:r w:rsidRPr="00D61519">
              <w:rPr>
                <w:lang w:val="en-GB"/>
              </w:rPr>
              <w:t>Experienced (or selected) assessor</w:t>
            </w:r>
          </w:p>
        </w:tc>
        <w:tc>
          <w:tcPr>
            <w:tcW w:w="2367" w:type="dxa"/>
            <w:vAlign w:val="center"/>
          </w:tcPr>
          <w:p w:rsidR="00323614" w:rsidRPr="00D61519" w:rsidRDefault="00323614" w:rsidP="003E218D">
            <w:pPr>
              <w:pStyle w:val="Tabletext"/>
              <w:keepNext/>
              <w:keepLines/>
              <w:jc w:val="left"/>
              <w:rPr>
                <w:lang w:val="en-GB"/>
              </w:rPr>
            </w:pPr>
            <w:r w:rsidRPr="00D61519">
              <w:rPr>
                <w:lang w:val="en-GB"/>
              </w:rPr>
              <w:t>Include in analysis</w:t>
            </w:r>
          </w:p>
        </w:tc>
      </w:tr>
    </w:tbl>
    <w:p w:rsidR="00B13458" w:rsidRPr="00D61519" w:rsidRDefault="00B13458" w:rsidP="00B13458">
      <w:pPr>
        <w:pStyle w:val="Tablefin"/>
      </w:pPr>
    </w:p>
    <w:p w:rsidR="00323614" w:rsidRPr="00D61519" w:rsidRDefault="00323614" w:rsidP="00323614">
      <w:pPr>
        <w:rPr>
          <w:lang w:val="en-GB"/>
        </w:rPr>
      </w:pPr>
      <w:r w:rsidRPr="00D61519">
        <w:rPr>
          <w:lang w:val="en-GB"/>
        </w:rPr>
        <w:t xml:space="preserve">Assessors in the top right of quadrant 4 show a high degree of expertise in </w:t>
      </w:r>
      <w:r w:rsidR="00B13458" w:rsidRPr="00D61519">
        <w:rPr>
          <w:lang w:val="en-GB"/>
        </w:rPr>
        <w:t>Fig.</w:t>
      </w:r>
      <w:r w:rsidRPr="00D61519">
        <w:rPr>
          <w:lang w:val="en-GB"/>
        </w:rPr>
        <w:t xml:space="preserve"> 2.</w:t>
      </w:r>
    </w:p>
    <w:p w:rsidR="00323614" w:rsidRPr="00D61519" w:rsidRDefault="00323614" w:rsidP="00323614">
      <w:pPr>
        <w:pStyle w:val="FigureNo"/>
        <w:rPr>
          <w:lang w:val="en-GB"/>
        </w:rPr>
      </w:pPr>
      <w:bookmarkStart w:id="10" w:name="_Ref227809973"/>
      <w:r w:rsidRPr="00D61519">
        <w:rPr>
          <w:lang w:val="en-GB"/>
        </w:rPr>
        <w:t>Figure</w:t>
      </w:r>
      <w:bookmarkEnd w:id="10"/>
      <w:r w:rsidRPr="00D61519">
        <w:rPr>
          <w:lang w:val="en-GB"/>
        </w:rPr>
        <w:t xml:space="preserve"> 2</w:t>
      </w:r>
    </w:p>
    <w:p w:rsidR="00323614" w:rsidRPr="00D61519" w:rsidRDefault="00323614" w:rsidP="00B13458">
      <w:pPr>
        <w:pStyle w:val="Figuretitle"/>
        <w:rPr>
          <w:lang w:val="en-GB"/>
        </w:rPr>
      </w:pPr>
      <w:r w:rsidRPr="00D61519">
        <w:rPr>
          <w:lang w:val="en-GB"/>
        </w:rPr>
        <w:t xml:space="preserve">Quadrant description for eGauge scatter plot of </w:t>
      </w:r>
      <w:r w:rsidR="00B13458" w:rsidRPr="00D61519">
        <w:rPr>
          <w:lang w:val="en-GB"/>
        </w:rPr>
        <w:t>r</w:t>
      </w:r>
      <w:r w:rsidRPr="00D61519">
        <w:rPr>
          <w:lang w:val="en-GB"/>
        </w:rPr>
        <w:t xml:space="preserve">eliability versus </w:t>
      </w:r>
      <w:r w:rsidR="00B13458" w:rsidRPr="00D61519">
        <w:rPr>
          <w:lang w:val="en-GB"/>
        </w:rPr>
        <w:t>d</w:t>
      </w:r>
      <w:r w:rsidRPr="00D61519">
        <w:rPr>
          <w:lang w:val="en-GB"/>
        </w:rPr>
        <w:t>iscrimination.</w:t>
      </w:r>
      <w:r w:rsidRPr="00D61519">
        <w:rPr>
          <w:lang w:val="en-GB"/>
        </w:rPr>
        <w:br/>
        <w:t>The permutation test level for the two metrics provides the delineation between quadrants</w:t>
      </w:r>
    </w:p>
    <w:p w:rsidR="00323614" w:rsidRPr="00D61519" w:rsidRDefault="00323614" w:rsidP="00323614">
      <w:pPr>
        <w:overflowPunct/>
        <w:autoSpaceDE/>
        <w:autoSpaceDN/>
        <w:adjustRightInd/>
        <w:spacing w:before="0"/>
        <w:jc w:val="center"/>
        <w:textAlignment w:val="auto"/>
        <w:rPr>
          <w:lang w:val="en-GB"/>
        </w:rPr>
      </w:pPr>
      <w:r w:rsidRPr="00D61519">
        <w:rPr>
          <w:noProof/>
          <w:lang w:val="en-US" w:eastAsia="zh-CN"/>
        </w:rPr>
        <w:drawing>
          <wp:inline distT="0" distB="0" distL="0" distR="0" wp14:anchorId="25160874" wp14:editId="594F0ED9">
            <wp:extent cx="4391025" cy="2962275"/>
            <wp:effectExtent l="0" t="0" r="0" b="0"/>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962275"/>
                    </a:xfrm>
                    <a:prstGeom prst="rect">
                      <a:avLst/>
                    </a:prstGeom>
                    <a:noFill/>
                    <a:ln>
                      <a:noFill/>
                    </a:ln>
                  </pic:spPr>
                </pic:pic>
              </a:graphicData>
            </a:graphic>
          </wp:inline>
        </w:drawing>
      </w:r>
    </w:p>
    <w:p w:rsidR="00323614" w:rsidRPr="00D61519" w:rsidRDefault="00323614" w:rsidP="00323614">
      <w:pPr>
        <w:rPr>
          <w:lang w:val="en-GB"/>
        </w:rPr>
      </w:pPr>
      <w:r w:rsidRPr="00D61519">
        <w:rPr>
          <w:lang w:val="en-GB"/>
        </w:rPr>
        <w:t>The agreement plot is informative regarding the degree of agreement between assessors. Assessors below the permutation test level are in poorer agreement with the panel mean compared to assessors above the permutation test level.</w:t>
      </w:r>
    </w:p>
    <w:p w:rsidR="00323614" w:rsidRPr="00D61519" w:rsidRDefault="00323614" w:rsidP="00B13458">
      <w:pPr>
        <w:rPr>
          <w:lang w:val="en-GB"/>
        </w:rPr>
      </w:pPr>
      <w:r w:rsidRPr="00D61519">
        <w:rPr>
          <w:lang w:val="en-GB"/>
        </w:rPr>
        <w:t xml:space="preserve">Once the data has been analysed, it is possible to select and report suitably experienced assessors for inclusion in the final analysis. </w:t>
      </w:r>
      <w:r w:rsidRPr="00D61519">
        <w:rPr>
          <w:bCs/>
          <w:lang w:val="en-GB"/>
        </w:rPr>
        <w:t>Assessors whose discrimination and reliability ratings exceed the permutation test level (defined by the dark line in Fig</w:t>
      </w:r>
      <w:r w:rsidR="00B13458" w:rsidRPr="00D61519">
        <w:rPr>
          <w:bCs/>
          <w:lang w:val="en-GB"/>
        </w:rPr>
        <w:t>s 3</w:t>
      </w:r>
      <w:r w:rsidRPr="00D61519">
        <w:rPr>
          <w:bCs/>
          <w:lang w:val="en-GB"/>
        </w:rPr>
        <w:t xml:space="preserve"> and 4) shall be considered as </w:t>
      </w:r>
      <w:r w:rsidRPr="00D61519">
        <w:rPr>
          <w:bCs/>
          <w:i/>
          <w:lang w:val="en-GB"/>
        </w:rPr>
        <w:t>experienced assessors</w:t>
      </w:r>
      <w:r w:rsidRPr="00D61519">
        <w:rPr>
          <w:bCs/>
          <w:lang w:val="en-GB"/>
        </w:rPr>
        <w:t xml:space="preserve"> for the purposes of the experiment under analysis.</w:t>
      </w:r>
      <w:r w:rsidR="004033E6">
        <w:rPr>
          <w:lang w:val="en-GB"/>
        </w:rPr>
        <w:t xml:space="preserve"> Assessors are categoriz</w:t>
      </w:r>
      <w:r w:rsidRPr="00D61519">
        <w:rPr>
          <w:lang w:val="en-GB"/>
        </w:rPr>
        <w:t>ed as naïve if their rating on either or both reliability or discrimination metrics fall below the permutation test threshold and will be excluded from the analysis.</w:t>
      </w:r>
    </w:p>
    <w:p w:rsidR="00323614" w:rsidRPr="00D61519" w:rsidRDefault="00323614" w:rsidP="00323614">
      <w:pPr>
        <w:overflowPunct/>
        <w:autoSpaceDE/>
        <w:autoSpaceDN/>
        <w:adjustRightInd/>
        <w:spacing w:before="0"/>
        <w:textAlignment w:val="auto"/>
        <w:rPr>
          <w:caps/>
          <w:sz w:val="20"/>
          <w:lang w:val="en-GB"/>
        </w:rPr>
      </w:pPr>
      <w:bookmarkStart w:id="11" w:name="_Ref227043036"/>
    </w:p>
    <w:p w:rsidR="00323614" w:rsidRPr="00D61519" w:rsidRDefault="00323614" w:rsidP="00323614">
      <w:pPr>
        <w:pStyle w:val="FigureNo"/>
        <w:rPr>
          <w:lang w:val="en-GB"/>
        </w:rPr>
      </w:pPr>
      <w:r w:rsidRPr="00D61519">
        <w:rPr>
          <w:lang w:val="en-GB"/>
        </w:rPr>
        <w:lastRenderedPageBreak/>
        <w:t>Figure</w:t>
      </w:r>
      <w:bookmarkEnd w:id="11"/>
      <w:r w:rsidRPr="00D61519">
        <w:rPr>
          <w:lang w:val="en-GB"/>
        </w:rPr>
        <w:t xml:space="preserve"> 3</w:t>
      </w:r>
    </w:p>
    <w:p w:rsidR="00323614" w:rsidRPr="00D61519" w:rsidRDefault="00323614" w:rsidP="00323614">
      <w:pPr>
        <w:pStyle w:val="Figuretitle"/>
        <w:rPr>
          <w:lang w:val="en-GB"/>
        </w:rPr>
      </w:pPr>
      <w:r w:rsidRPr="00D61519">
        <w:rPr>
          <w:lang w:val="en-GB"/>
        </w:rPr>
        <w:t>eGauge assessor discrimination plot</w:t>
      </w:r>
    </w:p>
    <w:p w:rsidR="00323614" w:rsidRPr="00D61519" w:rsidRDefault="00323614" w:rsidP="00B13458">
      <w:pPr>
        <w:pStyle w:val="Figure"/>
        <w:rPr>
          <w:lang w:val="en-GB"/>
        </w:rPr>
      </w:pPr>
      <w:r w:rsidRPr="00D61519">
        <w:rPr>
          <w:noProof/>
          <w:lang w:val="en-US" w:eastAsia="zh-CN"/>
        </w:rPr>
        <w:drawing>
          <wp:inline distT="0" distB="0" distL="0" distR="0" wp14:anchorId="48F98A53" wp14:editId="283C76C8">
            <wp:extent cx="3600000" cy="3600000"/>
            <wp:effectExtent l="0" t="0" r="6985" b="6985"/>
            <wp:docPr id="2" name="Picture 2" descr="Macintosh HD:Users:nzacharov:Documents:2014:SenseLab 2014:Standards:ITU-R:ITU eGauge 7.2 (CVO):Discri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zacharov:Documents:2014:SenseLab 2014:Standards:ITU-R:ITU eGauge 7.2 (CVO):Discrimin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323614" w:rsidRPr="00D61519" w:rsidRDefault="00323614" w:rsidP="00323614">
      <w:pPr>
        <w:pStyle w:val="FigureNo"/>
        <w:rPr>
          <w:lang w:val="en-GB"/>
        </w:rPr>
      </w:pPr>
      <w:bookmarkStart w:id="12" w:name="_Ref227043039"/>
      <w:r w:rsidRPr="00D61519">
        <w:rPr>
          <w:lang w:val="en-GB"/>
        </w:rPr>
        <w:t>Figure</w:t>
      </w:r>
      <w:bookmarkEnd w:id="12"/>
      <w:r w:rsidRPr="00D61519">
        <w:rPr>
          <w:lang w:val="en-GB"/>
        </w:rPr>
        <w:t xml:space="preserve"> 4</w:t>
      </w:r>
    </w:p>
    <w:p w:rsidR="00323614" w:rsidRPr="00D61519" w:rsidRDefault="00323614" w:rsidP="00323614">
      <w:pPr>
        <w:pStyle w:val="Figuretitle"/>
        <w:rPr>
          <w:lang w:val="en-GB"/>
        </w:rPr>
      </w:pPr>
      <w:r w:rsidRPr="00D61519">
        <w:rPr>
          <w:lang w:val="en-GB"/>
        </w:rPr>
        <w:t>eGauge assessor reliability plot</w:t>
      </w:r>
    </w:p>
    <w:p w:rsidR="00323614" w:rsidRPr="00D61519" w:rsidRDefault="00323614" w:rsidP="00B13458">
      <w:pPr>
        <w:pStyle w:val="Figure"/>
        <w:rPr>
          <w:lang w:val="en-GB"/>
        </w:rPr>
      </w:pPr>
      <w:r w:rsidRPr="00D61519">
        <w:rPr>
          <w:noProof/>
          <w:lang w:val="en-US" w:eastAsia="zh-CN"/>
        </w:rPr>
        <w:drawing>
          <wp:inline distT="0" distB="0" distL="0" distR="0" wp14:anchorId="32A5AE53" wp14:editId="191D6D90">
            <wp:extent cx="3600000" cy="3600000"/>
            <wp:effectExtent l="0" t="0" r="6985" b="6985"/>
            <wp:docPr id="1" name="Picture 1" descr="Macintosh HD:Users:nzacharov:Documents:2014:SenseLab 2014:Standards:ITU-R:ITU eGauge 7.2 (CVO):Reli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nzacharov:Documents:2014:SenseLab 2014:Standards:ITU-R:ITU eGauge 7.2 (CVO):Reliabilit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323614" w:rsidRPr="00D61519" w:rsidRDefault="00323614" w:rsidP="00323614">
      <w:pPr>
        <w:pStyle w:val="FigureNo"/>
        <w:rPr>
          <w:lang w:val="en-GB"/>
        </w:rPr>
      </w:pPr>
      <w:bookmarkStart w:id="13" w:name="_Ref227043458"/>
      <w:r w:rsidRPr="00D61519">
        <w:rPr>
          <w:lang w:val="en-GB"/>
        </w:rPr>
        <w:lastRenderedPageBreak/>
        <w:t>Figure</w:t>
      </w:r>
      <w:bookmarkEnd w:id="13"/>
      <w:r w:rsidRPr="00D61519">
        <w:rPr>
          <w:lang w:val="en-GB"/>
        </w:rPr>
        <w:t xml:space="preserve"> 5</w:t>
      </w:r>
    </w:p>
    <w:p w:rsidR="00323614" w:rsidRPr="00D61519" w:rsidRDefault="00323614" w:rsidP="00323614">
      <w:pPr>
        <w:pStyle w:val="Figuretitle"/>
        <w:rPr>
          <w:lang w:val="en-GB"/>
        </w:rPr>
      </w:pPr>
      <w:r w:rsidRPr="00D61519">
        <w:rPr>
          <w:lang w:val="en-GB"/>
        </w:rPr>
        <w:t>eGauge panel agreement plot</w:t>
      </w:r>
    </w:p>
    <w:p w:rsidR="00323614" w:rsidRPr="00D61519" w:rsidRDefault="00323614" w:rsidP="00B13458">
      <w:pPr>
        <w:pStyle w:val="Figure"/>
        <w:rPr>
          <w:lang w:val="en-GB"/>
        </w:rPr>
      </w:pPr>
      <w:r w:rsidRPr="00D61519">
        <w:rPr>
          <w:noProof/>
          <w:lang w:val="en-US" w:eastAsia="zh-CN"/>
        </w:rPr>
        <w:drawing>
          <wp:inline distT="0" distB="0" distL="0" distR="0" wp14:anchorId="1900E4C3" wp14:editId="5254D033">
            <wp:extent cx="3600000" cy="3600000"/>
            <wp:effectExtent l="0" t="0" r="6985" b="6985"/>
            <wp:docPr id="4" name="Picture 4" descr="Macintosh HD:Users:nzacharov:Documents:2014:SenseLab 2014:Standards:ITU-R:ITU eGauge 7.2 (CVO):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zacharov:Documents:2014:SenseLab 2014:Standards:ITU-R:ITU eGauge 7.2 (CVO):Agreem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323614" w:rsidRPr="00D61519" w:rsidRDefault="00323614" w:rsidP="00323614">
      <w:pPr>
        <w:pStyle w:val="FigureNo"/>
        <w:rPr>
          <w:lang w:val="en-GB"/>
        </w:rPr>
      </w:pPr>
      <w:bookmarkStart w:id="14" w:name="_Ref227792948"/>
      <w:r w:rsidRPr="00D61519">
        <w:rPr>
          <w:lang w:val="en-GB"/>
        </w:rPr>
        <w:t>Figure</w:t>
      </w:r>
      <w:bookmarkEnd w:id="14"/>
      <w:r w:rsidRPr="00D61519">
        <w:rPr>
          <w:lang w:val="en-GB"/>
        </w:rPr>
        <w:t xml:space="preserve"> 6</w:t>
      </w:r>
    </w:p>
    <w:p w:rsidR="00323614" w:rsidRPr="00D61519" w:rsidRDefault="00323614" w:rsidP="00323614">
      <w:pPr>
        <w:pStyle w:val="Figuretitle"/>
        <w:rPr>
          <w:lang w:val="en-GB"/>
        </w:rPr>
      </w:pPr>
      <w:r w:rsidRPr="00D61519">
        <w:rPr>
          <w:lang w:val="en-GB"/>
        </w:rPr>
        <w:t>Combined eGauge assessor reliability and discrimination plot</w:t>
      </w:r>
    </w:p>
    <w:p w:rsidR="00323614" w:rsidRPr="00D61519" w:rsidRDefault="00323614" w:rsidP="00B13458">
      <w:pPr>
        <w:pStyle w:val="Figure"/>
        <w:rPr>
          <w:lang w:val="en-GB"/>
        </w:rPr>
      </w:pPr>
      <w:r w:rsidRPr="00D61519">
        <w:rPr>
          <w:noProof/>
          <w:lang w:val="en-US" w:eastAsia="zh-CN"/>
        </w:rPr>
        <w:drawing>
          <wp:inline distT="0" distB="0" distL="0" distR="0" wp14:anchorId="1AC419AF" wp14:editId="701A0A4A">
            <wp:extent cx="3600000" cy="3600000"/>
            <wp:effectExtent l="0" t="0" r="6985" b="6985"/>
            <wp:docPr id="5" name="Picture 5" descr="Macintosh HD:Users:nzacharov:Documents:2014:SenseLab 2014:Standards:ITU-R:ITU eGauge 7.2 (CVO):Discrimination_vs_Reli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zacharov:Documents:2014:SenseLab 2014:Standards:ITU-R:ITU eGauge 7.2 (CVO):Discrimination_vs_Reliabil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323614" w:rsidRPr="00D61519" w:rsidRDefault="00323614" w:rsidP="00B13458">
      <w:pPr>
        <w:pStyle w:val="Heading1"/>
        <w:rPr>
          <w:lang w:val="en-GB"/>
        </w:rPr>
      </w:pPr>
      <w:bookmarkStart w:id="15" w:name="_Toc257560562"/>
      <w:r w:rsidRPr="00D61519">
        <w:rPr>
          <w:lang w:val="en-GB"/>
        </w:rPr>
        <w:lastRenderedPageBreak/>
        <w:t>4</w:t>
      </w:r>
      <w:r w:rsidRPr="00D61519">
        <w:rPr>
          <w:lang w:val="en-GB"/>
        </w:rPr>
        <w:tab/>
        <w:t>Results for inclusion in test report</w:t>
      </w:r>
      <w:bookmarkEnd w:id="15"/>
    </w:p>
    <w:p w:rsidR="00323614" w:rsidRPr="00D61519" w:rsidRDefault="00323614" w:rsidP="004033E6">
      <w:pPr>
        <w:rPr>
          <w:lang w:val="en-GB"/>
        </w:rPr>
      </w:pPr>
      <w:r w:rsidRPr="00D61519">
        <w:rPr>
          <w:lang w:val="en-GB"/>
        </w:rPr>
        <w:t>All four output plo</w:t>
      </w:r>
      <w:r w:rsidR="004033E6">
        <w:rPr>
          <w:lang w:val="en-GB"/>
        </w:rPr>
        <w:t>ts may be provided in the test r</w:t>
      </w:r>
      <w:r w:rsidRPr="00D61519">
        <w:rPr>
          <w:lang w:val="en-GB"/>
        </w:rPr>
        <w:t>eport to demonstrate the degree of assessor experience. Only data from qualified experie</w:t>
      </w:r>
      <w:r w:rsidR="004033E6">
        <w:rPr>
          <w:lang w:val="en-GB"/>
        </w:rPr>
        <w:t>nced assessors in pre- or post-</w:t>
      </w:r>
      <w:r w:rsidRPr="00D61519">
        <w:rPr>
          <w:lang w:val="en-GB"/>
        </w:rPr>
        <w:t xml:space="preserve">screening should be included in test data analysis. Assessors should be anonymised in the test </w:t>
      </w:r>
      <w:r w:rsidR="004033E6">
        <w:rPr>
          <w:lang w:val="en-GB"/>
        </w:rPr>
        <w:t>r</w:t>
      </w:r>
      <w:r w:rsidRPr="00D61519">
        <w:rPr>
          <w:lang w:val="en-GB"/>
        </w:rPr>
        <w:t>eport.</w:t>
      </w:r>
    </w:p>
    <w:p w:rsidR="00323614" w:rsidRPr="00D61519" w:rsidRDefault="00323614" w:rsidP="00323614">
      <w:pPr>
        <w:rPr>
          <w:lang w:val="en-GB"/>
        </w:rPr>
      </w:pPr>
      <w:r w:rsidRPr="00D61519">
        <w:rPr>
          <w:lang w:val="en-GB"/>
        </w:rPr>
        <w:t>If pre-screening pilot experiment was performed, a full description of this pilot study should be provided to demonstrate its validity of the stimuli</w:t>
      </w:r>
      <w:r w:rsidR="004033E6">
        <w:rPr>
          <w:lang w:val="en-GB"/>
        </w:rPr>
        <w:t xml:space="preserve"> for the screening and categoriz</w:t>
      </w:r>
      <w:r w:rsidRPr="00D61519">
        <w:rPr>
          <w:lang w:val="en-GB"/>
        </w:rPr>
        <w:t>ation of assessors for the main experiment.</w:t>
      </w:r>
    </w:p>
    <w:p w:rsidR="00323614" w:rsidRPr="00D61519" w:rsidRDefault="00323614" w:rsidP="00864E81">
      <w:pPr>
        <w:pStyle w:val="Heading1"/>
        <w:rPr>
          <w:lang w:val="en-GB"/>
        </w:rPr>
      </w:pPr>
      <w:bookmarkStart w:id="16" w:name="_Toc257560563"/>
      <w:r w:rsidRPr="00D61519">
        <w:rPr>
          <w:lang w:val="en-GB"/>
        </w:rPr>
        <w:t>5</w:t>
      </w:r>
      <w:r w:rsidRPr="00D61519">
        <w:rPr>
          <w:lang w:val="en-GB"/>
        </w:rPr>
        <w:tab/>
        <w:t>Source code</w:t>
      </w:r>
      <w:bookmarkEnd w:id="16"/>
    </w:p>
    <w:p w:rsidR="00323614" w:rsidRPr="00D61519" w:rsidRDefault="00323614" w:rsidP="00323614">
      <w:pPr>
        <w:rPr>
          <w:lang w:val="en-GB"/>
        </w:rPr>
      </w:pPr>
      <w:r w:rsidRPr="00D61519">
        <w:rPr>
          <w:lang w:val="en-GB"/>
        </w:rPr>
        <w:t>The stable source R (for R version 3.0.1) code for eGauge is available on:</w:t>
      </w:r>
    </w:p>
    <w:p w:rsidR="00323614" w:rsidRPr="00D61519" w:rsidRDefault="00323614" w:rsidP="00323614">
      <w:pPr>
        <w:jc w:val="center"/>
        <w:rPr>
          <w:lang w:val="en-GB"/>
        </w:rPr>
      </w:pPr>
      <w:r w:rsidRPr="00D61519">
        <w:rPr>
          <w:lang w:val="en-GB"/>
        </w:rPr>
        <w:object w:dxaOrig="1531" w:dyaOrig="991">
          <v:shape id="_x0000_i1028" type="#_x0000_t75" style="width:76.2pt;height:49.8pt" o:ole="">
            <v:imagedata r:id="rId14" o:title=""/>
          </v:shape>
          <o:OLEObject Type="Embed" ProgID="Package" ShapeID="_x0000_i1028" DrawAspect="Icon" ObjectID="_1459169900" r:id="rId23"/>
        </w:object>
      </w:r>
    </w:p>
    <w:p w:rsidR="00323614" w:rsidRPr="00D61519" w:rsidRDefault="00323614" w:rsidP="00323614">
      <w:pPr>
        <w:rPr>
          <w:lang w:val="en-GB"/>
        </w:rPr>
      </w:pPr>
      <w:r w:rsidRPr="00D61519">
        <w:rPr>
          <w:lang w:val="en-GB"/>
        </w:rPr>
        <w:t xml:space="preserve">The open source R environment for statistical analysis is available from: </w:t>
      </w:r>
      <w:hyperlink r:id="rId24" w:history="1">
        <w:r w:rsidRPr="00D61519">
          <w:rPr>
            <w:rStyle w:val="Hyperlink"/>
            <w:lang w:val="en-GB"/>
          </w:rPr>
          <w:t>http://cran.r-project.org</w:t>
        </w:r>
      </w:hyperlink>
      <w:r w:rsidRPr="00D61519">
        <w:rPr>
          <w:lang w:val="en-GB"/>
        </w:rPr>
        <w:t xml:space="preserve"> </w:t>
      </w:r>
    </w:p>
    <w:p w:rsidR="00323614" w:rsidRPr="00D61519" w:rsidRDefault="00323614" w:rsidP="00864E81">
      <w:pPr>
        <w:pStyle w:val="Heading1"/>
        <w:rPr>
          <w:lang w:val="en-GB"/>
        </w:rPr>
      </w:pPr>
      <w:bookmarkStart w:id="17" w:name="_Toc257560564"/>
      <w:r w:rsidRPr="00D61519">
        <w:rPr>
          <w:lang w:val="en-GB"/>
        </w:rPr>
        <w:t>6</w:t>
      </w:r>
      <w:r w:rsidRPr="00D61519">
        <w:rPr>
          <w:lang w:val="en-GB"/>
        </w:rPr>
        <w:tab/>
        <w:t>Common listening tests data format</w:t>
      </w:r>
      <w:bookmarkEnd w:id="17"/>
    </w:p>
    <w:p w:rsidR="00323614" w:rsidRPr="00D61519" w:rsidRDefault="00323614" w:rsidP="00323614">
      <w:pPr>
        <w:rPr>
          <w:lang w:val="en-GB"/>
        </w:rPr>
      </w:pPr>
      <w:r w:rsidRPr="00D61519">
        <w:rPr>
          <w:lang w:val="en-GB"/>
        </w:rPr>
        <w:t xml:space="preserve">The data structure proposed here should be sufficiently generic to allow for analysis of data from Report ITU-R BS.1534 test data. Additionally, the format allows for import to all commonly employed statistical analysis tools and environments, such as SPSS, SAS, Matlab, XLStat, R, etc. </w:t>
      </w:r>
    </w:p>
    <w:p w:rsidR="00323614" w:rsidRPr="00D61519" w:rsidRDefault="00323614" w:rsidP="00B13458">
      <w:pPr>
        <w:rPr>
          <w:lang w:val="en-GB"/>
        </w:rPr>
      </w:pPr>
      <w:r w:rsidRPr="00D61519">
        <w:rPr>
          <w:lang w:val="en-GB"/>
        </w:rPr>
        <w:t>Data shall be stored in a tab delimited text file (.txt) and will employ a “.” as the decimal separator. This format can be directly import</w:t>
      </w:r>
      <w:r w:rsidR="00B13458" w:rsidRPr="00D61519">
        <w:rPr>
          <w:lang w:val="en-GB"/>
        </w:rPr>
        <w:t xml:space="preserve">ed </w:t>
      </w:r>
      <w:r w:rsidRPr="00D61519">
        <w:rPr>
          <w:lang w:val="en-GB"/>
        </w:rPr>
        <w:t>into Microsoft Excel as well and other common statistical analysis tools</w:t>
      </w:r>
      <w:r w:rsidR="00B13458" w:rsidRPr="00D61519">
        <w:rPr>
          <w:lang w:val="en-GB"/>
        </w:rPr>
        <w:t xml:space="preserve"> for editing and manipulation</w:t>
      </w:r>
      <w:r w:rsidRPr="00D61519">
        <w:rPr>
          <w:lang w:val="en-GB"/>
        </w:rPr>
        <w:t xml:space="preserve">. </w:t>
      </w:r>
    </w:p>
    <w:p w:rsidR="00323614" w:rsidRPr="00D61519" w:rsidRDefault="00323614" w:rsidP="00323614">
      <w:pPr>
        <w:rPr>
          <w:lang w:val="en-GB"/>
        </w:rPr>
      </w:pPr>
      <w:r w:rsidRPr="00D61519">
        <w:rPr>
          <w:lang w:val="en-GB"/>
        </w:rPr>
        <w:t>Each row should be the evaluation of one stimulus by one assessor for one replicate.</w:t>
      </w:r>
    </w:p>
    <w:p w:rsidR="00323614" w:rsidRPr="00D61519" w:rsidRDefault="00323614" w:rsidP="00323614">
      <w:pPr>
        <w:rPr>
          <w:lang w:val="en-GB"/>
        </w:rPr>
      </w:pPr>
      <w:r w:rsidRPr="00D61519">
        <w:rPr>
          <w:lang w:val="en-GB"/>
        </w:rPr>
        <w:t>The first row of the file shall contain the column labels for all the data, according to the following definitions:</w:t>
      </w:r>
    </w:p>
    <w:p w:rsidR="00323614" w:rsidRPr="00D61519" w:rsidRDefault="00B13458" w:rsidP="00323614">
      <w:pPr>
        <w:pStyle w:val="TableNo"/>
        <w:rPr>
          <w:lang w:val="en-GB"/>
        </w:rPr>
      </w:pPr>
      <w:r w:rsidRPr="00D61519">
        <w:rPr>
          <w:lang w:val="en-GB"/>
        </w:rPr>
        <w:t xml:space="preserve">TABLE </w:t>
      </w:r>
      <w:r w:rsidR="00323614" w:rsidRPr="00D61519">
        <w:rPr>
          <w:lang w:val="en-GB"/>
        </w:rPr>
        <w:t>3</w:t>
      </w:r>
    </w:p>
    <w:p w:rsidR="00323614" w:rsidRDefault="00323614" w:rsidP="00323614">
      <w:pPr>
        <w:pStyle w:val="Tabletitle"/>
        <w:rPr>
          <w:lang w:val="en-GB"/>
        </w:rPr>
      </w:pPr>
      <w:r w:rsidRPr="00D61519">
        <w:rPr>
          <w:lang w:val="en-GB"/>
        </w:rPr>
        <w:t>Common listening tests data format structure</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963"/>
        <w:gridCol w:w="964"/>
        <w:gridCol w:w="964"/>
        <w:gridCol w:w="964"/>
        <w:gridCol w:w="964"/>
        <w:gridCol w:w="964"/>
        <w:gridCol w:w="964"/>
        <w:gridCol w:w="964"/>
        <w:gridCol w:w="964"/>
        <w:gridCol w:w="964"/>
      </w:tblGrid>
      <w:tr w:rsidR="00A7019D" w:rsidRPr="00A7019D" w:rsidTr="00E13367">
        <w:trPr>
          <w:jc w:val="center"/>
        </w:trPr>
        <w:tc>
          <w:tcPr>
            <w:tcW w:w="963" w:type="dxa"/>
            <w:vAlign w:val="center"/>
          </w:tcPr>
          <w:p w:rsidR="00A7019D" w:rsidRPr="00E13367" w:rsidRDefault="00A7019D" w:rsidP="008310E6">
            <w:pPr>
              <w:pStyle w:val="Tablehead"/>
              <w:rPr>
                <w:sz w:val="14"/>
                <w:szCs w:val="14"/>
                <w:lang w:val="en-GB"/>
              </w:rPr>
            </w:pPr>
            <w:r w:rsidRPr="00E13367">
              <w:rPr>
                <w:sz w:val="14"/>
                <w:szCs w:val="14"/>
                <w:lang w:val="en-GB"/>
              </w:rPr>
              <w:t>Header</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AssessorID</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SystemID</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SystemLabel</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SampleID</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SampleLabel</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ConditionID</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Condition</w:t>
            </w:r>
            <w:r w:rsidR="00E13367" w:rsidRPr="00E13367">
              <w:rPr>
                <w:sz w:val="14"/>
                <w:szCs w:val="14"/>
                <w:lang w:val="en-GB"/>
              </w:rPr>
              <w:br/>
            </w:r>
            <w:r w:rsidRPr="00E13367">
              <w:rPr>
                <w:sz w:val="14"/>
                <w:szCs w:val="14"/>
                <w:lang w:val="en-GB"/>
              </w:rPr>
              <w:t>Label</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Replicate</w:t>
            </w:r>
          </w:p>
        </w:tc>
        <w:tc>
          <w:tcPr>
            <w:tcW w:w="964" w:type="dxa"/>
            <w:vAlign w:val="center"/>
          </w:tcPr>
          <w:p w:rsidR="00A7019D" w:rsidRPr="00E13367" w:rsidRDefault="00A7019D" w:rsidP="008310E6">
            <w:pPr>
              <w:pStyle w:val="Tablehead"/>
              <w:rPr>
                <w:sz w:val="14"/>
                <w:szCs w:val="14"/>
                <w:lang w:val="en-GB"/>
              </w:rPr>
            </w:pPr>
            <w:r w:rsidRPr="00E13367">
              <w:rPr>
                <w:sz w:val="14"/>
                <w:szCs w:val="14"/>
                <w:lang w:val="en-GB"/>
              </w:rPr>
              <w:t>Rating</w:t>
            </w:r>
          </w:p>
        </w:tc>
      </w:tr>
      <w:tr w:rsidR="00A7019D" w:rsidRPr="00A7019D" w:rsidTr="00E13367">
        <w:trPr>
          <w:jc w:val="center"/>
        </w:trPr>
        <w:tc>
          <w:tcPr>
            <w:tcW w:w="963" w:type="dxa"/>
          </w:tcPr>
          <w:p w:rsidR="00A7019D" w:rsidRPr="00E13367" w:rsidRDefault="00A7019D" w:rsidP="00A7019D">
            <w:pPr>
              <w:pStyle w:val="Tabletext"/>
              <w:jc w:val="left"/>
              <w:rPr>
                <w:b/>
                <w:bCs/>
                <w:sz w:val="14"/>
                <w:szCs w:val="14"/>
                <w:lang w:val="en-GB"/>
              </w:rPr>
            </w:pPr>
            <w:r w:rsidRPr="00E13367">
              <w:rPr>
                <w:b/>
                <w:bCs/>
                <w:sz w:val="14"/>
                <w:szCs w:val="14"/>
                <w:lang w:val="en-GB"/>
              </w:rPr>
              <w:t>Description</w:t>
            </w:r>
          </w:p>
        </w:tc>
        <w:tc>
          <w:tcPr>
            <w:tcW w:w="964" w:type="dxa"/>
          </w:tcPr>
          <w:p w:rsidR="00A7019D" w:rsidRPr="00E13367" w:rsidRDefault="00A7019D" w:rsidP="00A7019D">
            <w:pPr>
              <w:pStyle w:val="Tabletext"/>
              <w:jc w:val="left"/>
              <w:rPr>
                <w:sz w:val="14"/>
                <w:szCs w:val="14"/>
                <w:lang w:val="en-GB"/>
              </w:rPr>
            </w:pPr>
            <w:r w:rsidRPr="00E13367">
              <w:rPr>
                <w:sz w:val="14"/>
                <w:szCs w:val="14"/>
                <w:lang w:val="en-GB"/>
              </w:rPr>
              <w:t>Assessor identification</w:t>
            </w:r>
          </w:p>
        </w:tc>
        <w:tc>
          <w:tcPr>
            <w:tcW w:w="964" w:type="dxa"/>
          </w:tcPr>
          <w:p w:rsidR="00A7019D" w:rsidRPr="00E13367" w:rsidRDefault="00A7019D" w:rsidP="00A7019D">
            <w:pPr>
              <w:pStyle w:val="Tabletext"/>
              <w:jc w:val="left"/>
              <w:rPr>
                <w:sz w:val="14"/>
                <w:szCs w:val="14"/>
                <w:lang w:val="en-GB"/>
              </w:rPr>
            </w:pPr>
            <w:r w:rsidRPr="00E13367">
              <w:rPr>
                <w:sz w:val="14"/>
                <w:szCs w:val="14"/>
                <w:lang w:val="en-GB"/>
              </w:rPr>
              <w:t>System number</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Test system name</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Sound sample number</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Sound sample name</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Optional additional test factor number</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Optional additional test factor name (e.g. bitrate)</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The replicate number</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Assessor rating</w:t>
            </w:r>
          </w:p>
        </w:tc>
      </w:tr>
      <w:tr w:rsidR="00A7019D" w:rsidRPr="00A7019D" w:rsidTr="00E13367">
        <w:trPr>
          <w:jc w:val="center"/>
        </w:trPr>
        <w:tc>
          <w:tcPr>
            <w:tcW w:w="963" w:type="dxa"/>
          </w:tcPr>
          <w:p w:rsidR="00A7019D" w:rsidRPr="00E13367" w:rsidRDefault="008310E6" w:rsidP="00A7019D">
            <w:pPr>
              <w:pStyle w:val="Tabletext"/>
              <w:jc w:val="left"/>
              <w:rPr>
                <w:b/>
                <w:bCs/>
                <w:sz w:val="14"/>
                <w:szCs w:val="14"/>
                <w:lang w:val="en-GB"/>
              </w:rPr>
            </w:pPr>
            <w:r w:rsidRPr="00E13367">
              <w:rPr>
                <w:b/>
                <w:bCs/>
                <w:sz w:val="14"/>
                <w:szCs w:val="14"/>
                <w:lang w:val="en-GB"/>
              </w:rPr>
              <w:t>Type</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Text string</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Numeric</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Text string</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Numeric</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Text string</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Numeric</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Text string</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Numeric</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Numeric</w:t>
            </w:r>
          </w:p>
        </w:tc>
      </w:tr>
      <w:tr w:rsidR="00A7019D" w:rsidRPr="00A7019D" w:rsidTr="00E13367">
        <w:trPr>
          <w:jc w:val="center"/>
        </w:trPr>
        <w:tc>
          <w:tcPr>
            <w:tcW w:w="963" w:type="dxa"/>
          </w:tcPr>
          <w:p w:rsidR="00A7019D" w:rsidRPr="00E13367" w:rsidRDefault="008310E6" w:rsidP="00A7019D">
            <w:pPr>
              <w:pStyle w:val="Tabletext"/>
              <w:jc w:val="left"/>
              <w:rPr>
                <w:b/>
                <w:bCs/>
                <w:sz w:val="14"/>
                <w:szCs w:val="14"/>
                <w:lang w:val="en-GB"/>
              </w:rPr>
            </w:pPr>
            <w:r w:rsidRPr="00E13367">
              <w:rPr>
                <w:b/>
                <w:bCs/>
                <w:sz w:val="14"/>
                <w:szCs w:val="14"/>
                <w:lang w:val="en-GB"/>
              </w:rPr>
              <w:t>Details</w:t>
            </w:r>
          </w:p>
        </w:tc>
        <w:tc>
          <w:tcPr>
            <w:tcW w:w="964" w:type="dxa"/>
          </w:tcPr>
          <w:p w:rsidR="00A7019D" w:rsidRPr="00E13367" w:rsidRDefault="00A7019D" w:rsidP="00A7019D">
            <w:pPr>
              <w:pStyle w:val="Tabletext"/>
              <w:jc w:val="left"/>
              <w:rPr>
                <w:sz w:val="14"/>
                <w:szCs w:val="14"/>
                <w:lang w:val="en-GB"/>
              </w:rPr>
            </w:pPr>
          </w:p>
        </w:tc>
        <w:tc>
          <w:tcPr>
            <w:tcW w:w="964" w:type="dxa"/>
          </w:tcPr>
          <w:p w:rsidR="00A7019D" w:rsidRPr="00E13367" w:rsidRDefault="008310E6" w:rsidP="004033E6">
            <w:pPr>
              <w:pStyle w:val="Tabletext"/>
              <w:jc w:val="left"/>
              <w:rPr>
                <w:sz w:val="14"/>
                <w:szCs w:val="14"/>
                <w:lang w:val="en-GB"/>
              </w:rPr>
            </w:pPr>
            <w:r w:rsidRPr="00E13367">
              <w:rPr>
                <w:sz w:val="14"/>
                <w:szCs w:val="14"/>
                <w:lang w:val="en-GB"/>
              </w:rPr>
              <w:t>Reference = 0 Anchor =</w:t>
            </w:r>
            <w:r w:rsidR="004033E6">
              <w:rPr>
                <w:sz w:val="14"/>
                <w:szCs w:val="14"/>
                <w:lang w:val="en-GB"/>
              </w:rPr>
              <w:t xml:space="preserve"> </w:t>
            </w:r>
            <w:r w:rsidRPr="00E13367">
              <w:rPr>
                <w:sz w:val="14"/>
                <w:szCs w:val="14"/>
                <w:lang w:val="en-GB"/>
              </w:rPr>
              <w:t>–1, –2, etc.</w:t>
            </w:r>
          </w:p>
        </w:tc>
        <w:tc>
          <w:tcPr>
            <w:tcW w:w="964" w:type="dxa"/>
          </w:tcPr>
          <w:p w:rsidR="00A7019D" w:rsidRPr="00E13367" w:rsidRDefault="00A7019D" w:rsidP="00A7019D">
            <w:pPr>
              <w:pStyle w:val="Tabletext"/>
              <w:jc w:val="left"/>
              <w:rPr>
                <w:sz w:val="14"/>
                <w:szCs w:val="14"/>
                <w:lang w:val="en-GB"/>
              </w:rPr>
            </w:pP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 xml:space="preserve">Use 1 to </w:t>
            </w:r>
            <w:r w:rsidRPr="00E13367">
              <w:rPr>
                <w:i/>
                <w:iCs/>
                <w:sz w:val="14"/>
                <w:szCs w:val="14"/>
                <w:lang w:val="en-GB"/>
              </w:rPr>
              <w:t>n</w:t>
            </w:r>
          </w:p>
        </w:tc>
        <w:tc>
          <w:tcPr>
            <w:tcW w:w="964" w:type="dxa"/>
          </w:tcPr>
          <w:p w:rsidR="00A7019D" w:rsidRPr="00E13367" w:rsidRDefault="00A7019D" w:rsidP="00A7019D">
            <w:pPr>
              <w:pStyle w:val="Tabletext"/>
              <w:jc w:val="left"/>
              <w:rPr>
                <w:sz w:val="14"/>
                <w:szCs w:val="14"/>
                <w:lang w:val="en-GB"/>
              </w:rPr>
            </w:pP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 xml:space="preserve">Use 1 to </w:t>
            </w:r>
            <w:r w:rsidRPr="00E13367">
              <w:rPr>
                <w:i/>
                <w:iCs/>
                <w:sz w:val="14"/>
                <w:szCs w:val="14"/>
                <w:lang w:val="en-GB"/>
              </w:rPr>
              <w:t>n</w:t>
            </w:r>
          </w:p>
        </w:tc>
        <w:tc>
          <w:tcPr>
            <w:tcW w:w="964" w:type="dxa"/>
          </w:tcPr>
          <w:p w:rsidR="00A7019D" w:rsidRPr="00E13367" w:rsidRDefault="00A7019D" w:rsidP="00A7019D">
            <w:pPr>
              <w:pStyle w:val="Tabletext"/>
              <w:jc w:val="left"/>
              <w:rPr>
                <w:sz w:val="14"/>
                <w:szCs w:val="14"/>
                <w:lang w:val="en-GB"/>
              </w:rPr>
            </w:pP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 xml:space="preserve">Use 1 to </w:t>
            </w:r>
            <w:r w:rsidRPr="00E13367">
              <w:rPr>
                <w:i/>
                <w:iCs/>
                <w:sz w:val="14"/>
                <w:szCs w:val="14"/>
                <w:lang w:val="en-GB"/>
              </w:rPr>
              <w:t>n</w:t>
            </w:r>
          </w:p>
        </w:tc>
        <w:tc>
          <w:tcPr>
            <w:tcW w:w="964" w:type="dxa"/>
          </w:tcPr>
          <w:p w:rsidR="00A7019D" w:rsidRPr="00E13367" w:rsidRDefault="008310E6" w:rsidP="00A7019D">
            <w:pPr>
              <w:pStyle w:val="Tabletext"/>
              <w:jc w:val="left"/>
              <w:rPr>
                <w:sz w:val="14"/>
                <w:szCs w:val="14"/>
                <w:lang w:val="en-GB"/>
              </w:rPr>
            </w:pPr>
            <w:r w:rsidRPr="00E13367">
              <w:rPr>
                <w:sz w:val="14"/>
                <w:szCs w:val="14"/>
                <w:lang w:val="en-GB"/>
              </w:rPr>
              <w:t xml:space="preserve">Use </w:t>
            </w:r>
            <w:r w:rsidR="00E13367" w:rsidRPr="00E13367">
              <w:rPr>
                <w:sz w:val="14"/>
                <w:szCs w:val="14"/>
                <w:lang w:val="en-GB"/>
              </w:rPr>
              <w:t>“.”</w:t>
            </w:r>
            <w:r w:rsidR="00E13367">
              <w:rPr>
                <w:sz w:val="14"/>
                <w:szCs w:val="14"/>
                <w:lang w:val="en-GB"/>
              </w:rPr>
              <w:t xml:space="preserve"> as decimal separa</w:t>
            </w:r>
            <w:r w:rsidRPr="00E13367">
              <w:rPr>
                <w:sz w:val="14"/>
                <w:szCs w:val="14"/>
                <w:lang w:val="en-GB"/>
              </w:rPr>
              <w:t>tor</w:t>
            </w:r>
          </w:p>
        </w:tc>
      </w:tr>
    </w:tbl>
    <w:p w:rsidR="00A7019D" w:rsidRPr="00A7019D" w:rsidRDefault="00A7019D" w:rsidP="008310E6">
      <w:pPr>
        <w:pStyle w:val="Tablefin"/>
      </w:pPr>
    </w:p>
    <w:p w:rsidR="00323614" w:rsidRPr="00D61519" w:rsidRDefault="00323614" w:rsidP="008310E6">
      <w:pPr>
        <w:keepNext/>
        <w:keepLines/>
        <w:rPr>
          <w:lang w:val="en-GB"/>
        </w:rPr>
      </w:pPr>
      <w:r w:rsidRPr="00D61519">
        <w:rPr>
          <w:lang w:val="en-GB"/>
        </w:rPr>
        <w:t>Column header labels are case sensitive.</w:t>
      </w:r>
    </w:p>
    <w:p w:rsidR="00323614" w:rsidRPr="00D61519" w:rsidRDefault="00323614" w:rsidP="008310E6">
      <w:pPr>
        <w:keepNext/>
        <w:keepLines/>
        <w:rPr>
          <w:lang w:val="en-GB"/>
        </w:rPr>
      </w:pPr>
      <w:r w:rsidRPr="00D61519">
        <w:rPr>
          <w:lang w:val="en-GB"/>
        </w:rPr>
        <w:t xml:space="preserve">The SystemID of the reference should be 0 and the SystemID of the anchor should be </w:t>
      </w:r>
      <w:r w:rsidR="008310E6">
        <w:rPr>
          <w:lang w:val="en-GB"/>
        </w:rPr>
        <w:t>–</w:t>
      </w:r>
      <w:r w:rsidRPr="00D61519">
        <w:rPr>
          <w:lang w:val="en-GB"/>
        </w:rPr>
        <w:t xml:space="preserve">1. In the case of additional anchors, these will be </w:t>
      </w:r>
      <w:r w:rsidR="00D61519" w:rsidRPr="00D61519">
        <w:rPr>
          <w:lang w:val="en-GB"/>
        </w:rPr>
        <w:t>labelled</w:t>
      </w:r>
      <w:r w:rsidRPr="00D61519">
        <w:rPr>
          <w:lang w:val="en-GB"/>
        </w:rPr>
        <w:t xml:space="preserve"> with a negative SystemID, e.g. </w:t>
      </w:r>
      <w:r w:rsidR="00B13458" w:rsidRPr="00D61519">
        <w:rPr>
          <w:lang w:val="en-GB"/>
        </w:rPr>
        <w:t>–</w:t>
      </w:r>
      <w:r w:rsidRPr="00D61519">
        <w:rPr>
          <w:lang w:val="en-GB"/>
        </w:rPr>
        <w:t xml:space="preserve">2, </w:t>
      </w:r>
      <w:r w:rsidR="00B13458" w:rsidRPr="00D61519">
        <w:rPr>
          <w:lang w:val="en-GB"/>
        </w:rPr>
        <w:t>–</w:t>
      </w:r>
      <w:r w:rsidRPr="00D61519">
        <w:rPr>
          <w:lang w:val="en-GB"/>
        </w:rPr>
        <w:t>3, etc.</w:t>
      </w:r>
    </w:p>
    <w:p w:rsidR="00323614" w:rsidRPr="00D61519" w:rsidRDefault="00323614" w:rsidP="00323614">
      <w:pPr>
        <w:rPr>
          <w:lang w:val="en-GB"/>
        </w:rPr>
      </w:pPr>
      <w:r w:rsidRPr="00D61519">
        <w:rPr>
          <w:lang w:val="en-GB"/>
        </w:rPr>
        <w:t xml:space="preserve">If one or more factors are not used in the experiments they should however be in the data. The numeric ID and the label should then have only one level. See the factor “condition” in the following example (see </w:t>
      </w:r>
      <w:r w:rsidR="00B13458" w:rsidRPr="00D61519">
        <w:rPr>
          <w:lang w:val="en-GB"/>
        </w:rPr>
        <w:t>Fig.</w:t>
      </w:r>
      <w:r w:rsidRPr="00D61519">
        <w:rPr>
          <w:lang w:val="en-GB"/>
        </w:rPr>
        <w:t xml:space="preserve"> 7). </w:t>
      </w:r>
    </w:p>
    <w:p w:rsidR="00323614" w:rsidRPr="00D61519" w:rsidRDefault="00323614" w:rsidP="00864E81">
      <w:pPr>
        <w:pStyle w:val="Heading2"/>
        <w:rPr>
          <w:lang w:val="en-GB"/>
        </w:rPr>
      </w:pPr>
      <w:bookmarkStart w:id="18" w:name="_Toc257560565"/>
      <w:r w:rsidRPr="00D61519">
        <w:rPr>
          <w:lang w:val="en-GB"/>
        </w:rPr>
        <w:lastRenderedPageBreak/>
        <w:t>6.1</w:t>
      </w:r>
      <w:r w:rsidRPr="00D61519">
        <w:rPr>
          <w:lang w:val="en-GB"/>
        </w:rPr>
        <w:tab/>
        <w:t>Example data format</w:t>
      </w:r>
      <w:bookmarkEnd w:id="18"/>
    </w:p>
    <w:p w:rsidR="00323614" w:rsidRPr="00D61519" w:rsidRDefault="00323614" w:rsidP="00323614">
      <w:pPr>
        <w:pStyle w:val="FigureNo"/>
        <w:spacing w:before="240" w:after="0"/>
        <w:rPr>
          <w:lang w:val="en-GB"/>
        </w:rPr>
      </w:pPr>
      <w:bookmarkStart w:id="19" w:name="_Ref352154730"/>
      <w:r w:rsidRPr="00D61519">
        <w:rPr>
          <w:lang w:val="en-GB"/>
        </w:rPr>
        <w:t>Figure</w:t>
      </w:r>
      <w:bookmarkEnd w:id="19"/>
      <w:r w:rsidRPr="00D61519">
        <w:rPr>
          <w:lang w:val="en-GB"/>
        </w:rPr>
        <w:t xml:space="preserve"> 7</w:t>
      </w:r>
    </w:p>
    <w:p w:rsidR="00323614" w:rsidRPr="00D61519" w:rsidRDefault="00323614" w:rsidP="00323614">
      <w:pPr>
        <w:pStyle w:val="Figuretitle"/>
        <w:rPr>
          <w:lang w:val="en-GB"/>
        </w:rPr>
      </w:pPr>
      <w:r w:rsidRPr="00D61519">
        <w:rPr>
          <w:lang w:val="en-GB"/>
        </w:rPr>
        <w:t>Example common listening tests data format, when imported into Microsoft Excel (.xls).</w:t>
      </w:r>
    </w:p>
    <w:p w:rsidR="00323614" w:rsidRPr="00D61519" w:rsidRDefault="00323614" w:rsidP="00B13458">
      <w:pPr>
        <w:pStyle w:val="Figure"/>
        <w:rPr>
          <w:lang w:val="en-GB"/>
        </w:rPr>
      </w:pPr>
      <w:r w:rsidRPr="00D61519">
        <w:rPr>
          <w:lang w:val="en-GB"/>
        </w:rPr>
        <w:t xml:space="preserve"> </w:t>
      </w:r>
      <w:r w:rsidRPr="00D61519">
        <w:rPr>
          <w:noProof/>
          <w:lang w:val="en-US" w:eastAsia="zh-CN"/>
        </w:rPr>
        <w:drawing>
          <wp:inline distT="0" distB="0" distL="0" distR="0" wp14:anchorId="0FCAE429" wp14:editId="759FC0E6">
            <wp:extent cx="5147133" cy="4864414"/>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7446" cy="4864710"/>
                    </a:xfrm>
                    <a:prstGeom prst="rect">
                      <a:avLst/>
                    </a:prstGeom>
                    <a:noFill/>
                    <a:ln>
                      <a:noFill/>
                    </a:ln>
                  </pic:spPr>
                </pic:pic>
              </a:graphicData>
            </a:graphic>
          </wp:inline>
        </w:drawing>
      </w:r>
    </w:p>
    <w:p w:rsidR="00323614" w:rsidRPr="00D61519" w:rsidRDefault="00323614" w:rsidP="00864E81">
      <w:pPr>
        <w:pStyle w:val="Heading1"/>
        <w:rPr>
          <w:lang w:val="en-GB"/>
        </w:rPr>
      </w:pPr>
      <w:bookmarkStart w:id="20" w:name="_Toc257560566"/>
      <w:r w:rsidRPr="00D61519">
        <w:rPr>
          <w:lang w:val="en-GB"/>
        </w:rPr>
        <w:t>7</w:t>
      </w:r>
      <w:r w:rsidRPr="00D61519">
        <w:rPr>
          <w:lang w:val="en-GB"/>
        </w:rPr>
        <w:tab/>
        <w:t>References</w:t>
      </w:r>
      <w:bookmarkEnd w:id="20"/>
    </w:p>
    <w:p w:rsidR="00323614" w:rsidRPr="00D61519" w:rsidRDefault="00323614" w:rsidP="00323614">
      <w:pPr>
        <w:pStyle w:val="Reftext"/>
        <w:rPr>
          <w:lang w:val="en-GB"/>
        </w:rPr>
      </w:pPr>
      <w:bookmarkStart w:id="21" w:name="_Ref227920673"/>
      <w:r w:rsidRPr="00D61519">
        <w:rPr>
          <w:lang w:val="en-GB"/>
        </w:rPr>
        <w:t>[1]</w:t>
      </w:r>
      <w:r w:rsidRPr="00D61519">
        <w:rPr>
          <w:lang w:val="en-GB"/>
        </w:rPr>
        <w:tab/>
        <w:t>G</w:t>
      </w:r>
      <w:r w:rsidR="00D61519">
        <w:rPr>
          <w:lang w:val="en-GB"/>
        </w:rPr>
        <w:t>.</w:t>
      </w:r>
      <w:r w:rsidRPr="00D61519">
        <w:rPr>
          <w:lang w:val="en-GB"/>
        </w:rPr>
        <w:t xml:space="preserve"> Lorho, G</w:t>
      </w:r>
      <w:r w:rsidR="00D61519">
        <w:rPr>
          <w:lang w:val="en-GB"/>
        </w:rPr>
        <w:t>.</w:t>
      </w:r>
      <w:r w:rsidRPr="00D61519">
        <w:rPr>
          <w:lang w:val="en-GB"/>
        </w:rPr>
        <w:t xml:space="preserve"> Le Ray, N</w:t>
      </w:r>
      <w:r w:rsidR="00D61519">
        <w:rPr>
          <w:lang w:val="en-GB"/>
        </w:rPr>
        <w:t>.</w:t>
      </w:r>
      <w:r w:rsidRPr="00D61519">
        <w:rPr>
          <w:lang w:val="en-GB"/>
        </w:rPr>
        <w:t xml:space="preserve"> Zacharov, “eGauge – A Measure of Assessor Expertise in Audio Quality Evaluations” Proceeding of the Audio Engineering Society 38</w:t>
      </w:r>
      <w:r w:rsidRPr="003E218D">
        <w:rPr>
          <w:vertAlign w:val="superscript"/>
          <w:lang w:val="en-GB"/>
        </w:rPr>
        <w:t>th</w:t>
      </w:r>
      <w:r w:rsidRPr="00D61519">
        <w:rPr>
          <w:lang w:val="en-GB"/>
        </w:rPr>
        <w:t xml:space="preserve"> International Conference on Sound Quality Evaluation,</w:t>
      </w:r>
      <w:r w:rsidR="00B13458" w:rsidRPr="00D61519">
        <w:rPr>
          <w:lang w:val="en-GB"/>
        </w:rPr>
        <w:t xml:space="preserve"> Piteå, Sweden, 13-15 June 2010.</w:t>
      </w:r>
    </w:p>
    <w:p w:rsidR="00323614" w:rsidRPr="00D61519" w:rsidRDefault="00323614" w:rsidP="00B13458">
      <w:pPr>
        <w:pStyle w:val="Reftext"/>
        <w:rPr>
          <w:lang w:val="en-GB"/>
        </w:rPr>
      </w:pPr>
      <w:r w:rsidRPr="00D61519">
        <w:rPr>
          <w:lang w:val="en-GB"/>
        </w:rPr>
        <w:t>[2]</w:t>
      </w:r>
      <w:r w:rsidRPr="00D61519">
        <w:rPr>
          <w:lang w:val="en-GB"/>
        </w:rPr>
        <w:tab/>
        <w:t>P</w:t>
      </w:r>
      <w:r w:rsidR="00D61519">
        <w:rPr>
          <w:lang w:val="en-GB"/>
        </w:rPr>
        <w:t>.</w:t>
      </w:r>
      <w:r w:rsidRPr="00D61519">
        <w:rPr>
          <w:lang w:val="en-GB"/>
        </w:rPr>
        <w:t>B</w:t>
      </w:r>
      <w:r w:rsidR="00D61519">
        <w:rPr>
          <w:lang w:val="en-GB"/>
        </w:rPr>
        <w:t>.</w:t>
      </w:r>
      <w:r w:rsidRPr="00D61519">
        <w:rPr>
          <w:lang w:val="en-GB"/>
        </w:rPr>
        <w:t xml:space="preserve"> Brockhoff, Statistical testing of individual differences in sensory profiling. Food Quality and Preference 14(5-6), 425-434, 2003</w:t>
      </w:r>
      <w:bookmarkEnd w:id="21"/>
      <w:r w:rsidR="00B13458" w:rsidRPr="00D61519">
        <w:rPr>
          <w:lang w:val="en-GB"/>
        </w:rPr>
        <w:t>.</w:t>
      </w:r>
    </w:p>
    <w:p w:rsidR="00323614" w:rsidRPr="00D61519" w:rsidRDefault="00323614" w:rsidP="004033E6">
      <w:pPr>
        <w:pStyle w:val="Reftext"/>
        <w:rPr>
          <w:lang w:val="en-GB"/>
        </w:rPr>
      </w:pPr>
      <w:bookmarkStart w:id="22" w:name="_Ref227809696"/>
      <w:r w:rsidRPr="00D61519">
        <w:rPr>
          <w:lang w:val="en-GB"/>
        </w:rPr>
        <w:t>[3]</w:t>
      </w:r>
      <w:r w:rsidRPr="00D61519">
        <w:rPr>
          <w:lang w:val="en-GB"/>
        </w:rPr>
        <w:tab/>
        <w:t>ISO 8586-2</w:t>
      </w:r>
      <w:r w:rsidR="004033E6">
        <w:rPr>
          <w:lang w:val="en-GB"/>
        </w:rPr>
        <w:t>,</w:t>
      </w:r>
      <w:r w:rsidRPr="00D61519">
        <w:rPr>
          <w:lang w:val="en-GB"/>
        </w:rPr>
        <w:t xml:space="preserve"> Sensory analysis – General guidance for the selection, training and monitoring of assessors – Part 2: Experts.</w:t>
      </w:r>
      <w:r w:rsidR="004033E6">
        <w:rPr>
          <w:lang w:val="en-GB"/>
        </w:rPr>
        <w:t xml:space="preserve"> </w:t>
      </w:r>
      <w:r w:rsidR="004033E6" w:rsidRPr="004033E6">
        <w:rPr>
          <w:lang w:val="en"/>
        </w:rPr>
        <w:t>International Organization for Standardization</w:t>
      </w:r>
      <w:bookmarkStart w:id="23" w:name="_GoBack"/>
      <w:bookmarkEnd w:id="23"/>
      <w:r w:rsidRPr="00D61519">
        <w:rPr>
          <w:lang w:val="en-GB"/>
        </w:rPr>
        <w:t>, 1994</w:t>
      </w:r>
      <w:bookmarkEnd w:id="22"/>
      <w:r w:rsidR="00B13458" w:rsidRPr="00D61519">
        <w:rPr>
          <w:lang w:val="en-GB"/>
        </w:rPr>
        <w:t>.</w:t>
      </w:r>
    </w:p>
    <w:p w:rsidR="00323614" w:rsidRPr="00D61519" w:rsidRDefault="00323614" w:rsidP="004033E6">
      <w:pPr>
        <w:pStyle w:val="Reftext"/>
        <w:rPr>
          <w:lang w:val="en-GB"/>
        </w:rPr>
      </w:pPr>
      <w:bookmarkStart w:id="24" w:name="_Ref227809871"/>
      <w:r w:rsidRPr="00D61519">
        <w:rPr>
          <w:lang w:val="en-GB"/>
        </w:rPr>
        <w:t>[4]</w:t>
      </w:r>
      <w:r w:rsidRPr="00D61519">
        <w:rPr>
          <w:lang w:val="en-GB"/>
        </w:rPr>
        <w:tab/>
        <w:t>G</w:t>
      </w:r>
      <w:r w:rsidR="00D61519">
        <w:rPr>
          <w:lang w:val="en-GB"/>
        </w:rPr>
        <w:t>.</w:t>
      </w:r>
      <w:r w:rsidRPr="00D61519">
        <w:rPr>
          <w:lang w:val="en-GB"/>
        </w:rPr>
        <w:t>B</w:t>
      </w:r>
      <w:r w:rsidR="00D61519">
        <w:rPr>
          <w:lang w:val="en-GB"/>
        </w:rPr>
        <w:t>.</w:t>
      </w:r>
      <w:r w:rsidRPr="00D61519">
        <w:rPr>
          <w:lang w:val="en-GB"/>
        </w:rPr>
        <w:t xml:space="preserve"> Dijksterhuis and W</w:t>
      </w:r>
      <w:r w:rsidR="00D61519">
        <w:rPr>
          <w:lang w:val="en-GB"/>
        </w:rPr>
        <w:t>.</w:t>
      </w:r>
      <w:r w:rsidRPr="00D61519">
        <w:rPr>
          <w:lang w:val="en-GB"/>
        </w:rPr>
        <w:t>J</w:t>
      </w:r>
      <w:r w:rsidR="00D61519">
        <w:rPr>
          <w:lang w:val="en-GB"/>
        </w:rPr>
        <w:t>.</w:t>
      </w:r>
      <w:r w:rsidRPr="00D61519">
        <w:rPr>
          <w:lang w:val="en-GB"/>
        </w:rPr>
        <w:t xml:space="preserve"> Heiser</w:t>
      </w:r>
      <w:r w:rsidR="004033E6">
        <w:rPr>
          <w:lang w:val="en-GB"/>
        </w:rPr>
        <w:t>,</w:t>
      </w:r>
      <w:r w:rsidRPr="00D61519">
        <w:rPr>
          <w:lang w:val="en-GB"/>
        </w:rPr>
        <w:t xml:space="preserve"> The role of permutation tests in exploratory multivariate data analysis, Food quality and preference 6, 263</w:t>
      </w:r>
      <w:r w:rsidR="00B13458" w:rsidRPr="00D61519">
        <w:rPr>
          <w:lang w:val="en-GB"/>
        </w:rPr>
        <w:t>-</w:t>
      </w:r>
      <w:r w:rsidRPr="00D61519">
        <w:rPr>
          <w:lang w:val="en-GB"/>
        </w:rPr>
        <w:t>270, 1995</w:t>
      </w:r>
      <w:r w:rsidR="00B13458" w:rsidRPr="00D61519">
        <w:rPr>
          <w:lang w:val="en-GB"/>
        </w:rPr>
        <w:t>.</w:t>
      </w:r>
    </w:p>
    <w:p w:rsidR="00B70CA2" w:rsidRPr="00B70CA2" w:rsidRDefault="00323614" w:rsidP="004033E6">
      <w:pPr>
        <w:pStyle w:val="Reftext"/>
        <w:rPr>
          <w:lang w:val="en-US"/>
        </w:rPr>
      </w:pPr>
      <w:r w:rsidRPr="00D61519">
        <w:rPr>
          <w:lang w:val="en-GB"/>
        </w:rPr>
        <w:t>[5]</w:t>
      </w:r>
      <w:r w:rsidRPr="00D61519">
        <w:rPr>
          <w:lang w:val="en-GB"/>
        </w:rPr>
        <w:tab/>
        <w:t>D</w:t>
      </w:r>
      <w:r w:rsidR="00D61519">
        <w:rPr>
          <w:lang w:val="en-GB"/>
        </w:rPr>
        <w:t>.</w:t>
      </w:r>
      <w:r w:rsidRPr="00D61519">
        <w:rPr>
          <w:lang w:val="en-GB"/>
        </w:rPr>
        <w:t>S</w:t>
      </w:r>
      <w:r w:rsidR="00D61519">
        <w:rPr>
          <w:lang w:val="en-GB"/>
        </w:rPr>
        <w:t>.</w:t>
      </w:r>
      <w:r w:rsidRPr="00D61519">
        <w:rPr>
          <w:lang w:val="en-GB"/>
        </w:rPr>
        <w:t xml:space="preserve"> Moore, G</w:t>
      </w:r>
      <w:r w:rsidR="00D61519">
        <w:rPr>
          <w:lang w:val="en-GB"/>
        </w:rPr>
        <w:t>.</w:t>
      </w:r>
      <w:r w:rsidRPr="00D61519">
        <w:rPr>
          <w:lang w:val="en-GB"/>
        </w:rPr>
        <w:t>P</w:t>
      </w:r>
      <w:r w:rsidR="00D61519">
        <w:rPr>
          <w:lang w:val="en-GB"/>
        </w:rPr>
        <w:t>.</w:t>
      </w:r>
      <w:r w:rsidRPr="00D61519">
        <w:rPr>
          <w:lang w:val="en-GB"/>
        </w:rPr>
        <w:t xml:space="preserve"> McCabe, Introduction to the Practice of Statistics, W.H. Freeman &amp; Company,</w:t>
      </w:r>
      <w:r w:rsidR="00B70CA2">
        <w:rPr>
          <w:lang w:val="en-GB"/>
        </w:rPr>
        <w:t> </w:t>
      </w:r>
      <w:r w:rsidRPr="00D61519">
        <w:rPr>
          <w:lang w:val="en-GB"/>
        </w:rPr>
        <w:t>2006</w:t>
      </w:r>
      <w:bookmarkEnd w:id="24"/>
      <w:r w:rsidR="00B13458" w:rsidRPr="00D61519">
        <w:rPr>
          <w:lang w:val="en-GB"/>
        </w:rPr>
        <w:t>.</w:t>
      </w:r>
    </w:p>
    <w:p w:rsidR="00B70CA2" w:rsidRPr="004033E6" w:rsidRDefault="00B70CA2">
      <w:pPr>
        <w:jc w:val="center"/>
        <w:rPr>
          <w:lang w:val="en-US"/>
        </w:rPr>
      </w:pPr>
    </w:p>
    <w:p w:rsidR="00B70CA2" w:rsidRDefault="00B70CA2">
      <w:pPr>
        <w:jc w:val="center"/>
      </w:pPr>
      <w:r>
        <w:t>______________</w:t>
      </w:r>
    </w:p>
    <w:p w:rsidR="00323614" w:rsidRPr="00D61519" w:rsidRDefault="00323614" w:rsidP="00B13458">
      <w:pPr>
        <w:pStyle w:val="Reftext"/>
        <w:rPr>
          <w:lang w:val="en-GB"/>
        </w:rPr>
      </w:pPr>
    </w:p>
    <w:sectPr w:rsidR="00323614" w:rsidRPr="00D61519" w:rsidSect="00AB7725">
      <w:headerReference w:type="even" r:id="rId26"/>
      <w:head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A3C" w:rsidRDefault="00972A3C">
      <w:r>
        <w:separator/>
      </w:r>
    </w:p>
  </w:endnote>
  <w:endnote w:type="continuationSeparator" w:id="0">
    <w:p w:rsidR="00972A3C" w:rsidRDefault="00972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A3C" w:rsidRDefault="00972A3C">
      <w:r>
        <w:separator/>
      </w:r>
    </w:p>
  </w:footnote>
  <w:footnote w:type="continuationSeparator" w:id="0">
    <w:p w:rsidR="00972A3C" w:rsidRDefault="00972A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320" w:rsidRPr="00DA4BD1" w:rsidRDefault="00023AE7" w:rsidP="00C40320">
    <w:pPr>
      <w:pStyle w:val="Header"/>
      <w:jc w:val="both"/>
      <w:rPr>
        <w:lang w:val="en-US"/>
      </w:rPr>
    </w:pPr>
    <w:r w:rsidRPr="00C40320">
      <w:rPr>
        <w:b/>
        <w:bCs/>
      </w:rPr>
      <w:fldChar w:fldCharType="begin"/>
    </w:r>
    <w:r w:rsidR="00C40320" w:rsidRPr="00C40320">
      <w:rPr>
        <w:b/>
        <w:bCs/>
        <w:lang w:val="en-US"/>
      </w:rPr>
      <w:instrText xml:space="preserve"> PAGE </w:instrText>
    </w:r>
    <w:r w:rsidRPr="00C40320">
      <w:rPr>
        <w:b/>
        <w:bCs/>
      </w:rPr>
      <w:fldChar w:fldCharType="separate"/>
    </w:r>
    <w:r w:rsidR="004033E6">
      <w:rPr>
        <w:b/>
        <w:bCs/>
        <w:noProof/>
        <w:lang w:val="en-US"/>
      </w:rPr>
      <w:t>ii</w:t>
    </w:r>
    <w:r w:rsidRPr="00C40320">
      <w:fldChar w:fldCharType="end"/>
    </w:r>
    <w:r w:rsidR="00C40320" w:rsidRPr="00C40320">
      <w:rPr>
        <w:lang w:val="en-US"/>
      </w:rPr>
      <w:tab/>
    </w:r>
    <w:r w:rsidR="00C879AC">
      <w:fldChar w:fldCharType="begin"/>
    </w:r>
    <w:r w:rsidR="00C879AC" w:rsidRPr="00DA4BD1">
      <w:rPr>
        <w:lang w:val="en-US"/>
      </w:rPr>
      <w:instrText xml:space="preserve"> DOCPROPERTY "Header 2" \* MERGEFORMAT </w:instrText>
    </w:r>
    <w:r w:rsidR="00C879AC">
      <w:fldChar w:fldCharType="separate"/>
    </w:r>
    <w:r w:rsidR="00B70CA2" w:rsidRPr="00B70CA2">
      <w:rPr>
        <w:b/>
        <w:bCs/>
        <w:lang w:val="en-US"/>
      </w:rPr>
      <w:t xml:space="preserve">Rep. </w:t>
    </w:r>
    <w:r w:rsidR="00C879AC">
      <w:rPr>
        <w:b/>
        <w:bCs/>
        <w:lang w:val="en-US"/>
      </w:rPr>
      <w:fldChar w:fldCharType="end"/>
    </w:r>
    <w:r w:rsidR="00C40320" w:rsidRPr="00DA4BD1">
      <w:rPr>
        <w:b/>
        <w:bCs/>
        <w:lang w:val="en-US"/>
      </w:rPr>
      <w:t xml:space="preserve"> </w:t>
    </w:r>
    <w:r w:rsidRPr="00C40320">
      <w:rPr>
        <w:b/>
        <w:bCs/>
      </w:rPr>
      <w:fldChar w:fldCharType="begin"/>
    </w:r>
    <w:r w:rsidR="00C40320" w:rsidRPr="00C40320">
      <w:rPr>
        <w:b/>
        <w:bCs/>
        <w:lang w:val="en-US"/>
      </w:rPr>
      <w:instrText>styleref href</w:instrText>
    </w:r>
    <w:r w:rsidRPr="00C40320">
      <w:rPr>
        <w:b/>
        <w:bCs/>
      </w:rPr>
      <w:fldChar w:fldCharType="separate"/>
    </w:r>
    <w:r w:rsidR="004033E6">
      <w:rPr>
        <w:b/>
        <w:bCs/>
        <w:noProof/>
      </w:rPr>
      <w:t>ITU-R  BS.2300-0</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9C447B" w:rsidP="00B033C8">
    <w:pPr>
      <w:pStyle w:val="Header"/>
      <w:ind w:right="360" w:firstLine="360"/>
    </w:pPr>
    <w:r>
      <w:rPr>
        <w:noProof/>
        <w:lang w:val="en-US" w:eastAsia="zh-CN"/>
      </w:rPr>
      <w:drawing>
        <wp:anchor distT="0" distB="0" distL="114300" distR="114300" simplePos="0" relativeHeight="251657728" behindDoc="1" locked="0" layoutInCell="1" allowOverlap="1" wp14:anchorId="49C9E965" wp14:editId="620B97B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5E37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4033E6">
      <w:rPr>
        <w:rStyle w:val="PageNumber"/>
        <w:b/>
        <w:bCs/>
        <w:noProof/>
        <w:lang w:val="en-US"/>
      </w:rPr>
      <w:t>8</w:t>
    </w:r>
    <w:r>
      <w:rPr>
        <w:rStyle w:val="PageNumber"/>
        <w:b/>
        <w:bCs/>
      </w:rPr>
      <w:fldChar w:fldCharType="end"/>
    </w:r>
    <w:r w:rsidR="002B32C9">
      <w:rPr>
        <w:lang w:val="en-US"/>
      </w:rPr>
      <w:tab/>
    </w:r>
    <w:r w:rsidR="007A4F79" w:rsidRPr="007A4F79">
      <w:rPr>
        <w:b/>
        <w:bCs/>
      </w:rPr>
      <w:t>Rep.  ITU-R  BT.2140-1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25" w:rsidRPr="00A62DAA" w:rsidRDefault="005E3779" w:rsidP="00AB7725">
    <w:pPr>
      <w:pStyle w:val="Header"/>
      <w:jc w:val="both"/>
    </w:pPr>
    <w:r w:rsidRPr="00A62DAA">
      <w:rPr>
        <w:lang w:val="en-US"/>
      </w:rPr>
      <w:tab/>
    </w:r>
    <w:fldSimple w:instr=" DOCPROPERTY &quot;Header 2&quot; \* MERGEFORMAT ">
      <w:r w:rsidR="00B70CA2" w:rsidRPr="00B70CA2">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4033E6">
      <w:rPr>
        <w:b/>
        <w:bCs/>
        <w:noProof/>
      </w:rPr>
      <w:t>ITU-R  BS.2300-0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4033E6">
      <w:rPr>
        <w:b/>
        <w:bCs/>
        <w:noProof/>
        <w:lang w:val="en-US"/>
      </w:rPr>
      <w:t>9</w:t>
    </w:r>
    <w:r w:rsidRPr="00A62DA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2C860B0"/>
    <w:multiLevelType w:val="multilevel"/>
    <w:tmpl w:val="F0DCD11A"/>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7695CE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6AB9095F"/>
    <w:multiLevelType w:val="hybridMultilevel"/>
    <w:tmpl w:val="5B86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6">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7">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8">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9">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1">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3">
    <w:nsid w:val="7EA55942"/>
    <w:multiLevelType w:val="hybridMultilevel"/>
    <w:tmpl w:val="208CF55E"/>
    <w:lvl w:ilvl="0" w:tplc="92266838">
      <w:start w:val="2"/>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3"/>
  </w:num>
  <w:num w:numId="4">
    <w:abstractNumId w:val="14"/>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6"/>
  </w:num>
  <w:num w:numId="9">
    <w:abstractNumId w:val="8"/>
  </w:num>
  <w:num w:numId="10">
    <w:abstractNumId w:val="39"/>
  </w:num>
  <w:num w:numId="11">
    <w:abstractNumId w:val="24"/>
  </w:num>
  <w:num w:numId="12">
    <w:abstractNumId w:val="22"/>
  </w:num>
  <w:num w:numId="13">
    <w:abstractNumId w:val="40"/>
  </w:num>
  <w:num w:numId="14">
    <w:abstractNumId w:val="42"/>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1"/>
  </w:num>
  <w:num w:numId="22">
    <w:abstractNumId w:val="33"/>
  </w:num>
  <w:num w:numId="23">
    <w:abstractNumId w:val="9"/>
  </w:num>
  <w:num w:numId="24">
    <w:abstractNumId w:val="1"/>
  </w:num>
  <w:num w:numId="25">
    <w:abstractNumId w:val="18"/>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1"/>
  </w:num>
  <w:num w:numId="38">
    <w:abstractNumId w:val="16"/>
  </w:num>
  <w:num w:numId="39">
    <w:abstractNumId w:val="35"/>
  </w:num>
  <w:num w:numId="40">
    <w:abstractNumId w:val="37"/>
  </w:num>
  <w:num w:numId="41">
    <w:abstractNumId w:val="4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8"/>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AE7"/>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1D40A7"/>
    <w:rsid w:val="00201545"/>
    <w:rsid w:val="002058CE"/>
    <w:rsid w:val="00205EEB"/>
    <w:rsid w:val="002165F1"/>
    <w:rsid w:val="00227747"/>
    <w:rsid w:val="0024477F"/>
    <w:rsid w:val="00247681"/>
    <w:rsid w:val="002558DC"/>
    <w:rsid w:val="00276D21"/>
    <w:rsid w:val="00280CD5"/>
    <w:rsid w:val="00296D7F"/>
    <w:rsid w:val="00297D43"/>
    <w:rsid w:val="002B32C9"/>
    <w:rsid w:val="002B3CF6"/>
    <w:rsid w:val="002C768A"/>
    <w:rsid w:val="002D1160"/>
    <w:rsid w:val="002D76C4"/>
    <w:rsid w:val="00323614"/>
    <w:rsid w:val="00351573"/>
    <w:rsid w:val="003571CE"/>
    <w:rsid w:val="00357282"/>
    <w:rsid w:val="003603EF"/>
    <w:rsid w:val="00362ED1"/>
    <w:rsid w:val="00382E8A"/>
    <w:rsid w:val="003E218D"/>
    <w:rsid w:val="003F5D9F"/>
    <w:rsid w:val="003F69C6"/>
    <w:rsid w:val="003F728B"/>
    <w:rsid w:val="004033E6"/>
    <w:rsid w:val="00420DFD"/>
    <w:rsid w:val="00420FDE"/>
    <w:rsid w:val="004319C1"/>
    <w:rsid w:val="00470E28"/>
    <w:rsid w:val="004720FC"/>
    <w:rsid w:val="004803C7"/>
    <w:rsid w:val="004934C5"/>
    <w:rsid w:val="005047B4"/>
    <w:rsid w:val="00505FB4"/>
    <w:rsid w:val="00526063"/>
    <w:rsid w:val="00556548"/>
    <w:rsid w:val="005600C9"/>
    <w:rsid w:val="00586EF8"/>
    <w:rsid w:val="005A791E"/>
    <w:rsid w:val="005B49AB"/>
    <w:rsid w:val="005B50E7"/>
    <w:rsid w:val="005E3779"/>
    <w:rsid w:val="005E7B4F"/>
    <w:rsid w:val="00607D68"/>
    <w:rsid w:val="006149B1"/>
    <w:rsid w:val="00677A3D"/>
    <w:rsid w:val="00680D2B"/>
    <w:rsid w:val="00681B32"/>
    <w:rsid w:val="006903BA"/>
    <w:rsid w:val="006A1F02"/>
    <w:rsid w:val="006A7C3B"/>
    <w:rsid w:val="006C454F"/>
    <w:rsid w:val="006E2037"/>
    <w:rsid w:val="006F2B77"/>
    <w:rsid w:val="00712870"/>
    <w:rsid w:val="00743D85"/>
    <w:rsid w:val="0074518F"/>
    <w:rsid w:val="00752FD3"/>
    <w:rsid w:val="00753CF4"/>
    <w:rsid w:val="007565CC"/>
    <w:rsid w:val="0076144B"/>
    <w:rsid w:val="00763B9A"/>
    <w:rsid w:val="007A4F79"/>
    <w:rsid w:val="007A6AA8"/>
    <w:rsid w:val="007B203C"/>
    <w:rsid w:val="007C2459"/>
    <w:rsid w:val="00811FBD"/>
    <w:rsid w:val="008310C9"/>
    <w:rsid w:val="008310E6"/>
    <w:rsid w:val="00836298"/>
    <w:rsid w:val="00864E81"/>
    <w:rsid w:val="00870342"/>
    <w:rsid w:val="0087251C"/>
    <w:rsid w:val="008815AC"/>
    <w:rsid w:val="008B2CC6"/>
    <w:rsid w:val="008C7848"/>
    <w:rsid w:val="008D3D8D"/>
    <w:rsid w:val="009030CC"/>
    <w:rsid w:val="0090499B"/>
    <w:rsid w:val="00917AF2"/>
    <w:rsid w:val="0092418A"/>
    <w:rsid w:val="00927E21"/>
    <w:rsid w:val="00934ED7"/>
    <w:rsid w:val="009474D9"/>
    <w:rsid w:val="009543C3"/>
    <w:rsid w:val="00966E1B"/>
    <w:rsid w:val="00972A3C"/>
    <w:rsid w:val="009A2427"/>
    <w:rsid w:val="009A351D"/>
    <w:rsid w:val="009C447B"/>
    <w:rsid w:val="009F2D2C"/>
    <w:rsid w:val="00A54559"/>
    <w:rsid w:val="00A6617B"/>
    <w:rsid w:val="00A7019D"/>
    <w:rsid w:val="00A71FE5"/>
    <w:rsid w:val="00AA3AD8"/>
    <w:rsid w:val="00AB0DC8"/>
    <w:rsid w:val="00AB7725"/>
    <w:rsid w:val="00AC3946"/>
    <w:rsid w:val="00AD26B8"/>
    <w:rsid w:val="00AF6194"/>
    <w:rsid w:val="00B033C8"/>
    <w:rsid w:val="00B036D9"/>
    <w:rsid w:val="00B13458"/>
    <w:rsid w:val="00B257C1"/>
    <w:rsid w:val="00B33425"/>
    <w:rsid w:val="00B44E24"/>
    <w:rsid w:val="00B47809"/>
    <w:rsid w:val="00B54ECC"/>
    <w:rsid w:val="00B567BC"/>
    <w:rsid w:val="00B61918"/>
    <w:rsid w:val="00B70CA2"/>
    <w:rsid w:val="00B714F3"/>
    <w:rsid w:val="00B75A37"/>
    <w:rsid w:val="00BC5D77"/>
    <w:rsid w:val="00BC6FC2"/>
    <w:rsid w:val="00BD3F5C"/>
    <w:rsid w:val="00BE5B84"/>
    <w:rsid w:val="00BF15C3"/>
    <w:rsid w:val="00BF487A"/>
    <w:rsid w:val="00C40320"/>
    <w:rsid w:val="00C46BD9"/>
    <w:rsid w:val="00C55258"/>
    <w:rsid w:val="00C728FC"/>
    <w:rsid w:val="00C73560"/>
    <w:rsid w:val="00C7761D"/>
    <w:rsid w:val="00C879AC"/>
    <w:rsid w:val="00C93B65"/>
    <w:rsid w:val="00CA48E6"/>
    <w:rsid w:val="00CB0F14"/>
    <w:rsid w:val="00CB47A0"/>
    <w:rsid w:val="00CB60A4"/>
    <w:rsid w:val="00CD58B5"/>
    <w:rsid w:val="00CD659B"/>
    <w:rsid w:val="00CD7A62"/>
    <w:rsid w:val="00CF0D45"/>
    <w:rsid w:val="00CF34B5"/>
    <w:rsid w:val="00D0034D"/>
    <w:rsid w:val="00D10CF1"/>
    <w:rsid w:val="00D503C9"/>
    <w:rsid w:val="00D50B43"/>
    <w:rsid w:val="00D57367"/>
    <w:rsid w:val="00D61519"/>
    <w:rsid w:val="00D722EF"/>
    <w:rsid w:val="00D73FBE"/>
    <w:rsid w:val="00D8150A"/>
    <w:rsid w:val="00D83331"/>
    <w:rsid w:val="00D91F7F"/>
    <w:rsid w:val="00DA4BD1"/>
    <w:rsid w:val="00DB4F6A"/>
    <w:rsid w:val="00DF087C"/>
    <w:rsid w:val="00DF4176"/>
    <w:rsid w:val="00E13367"/>
    <w:rsid w:val="00E17240"/>
    <w:rsid w:val="00E1785F"/>
    <w:rsid w:val="00E400E9"/>
    <w:rsid w:val="00E7610E"/>
    <w:rsid w:val="00E83CDE"/>
    <w:rsid w:val="00ED683F"/>
    <w:rsid w:val="00F103A9"/>
    <w:rsid w:val="00F20231"/>
    <w:rsid w:val="00F2791E"/>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Bullet" w:uiPriority="99"/>
    <w:lsdException w:name="Title" w:uiPriority="99"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E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4E81"/>
    <w:pPr>
      <w:keepNext/>
      <w:keepLines/>
      <w:spacing w:before="480"/>
      <w:ind w:left="794" w:hanging="794"/>
      <w:outlineLvl w:val="0"/>
    </w:pPr>
    <w:rPr>
      <w:b/>
    </w:rPr>
  </w:style>
  <w:style w:type="paragraph" w:styleId="Heading2">
    <w:name w:val="heading 2"/>
    <w:basedOn w:val="Heading1"/>
    <w:next w:val="Normal"/>
    <w:link w:val="Heading2Char"/>
    <w:qFormat/>
    <w:rsid w:val="00864E81"/>
    <w:pPr>
      <w:spacing w:before="320"/>
      <w:outlineLvl w:val="1"/>
    </w:pPr>
  </w:style>
  <w:style w:type="paragraph" w:styleId="Heading3">
    <w:name w:val="heading 3"/>
    <w:basedOn w:val="Heading1"/>
    <w:next w:val="Normal"/>
    <w:link w:val="Heading3Char"/>
    <w:qFormat/>
    <w:rsid w:val="00864E81"/>
    <w:pPr>
      <w:spacing w:before="200"/>
      <w:outlineLvl w:val="2"/>
    </w:pPr>
  </w:style>
  <w:style w:type="paragraph" w:styleId="Heading4">
    <w:name w:val="heading 4"/>
    <w:basedOn w:val="Heading3"/>
    <w:next w:val="Normal"/>
    <w:link w:val="Heading4Char"/>
    <w:qFormat/>
    <w:rsid w:val="00864E81"/>
    <w:pPr>
      <w:tabs>
        <w:tab w:val="clear" w:pos="794"/>
        <w:tab w:val="left" w:pos="992"/>
      </w:tabs>
      <w:ind w:left="992" w:hanging="992"/>
      <w:outlineLvl w:val="3"/>
    </w:pPr>
  </w:style>
  <w:style w:type="paragraph" w:styleId="Heading5">
    <w:name w:val="heading 5"/>
    <w:basedOn w:val="Heading4"/>
    <w:next w:val="Normal"/>
    <w:link w:val="Heading5Char"/>
    <w:qFormat/>
    <w:rsid w:val="00864E81"/>
    <w:pPr>
      <w:outlineLvl w:val="4"/>
    </w:pPr>
  </w:style>
  <w:style w:type="paragraph" w:styleId="Heading6">
    <w:name w:val="heading 6"/>
    <w:basedOn w:val="Heading4"/>
    <w:next w:val="Normal"/>
    <w:link w:val="Heading6Char"/>
    <w:qFormat/>
    <w:rsid w:val="00864E81"/>
    <w:pPr>
      <w:tabs>
        <w:tab w:val="clear" w:pos="992"/>
        <w:tab w:val="clear" w:pos="1191"/>
      </w:tabs>
      <w:ind w:left="1588" w:hanging="1588"/>
      <w:outlineLvl w:val="5"/>
    </w:pPr>
  </w:style>
  <w:style w:type="paragraph" w:styleId="Heading7">
    <w:name w:val="heading 7"/>
    <w:basedOn w:val="Heading6"/>
    <w:next w:val="Normal"/>
    <w:link w:val="Heading7Char"/>
    <w:qFormat/>
    <w:rsid w:val="00864E81"/>
    <w:pPr>
      <w:outlineLvl w:val="6"/>
    </w:pPr>
  </w:style>
  <w:style w:type="paragraph" w:styleId="Heading8">
    <w:name w:val="heading 8"/>
    <w:basedOn w:val="Heading6"/>
    <w:next w:val="Normal"/>
    <w:link w:val="Heading8Char"/>
    <w:qFormat/>
    <w:rsid w:val="00864E81"/>
    <w:pPr>
      <w:outlineLvl w:val="7"/>
    </w:pPr>
  </w:style>
  <w:style w:type="paragraph" w:styleId="Heading9">
    <w:name w:val="heading 9"/>
    <w:basedOn w:val="Heading6"/>
    <w:next w:val="Normal"/>
    <w:link w:val="Heading9Char"/>
    <w:qFormat/>
    <w:rsid w:val="00864E8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4E81"/>
    <w:pPr>
      <w:keepNext/>
      <w:keepLines/>
      <w:spacing w:after="280"/>
      <w:jc w:val="center"/>
    </w:pPr>
  </w:style>
  <w:style w:type="paragraph" w:customStyle="1" w:styleId="Blanc">
    <w:name w:val="Blanc"/>
    <w:basedOn w:val="Normal"/>
    <w:next w:val="Tabletext"/>
    <w:rsid w:val="00864E8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4E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64E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4E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4E81"/>
  </w:style>
  <w:style w:type="paragraph" w:customStyle="1" w:styleId="Headingb">
    <w:name w:val="Heading_b"/>
    <w:basedOn w:val="Heading3"/>
    <w:next w:val="Normal"/>
    <w:link w:val="HeadingbChar"/>
    <w:rsid w:val="00864E81"/>
    <w:pPr>
      <w:spacing w:before="160"/>
      <w:ind w:left="0" w:firstLine="0"/>
      <w:outlineLvl w:val="9"/>
    </w:pPr>
  </w:style>
  <w:style w:type="paragraph" w:customStyle="1" w:styleId="Headingi">
    <w:name w:val="Heading_i"/>
    <w:basedOn w:val="Heading3"/>
    <w:next w:val="Normal"/>
    <w:rsid w:val="00864E81"/>
    <w:pPr>
      <w:spacing w:before="160"/>
      <w:ind w:left="0" w:firstLine="0"/>
    </w:pPr>
    <w:rPr>
      <w:b w:val="0"/>
      <w:i/>
    </w:rPr>
  </w:style>
  <w:style w:type="character" w:customStyle="1" w:styleId="href">
    <w:name w:val="href"/>
    <w:basedOn w:val="DefaultParagraphFont"/>
    <w:rsid w:val="00864E81"/>
  </w:style>
  <w:style w:type="paragraph" w:customStyle="1" w:styleId="AnnexNoTitle">
    <w:name w:val="Annex_NoTitle"/>
    <w:basedOn w:val="Normal"/>
    <w:next w:val="Normalaftertitle"/>
    <w:rsid w:val="00864E81"/>
    <w:pPr>
      <w:keepNext/>
      <w:keepLines/>
      <w:spacing w:before="480" w:after="80"/>
      <w:jc w:val="center"/>
    </w:pPr>
    <w:rPr>
      <w:b/>
      <w:sz w:val="28"/>
    </w:rPr>
  </w:style>
  <w:style w:type="paragraph" w:customStyle="1" w:styleId="enumlev1">
    <w:name w:val="enumlev1"/>
    <w:basedOn w:val="Normal"/>
    <w:link w:val="enumlev1Char"/>
    <w:rsid w:val="00864E81"/>
    <w:pPr>
      <w:spacing w:before="80"/>
      <w:ind w:left="794" w:hanging="794"/>
    </w:pPr>
  </w:style>
  <w:style w:type="paragraph" w:customStyle="1" w:styleId="Equation">
    <w:name w:val="Equation"/>
    <w:basedOn w:val="Normal"/>
    <w:rsid w:val="00864E81"/>
    <w:pPr>
      <w:tabs>
        <w:tab w:val="clear" w:pos="1191"/>
        <w:tab w:val="clear" w:pos="1588"/>
        <w:tab w:val="clear" w:pos="1985"/>
        <w:tab w:val="center" w:pos="4820"/>
        <w:tab w:val="right" w:pos="9639"/>
      </w:tabs>
    </w:pPr>
  </w:style>
  <w:style w:type="paragraph" w:customStyle="1" w:styleId="enumlev2">
    <w:name w:val="enumlev2"/>
    <w:basedOn w:val="enumlev1"/>
    <w:rsid w:val="00864E81"/>
    <w:pPr>
      <w:ind w:left="1191" w:hanging="397"/>
    </w:pPr>
  </w:style>
  <w:style w:type="character" w:styleId="FootnoteReference">
    <w:name w:val="footnote reference"/>
    <w:basedOn w:val="DefaultParagraphFont"/>
    <w:rsid w:val="00864E81"/>
    <w:rPr>
      <w:position w:val="6"/>
      <w:sz w:val="18"/>
    </w:rPr>
  </w:style>
  <w:style w:type="paragraph" w:customStyle="1" w:styleId="Normalaftertitle">
    <w:name w:val="Normal_after_title"/>
    <w:basedOn w:val="Normal"/>
    <w:next w:val="Normal"/>
    <w:link w:val="NormalaftertitleChar"/>
    <w:rsid w:val="00864E81"/>
    <w:pPr>
      <w:spacing w:before="320"/>
    </w:pPr>
  </w:style>
  <w:style w:type="paragraph" w:customStyle="1" w:styleId="enumlev3">
    <w:name w:val="enumlev3"/>
    <w:basedOn w:val="enumlev2"/>
    <w:rsid w:val="00864E81"/>
    <w:pPr>
      <w:ind w:left="1588"/>
    </w:pPr>
  </w:style>
  <w:style w:type="paragraph" w:customStyle="1" w:styleId="Note">
    <w:name w:val="Note"/>
    <w:basedOn w:val="Normal"/>
    <w:rsid w:val="00864E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4E8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64E81"/>
    <w:pPr>
      <w:keepNext/>
      <w:keepLines/>
      <w:spacing w:before="240"/>
      <w:jc w:val="center"/>
    </w:pPr>
    <w:rPr>
      <w:b/>
      <w:sz w:val="28"/>
    </w:rPr>
  </w:style>
  <w:style w:type="paragraph" w:customStyle="1" w:styleId="Recref">
    <w:name w:val="Rec_ref"/>
    <w:basedOn w:val="Normal"/>
    <w:next w:val="Recdate"/>
    <w:rsid w:val="00864E81"/>
    <w:pPr>
      <w:jc w:val="center"/>
    </w:pPr>
  </w:style>
  <w:style w:type="paragraph" w:customStyle="1" w:styleId="Recdate">
    <w:name w:val="Rec_date"/>
    <w:basedOn w:val="Recref"/>
    <w:next w:val="Normalaftertitle"/>
    <w:rsid w:val="00864E81"/>
    <w:pPr>
      <w:jc w:val="right"/>
    </w:pPr>
  </w:style>
  <w:style w:type="paragraph" w:customStyle="1" w:styleId="HeadingSum">
    <w:name w:val="Heading_Sum"/>
    <w:basedOn w:val="Headingb"/>
    <w:next w:val="Normal"/>
    <w:autoRedefine/>
    <w:rsid w:val="00864E81"/>
    <w:pPr>
      <w:spacing w:before="240"/>
    </w:pPr>
    <w:rPr>
      <w:sz w:val="22"/>
      <w:lang w:val="es-ES_tradnl"/>
    </w:rPr>
  </w:style>
  <w:style w:type="paragraph" w:customStyle="1" w:styleId="AppendixNoTitle">
    <w:name w:val="Appendix_NoTitle"/>
    <w:basedOn w:val="AnnexNoTitle"/>
    <w:next w:val="Normal"/>
    <w:rsid w:val="00864E81"/>
  </w:style>
  <w:style w:type="paragraph" w:customStyle="1" w:styleId="Tablefin">
    <w:name w:val="Table_fin"/>
    <w:basedOn w:val="Normal"/>
    <w:next w:val="Normal"/>
    <w:rsid w:val="00864E81"/>
    <w:pPr>
      <w:spacing w:before="0"/>
    </w:pPr>
    <w:rPr>
      <w:sz w:val="20"/>
      <w:lang w:val="en-GB"/>
    </w:rPr>
  </w:style>
  <w:style w:type="paragraph" w:customStyle="1" w:styleId="Tablehead">
    <w:name w:val="Table_head"/>
    <w:basedOn w:val="Normal"/>
    <w:next w:val="Normal"/>
    <w:rsid w:val="00864E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4E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4E81"/>
    <w:pPr>
      <w:keepNext/>
      <w:spacing w:before="360" w:after="120"/>
      <w:jc w:val="center"/>
    </w:pPr>
  </w:style>
  <w:style w:type="paragraph" w:customStyle="1" w:styleId="Equationlegend">
    <w:name w:val="Equation_legend"/>
    <w:basedOn w:val="NormalIndent"/>
    <w:rsid w:val="00864E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4E81"/>
    <w:pPr>
      <w:ind w:left="794"/>
    </w:pPr>
  </w:style>
  <w:style w:type="paragraph" w:customStyle="1" w:styleId="Figurelegend">
    <w:name w:val="Figure_legend"/>
    <w:basedOn w:val="Normal"/>
    <w:rsid w:val="00864E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4E81"/>
    <w:pPr>
      <w:keepNext/>
      <w:keepLines/>
      <w:spacing w:before="480" w:after="80"/>
      <w:jc w:val="center"/>
    </w:pPr>
    <w:rPr>
      <w:caps/>
      <w:sz w:val="18"/>
    </w:rPr>
  </w:style>
  <w:style w:type="paragraph" w:customStyle="1" w:styleId="Figuretitle">
    <w:name w:val="Figure_title"/>
    <w:basedOn w:val="Normal"/>
    <w:next w:val="Figure"/>
    <w:link w:val="FiguretitleChar"/>
    <w:rsid w:val="00864E81"/>
    <w:pPr>
      <w:keepNext/>
      <w:spacing w:before="0" w:after="120"/>
      <w:jc w:val="center"/>
    </w:pPr>
    <w:rPr>
      <w:rFonts w:ascii="Times New Roman Bold" w:hAnsi="Times New Roman Bold"/>
      <w:b/>
      <w:sz w:val="18"/>
    </w:rPr>
  </w:style>
  <w:style w:type="paragraph" w:customStyle="1" w:styleId="Figure">
    <w:name w:val="Figure"/>
    <w:basedOn w:val="FigureNo"/>
    <w:next w:val="Normal"/>
    <w:rsid w:val="00864E81"/>
    <w:pPr>
      <w:keepNext w:val="0"/>
      <w:spacing w:before="0" w:after="240"/>
    </w:pPr>
  </w:style>
  <w:style w:type="paragraph" w:customStyle="1" w:styleId="tocpart">
    <w:name w:val="tocpart"/>
    <w:basedOn w:val="Normal"/>
    <w:rsid w:val="00864E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4E81"/>
    <w:pPr>
      <w:keepNext/>
      <w:keepLines/>
      <w:spacing w:before="480"/>
      <w:jc w:val="center"/>
    </w:pPr>
    <w:rPr>
      <w:sz w:val="28"/>
    </w:rPr>
  </w:style>
  <w:style w:type="paragraph" w:customStyle="1" w:styleId="Arttitle">
    <w:name w:val="Art_title"/>
    <w:basedOn w:val="Normal"/>
    <w:next w:val="Normalaftertitle"/>
    <w:rsid w:val="00864E81"/>
    <w:pPr>
      <w:keepNext/>
      <w:keepLines/>
      <w:spacing w:before="240"/>
      <w:jc w:val="center"/>
    </w:pPr>
    <w:rPr>
      <w:b/>
      <w:sz w:val="28"/>
    </w:rPr>
  </w:style>
  <w:style w:type="paragraph" w:customStyle="1" w:styleId="ASN1">
    <w:name w:val="ASN.1"/>
    <w:basedOn w:val="Normal"/>
    <w:next w:val="Normal"/>
    <w:rsid w:val="00864E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4E81"/>
    <w:pPr>
      <w:keepNext/>
      <w:keepLines/>
      <w:spacing w:before="160"/>
      <w:ind w:left="794"/>
    </w:pPr>
    <w:rPr>
      <w:i/>
    </w:rPr>
  </w:style>
  <w:style w:type="paragraph" w:customStyle="1" w:styleId="ChapNo">
    <w:name w:val="Chap_No"/>
    <w:basedOn w:val="ArtNo"/>
    <w:next w:val="Chaptitle"/>
    <w:rsid w:val="00864E81"/>
    <w:rPr>
      <w:b/>
    </w:rPr>
  </w:style>
  <w:style w:type="paragraph" w:styleId="FootnoteText">
    <w:name w:val="footnote text"/>
    <w:basedOn w:val="Normal"/>
    <w:link w:val="FootnoteTextChar"/>
    <w:rsid w:val="00864E81"/>
    <w:pPr>
      <w:keepLines/>
      <w:tabs>
        <w:tab w:val="left" w:pos="255"/>
      </w:tabs>
      <w:ind w:left="255" w:hanging="255"/>
    </w:pPr>
    <w:rPr>
      <w:sz w:val="22"/>
    </w:rPr>
  </w:style>
  <w:style w:type="paragraph" w:styleId="Index1">
    <w:name w:val="index 1"/>
    <w:basedOn w:val="Normal"/>
    <w:next w:val="Normal"/>
    <w:semiHidden/>
    <w:rsid w:val="00864E81"/>
  </w:style>
  <w:style w:type="paragraph" w:styleId="Index2">
    <w:name w:val="index 2"/>
    <w:basedOn w:val="Normal"/>
    <w:next w:val="Normal"/>
    <w:semiHidden/>
    <w:rsid w:val="00864E81"/>
    <w:pPr>
      <w:ind w:left="283"/>
    </w:pPr>
  </w:style>
  <w:style w:type="paragraph" w:styleId="Index3">
    <w:name w:val="index 3"/>
    <w:basedOn w:val="Normal"/>
    <w:next w:val="Normal"/>
    <w:semiHidden/>
    <w:rsid w:val="00864E81"/>
    <w:pPr>
      <w:ind w:left="566"/>
    </w:pPr>
  </w:style>
  <w:style w:type="paragraph" w:styleId="IndexHeading">
    <w:name w:val="index heading"/>
    <w:basedOn w:val="Normal"/>
    <w:next w:val="Index1"/>
    <w:rsid w:val="00864E81"/>
  </w:style>
  <w:style w:type="paragraph" w:customStyle="1" w:styleId="Line">
    <w:name w:val="Line"/>
    <w:basedOn w:val="Normal"/>
    <w:next w:val="Normal"/>
    <w:rsid w:val="00864E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4E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4E81"/>
  </w:style>
  <w:style w:type="paragraph" w:customStyle="1" w:styleId="Partref">
    <w:name w:val="Part_ref"/>
    <w:basedOn w:val="Normal"/>
    <w:next w:val="Normal"/>
    <w:rsid w:val="00864E81"/>
    <w:pPr>
      <w:keepNext/>
      <w:keepLines/>
      <w:spacing w:after="280"/>
      <w:jc w:val="center"/>
    </w:pPr>
  </w:style>
  <w:style w:type="paragraph" w:customStyle="1" w:styleId="Parttitle">
    <w:name w:val="Part_title"/>
    <w:basedOn w:val="Normal"/>
    <w:next w:val="Normalaftertitle"/>
    <w:rsid w:val="00864E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4E81"/>
  </w:style>
  <w:style w:type="paragraph" w:customStyle="1" w:styleId="QuestionNo">
    <w:name w:val="Question_No"/>
    <w:basedOn w:val="RecNo"/>
    <w:next w:val="Normal"/>
    <w:rsid w:val="00864E81"/>
  </w:style>
  <w:style w:type="paragraph" w:customStyle="1" w:styleId="Questionref">
    <w:name w:val="Question_ref"/>
    <w:basedOn w:val="Recref"/>
    <w:next w:val="Questiondate"/>
    <w:rsid w:val="00864E81"/>
  </w:style>
  <w:style w:type="paragraph" w:customStyle="1" w:styleId="Questiontitle">
    <w:name w:val="Question_title"/>
    <w:basedOn w:val="Normal"/>
    <w:next w:val="Questionref"/>
    <w:rsid w:val="00864E81"/>
  </w:style>
  <w:style w:type="paragraph" w:customStyle="1" w:styleId="Reftext">
    <w:name w:val="Ref_text"/>
    <w:basedOn w:val="Normal"/>
    <w:rsid w:val="00864E81"/>
    <w:pPr>
      <w:ind w:left="794" w:hanging="794"/>
    </w:pPr>
    <w:rPr>
      <w:sz w:val="22"/>
    </w:rPr>
  </w:style>
  <w:style w:type="paragraph" w:customStyle="1" w:styleId="Reftitle">
    <w:name w:val="Ref_title"/>
    <w:basedOn w:val="Normal"/>
    <w:next w:val="Reftext"/>
    <w:rsid w:val="00864E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4E81"/>
  </w:style>
  <w:style w:type="paragraph" w:customStyle="1" w:styleId="RepNo">
    <w:name w:val="Rep_No"/>
    <w:basedOn w:val="RecNo"/>
    <w:next w:val="Reptitle"/>
    <w:rsid w:val="00864E81"/>
  </w:style>
  <w:style w:type="paragraph" w:customStyle="1" w:styleId="Reptitle">
    <w:name w:val="Rep_title"/>
    <w:basedOn w:val="Rectitle"/>
    <w:next w:val="Repref"/>
    <w:rsid w:val="00864E81"/>
  </w:style>
  <w:style w:type="paragraph" w:customStyle="1" w:styleId="Repref">
    <w:name w:val="Rep_ref"/>
    <w:basedOn w:val="Recref"/>
    <w:next w:val="Repdate"/>
    <w:rsid w:val="00864E81"/>
  </w:style>
  <w:style w:type="paragraph" w:customStyle="1" w:styleId="Resdate">
    <w:name w:val="Res_date"/>
    <w:basedOn w:val="Recdate"/>
    <w:next w:val="Normalaftertitle"/>
    <w:rsid w:val="00864E81"/>
  </w:style>
  <w:style w:type="paragraph" w:customStyle="1" w:styleId="ResNo">
    <w:name w:val="Res_No"/>
    <w:basedOn w:val="RecNo"/>
    <w:next w:val="Restitle"/>
    <w:rsid w:val="00864E81"/>
  </w:style>
  <w:style w:type="paragraph" w:customStyle="1" w:styleId="Restitle">
    <w:name w:val="Res_title"/>
    <w:basedOn w:val="Normal"/>
    <w:next w:val="Resref"/>
    <w:rsid w:val="00864E81"/>
    <w:pPr>
      <w:spacing w:before="240"/>
      <w:jc w:val="center"/>
    </w:pPr>
    <w:rPr>
      <w:b/>
      <w:sz w:val="28"/>
    </w:rPr>
  </w:style>
  <w:style w:type="paragraph" w:customStyle="1" w:styleId="Resref">
    <w:name w:val="Res_ref"/>
    <w:basedOn w:val="Recref"/>
    <w:next w:val="Resdate"/>
    <w:rsid w:val="00864E81"/>
  </w:style>
  <w:style w:type="paragraph" w:customStyle="1" w:styleId="SectionNo">
    <w:name w:val="Section_No"/>
    <w:basedOn w:val="Normal"/>
    <w:next w:val="Normal"/>
    <w:rsid w:val="00864E81"/>
  </w:style>
  <w:style w:type="paragraph" w:customStyle="1" w:styleId="Sectiontitle">
    <w:name w:val="Section_title"/>
    <w:basedOn w:val="Normal"/>
    <w:next w:val="Normalaftertitle"/>
    <w:rsid w:val="00864E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4E81"/>
    <w:pPr>
      <w:tabs>
        <w:tab w:val="clear" w:pos="794"/>
        <w:tab w:val="clear" w:pos="1191"/>
        <w:tab w:val="clear" w:pos="1588"/>
        <w:tab w:val="clear" w:pos="1985"/>
        <w:tab w:val="right" w:pos="9611"/>
      </w:tabs>
    </w:pPr>
    <w:rPr>
      <w:i/>
    </w:rPr>
  </w:style>
  <w:style w:type="paragraph" w:styleId="TOC1">
    <w:name w:val="toc 1"/>
    <w:basedOn w:val="Normal"/>
    <w:rsid w:val="00864E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4E81"/>
    <w:pPr>
      <w:tabs>
        <w:tab w:val="clear" w:pos="567"/>
        <w:tab w:val="left" w:pos="1276"/>
      </w:tabs>
      <w:spacing w:before="160"/>
      <w:ind w:left="1276" w:hanging="709"/>
    </w:pPr>
  </w:style>
  <w:style w:type="paragraph" w:styleId="TOC3">
    <w:name w:val="toc 3"/>
    <w:basedOn w:val="TOC2"/>
    <w:rsid w:val="00864E81"/>
    <w:pPr>
      <w:tabs>
        <w:tab w:val="clear" w:pos="1276"/>
        <w:tab w:val="left" w:pos="2155"/>
      </w:tabs>
      <w:ind w:left="2155" w:hanging="879"/>
    </w:pPr>
  </w:style>
  <w:style w:type="paragraph" w:styleId="TOC4">
    <w:name w:val="toc 4"/>
    <w:basedOn w:val="TOC3"/>
    <w:rsid w:val="00864E81"/>
    <w:pPr>
      <w:tabs>
        <w:tab w:val="left" w:pos="3261"/>
      </w:tabs>
      <w:spacing w:before="80"/>
      <w:ind w:left="3261" w:hanging="993"/>
    </w:pPr>
  </w:style>
  <w:style w:type="paragraph" w:styleId="TOC5">
    <w:name w:val="toc 5"/>
    <w:basedOn w:val="TOC4"/>
    <w:rsid w:val="00864E81"/>
  </w:style>
  <w:style w:type="paragraph" w:styleId="TOC6">
    <w:name w:val="toc 6"/>
    <w:basedOn w:val="TOC4"/>
    <w:semiHidden/>
    <w:rsid w:val="00864E81"/>
  </w:style>
  <w:style w:type="paragraph" w:styleId="TOC7">
    <w:name w:val="toc 7"/>
    <w:basedOn w:val="TOC4"/>
    <w:semiHidden/>
    <w:rsid w:val="00864E81"/>
  </w:style>
  <w:style w:type="paragraph" w:styleId="TOC8">
    <w:name w:val="toc 8"/>
    <w:basedOn w:val="TOC4"/>
    <w:semiHidden/>
    <w:rsid w:val="00864E81"/>
  </w:style>
  <w:style w:type="paragraph" w:customStyle="1" w:styleId="Appendixref">
    <w:name w:val="Appendix_ref"/>
    <w:basedOn w:val="Annexref"/>
    <w:next w:val="Normalaftertitle"/>
    <w:rsid w:val="00864E81"/>
  </w:style>
  <w:style w:type="paragraph" w:customStyle="1" w:styleId="Tabletitle">
    <w:name w:val="Table_title"/>
    <w:basedOn w:val="Normal"/>
    <w:next w:val="Tablehead"/>
    <w:link w:val="TabletitleChar"/>
    <w:rsid w:val="00864E81"/>
    <w:pPr>
      <w:keepNext/>
      <w:spacing w:before="0" w:after="120"/>
      <w:jc w:val="center"/>
    </w:pPr>
    <w:rPr>
      <w:b/>
    </w:rPr>
  </w:style>
  <w:style w:type="paragraph" w:customStyle="1" w:styleId="Summary">
    <w:name w:val="Summary"/>
    <w:basedOn w:val="Normal"/>
    <w:next w:val="Normalaftertitle"/>
    <w:autoRedefine/>
    <w:rsid w:val="00864E8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64E81"/>
  </w:style>
  <w:style w:type="paragraph" w:customStyle="1" w:styleId="TableLegendNote">
    <w:name w:val="Table_Legend_Note"/>
    <w:basedOn w:val="Tablelegend"/>
    <w:next w:val="Tablelegend"/>
    <w:rsid w:val="00864E81"/>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rsid w:val="00864E81"/>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character" w:customStyle="1" w:styleId="Heading2Char">
    <w:name w:val="Heading 2 Char"/>
    <w:basedOn w:val="DefaultParagraphFont"/>
    <w:link w:val="Heading2"/>
    <w:rsid w:val="00323614"/>
    <w:rPr>
      <w:b/>
      <w:sz w:val="24"/>
      <w:lang w:val="fr-FR" w:eastAsia="en-US"/>
    </w:rPr>
  </w:style>
  <w:style w:type="character" w:customStyle="1" w:styleId="Heading3Char">
    <w:name w:val="Heading 3 Char"/>
    <w:basedOn w:val="DefaultParagraphFont"/>
    <w:link w:val="Heading3"/>
    <w:rsid w:val="00323614"/>
    <w:rPr>
      <w:b/>
      <w:sz w:val="24"/>
      <w:lang w:val="fr-FR" w:eastAsia="en-US"/>
    </w:rPr>
  </w:style>
  <w:style w:type="character" w:customStyle="1" w:styleId="Heading4Char">
    <w:name w:val="Heading 4 Char"/>
    <w:basedOn w:val="DefaultParagraphFont"/>
    <w:link w:val="Heading4"/>
    <w:rsid w:val="00323614"/>
    <w:rPr>
      <w:b/>
      <w:sz w:val="24"/>
      <w:lang w:val="fr-FR" w:eastAsia="en-US"/>
    </w:rPr>
  </w:style>
  <w:style w:type="character" w:customStyle="1" w:styleId="Heading5Char">
    <w:name w:val="Heading 5 Char"/>
    <w:basedOn w:val="DefaultParagraphFont"/>
    <w:link w:val="Heading5"/>
    <w:rsid w:val="00323614"/>
    <w:rPr>
      <w:b/>
      <w:sz w:val="24"/>
      <w:lang w:val="fr-FR" w:eastAsia="en-US"/>
    </w:rPr>
  </w:style>
  <w:style w:type="character" w:customStyle="1" w:styleId="Heading6Char">
    <w:name w:val="Heading 6 Char"/>
    <w:basedOn w:val="DefaultParagraphFont"/>
    <w:link w:val="Heading6"/>
    <w:rsid w:val="00323614"/>
    <w:rPr>
      <w:b/>
      <w:sz w:val="24"/>
      <w:lang w:val="fr-FR" w:eastAsia="en-US"/>
    </w:rPr>
  </w:style>
  <w:style w:type="character" w:customStyle="1" w:styleId="Heading7Char">
    <w:name w:val="Heading 7 Char"/>
    <w:basedOn w:val="DefaultParagraphFont"/>
    <w:link w:val="Heading7"/>
    <w:rsid w:val="00323614"/>
    <w:rPr>
      <w:b/>
      <w:sz w:val="24"/>
      <w:lang w:val="fr-FR" w:eastAsia="en-US"/>
    </w:rPr>
  </w:style>
  <w:style w:type="character" w:customStyle="1" w:styleId="Heading8Char">
    <w:name w:val="Heading 8 Char"/>
    <w:basedOn w:val="DefaultParagraphFont"/>
    <w:link w:val="Heading8"/>
    <w:rsid w:val="00323614"/>
    <w:rPr>
      <w:b/>
      <w:sz w:val="24"/>
      <w:lang w:val="fr-FR" w:eastAsia="en-US"/>
    </w:rPr>
  </w:style>
  <w:style w:type="character" w:customStyle="1" w:styleId="Heading9Char">
    <w:name w:val="Heading 9 Char"/>
    <w:basedOn w:val="DefaultParagraphFont"/>
    <w:link w:val="Heading9"/>
    <w:rsid w:val="00323614"/>
    <w:rPr>
      <w:b/>
      <w:sz w:val="24"/>
      <w:lang w:val="fr-FR" w:eastAsia="en-US"/>
    </w:rPr>
  </w:style>
  <w:style w:type="character" w:customStyle="1" w:styleId="NormalaftertitleChar">
    <w:name w:val="Normal_after_title Char"/>
    <w:basedOn w:val="DefaultParagraphFont"/>
    <w:link w:val="Normalaftertitle"/>
    <w:locked/>
    <w:rsid w:val="00323614"/>
    <w:rPr>
      <w:sz w:val="24"/>
      <w:lang w:val="fr-FR" w:eastAsia="en-US"/>
    </w:rPr>
  </w:style>
  <w:style w:type="character" w:customStyle="1" w:styleId="CallChar">
    <w:name w:val="Call Char"/>
    <w:link w:val="Call"/>
    <w:rsid w:val="00323614"/>
    <w:rPr>
      <w:i/>
      <w:sz w:val="24"/>
      <w:lang w:val="fr-FR" w:eastAsia="en-US"/>
    </w:rPr>
  </w:style>
  <w:style w:type="character" w:customStyle="1" w:styleId="enumlev1Char">
    <w:name w:val="enumlev1 Char"/>
    <w:basedOn w:val="DefaultParagraphFont"/>
    <w:link w:val="enumlev1"/>
    <w:locked/>
    <w:rsid w:val="00323614"/>
    <w:rPr>
      <w:sz w:val="24"/>
      <w:lang w:val="fr-FR" w:eastAsia="en-US"/>
    </w:rPr>
  </w:style>
  <w:style w:type="character" w:customStyle="1" w:styleId="TabletitleChar">
    <w:name w:val="Table_title Char"/>
    <w:basedOn w:val="DefaultParagraphFont"/>
    <w:link w:val="Tabletitle"/>
    <w:locked/>
    <w:rsid w:val="00323614"/>
    <w:rPr>
      <w:b/>
      <w:sz w:val="24"/>
      <w:lang w:val="fr-FR" w:eastAsia="en-US"/>
    </w:rPr>
  </w:style>
  <w:style w:type="character" w:customStyle="1" w:styleId="FiguretitleChar">
    <w:name w:val="Figure_title Char"/>
    <w:basedOn w:val="DefaultParagraphFont"/>
    <w:link w:val="Figuretitle"/>
    <w:locked/>
    <w:rsid w:val="00323614"/>
    <w:rPr>
      <w:rFonts w:ascii="Times New Roman Bold" w:hAnsi="Times New Roman Bold"/>
      <w:b/>
      <w:sz w:val="18"/>
      <w:lang w:val="fr-FR" w:eastAsia="en-US"/>
    </w:rPr>
  </w:style>
  <w:style w:type="character" w:customStyle="1" w:styleId="FigureNoChar">
    <w:name w:val="Figure_No Char"/>
    <w:basedOn w:val="DefaultParagraphFont"/>
    <w:link w:val="FigureNo"/>
    <w:locked/>
    <w:rsid w:val="00323614"/>
    <w:rPr>
      <w:caps/>
      <w:sz w:val="18"/>
      <w:lang w:val="fr-FR" w:eastAsia="en-US"/>
    </w:rPr>
  </w:style>
  <w:style w:type="character" w:customStyle="1" w:styleId="FooterChar">
    <w:name w:val="Footer Char"/>
    <w:basedOn w:val="DefaultParagraphFont"/>
    <w:link w:val="Footer"/>
    <w:rsid w:val="00323614"/>
    <w:rPr>
      <w:noProof/>
      <w:sz w:val="18"/>
      <w:lang w:val="fr-FR" w:eastAsia="en-US"/>
    </w:rPr>
  </w:style>
  <w:style w:type="character" w:customStyle="1" w:styleId="RectitleChar">
    <w:name w:val="Rec_title Char"/>
    <w:link w:val="Rectitle"/>
    <w:locked/>
    <w:rsid w:val="00323614"/>
    <w:rPr>
      <w:b/>
      <w:sz w:val="28"/>
      <w:lang w:val="fr-FR" w:eastAsia="en-US"/>
    </w:rPr>
  </w:style>
  <w:style w:type="character" w:customStyle="1" w:styleId="TableNoChar">
    <w:name w:val="Table_No Char"/>
    <w:basedOn w:val="DefaultParagraphFont"/>
    <w:link w:val="TableNo"/>
    <w:locked/>
    <w:rsid w:val="00323614"/>
    <w:rPr>
      <w:sz w:val="24"/>
      <w:lang w:val="fr-FR" w:eastAsia="en-US"/>
    </w:rPr>
  </w:style>
  <w:style w:type="table" w:styleId="TableGrid">
    <w:name w:val="Table Grid"/>
    <w:basedOn w:val="TableNormal"/>
    <w:rsid w:val="00A70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B70CA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70CA2"/>
    <w:rPr>
      <w:rFonts w:ascii="Tahoma" w:hAnsi="Tahoma" w:cs="Tahoma"/>
      <w:sz w:val="16"/>
      <w:szCs w:val="16"/>
      <w:lang w:val="fr-FR" w:eastAsia="en-US"/>
    </w:rPr>
  </w:style>
  <w:style w:type="paragraph" w:customStyle="1" w:styleId="Reasons">
    <w:name w:val="Reasons"/>
    <w:basedOn w:val="Normal"/>
    <w:qFormat/>
    <w:rsid w:val="00B70CA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endnote text" w:uiPriority="99"/>
    <w:lsdException w:name="List Bullet" w:uiPriority="99"/>
    <w:lsdException w:name="Title" w:uiPriority="99"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E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4E81"/>
    <w:pPr>
      <w:keepNext/>
      <w:keepLines/>
      <w:spacing w:before="480"/>
      <w:ind w:left="794" w:hanging="794"/>
      <w:outlineLvl w:val="0"/>
    </w:pPr>
    <w:rPr>
      <w:b/>
    </w:rPr>
  </w:style>
  <w:style w:type="paragraph" w:styleId="Heading2">
    <w:name w:val="heading 2"/>
    <w:basedOn w:val="Heading1"/>
    <w:next w:val="Normal"/>
    <w:link w:val="Heading2Char"/>
    <w:qFormat/>
    <w:rsid w:val="00864E81"/>
    <w:pPr>
      <w:spacing w:before="320"/>
      <w:outlineLvl w:val="1"/>
    </w:pPr>
  </w:style>
  <w:style w:type="paragraph" w:styleId="Heading3">
    <w:name w:val="heading 3"/>
    <w:basedOn w:val="Heading1"/>
    <w:next w:val="Normal"/>
    <w:link w:val="Heading3Char"/>
    <w:qFormat/>
    <w:rsid w:val="00864E81"/>
    <w:pPr>
      <w:spacing w:before="200"/>
      <w:outlineLvl w:val="2"/>
    </w:pPr>
  </w:style>
  <w:style w:type="paragraph" w:styleId="Heading4">
    <w:name w:val="heading 4"/>
    <w:basedOn w:val="Heading3"/>
    <w:next w:val="Normal"/>
    <w:link w:val="Heading4Char"/>
    <w:qFormat/>
    <w:rsid w:val="00864E81"/>
    <w:pPr>
      <w:tabs>
        <w:tab w:val="clear" w:pos="794"/>
        <w:tab w:val="left" w:pos="992"/>
      </w:tabs>
      <w:ind w:left="992" w:hanging="992"/>
      <w:outlineLvl w:val="3"/>
    </w:pPr>
  </w:style>
  <w:style w:type="paragraph" w:styleId="Heading5">
    <w:name w:val="heading 5"/>
    <w:basedOn w:val="Heading4"/>
    <w:next w:val="Normal"/>
    <w:link w:val="Heading5Char"/>
    <w:qFormat/>
    <w:rsid w:val="00864E81"/>
    <w:pPr>
      <w:outlineLvl w:val="4"/>
    </w:pPr>
  </w:style>
  <w:style w:type="paragraph" w:styleId="Heading6">
    <w:name w:val="heading 6"/>
    <w:basedOn w:val="Heading4"/>
    <w:next w:val="Normal"/>
    <w:link w:val="Heading6Char"/>
    <w:qFormat/>
    <w:rsid w:val="00864E81"/>
    <w:pPr>
      <w:tabs>
        <w:tab w:val="clear" w:pos="992"/>
        <w:tab w:val="clear" w:pos="1191"/>
      </w:tabs>
      <w:ind w:left="1588" w:hanging="1588"/>
      <w:outlineLvl w:val="5"/>
    </w:pPr>
  </w:style>
  <w:style w:type="paragraph" w:styleId="Heading7">
    <w:name w:val="heading 7"/>
    <w:basedOn w:val="Heading6"/>
    <w:next w:val="Normal"/>
    <w:link w:val="Heading7Char"/>
    <w:qFormat/>
    <w:rsid w:val="00864E81"/>
    <w:pPr>
      <w:outlineLvl w:val="6"/>
    </w:pPr>
  </w:style>
  <w:style w:type="paragraph" w:styleId="Heading8">
    <w:name w:val="heading 8"/>
    <w:basedOn w:val="Heading6"/>
    <w:next w:val="Normal"/>
    <w:link w:val="Heading8Char"/>
    <w:qFormat/>
    <w:rsid w:val="00864E81"/>
    <w:pPr>
      <w:outlineLvl w:val="7"/>
    </w:pPr>
  </w:style>
  <w:style w:type="paragraph" w:styleId="Heading9">
    <w:name w:val="heading 9"/>
    <w:basedOn w:val="Heading6"/>
    <w:next w:val="Normal"/>
    <w:link w:val="Heading9Char"/>
    <w:qFormat/>
    <w:rsid w:val="00864E8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4E81"/>
    <w:pPr>
      <w:keepNext/>
      <w:keepLines/>
      <w:spacing w:after="280"/>
      <w:jc w:val="center"/>
    </w:pPr>
  </w:style>
  <w:style w:type="paragraph" w:customStyle="1" w:styleId="Blanc">
    <w:name w:val="Blanc"/>
    <w:basedOn w:val="Normal"/>
    <w:next w:val="Tabletext"/>
    <w:rsid w:val="00864E8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4E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64E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4E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4E81"/>
  </w:style>
  <w:style w:type="paragraph" w:customStyle="1" w:styleId="Headingb">
    <w:name w:val="Heading_b"/>
    <w:basedOn w:val="Heading3"/>
    <w:next w:val="Normal"/>
    <w:link w:val="HeadingbChar"/>
    <w:rsid w:val="00864E81"/>
    <w:pPr>
      <w:spacing w:before="160"/>
      <w:ind w:left="0" w:firstLine="0"/>
      <w:outlineLvl w:val="9"/>
    </w:pPr>
  </w:style>
  <w:style w:type="paragraph" w:customStyle="1" w:styleId="Headingi">
    <w:name w:val="Heading_i"/>
    <w:basedOn w:val="Heading3"/>
    <w:next w:val="Normal"/>
    <w:rsid w:val="00864E81"/>
    <w:pPr>
      <w:spacing w:before="160"/>
      <w:ind w:left="0" w:firstLine="0"/>
    </w:pPr>
    <w:rPr>
      <w:b w:val="0"/>
      <w:i/>
    </w:rPr>
  </w:style>
  <w:style w:type="character" w:customStyle="1" w:styleId="href">
    <w:name w:val="href"/>
    <w:basedOn w:val="DefaultParagraphFont"/>
    <w:rsid w:val="00864E81"/>
  </w:style>
  <w:style w:type="paragraph" w:customStyle="1" w:styleId="AnnexNoTitle">
    <w:name w:val="Annex_NoTitle"/>
    <w:basedOn w:val="Normal"/>
    <w:next w:val="Normalaftertitle"/>
    <w:rsid w:val="00864E81"/>
    <w:pPr>
      <w:keepNext/>
      <w:keepLines/>
      <w:spacing w:before="480" w:after="80"/>
      <w:jc w:val="center"/>
    </w:pPr>
    <w:rPr>
      <w:b/>
      <w:sz w:val="28"/>
    </w:rPr>
  </w:style>
  <w:style w:type="paragraph" w:customStyle="1" w:styleId="enumlev1">
    <w:name w:val="enumlev1"/>
    <w:basedOn w:val="Normal"/>
    <w:link w:val="enumlev1Char"/>
    <w:rsid w:val="00864E81"/>
    <w:pPr>
      <w:spacing w:before="80"/>
      <w:ind w:left="794" w:hanging="794"/>
    </w:pPr>
  </w:style>
  <w:style w:type="paragraph" w:customStyle="1" w:styleId="Equation">
    <w:name w:val="Equation"/>
    <w:basedOn w:val="Normal"/>
    <w:rsid w:val="00864E81"/>
    <w:pPr>
      <w:tabs>
        <w:tab w:val="clear" w:pos="1191"/>
        <w:tab w:val="clear" w:pos="1588"/>
        <w:tab w:val="clear" w:pos="1985"/>
        <w:tab w:val="center" w:pos="4820"/>
        <w:tab w:val="right" w:pos="9639"/>
      </w:tabs>
    </w:pPr>
  </w:style>
  <w:style w:type="paragraph" w:customStyle="1" w:styleId="enumlev2">
    <w:name w:val="enumlev2"/>
    <w:basedOn w:val="enumlev1"/>
    <w:rsid w:val="00864E81"/>
    <w:pPr>
      <w:ind w:left="1191" w:hanging="397"/>
    </w:pPr>
  </w:style>
  <w:style w:type="character" w:styleId="FootnoteReference">
    <w:name w:val="footnote reference"/>
    <w:basedOn w:val="DefaultParagraphFont"/>
    <w:rsid w:val="00864E81"/>
    <w:rPr>
      <w:position w:val="6"/>
      <w:sz w:val="18"/>
    </w:rPr>
  </w:style>
  <w:style w:type="paragraph" w:customStyle="1" w:styleId="Normalaftertitle">
    <w:name w:val="Normal_after_title"/>
    <w:basedOn w:val="Normal"/>
    <w:next w:val="Normal"/>
    <w:link w:val="NormalaftertitleChar"/>
    <w:rsid w:val="00864E81"/>
    <w:pPr>
      <w:spacing w:before="320"/>
    </w:pPr>
  </w:style>
  <w:style w:type="paragraph" w:customStyle="1" w:styleId="enumlev3">
    <w:name w:val="enumlev3"/>
    <w:basedOn w:val="enumlev2"/>
    <w:rsid w:val="00864E81"/>
    <w:pPr>
      <w:ind w:left="1588"/>
    </w:pPr>
  </w:style>
  <w:style w:type="paragraph" w:customStyle="1" w:styleId="Note">
    <w:name w:val="Note"/>
    <w:basedOn w:val="Normal"/>
    <w:rsid w:val="00864E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4E8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64E81"/>
    <w:pPr>
      <w:keepNext/>
      <w:keepLines/>
      <w:spacing w:before="240"/>
      <w:jc w:val="center"/>
    </w:pPr>
    <w:rPr>
      <w:b/>
      <w:sz w:val="28"/>
    </w:rPr>
  </w:style>
  <w:style w:type="paragraph" w:customStyle="1" w:styleId="Recref">
    <w:name w:val="Rec_ref"/>
    <w:basedOn w:val="Normal"/>
    <w:next w:val="Recdate"/>
    <w:rsid w:val="00864E81"/>
    <w:pPr>
      <w:jc w:val="center"/>
    </w:pPr>
  </w:style>
  <w:style w:type="paragraph" w:customStyle="1" w:styleId="Recdate">
    <w:name w:val="Rec_date"/>
    <w:basedOn w:val="Recref"/>
    <w:next w:val="Normalaftertitle"/>
    <w:rsid w:val="00864E81"/>
    <w:pPr>
      <w:jc w:val="right"/>
    </w:pPr>
  </w:style>
  <w:style w:type="paragraph" w:customStyle="1" w:styleId="HeadingSum">
    <w:name w:val="Heading_Sum"/>
    <w:basedOn w:val="Headingb"/>
    <w:next w:val="Normal"/>
    <w:autoRedefine/>
    <w:rsid w:val="00864E81"/>
    <w:pPr>
      <w:spacing w:before="240"/>
    </w:pPr>
    <w:rPr>
      <w:sz w:val="22"/>
      <w:lang w:val="es-ES_tradnl"/>
    </w:rPr>
  </w:style>
  <w:style w:type="paragraph" w:customStyle="1" w:styleId="AppendixNoTitle">
    <w:name w:val="Appendix_NoTitle"/>
    <w:basedOn w:val="AnnexNoTitle"/>
    <w:next w:val="Normal"/>
    <w:rsid w:val="00864E81"/>
  </w:style>
  <w:style w:type="paragraph" w:customStyle="1" w:styleId="Tablefin">
    <w:name w:val="Table_fin"/>
    <w:basedOn w:val="Normal"/>
    <w:next w:val="Normal"/>
    <w:rsid w:val="00864E81"/>
    <w:pPr>
      <w:spacing w:before="0"/>
    </w:pPr>
    <w:rPr>
      <w:sz w:val="20"/>
      <w:lang w:val="en-GB"/>
    </w:rPr>
  </w:style>
  <w:style w:type="paragraph" w:customStyle="1" w:styleId="Tablehead">
    <w:name w:val="Table_head"/>
    <w:basedOn w:val="Normal"/>
    <w:next w:val="Normal"/>
    <w:rsid w:val="00864E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4E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4E81"/>
    <w:pPr>
      <w:keepNext/>
      <w:spacing w:before="360" w:after="120"/>
      <w:jc w:val="center"/>
    </w:pPr>
  </w:style>
  <w:style w:type="paragraph" w:customStyle="1" w:styleId="Equationlegend">
    <w:name w:val="Equation_legend"/>
    <w:basedOn w:val="NormalIndent"/>
    <w:rsid w:val="00864E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4E81"/>
    <w:pPr>
      <w:ind w:left="794"/>
    </w:pPr>
  </w:style>
  <w:style w:type="paragraph" w:customStyle="1" w:styleId="Figurelegend">
    <w:name w:val="Figure_legend"/>
    <w:basedOn w:val="Normal"/>
    <w:rsid w:val="00864E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4E81"/>
    <w:pPr>
      <w:keepNext/>
      <w:keepLines/>
      <w:spacing w:before="480" w:after="80"/>
      <w:jc w:val="center"/>
    </w:pPr>
    <w:rPr>
      <w:caps/>
      <w:sz w:val="18"/>
    </w:rPr>
  </w:style>
  <w:style w:type="paragraph" w:customStyle="1" w:styleId="Figuretitle">
    <w:name w:val="Figure_title"/>
    <w:basedOn w:val="Normal"/>
    <w:next w:val="Figure"/>
    <w:link w:val="FiguretitleChar"/>
    <w:rsid w:val="00864E81"/>
    <w:pPr>
      <w:keepNext/>
      <w:spacing w:before="0" w:after="120"/>
      <w:jc w:val="center"/>
    </w:pPr>
    <w:rPr>
      <w:rFonts w:ascii="Times New Roman Bold" w:hAnsi="Times New Roman Bold"/>
      <w:b/>
      <w:sz w:val="18"/>
    </w:rPr>
  </w:style>
  <w:style w:type="paragraph" w:customStyle="1" w:styleId="Figure">
    <w:name w:val="Figure"/>
    <w:basedOn w:val="FigureNo"/>
    <w:next w:val="Normal"/>
    <w:rsid w:val="00864E81"/>
    <w:pPr>
      <w:keepNext w:val="0"/>
      <w:spacing w:before="0" w:after="240"/>
    </w:pPr>
  </w:style>
  <w:style w:type="paragraph" w:customStyle="1" w:styleId="tocpart">
    <w:name w:val="tocpart"/>
    <w:basedOn w:val="Normal"/>
    <w:rsid w:val="00864E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4E81"/>
    <w:pPr>
      <w:keepNext/>
      <w:keepLines/>
      <w:spacing w:before="480"/>
      <w:jc w:val="center"/>
    </w:pPr>
    <w:rPr>
      <w:sz w:val="28"/>
    </w:rPr>
  </w:style>
  <w:style w:type="paragraph" w:customStyle="1" w:styleId="Arttitle">
    <w:name w:val="Art_title"/>
    <w:basedOn w:val="Normal"/>
    <w:next w:val="Normalaftertitle"/>
    <w:rsid w:val="00864E81"/>
    <w:pPr>
      <w:keepNext/>
      <w:keepLines/>
      <w:spacing w:before="240"/>
      <w:jc w:val="center"/>
    </w:pPr>
    <w:rPr>
      <w:b/>
      <w:sz w:val="28"/>
    </w:rPr>
  </w:style>
  <w:style w:type="paragraph" w:customStyle="1" w:styleId="ASN1">
    <w:name w:val="ASN.1"/>
    <w:basedOn w:val="Normal"/>
    <w:next w:val="Normal"/>
    <w:rsid w:val="00864E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4E81"/>
    <w:pPr>
      <w:keepNext/>
      <w:keepLines/>
      <w:spacing w:before="160"/>
      <w:ind w:left="794"/>
    </w:pPr>
    <w:rPr>
      <w:i/>
    </w:rPr>
  </w:style>
  <w:style w:type="paragraph" w:customStyle="1" w:styleId="ChapNo">
    <w:name w:val="Chap_No"/>
    <w:basedOn w:val="ArtNo"/>
    <w:next w:val="Chaptitle"/>
    <w:rsid w:val="00864E81"/>
    <w:rPr>
      <w:b/>
    </w:rPr>
  </w:style>
  <w:style w:type="paragraph" w:styleId="FootnoteText">
    <w:name w:val="footnote text"/>
    <w:basedOn w:val="Normal"/>
    <w:link w:val="FootnoteTextChar"/>
    <w:rsid w:val="00864E81"/>
    <w:pPr>
      <w:keepLines/>
      <w:tabs>
        <w:tab w:val="left" w:pos="255"/>
      </w:tabs>
      <w:ind w:left="255" w:hanging="255"/>
    </w:pPr>
    <w:rPr>
      <w:sz w:val="22"/>
    </w:rPr>
  </w:style>
  <w:style w:type="paragraph" w:styleId="Index1">
    <w:name w:val="index 1"/>
    <w:basedOn w:val="Normal"/>
    <w:next w:val="Normal"/>
    <w:semiHidden/>
    <w:rsid w:val="00864E81"/>
  </w:style>
  <w:style w:type="paragraph" w:styleId="Index2">
    <w:name w:val="index 2"/>
    <w:basedOn w:val="Normal"/>
    <w:next w:val="Normal"/>
    <w:semiHidden/>
    <w:rsid w:val="00864E81"/>
    <w:pPr>
      <w:ind w:left="283"/>
    </w:pPr>
  </w:style>
  <w:style w:type="paragraph" w:styleId="Index3">
    <w:name w:val="index 3"/>
    <w:basedOn w:val="Normal"/>
    <w:next w:val="Normal"/>
    <w:semiHidden/>
    <w:rsid w:val="00864E81"/>
    <w:pPr>
      <w:ind w:left="566"/>
    </w:pPr>
  </w:style>
  <w:style w:type="paragraph" w:styleId="IndexHeading">
    <w:name w:val="index heading"/>
    <w:basedOn w:val="Normal"/>
    <w:next w:val="Index1"/>
    <w:rsid w:val="00864E81"/>
  </w:style>
  <w:style w:type="paragraph" w:customStyle="1" w:styleId="Line">
    <w:name w:val="Line"/>
    <w:basedOn w:val="Normal"/>
    <w:next w:val="Normal"/>
    <w:rsid w:val="00864E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4E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4E81"/>
  </w:style>
  <w:style w:type="paragraph" w:customStyle="1" w:styleId="Partref">
    <w:name w:val="Part_ref"/>
    <w:basedOn w:val="Normal"/>
    <w:next w:val="Normal"/>
    <w:rsid w:val="00864E81"/>
    <w:pPr>
      <w:keepNext/>
      <w:keepLines/>
      <w:spacing w:after="280"/>
      <w:jc w:val="center"/>
    </w:pPr>
  </w:style>
  <w:style w:type="paragraph" w:customStyle="1" w:styleId="Parttitle">
    <w:name w:val="Part_title"/>
    <w:basedOn w:val="Normal"/>
    <w:next w:val="Normalaftertitle"/>
    <w:rsid w:val="00864E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4E81"/>
  </w:style>
  <w:style w:type="paragraph" w:customStyle="1" w:styleId="QuestionNo">
    <w:name w:val="Question_No"/>
    <w:basedOn w:val="RecNo"/>
    <w:next w:val="Normal"/>
    <w:rsid w:val="00864E81"/>
  </w:style>
  <w:style w:type="paragraph" w:customStyle="1" w:styleId="Questionref">
    <w:name w:val="Question_ref"/>
    <w:basedOn w:val="Recref"/>
    <w:next w:val="Questiondate"/>
    <w:rsid w:val="00864E81"/>
  </w:style>
  <w:style w:type="paragraph" w:customStyle="1" w:styleId="Questiontitle">
    <w:name w:val="Question_title"/>
    <w:basedOn w:val="Normal"/>
    <w:next w:val="Questionref"/>
    <w:rsid w:val="00864E81"/>
  </w:style>
  <w:style w:type="paragraph" w:customStyle="1" w:styleId="Reftext">
    <w:name w:val="Ref_text"/>
    <w:basedOn w:val="Normal"/>
    <w:rsid w:val="00864E81"/>
    <w:pPr>
      <w:ind w:left="794" w:hanging="794"/>
    </w:pPr>
    <w:rPr>
      <w:sz w:val="22"/>
    </w:rPr>
  </w:style>
  <w:style w:type="paragraph" w:customStyle="1" w:styleId="Reftitle">
    <w:name w:val="Ref_title"/>
    <w:basedOn w:val="Normal"/>
    <w:next w:val="Reftext"/>
    <w:rsid w:val="00864E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4E81"/>
  </w:style>
  <w:style w:type="paragraph" w:customStyle="1" w:styleId="RepNo">
    <w:name w:val="Rep_No"/>
    <w:basedOn w:val="RecNo"/>
    <w:next w:val="Reptitle"/>
    <w:rsid w:val="00864E81"/>
  </w:style>
  <w:style w:type="paragraph" w:customStyle="1" w:styleId="Reptitle">
    <w:name w:val="Rep_title"/>
    <w:basedOn w:val="Rectitle"/>
    <w:next w:val="Repref"/>
    <w:rsid w:val="00864E81"/>
  </w:style>
  <w:style w:type="paragraph" w:customStyle="1" w:styleId="Repref">
    <w:name w:val="Rep_ref"/>
    <w:basedOn w:val="Recref"/>
    <w:next w:val="Repdate"/>
    <w:rsid w:val="00864E81"/>
  </w:style>
  <w:style w:type="paragraph" w:customStyle="1" w:styleId="Resdate">
    <w:name w:val="Res_date"/>
    <w:basedOn w:val="Recdate"/>
    <w:next w:val="Normalaftertitle"/>
    <w:rsid w:val="00864E81"/>
  </w:style>
  <w:style w:type="paragraph" w:customStyle="1" w:styleId="ResNo">
    <w:name w:val="Res_No"/>
    <w:basedOn w:val="RecNo"/>
    <w:next w:val="Restitle"/>
    <w:rsid w:val="00864E81"/>
  </w:style>
  <w:style w:type="paragraph" w:customStyle="1" w:styleId="Restitle">
    <w:name w:val="Res_title"/>
    <w:basedOn w:val="Normal"/>
    <w:next w:val="Resref"/>
    <w:rsid w:val="00864E81"/>
    <w:pPr>
      <w:spacing w:before="240"/>
      <w:jc w:val="center"/>
    </w:pPr>
    <w:rPr>
      <w:b/>
      <w:sz w:val="28"/>
    </w:rPr>
  </w:style>
  <w:style w:type="paragraph" w:customStyle="1" w:styleId="Resref">
    <w:name w:val="Res_ref"/>
    <w:basedOn w:val="Recref"/>
    <w:next w:val="Resdate"/>
    <w:rsid w:val="00864E81"/>
  </w:style>
  <w:style w:type="paragraph" w:customStyle="1" w:styleId="SectionNo">
    <w:name w:val="Section_No"/>
    <w:basedOn w:val="Normal"/>
    <w:next w:val="Normal"/>
    <w:rsid w:val="00864E81"/>
  </w:style>
  <w:style w:type="paragraph" w:customStyle="1" w:styleId="Sectiontitle">
    <w:name w:val="Section_title"/>
    <w:basedOn w:val="Normal"/>
    <w:next w:val="Normalaftertitle"/>
    <w:rsid w:val="00864E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4E81"/>
    <w:pPr>
      <w:tabs>
        <w:tab w:val="clear" w:pos="794"/>
        <w:tab w:val="clear" w:pos="1191"/>
        <w:tab w:val="clear" w:pos="1588"/>
        <w:tab w:val="clear" w:pos="1985"/>
        <w:tab w:val="right" w:pos="9611"/>
      </w:tabs>
    </w:pPr>
    <w:rPr>
      <w:i/>
    </w:rPr>
  </w:style>
  <w:style w:type="paragraph" w:styleId="TOC1">
    <w:name w:val="toc 1"/>
    <w:basedOn w:val="Normal"/>
    <w:rsid w:val="00864E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4E81"/>
    <w:pPr>
      <w:tabs>
        <w:tab w:val="clear" w:pos="567"/>
        <w:tab w:val="left" w:pos="1276"/>
      </w:tabs>
      <w:spacing w:before="160"/>
      <w:ind w:left="1276" w:hanging="709"/>
    </w:pPr>
  </w:style>
  <w:style w:type="paragraph" w:styleId="TOC3">
    <w:name w:val="toc 3"/>
    <w:basedOn w:val="TOC2"/>
    <w:rsid w:val="00864E81"/>
    <w:pPr>
      <w:tabs>
        <w:tab w:val="clear" w:pos="1276"/>
        <w:tab w:val="left" w:pos="2155"/>
      </w:tabs>
      <w:ind w:left="2155" w:hanging="879"/>
    </w:pPr>
  </w:style>
  <w:style w:type="paragraph" w:styleId="TOC4">
    <w:name w:val="toc 4"/>
    <w:basedOn w:val="TOC3"/>
    <w:rsid w:val="00864E81"/>
    <w:pPr>
      <w:tabs>
        <w:tab w:val="left" w:pos="3261"/>
      </w:tabs>
      <w:spacing w:before="80"/>
      <w:ind w:left="3261" w:hanging="993"/>
    </w:pPr>
  </w:style>
  <w:style w:type="paragraph" w:styleId="TOC5">
    <w:name w:val="toc 5"/>
    <w:basedOn w:val="TOC4"/>
    <w:rsid w:val="00864E81"/>
  </w:style>
  <w:style w:type="paragraph" w:styleId="TOC6">
    <w:name w:val="toc 6"/>
    <w:basedOn w:val="TOC4"/>
    <w:semiHidden/>
    <w:rsid w:val="00864E81"/>
  </w:style>
  <w:style w:type="paragraph" w:styleId="TOC7">
    <w:name w:val="toc 7"/>
    <w:basedOn w:val="TOC4"/>
    <w:semiHidden/>
    <w:rsid w:val="00864E81"/>
  </w:style>
  <w:style w:type="paragraph" w:styleId="TOC8">
    <w:name w:val="toc 8"/>
    <w:basedOn w:val="TOC4"/>
    <w:semiHidden/>
    <w:rsid w:val="00864E81"/>
  </w:style>
  <w:style w:type="paragraph" w:customStyle="1" w:styleId="Appendixref">
    <w:name w:val="Appendix_ref"/>
    <w:basedOn w:val="Annexref"/>
    <w:next w:val="Normalaftertitle"/>
    <w:rsid w:val="00864E81"/>
  </w:style>
  <w:style w:type="paragraph" w:customStyle="1" w:styleId="Tabletitle">
    <w:name w:val="Table_title"/>
    <w:basedOn w:val="Normal"/>
    <w:next w:val="Tablehead"/>
    <w:link w:val="TabletitleChar"/>
    <w:rsid w:val="00864E81"/>
    <w:pPr>
      <w:keepNext/>
      <w:spacing w:before="0" w:after="120"/>
      <w:jc w:val="center"/>
    </w:pPr>
    <w:rPr>
      <w:b/>
    </w:rPr>
  </w:style>
  <w:style w:type="paragraph" w:customStyle="1" w:styleId="Summary">
    <w:name w:val="Summary"/>
    <w:basedOn w:val="Normal"/>
    <w:next w:val="Normalaftertitle"/>
    <w:autoRedefine/>
    <w:rsid w:val="00864E8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64E81"/>
  </w:style>
  <w:style w:type="paragraph" w:customStyle="1" w:styleId="TableLegendNote">
    <w:name w:val="Table_Legend_Note"/>
    <w:basedOn w:val="Tablelegend"/>
    <w:next w:val="Tablelegend"/>
    <w:rsid w:val="00864E81"/>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rsid w:val="00864E81"/>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character" w:customStyle="1" w:styleId="Heading2Char">
    <w:name w:val="Heading 2 Char"/>
    <w:basedOn w:val="DefaultParagraphFont"/>
    <w:link w:val="Heading2"/>
    <w:rsid w:val="00323614"/>
    <w:rPr>
      <w:b/>
      <w:sz w:val="24"/>
      <w:lang w:val="fr-FR" w:eastAsia="en-US"/>
    </w:rPr>
  </w:style>
  <w:style w:type="character" w:customStyle="1" w:styleId="Heading3Char">
    <w:name w:val="Heading 3 Char"/>
    <w:basedOn w:val="DefaultParagraphFont"/>
    <w:link w:val="Heading3"/>
    <w:rsid w:val="00323614"/>
    <w:rPr>
      <w:b/>
      <w:sz w:val="24"/>
      <w:lang w:val="fr-FR" w:eastAsia="en-US"/>
    </w:rPr>
  </w:style>
  <w:style w:type="character" w:customStyle="1" w:styleId="Heading4Char">
    <w:name w:val="Heading 4 Char"/>
    <w:basedOn w:val="DefaultParagraphFont"/>
    <w:link w:val="Heading4"/>
    <w:rsid w:val="00323614"/>
    <w:rPr>
      <w:b/>
      <w:sz w:val="24"/>
      <w:lang w:val="fr-FR" w:eastAsia="en-US"/>
    </w:rPr>
  </w:style>
  <w:style w:type="character" w:customStyle="1" w:styleId="Heading5Char">
    <w:name w:val="Heading 5 Char"/>
    <w:basedOn w:val="DefaultParagraphFont"/>
    <w:link w:val="Heading5"/>
    <w:rsid w:val="00323614"/>
    <w:rPr>
      <w:b/>
      <w:sz w:val="24"/>
      <w:lang w:val="fr-FR" w:eastAsia="en-US"/>
    </w:rPr>
  </w:style>
  <w:style w:type="character" w:customStyle="1" w:styleId="Heading6Char">
    <w:name w:val="Heading 6 Char"/>
    <w:basedOn w:val="DefaultParagraphFont"/>
    <w:link w:val="Heading6"/>
    <w:rsid w:val="00323614"/>
    <w:rPr>
      <w:b/>
      <w:sz w:val="24"/>
      <w:lang w:val="fr-FR" w:eastAsia="en-US"/>
    </w:rPr>
  </w:style>
  <w:style w:type="character" w:customStyle="1" w:styleId="Heading7Char">
    <w:name w:val="Heading 7 Char"/>
    <w:basedOn w:val="DefaultParagraphFont"/>
    <w:link w:val="Heading7"/>
    <w:rsid w:val="00323614"/>
    <w:rPr>
      <w:b/>
      <w:sz w:val="24"/>
      <w:lang w:val="fr-FR" w:eastAsia="en-US"/>
    </w:rPr>
  </w:style>
  <w:style w:type="character" w:customStyle="1" w:styleId="Heading8Char">
    <w:name w:val="Heading 8 Char"/>
    <w:basedOn w:val="DefaultParagraphFont"/>
    <w:link w:val="Heading8"/>
    <w:rsid w:val="00323614"/>
    <w:rPr>
      <w:b/>
      <w:sz w:val="24"/>
      <w:lang w:val="fr-FR" w:eastAsia="en-US"/>
    </w:rPr>
  </w:style>
  <w:style w:type="character" w:customStyle="1" w:styleId="Heading9Char">
    <w:name w:val="Heading 9 Char"/>
    <w:basedOn w:val="DefaultParagraphFont"/>
    <w:link w:val="Heading9"/>
    <w:rsid w:val="00323614"/>
    <w:rPr>
      <w:b/>
      <w:sz w:val="24"/>
      <w:lang w:val="fr-FR" w:eastAsia="en-US"/>
    </w:rPr>
  </w:style>
  <w:style w:type="character" w:customStyle="1" w:styleId="NormalaftertitleChar">
    <w:name w:val="Normal_after_title Char"/>
    <w:basedOn w:val="DefaultParagraphFont"/>
    <w:link w:val="Normalaftertitle"/>
    <w:locked/>
    <w:rsid w:val="00323614"/>
    <w:rPr>
      <w:sz w:val="24"/>
      <w:lang w:val="fr-FR" w:eastAsia="en-US"/>
    </w:rPr>
  </w:style>
  <w:style w:type="character" w:customStyle="1" w:styleId="CallChar">
    <w:name w:val="Call Char"/>
    <w:link w:val="Call"/>
    <w:rsid w:val="00323614"/>
    <w:rPr>
      <w:i/>
      <w:sz w:val="24"/>
      <w:lang w:val="fr-FR" w:eastAsia="en-US"/>
    </w:rPr>
  </w:style>
  <w:style w:type="character" w:customStyle="1" w:styleId="enumlev1Char">
    <w:name w:val="enumlev1 Char"/>
    <w:basedOn w:val="DefaultParagraphFont"/>
    <w:link w:val="enumlev1"/>
    <w:locked/>
    <w:rsid w:val="00323614"/>
    <w:rPr>
      <w:sz w:val="24"/>
      <w:lang w:val="fr-FR" w:eastAsia="en-US"/>
    </w:rPr>
  </w:style>
  <w:style w:type="character" w:customStyle="1" w:styleId="TabletitleChar">
    <w:name w:val="Table_title Char"/>
    <w:basedOn w:val="DefaultParagraphFont"/>
    <w:link w:val="Tabletitle"/>
    <w:locked/>
    <w:rsid w:val="00323614"/>
    <w:rPr>
      <w:b/>
      <w:sz w:val="24"/>
      <w:lang w:val="fr-FR" w:eastAsia="en-US"/>
    </w:rPr>
  </w:style>
  <w:style w:type="character" w:customStyle="1" w:styleId="FiguretitleChar">
    <w:name w:val="Figure_title Char"/>
    <w:basedOn w:val="DefaultParagraphFont"/>
    <w:link w:val="Figuretitle"/>
    <w:locked/>
    <w:rsid w:val="00323614"/>
    <w:rPr>
      <w:rFonts w:ascii="Times New Roman Bold" w:hAnsi="Times New Roman Bold"/>
      <w:b/>
      <w:sz w:val="18"/>
      <w:lang w:val="fr-FR" w:eastAsia="en-US"/>
    </w:rPr>
  </w:style>
  <w:style w:type="character" w:customStyle="1" w:styleId="FigureNoChar">
    <w:name w:val="Figure_No Char"/>
    <w:basedOn w:val="DefaultParagraphFont"/>
    <w:link w:val="FigureNo"/>
    <w:locked/>
    <w:rsid w:val="00323614"/>
    <w:rPr>
      <w:caps/>
      <w:sz w:val="18"/>
      <w:lang w:val="fr-FR" w:eastAsia="en-US"/>
    </w:rPr>
  </w:style>
  <w:style w:type="character" w:customStyle="1" w:styleId="FooterChar">
    <w:name w:val="Footer Char"/>
    <w:basedOn w:val="DefaultParagraphFont"/>
    <w:link w:val="Footer"/>
    <w:rsid w:val="00323614"/>
    <w:rPr>
      <w:noProof/>
      <w:sz w:val="18"/>
      <w:lang w:val="fr-FR" w:eastAsia="en-US"/>
    </w:rPr>
  </w:style>
  <w:style w:type="character" w:customStyle="1" w:styleId="RectitleChar">
    <w:name w:val="Rec_title Char"/>
    <w:link w:val="Rectitle"/>
    <w:locked/>
    <w:rsid w:val="00323614"/>
    <w:rPr>
      <w:b/>
      <w:sz w:val="28"/>
      <w:lang w:val="fr-FR" w:eastAsia="en-US"/>
    </w:rPr>
  </w:style>
  <w:style w:type="character" w:customStyle="1" w:styleId="TableNoChar">
    <w:name w:val="Table_No Char"/>
    <w:basedOn w:val="DefaultParagraphFont"/>
    <w:link w:val="TableNo"/>
    <w:locked/>
    <w:rsid w:val="00323614"/>
    <w:rPr>
      <w:sz w:val="24"/>
      <w:lang w:val="fr-FR" w:eastAsia="en-US"/>
    </w:rPr>
  </w:style>
  <w:style w:type="table" w:styleId="TableGrid">
    <w:name w:val="Table Grid"/>
    <w:basedOn w:val="TableNormal"/>
    <w:rsid w:val="00A70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B70CA2"/>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70CA2"/>
    <w:rPr>
      <w:rFonts w:ascii="Tahoma" w:hAnsi="Tahoma" w:cs="Tahoma"/>
      <w:sz w:val="16"/>
      <w:szCs w:val="16"/>
      <w:lang w:val="fr-FR" w:eastAsia="en-US"/>
    </w:rPr>
  </w:style>
  <w:style w:type="paragraph" w:customStyle="1" w:styleId="Reasons">
    <w:name w:val="Reasons"/>
    <w:basedOn w:val="Normal"/>
    <w:qFormat/>
    <w:rsid w:val="00B70CA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emf"/><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cran.r-project.or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11</Pages>
  <Words>2318</Words>
  <Characters>13481</Characters>
  <Application>Microsoft Office Word</Application>
  <DocSecurity>0</DocSecurity>
  <Lines>364</Lines>
  <Paragraphs>36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15763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
  <cp:lastModifiedBy>Gachet, Christelle</cp:lastModifiedBy>
  <cp:revision>5</cp:revision>
  <cp:lastPrinted>2014-04-16T13:14:00Z</cp:lastPrinted>
  <dcterms:created xsi:type="dcterms:W3CDTF">2014-04-16T13:21:00Z</dcterms:created>
  <dcterms:modified xsi:type="dcterms:W3CDTF">2014-04-16T14:08:00Z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