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B2B" w:rsidRDefault="00694B2B" w:rsidP="00694B2B"/>
    <w:p w:rsidR="00694B2B" w:rsidRDefault="00694B2B" w:rsidP="00694B2B"/>
    <w:p w:rsidR="00694B2B" w:rsidRDefault="00694B2B" w:rsidP="00694B2B"/>
    <w:p w:rsidR="00694B2B" w:rsidRDefault="00694B2B" w:rsidP="00694B2B"/>
    <w:p w:rsidR="00694B2B" w:rsidRDefault="00694B2B" w:rsidP="00694B2B"/>
    <w:p w:rsidR="00694B2B" w:rsidRDefault="00694B2B" w:rsidP="00694B2B"/>
    <w:p w:rsidR="00694B2B" w:rsidRDefault="00694B2B" w:rsidP="00694B2B"/>
    <w:p w:rsidR="00694B2B" w:rsidRDefault="00694B2B" w:rsidP="00694B2B"/>
    <w:p w:rsidR="00694B2B" w:rsidRDefault="00694B2B" w:rsidP="00694B2B"/>
    <w:p w:rsidR="00694B2B" w:rsidRDefault="00694B2B" w:rsidP="00694B2B"/>
    <w:p w:rsidR="00694B2B" w:rsidRDefault="00694B2B" w:rsidP="00694B2B"/>
    <w:p w:rsidR="00694B2B" w:rsidRDefault="00694B2B" w:rsidP="00694B2B"/>
    <w:tbl>
      <w:tblPr>
        <w:tblW w:w="10089" w:type="dxa"/>
        <w:tblLook w:val="01E0" w:firstRow="1" w:lastRow="1" w:firstColumn="1" w:lastColumn="1" w:noHBand="0" w:noVBand="0"/>
      </w:tblPr>
      <w:tblGrid>
        <w:gridCol w:w="10089"/>
      </w:tblGrid>
      <w:tr w:rsidR="00694B2B" w:rsidRPr="00A50C41" w:rsidTr="00CC0C06">
        <w:tc>
          <w:tcPr>
            <w:tcW w:w="10089" w:type="dxa"/>
          </w:tcPr>
          <w:p w:rsidR="00694B2B" w:rsidRPr="009A2427" w:rsidRDefault="00694B2B" w:rsidP="00CC0C06">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16.8pt" o:ole="">
                  <v:imagedata r:id="rId7" o:title=""/>
                </v:shape>
                <o:OLEObject Type="Embed" ProgID="Equation.3" ShapeID="_x0000_i1025" DrawAspect="Content" ObjectID="_1486455478" r:id="rId8"/>
              </w:object>
            </w:r>
          </w:p>
          <w:p w:rsidR="00694B2B" w:rsidRPr="009A2427" w:rsidRDefault="00694B2B" w:rsidP="008273AA">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8273AA">
              <w:rPr>
                <w:rFonts w:ascii="Tahoma" w:hAnsi="Tahoma" w:cs="Tahoma"/>
                <w:b/>
                <w:bCs/>
                <w:iCs/>
                <w:color w:val="509141"/>
                <w:sz w:val="36"/>
                <w:szCs w:val="36"/>
                <w:lang w:val="en-US"/>
              </w:rPr>
              <w:t>2054-4</w:t>
            </w:r>
          </w:p>
          <w:p w:rsidR="00694B2B" w:rsidRPr="009A2427" w:rsidRDefault="00A50C41" w:rsidP="00A3131C">
            <w:pPr>
              <w:spacing w:before="80" w:line="280" w:lineRule="exact"/>
              <w:jc w:val="right"/>
              <w:rPr>
                <w:rFonts w:ascii="Tahoma" w:hAnsi="Tahoma" w:cs="Tahoma"/>
                <w:iCs/>
                <w:color w:val="509141"/>
                <w:szCs w:val="24"/>
                <w:lang w:val="en-US"/>
              </w:rPr>
            </w:pPr>
            <w:r>
              <w:rPr>
                <w:rFonts w:ascii="Tahoma" w:hAnsi="Tahoma" w:cs="Tahoma"/>
                <w:b/>
                <w:bCs/>
                <w:iCs/>
                <w:color w:val="509141"/>
                <w:szCs w:val="24"/>
                <w:lang w:val="en-US"/>
              </w:rPr>
              <w:t>(</w:t>
            </w:r>
            <w:r w:rsidR="00A3131C">
              <w:rPr>
                <w:rFonts w:ascii="Tahoma" w:hAnsi="Tahoma" w:cs="Tahoma"/>
                <w:b/>
                <w:bCs/>
                <w:iCs/>
                <w:color w:val="509141"/>
                <w:szCs w:val="24"/>
                <w:lang w:val="en-US"/>
              </w:rPr>
              <w:t>11</w:t>
            </w:r>
            <w:r w:rsidR="00694B2B" w:rsidRPr="009A2427">
              <w:rPr>
                <w:rFonts w:ascii="Tahoma" w:hAnsi="Tahoma" w:cs="Tahoma"/>
                <w:b/>
                <w:bCs/>
                <w:iCs/>
                <w:color w:val="509141"/>
                <w:szCs w:val="24"/>
                <w:lang w:val="en-US"/>
              </w:rPr>
              <w:t>/</w:t>
            </w:r>
            <w:r>
              <w:rPr>
                <w:rFonts w:ascii="Tahoma" w:hAnsi="Tahoma" w:cs="Tahoma"/>
                <w:b/>
                <w:bCs/>
                <w:iCs/>
                <w:color w:val="509141"/>
                <w:szCs w:val="24"/>
                <w:lang w:val="en-US"/>
              </w:rPr>
              <w:t>201</w:t>
            </w:r>
            <w:r w:rsidR="00A3131C">
              <w:rPr>
                <w:rFonts w:ascii="Tahoma" w:hAnsi="Tahoma" w:cs="Tahoma"/>
                <w:b/>
                <w:bCs/>
                <w:iCs/>
                <w:color w:val="509141"/>
                <w:szCs w:val="24"/>
                <w:lang w:val="en-US"/>
              </w:rPr>
              <w:t>4</w:t>
            </w:r>
            <w:bookmarkStart w:id="0" w:name="_GoBack"/>
            <w:bookmarkEnd w:id="0"/>
            <w:r w:rsidR="00694B2B" w:rsidRPr="009A2427">
              <w:rPr>
                <w:rFonts w:ascii="Tahoma" w:hAnsi="Tahoma" w:cs="Tahoma"/>
                <w:b/>
                <w:bCs/>
                <w:iCs/>
                <w:color w:val="509141"/>
                <w:szCs w:val="24"/>
                <w:lang w:val="en-US"/>
              </w:rPr>
              <w:t>)</w:t>
            </w:r>
          </w:p>
        </w:tc>
      </w:tr>
      <w:tr w:rsidR="00694B2B" w:rsidRPr="009A2427" w:rsidTr="00CC0C06">
        <w:tc>
          <w:tcPr>
            <w:tcW w:w="10089" w:type="dxa"/>
          </w:tcPr>
          <w:p w:rsidR="00694B2B" w:rsidRPr="009A2427" w:rsidRDefault="00694B2B" w:rsidP="00CC0C06">
            <w:pPr>
              <w:spacing w:before="80" w:line="500" w:lineRule="exact"/>
              <w:jc w:val="right"/>
              <w:rPr>
                <w:rFonts w:ascii="Tahoma" w:hAnsi="Tahoma" w:cs="Tahoma"/>
                <w:b/>
                <w:bCs/>
                <w:iCs/>
                <w:color w:val="509141"/>
                <w:sz w:val="44"/>
                <w:szCs w:val="44"/>
                <w:lang w:val="en-US"/>
              </w:rPr>
            </w:pPr>
          </w:p>
          <w:p w:rsidR="00694B2B" w:rsidRPr="009A2427" w:rsidRDefault="00A50C41" w:rsidP="00A50C41">
            <w:pPr>
              <w:spacing w:before="80" w:line="500" w:lineRule="exact"/>
              <w:jc w:val="right"/>
              <w:rPr>
                <w:rFonts w:ascii="Tahoma" w:hAnsi="Tahoma" w:cs="Tahoma"/>
                <w:b/>
                <w:bCs/>
                <w:iCs/>
                <w:color w:val="509141"/>
                <w:sz w:val="44"/>
                <w:szCs w:val="44"/>
                <w:lang w:val="en-US"/>
              </w:rPr>
            </w:pPr>
            <w:r w:rsidRPr="00A50C41">
              <w:rPr>
                <w:rFonts w:ascii="Tahoma" w:hAnsi="Tahoma" w:cs="Tahoma"/>
                <w:b/>
                <w:bCs/>
                <w:iCs/>
                <w:color w:val="509141"/>
                <w:sz w:val="44"/>
                <w:szCs w:val="44"/>
                <w:lang w:val="en-GB"/>
              </w:rPr>
              <w:t>Audio levels and loudness</w:t>
            </w:r>
          </w:p>
          <w:p w:rsidR="00694B2B" w:rsidRPr="009A2427" w:rsidRDefault="00694B2B" w:rsidP="00CC0C06">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694B2B" w:rsidRPr="00A3131C" w:rsidTr="00CC0C06">
        <w:tc>
          <w:tcPr>
            <w:tcW w:w="10089" w:type="dxa"/>
          </w:tcPr>
          <w:p w:rsidR="00694B2B" w:rsidRPr="009A2427" w:rsidRDefault="00694B2B" w:rsidP="00CC0C06">
            <w:pPr>
              <w:spacing w:before="80" w:line="280" w:lineRule="exact"/>
              <w:ind w:right="640"/>
              <w:rPr>
                <w:rFonts w:ascii="Tahoma" w:hAnsi="Tahoma" w:cs="Tahoma"/>
                <w:b/>
                <w:bCs/>
                <w:iCs/>
                <w:color w:val="243285"/>
                <w:sz w:val="32"/>
                <w:szCs w:val="32"/>
                <w:lang w:val="en-US"/>
              </w:rPr>
            </w:pPr>
          </w:p>
          <w:p w:rsidR="00694B2B" w:rsidRPr="009A2427" w:rsidRDefault="00694B2B" w:rsidP="00CC0C06">
            <w:pPr>
              <w:spacing w:before="80" w:line="280" w:lineRule="exact"/>
              <w:ind w:right="640"/>
              <w:rPr>
                <w:rFonts w:ascii="Tahoma" w:hAnsi="Tahoma" w:cs="Tahoma"/>
                <w:b/>
                <w:bCs/>
                <w:iCs/>
                <w:color w:val="243285"/>
                <w:sz w:val="32"/>
                <w:szCs w:val="32"/>
                <w:lang w:val="en-US"/>
              </w:rPr>
            </w:pPr>
          </w:p>
          <w:p w:rsidR="00694B2B" w:rsidRPr="009A2427" w:rsidRDefault="00694B2B" w:rsidP="00CC0C06">
            <w:pPr>
              <w:spacing w:before="80" w:line="280" w:lineRule="exact"/>
              <w:ind w:right="640"/>
              <w:rPr>
                <w:rFonts w:ascii="Tahoma" w:hAnsi="Tahoma" w:cs="Tahoma"/>
                <w:b/>
                <w:bCs/>
                <w:iCs/>
                <w:color w:val="243285"/>
                <w:sz w:val="32"/>
                <w:szCs w:val="32"/>
                <w:lang w:val="en-US"/>
              </w:rPr>
            </w:pPr>
          </w:p>
          <w:p w:rsidR="00694B2B" w:rsidRPr="009A2427" w:rsidRDefault="00694B2B" w:rsidP="00CC0C06">
            <w:pPr>
              <w:spacing w:before="80" w:after="180" w:line="360" w:lineRule="exact"/>
              <w:jc w:val="right"/>
              <w:rPr>
                <w:rFonts w:ascii="Tahoma" w:hAnsi="Tahoma" w:cs="Tahoma"/>
                <w:b/>
                <w:bCs/>
                <w:iCs/>
                <w:color w:val="243285"/>
                <w:sz w:val="36"/>
                <w:szCs w:val="36"/>
                <w:lang w:val="en-US"/>
              </w:rPr>
            </w:pPr>
          </w:p>
          <w:p w:rsidR="00694B2B" w:rsidRPr="009A2427" w:rsidRDefault="00694B2B" w:rsidP="00CC0C06">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rsidR="00694B2B" w:rsidRPr="009A2427" w:rsidRDefault="00694B2B" w:rsidP="00CC0C06">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694B2B" w:rsidRDefault="00694B2B" w:rsidP="00694B2B">
      <w:pPr>
        <w:spacing w:before="80"/>
        <w:rPr>
          <w:i/>
          <w:sz w:val="22"/>
          <w:lang w:val="en-US"/>
        </w:rPr>
      </w:pPr>
    </w:p>
    <w:p w:rsidR="00694B2B" w:rsidRDefault="00694B2B" w:rsidP="00694B2B">
      <w:pPr>
        <w:spacing w:before="80"/>
        <w:rPr>
          <w:i/>
          <w:sz w:val="22"/>
          <w:lang w:val="en-US"/>
        </w:rPr>
      </w:pPr>
    </w:p>
    <w:p w:rsidR="00694B2B" w:rsidRDefault="00694B2B" w:rsidP="00694B2B">
      <w:pPr>
        <w:spacing w:before="80"/>
        <w:rPr>
          <w:i/>
          <w:sz w:val="22"/>
          <w:lang w:val="en-US"/>
        </w:rPr>
      </w:pPr>
    </w:p>
    <w:p w:rsidR="00694B2B" w:rsidRDefault="00694B2B" w:rsidP="00694B2B">
      <w:pPr>
        <w:spacing w:before="80"/>
        <w:rPr>
          <w:i/>
          <w:sz w:val="22"/>
          <w:lang w:val="en-US"/>
        </w:rPr>
      </w:pPr>
    </w:p>
    <w:p w:rsidR="00694B2B" w:rsidRDefault="00694B2B" w:rsidP="00694B2B">
      <w:pPr>
        <w:spacing w:before="80"/>
        <w:rPr>
          <w:i/>
          <w:sz w:val="22"/>
          <w:lang w:val="en-US"/>
        </w:rPr>
      </w:pPr>
    </w:p>
    <w:p w:rsidR="00694B2B" w:rsidRDefault="00694B2B" w:rsidP="00694B2B">
      <w:pPr>
        <w:spacing w:before="80"/>
        <w:rPr>
          <w:i/>
          <w:sz w:val="22"/>
          <w:lang w:val="en-US"/>
        </w:rPr>
      </w:pPr>
    </w:p>
    <w:p w:rsidR="00694B2B" w:rsidRDefault="00694B2B" w:rsidP="00694B2B">
      <w:pPr>
        <w:rPr>
          <w:rFonts w:ascii="Palatino Linotype" w:hAnsi="Palatino Linotype"/>
          <w:lang w:val="en-US"/>
        </w:rPr>
        <w:sectPr w:rsidR="00694B2B" w:rsidSect="00CC0C06">
          <w:headerReference w:type="even" r:id="rId9"/>
          <w:headerReference w:type="default" r:id="rId10"/>
          <w:pgSz w:w="11907" w:h="16840" w:code="9"/>
          <w:pgMar w:top="1089" w:right="1089" w:bottom="284" w:left="1089" w:header="567" w:footer="284" w:gutter="0"/>
          <w:pgNumType w:start="1"/>
          <w:cols w:space="720"/>
        </w:sectPr>
      </w:pPr>
    </w:p>
    <w:p w:rsidR="00694B2B" w:rsidRDefault="00694B2B" w:rsidP="00694B2B">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694B2B" w:rsidRDefault="00694B2B" w:rsidP="00694B2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94B2B" w:rsidRDefault="00694B2B" w:rsidP="00694B2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94B2B" w:rsidRDefault="00694B2B" w:rsidP="00694B2B">
      <w:pPr>
        <w:pStyle w:val="Heading1"/>
        <w:spacing w:before="400"/>
        <w:jc w:val="center"/>
        <w:rPr>
          <w:szCs w:val="24"/>
          <w:lang w:val="en-US"/>
        </w:rPr>
      </w:pPr>
    </w:p>
    <w:p w:rsidR="00694B2B" w:rsidRDefault="00694B2B" w:rsidP="00694B2B">
      <w:pPr>
        <w:pStyle w:val="Heading1"/>
        <w:spacing w:before="540"/>
        <w:jc w:val="center"/>
        <w:rPr>
          <w:szCs w:val="24"/>
          <w:lang w:val="en-US"/>
        </w:rPr>
      </w:pPr>
      <w:bookmarkStart w:id="2" w:name="_Toc412535315"/>
      <w:r>
        <w:rPr>
          <w:szCs w:val="24"/>
          <w:lang w:val="en-US"/>
        </w:rPr>
        <w:t>Policy on Intellectual Property Right (IPR)</w:t>
      </w:r>
      <w:bookmarkEnd w:id="2"/>
    </w:p>
    <w:p w:rsidR="00694B2B" w:rsidRDefault="00694B2B" w:rsidP="00694B2B">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694B2B" w:rsidRDefault="00694B2B" w:rsidP="00694B2B">
      <w:pPr>
        <w:jc w:val="center"/>
        <w:rPr>
          <w:sz w:val="22"/>
          <w:lang w:val="en-US"/>
        </w:rPr>
      </w:pPr>
    </w:p>
    <w:p w:rsidR="00694B2B" w:rsidRDefault="00694B2B" w:rsidP="00694B2B">
      <w:pPr>
        <w:jc w:val="center"/>
        <w:rPr>
          <w:sz w:val="22"/>
          <w:lang w:val="en-US"/>
        </w:rPr>
      </w:pPr>
    </w:p>
    <w:p w:rsidR="00694B2B" w:rsidRDefault="00694B2B" w:rsidP="00694B2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94B2B" w:rsidRPr="00A3131C" w:rsidTr="00CC0C06">
        <w:tc>
          <w:tcPr>
            <w:tcW w:w="9360" w:type="dxa"/>
            <w:gridSpan w:val="2"/>
            <w:tcBorders>
              <w:top w:val="single" w:sz="12" w:space="0" w:color="000080"/>
              <w:left w:val="single" w:sz="12" w:space="0" w:color="000080"/>
              <w:bottom w:val="nil"/>
              <w:right w:val="single" w:sz="12" w:space="0" w:color="000080"/>
            </w:tcBorders>
          </w:tcPr>
          <w:p w:rsidR="00694B2B" w:rsidRPr="00C7761D" w:rsidRDefault="00694B2B" w:rsidP="00CC0C06">
            <w:pPr>
              <w:pStyle w:val="ChapNo"/>
              <w:spacing w:before="240"/>
              <w:rPr>
                <w:sz w:val="22"/>
                <w:szCs w:val="22"/>
                <w:lang w:val="en-US"/>
              </w:rPr>
            </w:pPr>
            <w:r w:rsidRPr="00C7761D">
              <w:rPr>
                <w:sz w:val="22"/>
                <w:szCs w:val="22"/>
                <w:lang w:val="en-US"/>
              </w:rPr>
              <w:t xml:space="preserve">Series of ITU-R Reports </w:t>
            </w:r>
          </w:p>
          <w:p w:rsidR="00694B2B" w:rsidRDefault="00694B2B" w:rsidP="00CC0C0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694B2B" w:rsidTr="00CC0C06">
        <w:tc>
          <w:tcPr>
            <w:tcW w:w="1140" w:type="dxa"/>
            <w:tcBorders>
              <w:top w:val="nil"/>
              <w:left w:val="single" w:sz="12" w:space="0" w:color="000080"/>
              <w:bottom w:val="nil"/>
              <w:right w:val="nil"/>
            </w:tcBorders>
          </w:tcPr>
          <w:p w:rsidR="00694B2B" w:rsidRDefault="00694B2B" w:rsidP="00CC0C06">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694B2B" w:rsidRDefault="00694B2B" w:rsidP="00CC0C0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94B2B" w:rsidTr="00CC0C06">
        <w:tc>
          <w:tcPr>
            <w:tcW w:w="1140" w:type="dxa"/>
            <w:tcBorders>
              <w:top w:val="nil"/>
              <w:left w:val="single" w:sz="12" w:space="0" w:color="000080"/>
              <w:bottom w:val="nil"/>
              <w:right w:val="nil"/>
            </w:tcBorders>
            <w:shd w:val="clear" w:color="auto" w:fill="auto"/>
          </w:tcPr>
          <w:p w:rsidR="00694B2B" w:rsidRPr="006F2B77" w:rsidRDefault="00694B2B" w:rsidP="00CC0C06">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694B2B" w:rsidRPr="006F2B77" w:rsidRDefault="00694B2B" w:rsidP="00CC0C0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694B2B" w:rsidRPr="00A3131C" w:rsidTr="00CC0C06">
        <w:tc>
          <w:tcPr>
            <w:tcW w:w="1140" w:type="dxa"/>
            <w:tcBorders>
              <w:top w:val="nil"/>
              <w:left w:val="single" w:sz="12" w:space="0" w:color="000080"/>
              <w:bottom w:val="nil"/>
              <w:right w:val="nil"/>
            </w:tcBorders>
          </w:tcPr>
          <w:p w:rsidR="00694B2B" w:rsidRDefault="00694B2B" w:rsidP="00CC0C06">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694B2B" w:rsidRDefault="00694B2B" w:rsidP="00CC0C0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694B2B" w:rsidRPr="006F2B77" w:rsidTr="00CC0C06">
        <w:tc>
          <w:tcPr>
            <w:tcW w:w="1140" w:type="dxa"/>
            <w:tcBorders>
              <w:top w:val="nil"/>
              <w:left w:val="single" w:sz="12" w:space="0" w:color="000080"/>
              <w:bottom w:val="nil"/>
              <w:right w:val="nil"/>
            </w:tcBorders>
            <w:shd w:val="clear" w:color="auto" w:fill="F3F3F3"/>
          </w:tcPr>
          <w:p w:rsidR="00694B2B" w:rsidRPr="006F2B77" w:rsidRDefault="00694B2B" w:rsidP="00CC0C06">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694B2B" w:rsidRPr="006F2B77" w:rsidRDefault="00694B2B" w:rsidP="00CC0C0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694B2B" w:rsidRPr="00BD3F5C" w:rsidTr="00CC0C06">
        <w:tc>
          <w:tcPr>
            <w:tcW w:w="1140" w:type="dxa"/>
            <w:tcBorders>
              <w:top w:val="nil"/>
              <w:left w:val="single" w:sz="12" w:space="0" w:color="000080"/>
              <w:bottom w:val="nil"/>
              <w:right w:val="nil"/>
            </w:tcBorders>
            <w:shd w:val="clear" w:color="auto" w:fill="auto"/>
          </w:tcPr>
          <w:p w:rsidR="00694B2B" w:rsidRPr="00BD3F5C" w:rsidRDefault="00694B2B" w:rsidP="00CC0C06">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694B2B" w:rsidRPr="00BD3F5C" w:rsidRDefault="00694B2B" w:rsidP="00CC0C0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694B2B" w:rsidTr="00CC0C06">
        <w:tc>
          <w:tcPr>
            <w:tcW w:w="1140" w:type="dxa"/>
            <w:tcBorders>
              <w:top w:val="nil"/>
              <w:left w:val="single" w:sz="12" w:space="0" w:color="000080"/>
              <w:bottom w:val="nil"/>
              <w:right w:val="nil"/>
            </w:tcBorders>
          </w:tcPr>
          <w:p w:rsidR="00694B2B" w:rsidRDefault="00694B2B" w:rsidP="00CC0C06">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694B2B" w:rsidRDefault="00694B2B" w:rsidP="00CC0C0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694B2B" w:rsidRPr="008D3D8D" w:rsidTr="00CC0C06">
        <w:tc>
          <w:tcPr>
            <w:tcW w:w="1140" w:type="dxa"/>
            <w:tcBorders>
              <w:top w:val="nil"/>
              <w:left w:val="single" w:sz="12" w:space="0" w:color="000080"/>
              <w:bottom w:val="nil"/>
              <w:right w:val="nil"/>
            </w:tcBorders>
            <w:shd w:val="clear" w:color="auto" w:fill="auto"/>
          </w:tcPr>
          <w:p w:rsidR="00694B2B" w:rsidRPr="008D3D8D" w:rsidRDefault="00694B2B" w:rsidP="00CC0C06">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694B2B" w:rsidRPr="008D3D8D" w:rsidRDefault="00694B2B" w:rsidP="00CC0C0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694B2B" w:rsidTr="00CC0C06">
        <w:tc>
          <w:tcPr>
            <w:tcW w:w="1140" w:type="dxa"/>
            <w:tcBorders>
              <w:top w:val="nil"/>
              <w:left w:val="single" w:sz="12" w:space="0" w:color="000080"/>
              <w:bottom w:val="nil"/>
              <w:right w:val="nil"/>
            </w:tcBorders>
          </w:tcPr>
          <w:p w:rsidR="00694B2B" w:rsidRDefault="00694B2B" w:rsidP="00CC0C06">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694B2B" w:rsidRDefault="00694B2B" w:rsidP="00CC0C06">
            <w:pPr>
              <w:spacing w:before="30" w:after="30"/>
              <w:jc w:val="left"/>
              <w:rPr>
                <w:sz w:val="20"/>
                <w:lang w:val="fr-CH"/>
              </w:rPr>
            </w:pPr>
            <w:r>
              <w:rPr>
                <w:sz w:val="20"/>
                <w:lang w:val="fr-CH"/>
              </w:rPr>
              <w:t>Radiowave propagation</w:t>
            </w:r>
          </w:p>
        </w:tc>
      </w:tr>
      <w:tr w:rsidR="00694B2B" w:rsidTr="00CC0C06">
        <w:tc>
          <w:tcPr>
            <w:tcW w:w="1140" w:type="dxa"/>
            <w:tcBorders>
              <w:top w:val="nil"/>
              <w:left w:val="single" w:sz="12" w:space="0" w:color="000080"/>
              <w:bottom w:val="nil"/>
              <w:right w:val="nil"/>
            </w:tcBorders>
          </w:tcPr>
          <w:p w:rsidR="00694B2B" w:rsidRDefault="00694B2B" w:rsidP="00CC0C06">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694B2B" w:rsidRDefault="00694B2B" w:rsidP="00CC0C0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694B2B" w:rsidTr="00CC0C06">
        <w:tc>
          <w:tcPr>
            <w:tcW w:w="1140" w:type="dxa"/>
            <w:tcBorders>
              <w:top w:val="nil"/>
              <w:left w:val="single" w:sz="12" w:space="0" w:color="000080"/>
              <w:bottom w:val="nil"/>
              <w:right w:val="nil"/>
            </w:tcBorders>
          </w:tcPr>
          <w:p w:rsidR="00694B2B" w:rsidRDefault="00694B2B" w:rsidP="00CC0C06">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694B2B" w:rsidRDefault="00694B2B" w:rsidP="00CC0C0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694B2B" w:rsidTr="00CC0C06">
        <w:tc>
          <w:tcPr>
            <w:tcW w:w="1140" w:type="dxa"/>
            <w:tcBorders>
              <w:top w:val="nil"/>
              <w:left w:val="single" w:sz="12" w:space="0" w:color="000080"/>
              <w:bottom w:val="nil"/>
              <w:right w:val="nil"/>
            </w:tcBorders>
          </w:tcPr>
          <w:p w:rsidR="00694B2B" w:rsidRDefault="00694B2B" w:rsidP="00CC0C06">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694B2B" w:rsidRDefault="00694B2B" w:rsidP="00CC0C06">
            <w:pPr>
              <w:spacing w:before="30" w:after="30"/>
              <w:jc w:val="left"/>
              <w:rPr>
                <w:sz w:val="20"/>
                <w:lang w:val="en-US"/>
              </w:rPr>
            </w:pPr>
            <w:r>
              <w:rPr>
                <w:sz w:val="20"/>
                <w:lang w:val="en-US"/>
              </w:rPr>
              <w:t>Fixed-satellite service</w:t>
            </w:r>
          </w:p>
        </w:tc>
      </w:tr>
      <w:tr w:rsidR="00694B2B" w:rsidTr="00CC0C06">
        <w:tc>
          <w:tcPr>
            <w:tcW w:w="1140" w:type="dxa"/>
            <w:tcBorders>
              <w:top w:val="nil"/>
              <w:left w:val="single" w:sz="12" w:space="0" w:color="000080"/>
              <w:bottom w:val="nil"/>
              <w:right w:val="nil"/>
            </w:tcBorders>
          </w:tcPr>
          <w:p w:rsidR="00694B2B" w:rsidRDefault="00694B2B" w:rsidP="00CC0C06">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694B2B" w:rsidRDefault="00694B2B" w:rsidP="00CC0C06">
            <w:pPr>
              <w:spacing w:before="30" w:after="30"/>
              <w:jc w:val="left"/>
              <w:rPr>
                <w:sz w:val="20"/>
                <w:lang w:val="en-US"/>
              </w:rPr>
            </w:pPr>
            <w:r>
              <w:rPr>
                <w:sz w:val="20"/>
                <w:lang w:val="en-US"/>
              </w:rPr>
              <w:t>Space applications and meteorology</w:t>
            </w:r>
          </w:p>
        </w:tc>
      </w:tr>
      <w:tr w:rsidR="00694B2B" w:rsidRPr="00A3131C" w:rsidTr="00CC0C06">
        <w:tc>
          <w:tcPr>
            <w:tcW w:w="1140" w:type="dxa"/>
            <w:tcBorders>
              <w:top w:val="nil"/>
              <w:left w:val="single" w:sz="12" w:space="0" w:color="000080"/>
              <w:bottom w:val="nil"/>
              <w:right w:val="nil"/>
            </w:tcBorders>
          </w:tcPr>
          <w:p w:rsidR="00694B2B" w:rsidRDefault="00694B2B" w:rsidP="00CC0C06">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694B2B" w:rsidRDefault="00694B2B" w:rsidP="00CC0C06">
            <w:pPr>
              <w:spacing w:before="30" w:after="30"/>
              <w:jc w:val="left"/>
              <w:rPr>
                <w:sz w:val="20"/>
                <w:lang w:val="en-US"/>
              </w:rPr>
            </w:pPr>
            <w:r>
              <w:rPr>
                <w:sz w:val="20"/>
                <w:lang w:val="en-US"/>
              </w:rPr>
              <w:t>Frequency sharing and coordination between fixed-satellite and fixed service systems</w:t>
            </w:r>
          </w:p>
        </w:tc>
      </w:tr>
      <w:tr w:rsidR="00694B2B" w:rsidTr="00CC0C06">
        <w:tc>
          <w:tcPr>
            <w:tcW w:w="1140" w:type="dxa"/>
            <w:tcBorders>
              <w:top w:val="nil"/>
              <w:left w:val="single" w:sz="12" w:space="0" w:color="000080"/>
              <w:bottom w:val="single" w:sz="12" w:space="0" w:color="000080"/>
              <w:right w:val="nil"/>
            </w:tcBorders>
          </w:tcPr>
          <w:p w:rsidR="00694B2B" w:rsidRDefault="00694B2B" w:rsidP="00CC0C06">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694B2B" w:rsidRDefault="00694B2B" w:rsidP="00CC0C06">
            <w:pPr>
              <w:spacing w:before="30" w:after="180"/>
              <w:jc w:val="left"/>
              <w:rPr>
                <w:sz w:val="20"/>
                <w:lang w:val="en-US"/>
              </w:rPr>
            </w:pPr>
            <w:r>
              <w:rPr>
                <w:sz w:val="20"/>
                <w:lang w:val="en-US"/>
              </w:rPr>
              <w:t>Spectrum management</w:t>
            </w:r>
          </w:p>
        </w:tc>
      </w:tr>
    </w:tbl>
    <w:p w:rsidR="00694B2B" w:rsidRDefault="00694B2B" w:rsidP="00694B2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4B2B" w:rsidTr="00CC0C06">
        <w:tc>
          <w:tcPr>
            <w:tcW w:w="720" w:type="dxa"/>
          </w:tcPr>
          <w:p w:rsidR="00694B2B" w:rsidRDefault="00694B2B" w:rsidP="00CC0C06">
            <w:pPr>
              <w:jc w:val="center"/>
              <w:rPr>
                <w:sz w:val="22"/>
                <w:lang w:val="en-US"/>
              </w:rPr>
            </w:pPr>
          </w:p>
        </w:tc>
      </w:tr>
    </w:tbl>
    <w:p w:rsidR="00694B2B" w:rsidRDefault="00694B2B" w:rsidP="00694B2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694B2B" w:rsidRPr="00A3131C" w:rsidTr="00CC0C06">
        <w:tc>
          <w:tcPr>
            <w:tcW w:w="9360" w:type="dxa"/>
            <w:tcBorders>
              <w:top w:val="single" w:sz="12" w:space="0" w:color="000080"/>
              <w:left w:val="single" w:sz="12" w:space="0" w:color="000080"/>
              <w:bottom w:val="single" w:sz="12" w:space="0" w:color="000080"/>
              <w:right w:val="single" w:sz="12" w:space="0" w:color="000080"/>
            </w:tcBorders>
          </w:tcPr>
          <w:p w:rsidR="00694B2B" w:rsidRPr="009A2427" w:rsidRDefault="00694B2B" w:rsidP="00CC0C06">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rsidR="00694B2B" w:rsidRDefault="00694B2B" w:rsidP="00694B2B">
      <w:pPr>
        <w:spacing w:before="0"/>
        <w:jc w:val="center"/>
        <w:rPr>
          <w:sz w:val="22"/>
          <w:lang w:val="en-US"/>
        </w:rPr>
      </w:pPr>
    </w:p>
    <w:p w:rsidR="00694B2B" w:rsidRDefault="00694B2B" w:rsidP="00694B2B">
      <w:pPr>
        <w:spacing w:before="0"/>
        <w:jc w:val="center"/>
        <w:rPr>
          <w:sz w:val="22"/>
          <w:lang w:val="en-US"/>
        </w:rPr>
      </w:pPr>
    </w:p>
    <w:p w:rsidR="00694B2B" w:rsidRDefault="00694B2B" w:rsidP="00694B2B">
      <w:pPr>
        <w:spacing w:before="0"/>
        <w:jc w:val="right"/>
        <w:rPr>
          <w:i/>
          <w:iCs/>
          <w:sz w:val="20"/>
          <w:lang w:val="en-US"/>
        </w:rPr>
      </w:pPr>
      <w:r>
        <w:rPr>
          <w:i/>
          <w:iCs/>
          <w:sz w:val="20"/>
          <w:lang w:val="en-US"/>
        </w:rPr>
        <w:t>Electronic Publication</w:t>
      </w:r>
    </w:p>
    <w:p w:rsidR="00694B2B" w:rsidRDefault="00694B2B" w:rsidP="00694B2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694B2B" w:rsidRDefault="00694B2B" w:rsidP="00694B2B">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2015</w:t>
      </w:r>
    </w:p>
    <w:p w:rsidR="00694B2B" w:rsidRDefault="00694B2B" w:rsidP="00694B2B">
      <w:pPr>
        <w:rPr>
          <w:sz w:val="18"/>
          <w:szCs w:val="18"/>
          <w:lang w:val="en-US"/>
        </w:rPr>
      </w:pPr>
      <w:r>
        <w:rPr>
          <w:sz w:val="18"/>
          <w:szCs w:val="18"/>
          <w:lang w:val="en-US"/>
        </w:rPr>
        <w:t>All rights reserved. No part of this publication may be reproduced, by any means whatsoever, without written permission of ITU.</w:t>
      </w:r>
    </w:p>
    <w:p w:rsidR="00694B2B" w:rsidRDefault="00694B2B" w:rsidP="00694B2B">
      <w:pPr>
        <w:tabs>
          <w:tab w:val="clear" w:pos="794"/>
          <w:tab w:val="clear" w:pos="1191"/>
          <w:tab w:val="clear" w:pos="1588"/>
          <w:tab w:val="clear" w:pos="1985"/>
        </w:tabs>
        <w:overflowPunct/>
        <w:autoSpaceDE/>
        <w:autoSpaceDN/>
        <w:adjustRightInd/>
        <w:spacing w:before="0"/>
        <w:jc w:val="left"/>
        <w:rPr>
          <w:i/>
          <w:sz w:val="20"/>
          <w:lang w:val="en-US"/>
        </w:rPr>
        <w:sectPr w:rsidR="00694B2B">
          <w:pgSz w:w="11907" w:h="16834"/>
          <w:pgMar w:top="1418" w:right="1134" w:bottom="1134" w:left="1134" w:header="720" w:footer="482" w:gutter="0"/>
          <w:paperSrc w:first="15" w:other="15"/>
          <w:pgNumType w:fmt="lowerRoman" w:start="2"/>
          <w:cols w:space="720"/>
        </w:sectPr>
      </w:pPr>
    </w:p>
    <w:p w:rsidR="00694B2B" w:rsidRPr="00A50C41" w:rsidRDefault="00694B2B" w:rsidP="00A50C41">
      <w:pPr>
        <w:pStyle w:val="RepNo"/>
        <w:rPr>
          <w:lang w:val="en-US"/>
        </w:rPr>
      </w:pPr>
      <w:bookmarkStart w:id="4" w:name="irecnoe"/>
      <w:bookmarkEnd w:id="4"/>
      <w:r w:rsidRPr="00A50C41">
        <w:rPr>
          <w:lang w:val="en-US"/>
        </w:rPr>
        <w:lastRenderedPageBreak/>
        <w:t xml:space="preserve">REPORT  </w:t>
      </w:r>
      <w:r w:rsidRPr="00A50C41">
        <w:rPr>
          <w:rStyle w:val="href"/>
          <w:lang w:val="en-US"/>
        </w:rPr>
        <w:t>ITU-R  BS.</w:t>
      </w:r>
      <w:r w:rsidR="00A50C41" w:rsidRPr="00A50C41">
        <w:rPr>
          <w:rStyle w:val="href"/>
          <w:lang w:val="en-US"/>
        </w:rPr>
        <w:t>2054-4</w:t>
      </w:r>
    </w:p>
    <w:p w:rsidR="00694B2B" w:rsidRDefault="00A50C41" w:rsidP="00A50C41">
      <w:pPr>
        <w:pStyle w:val="Reptitle"/>
        <w:rPr>
          <w:lang w:val="en-GB"/>
        </w:rPr>
      </w:pPr>
      <w:r w:rsidRPr="00A50C41">
        <w:rPr>
          <w:lang w:val="en-GB"/>
        </w:rPr>
        <w:t>Audio levels and loudness</w:t>
      </w:r>
    </w:p>
    <w:p w:rsidR="00A50C41" w:rsidRDefault="00A50C41" w:rsidP="00A50C41">
      <w:pPr>
        <w:pStyle w:val="Recdate"/>
        <w:rPr>
          <w:lang w:val="en-US"/>
        </w:rPr>
      </w:pPr>
      <w:r w:rsidRPr="00D1478A">
        <w:rPr>
          <w:lang w:val="en-US"/>
        </w:rPr>
        <w:t>(</w:t>
      </w:r>
      <w:r>
        <w:rPr>
          <w:lang w:val="en-US"/>
        </w:rPr>
        <w:t>2005-2008-2011-</w:t>
      </w:r>
      <w:r w:rsidRPr="00D1478A">
        <w:rPr>
          <w:lang w:val="en-US"/>
        </w:rPr>
        <w:t>2012</w:t>
      </w:r>
      <w:r>
        <w:rPr>
          <w:lang w:val="en-US"/>
        </w:rPr>
        <w:t>-2014</w:t>
      </w:r>
      <w:r w:rsidRPr="00D1478A">
        <w:rPr>
          <w:lang w:val="en-US"/>
        </w:rPr>
        <w:t>)</w:t>
      </w:r>
    </w:p>
    <w:p w:rsidR="001D554B" w:rsidRPr="001D554B" w:rsidRDefault="001D554B" w:rsidP="001D554B">
      <w:pPr>
        <w:pStyle w:val="Normalaftertitle"/>
        <w:jc w:val="center"/>
        <w:rPr>
          <w:lang w:val="en-US"/>
        </w:rPr>
      </w:pPr>
      <w:r>
        <w:rPr>
          <w:lang w:val="en-US"/>
        </w:rPr>
        <w:t>TABLE OF CONTENTS</w:t>
      </w:r>
    </w:p>
    <w:p w:rsidR="002913D9" w:rsidRPr="002913D9" w:rsidRDefault="002913D9" w:rsidP="002913D9">
      <w:pPr>
        <w:pStyle w:val="toc0"/>
        <w:ind w:right="992"/>
        <w:rPr>
          <w:noProof/>
          <w:lang w:val="en-US"/>
        </w:rPr>
      </w:pPr>
      <w:r>
        <w:rPr>
          <w:lang w:val="en-US"/>
        </w:rPr>
        <w:tab/>
        <w:t>Page</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1</w:t>
      </w:r>
      <w:r>
        <w:rPr>
          <w:rFonts w:asciiTheme="minorHAnsi" w:eastAsiaTheme="minorEastAsia" w:hAnsiTheme="minorHAnsi" w:cstheme="minorBidi"/>
          <w:noProof/>
          <w:sz w:val="22"/>
          <w:szCs w:val="22"/>
          <w:lang w:eastAsia="zh-CN"/>
        </w:rPr>
        <w:tab/>
      </w:r>
      <w:r w:rsidRPr="002913D9">
        <w:rPr>
          <w:noProof/>
        </w:rPr>
        <w:t>Definitions</w:t>
      </w:r>
      <w:r>
        <w:rPr>
          <w:noProof/>
        </w:rPr>
        <w:tab/>
      </w:r>
      <w:r>
        <w:rPr>
          <w:noProof/>
        </w:rPr>
        <w:tab/>
      </w:r>
      <w:r w:rsidRPr="002913D9">
        <w:rPr>
          <w:noProof/>
        </w:rPr>
        <w:t>2</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2</w:t>
      </w:r>
      <w:r>
        <w:rPr>
          <w:rFonts w:asciiTheme="minorHAnsi" w:eastAsiaTheme="minorEastAsia" w:hAnsiTheme="minorHAnsi" w:cstheme="minorBidi"/>
          <w:noProof/>
          <w:sz w:val="22"/>
          <w:szCs w:val="22"/>
          <w:lang w:eastAsia="zh-CN"/>
        </w:rPr>
        <w:tab/>
      </w:r>
      <w:r w:rsidRPr="002913D9">
        <w:rPr>
          <w:noProof/>
        </w:rPr>
        <w:t>Introduction</w:t>
      </w:r>
      <w:r>
        <w:rPr>
          <w:noProof/>
        </w:rPr>
        <w:tab/>
      </w:r>
      <w:r>
        <w:rPr>
          <w:noProof/>
        </w:rPr>
        <w:tab/>
      </w:r>
      <w:r w:rsidRPr="002913D9">
        <w:rPr>
          <w:noProof/>
        </w:rPr>
        <w:t>3</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3</w:t>
      </w:r>
      <w:r>
        <w:rPr>
          <w:rFonts w:asciiTheme="minorHAnsi" w:eastAsiaTheme="minorEastAsia" w:hAnsiTheme="minorHAnsi" w:cstheme="minorBidi"/>
          <w:noProof/>
          <w:sz w:val="22"/>
          <w:szCs w:val="22"/>
          <w:lang w:eastAsia="zh-CN"/>
        </w:rPr>
        <w:tab/>
      </w:r>
      <w:r w:rsidRPr="002F716E">
        <w:rPr>
          <w:noProof/>
        </w:rPr>
        <w:t xml:space="preserve">Loudness </w:t>
      </w:r>
      <w:r w:rsidRPr="002913D9">
        <w:rPr>
          <w:noProof/>
        </w:rPr>
        <w:t>considerations</w:t>
      </w:r>
      <w:r>
        <w:rPr>
          <w:noProof/>
        </w:rPr>
        <w:tab/>
      </w:r>
      <w:r>
        <w:rPr>
          <w:noProof/>
        </w:rPr>
        <w:tab/>
      </w:r>
      <w:r w:rsidRPr="002913D9">
        <w:rPr>
          <w:noProof/>
        </w:rPr>
        <w:t>3</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4</w:t>
      </w:r>
      <w:r>
        <w:rPr>
          <w:rFonts w:asciiTheme="minorHAnsi" w:eastAsiaTheme="minorEastAsia" w:hAnsiTheme="minorHAnsi" w:cstheme="minorBidi"/>
          <w:noProof/>
          <w:sz w:val="22"/>
          <w:szCs w:val="22"/>
          <w:lang w:eastAsia="zh-CN"/>
        </w:rPr>
        <w:tab/>
      </w:r>
      <w:r w:rsidRPr="002F716E">
        <w:rPr>
          <w:noProof/>
        </w:rPr>
        <w:t xml:space="preserve">Operating in the digital </w:t>
      </w:r>
      <w:r w:rsidRPr="002913D9">
        <w:rPr>
          <w:noProof/>
        </w:rPr>
        <w:t>domain</w:t>
      </w:r>
      <w:r>
        <w:rPr>
          <w:noProof/>
        </w:rPr>
        <w:tab/>
      </w:r>
      <w:r>
        <w:rPr>
          <w:noProof/>
        </w:rPr>
        <w:tab/>
      </w:r>
      <w:r w:rsidRPr="002913D9">
        <w:rPr>
          <w:noProof/>
        </w:rPr>
        <w:t>4</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5</w:t>
      </w:r>
      <w:r>
        <w:rPr>
          <w:rFonts w:asciiTheme="minorHAnsi" w:eastAsiaTheme="minorEastAsia" w:hAnsiTheme="minorHAnsi" w:cstheme="minorBidi"/>
          <w:noProof/>
          <w:sz w:val="22"/>
          <w:szCs w:val="22"/>
          <w:lang w:eastAsia="zh-CN"/>
        </w:rPr>
        <w:tab/>
      </w:r>
      <w:r w:rsidRPr="002F716E">
        <w:rPr>
          <w:noProof/>
        </w:rPr>
        <w:t xml:space="preserve">Use of audio </w:t>
      </w:r>
      <w:r w:rsidRPr="002913D9">
        <w:rPr>
          <w:noProof/>
        </w:rPr>
        <w:t>meters</w:t>
      </w:r>
      <w:r>
        <w:rPr>
          <w:noProof/>
        </w:rPr>
        <w:tab/>
      </w:r>
      <w:r>
        <w:rPr>
          <w:noProof/>
        </w:rPr>
        <w:tab/>
      </w:r>
      <w:r w:rsidRPr="002913D9">
        <w:rPr>
          <w:noProof/>
        </w:rPr>
        <w:t>4</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rPr>
        <w:t>5.1</w:t>
      </w:r>
      <w:r>
        <w:rPr>
          <w:rFonts w:asciiTheme="minorHAnsi" w:eastAsiaTheme="minorEastAsia" w:hAnsiTheme="minorHAnsi" w:cstheme="minorBidi"/>
          <w:noProof/>
          <w:sz w:val="22"/>
          <w:szCs w:val="22"/>
          <w:lang w:eastAsia="zh-CN"/>
        </w:rPr>
        <w:tab/>
      </w:r>
      <w:r w:rsidRPr="002F716E">
        <w:rPr>
          <w:noProof/>
        </w:rPr>
        <w:t xml:space="preserve">VU </w:t>
      </w:r>
      <w:r w:rsidRPr="002913D9">
        <w:rPr>
          <w:noProof/>
        </w:rPr>
        <w:t>meters</w:t>
      </w:r>
      <w:r>
        <w:rPr>
          <w:noProof/>
        </w:rPr>
        <w:tab/>
      </w:r>
      <w:r>
        <w:rPr>
          <w:noProof/>
        </w:rPr>
        <w:tab/>
      </w:r>
      <w:r w:rsidRPr="002913D9">
        <w:rPr>
          <w:noProof/>
        </w:rPr>
        <w:t>4</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rPr>
        <w:t>5.2</w:t>
      </w:r>
      <w:r>
        <w:rPr>
          <w:rFonts w:asciiTheme="minorHAnsi" w:eastAsiaTheme="minorEastAsia" w:hAnsiTheme="minorHAnsi" w:cstheme="minorBidi"/>
          <w:noProof/>
          <w:sz w:val="22"/>
          <w:szCs w:val="22"/>
          <w:lang w:eastAsia="zh-CN"/>
        </w:rPr>
        <w:tab/>
      </w:r>
      <w:r w:rsidRPr="002F716E">
        <w:rPr>
          <w:noProof/>
        </w:rPr>
        <w:t xml:space="preserve">Peak </w:t>
      </w:r>
      <w:r w:rsidRPr="002913D9">
        <w:rPr>
          <w:noProof/>
        </w:rPr>
        <w:t>meters</w:t>
      </w:r>
      <w:r>
        <w:rPr>
          <w:noProof/>
        </w:rPr>
        <w:tab/>
      </w:r>
      <w:r>
        <w:rPr>
          <w:noProof/>
        </w:rPr>
        <w:tab/>
      </w:r>
      <w:r w:rsidRPr="002913D9">
        <w:rPr>
          <w:noProof/>
        </w:rPr>
        <w:t>5</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rPr>
        <w:t>5.3</w:t>
      </w:r>
      <w:r>
        <w:rPr>
          <w:rFonts w:asciiTheme="minorHAnsi" w:eastAsiaTheme="minorEastAsia" w:hAnsiTheme="minorHAnsi" w:cstheme="minorBidi"/>
          <w:noProof/>
          <w:sz w:val="22"/>
          <w:szCs w:val="22"/>
          <w:lang w:eastAsia="zh-CN"/>
        </w:rPr>
        <w:tab/>
      </w:r>
      <w:r w:rsidRPr="002F716E">
        <w:rPr>
          <w:noProof/>
        </w:rPr>
        <w:t xml:space="preserve">Loudness </w:t>
      </w:r>
      <w:r w:rsidRPr="002913D9">
        <w:rPr>
          <w:noProof/>
        </w:rPr>
        <w:t>meters</w:t>
      </w:r>
      <w:r>
        <w:rPr>
          <w:noProof/>
        </w:rPr>
        <w:tab/>
      </w:r>
      <w:r>
        <w:rPr>
          <w:noProof/>
        </w:rPr>
        <w:tab/>
      </w:r>
      <w:r w:rsidRPr="002913D9">
        <w:rPr>
          <w:noProof/>
        </w:rPr>
        <w:t>5</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6</w:t>
      </w:r>
      <w:r>
        <w:rPr>
          <w:rFonts w:asciiTheme="minorHAnsi" w:eastAsiaTheme="minorEastAsia" w:hAnsiTheme="minorHAnsi" w:cstheme="minorBidi"/>
          <w:noProof/>
          <w:sz w:val="22"/>
          <w:szCs w:val="22"/>
          <w:lang w:eastAsia="zh-CN"/>
        </w:rPr>
        <w:tab/>
      </w:r>
      <w:r w:rsidRPr="002F716E">
        <w:rPr>
          <w:noProof/>
        </w:rPr>
        <w:t xml:space="preserve">Harmonization of audio alignment levels for digital programme exchange – Adoption of SMPTE </w:t>
      </w:r>
      <w:r w:rsidRPr="002913D9">
        <w:rPr>
          <w:noProof/>
        </w:rPr>
        <w:t>RP155</w:t>
      </w:r>
      <w:r>
        <w:rPr>
          <w:noProof/>
        </w:rPr>
        <w:tab/>
      </w:r>
      <w:r>
        <w:rPr>
          <w:noProof/>
        </w:rPr>
        <w:tab/>
      </w:r>
      <w:r w:rsidRPr="002913D9">
        <w:rPr>
          <w:noProof/>
        </w:rPr>
        <w:t>5</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7</w:t>
      </w:r>
      <w:r>
        <w:rPr>
          <w:rFonts w:asciiTheme="minorHAnsi" w:eastAsiaTheme="minorEastAsia" w:hAnsiTheme="minorHAnsi" w:cstheme="minorBidi"/>
          <w:noProof/>
          <w:sz w:val="22"/>
          <w:szCs w:val="22"/>
          <w:lang w:eastAsia="zh-CN"/>
        </w:rPr>
        <w:tab/>
      </w:r>
      <w:r w:rsidRPr="002F716E">
        <w:rPr>
          <w:noProof/>
        </w:rPr>
        <w:t xml:space="preserve">Peak audio </w:t>
      </w:r>
      <w:r w:rsidRPr="002913D9">
        <w:rPr>
          <w:noProof/>
        </w:rPr>
        <w:t>level</w:t>
      </w:r>
      <w:r>
        <w:rPr>
          <w:noProof/>
        </w:rPr>
        <w:tab/>
      </w:r>
      <w:r>
        <w:rPr>
          <w:noProof/>
        </w:rPr>
        <w:tab/>
      </w:r>
      <w:r w:rsidRPr="002913D9">
        <w:rPr>
          <w:noProof/>
        </w:rPr>
        <w:t>6</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8</w:t>
      </w:r>
      <w:r>
        <w:rPr>
          <w:rFonts w:asciiTheme="minorHAnsi" w:eastAsiaTheme="minorEastAsia" w:hAnsiTheme="minorHAnsi" w:cstheme="minorBidi"/>
          <w:noProof/>
          <w:sz w:val="22"/>
          <w:szCs w:val="22"/>
          <w:lang w:eastAsia="zh-CN"/>
        </w:rPr>
        <w:tab/>
      </w:r>
      <w:r w:rsidRPr="002F716E">
        <w:rPr>
          <w:noProof/>
        </w:rPr>
        <w:t xml:space="preserve">The studio </w:t>
      </w:r>
      <w:r w:rsidRPr="002913D9">
        <w:rPr>
          <w:noProof/>
        </w:rPr>
        <w:t>environment</w:t>
      </w:r>
      <w:r>
        <w:rPr>
          <w:noProof/>
        </w:rPr>
        <w:tab/>
      </w:r>
      <w:r>
        <w:rPr>
          <w:noProof/>
        </w:rPr>
        <w:tab/>
      </w:r>
      <w:r w:rsidRPr="002913D9">
        <w:rPr>
          <w:noProof/>
        </w:rPr>
        <w:t>6</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9</w:t>
      </w:r>
      <w:r>
        <w:rPr>
          <w:rFonts w:asciiTheme="minorHAnsi" w:eastAsiaTheme="minorEastAsia" w:hAnsiTheme="minorHAnsi" w:cstheme="minorBidi"/>
          <w:noProof/>
          <w:sz w:val="22"/>
          <w:szCs w:val="22"/>
          <w:lang w:eastAsia="zh-CN"/>
        </w:rPr>
        <w:tab/>
      </w:r>
      <w:r w:rsidRPr="002F716E">
        <w:rPr>
          <w:noProof/>
        </w:rPr>
        <w:t xml:space="preserve">Application of volume compression in post-production following the final mix of a television commercial </w:t>
      </w:r>
      <w:r w:rsidRPr="002913D9">
        <w:rPr>
          <w:noProof/>
        </w:rPr>
        <w:t>soundtrack</w:t>
      </w:r>
      <w:r>
        <w:rPr>
          <w:noProof/>
        </w:rPr>
        <w:tab/>
      </w:r>
      <w:r>
        <w:rPr>
          <w:noProof/>
        </w:rPr>
        <w:tab/>
      </w:r>
      <w:r w:rsidRPr="002913D9">
        <w:rPr>
          <w:noProof/>
        </w:rPr>
        <w:t>7</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10</w:t>
      </w:r>
      <w:r>
        <w:rPr>
          <w:rFonts w:asciiTheme="minorHAnsi" w:eastAsiaTheme="minorEastAsia" w:hAnsiTheme="minorHAnsi" w:cstheme="minorBidi"/>
          <w:noProof/>
          <w:sz w:val="22"/>
          <w:szCs w:val="22"/>
          <w:lang w:eastAsia="zh-CN"/>
        </w:rPr>
        <w:tab/>
      </w:r>
      <w:r w:rsidRPr="002F716E">
        <w:rPr>
          <w:noProof/>
        </w:rPr>
        <w:t xml:space="preserve">Loudness range </w:t>
      </w:r>
      <w:r w:rsidRPr="002913D9">
        <w:rPr>
          <w:noProof/>
        </w:rPr>
        <w:t>calculation</w:t>
      </w:r>
      <w:r>
        <w:rPr>
          <w:noProof/>
        </w:rPr>
        <w:tab/>
      </w:r>
      <w:r>
        <w:rPr>
          <w:noProof/>
        </w:rPr>
        <w:tab/>
      </w:r>
      <w:r w:rsidRPr="002913D9">
        <w:rPr>
          <w:noProof/>
        </w:rPr>
        <w:t>8</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rPr>
        <w:t>10.1</w:t>
      </w:r>
      <w:r>
        <w:rPr>
          <w:rFonts w:asciiTheme="minorHAnsi" w:eastAsiaTheme="minorEastAsia" w:hAnsiTheme="minorHAnsi" w:cstheme="minorBidi"/>
          <w:noProof/>
          <w:sz w:val="22"/>
          <w:szCs w:val="22"/>
          <w:lang w:eastAsia="zh-CN"/>
        </w:rPr>
        <w:tab/>
      </w:r>
      <w:r w:rsidRPr="002F716E">
        <w:rPr>
          <w:noProof/>
        </w:rPr>
        <w:t xml:space="preserve">Loudness </w:t>
      </w:r>
      <w:r w:rsidRPr="002913D9">
        <w:rPr>
          <w:noProof/>
        </w:rPr>
        <w:t>range</w:t>
      </w:r>
      <w:r>
        <w:rPr>
          <w:noProof/>
        </w:rPr>
        <w:tab/>
      </w:r>
      <w:r>
        <w:rPr>
          <w:noProof/>
        </w:rPr>
        <w:tab/>
      </w:r>
      <w:r w:rsidRPr="002913D9">
        <w:rPr>
          <w:noProof/>
        </w:rPr>
        <w:t>8</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rPr>
        <w:t>10.2</w:t>
      </w:r>
      <w:r>
        <w:rPr>
          <w:rFonts w:asciiTheme="minorHAnsi" w:eastAsiaTheme="minorEastAsia" w:hAnsiTheme="minorHAnsi" w:cstheme="minorBidi"/>
          <w:noProof/>
          <w:sz w:val="22"/>
          <w:szCs w:val="22"/>
          <w:lang w:eastAsia="zh-CN"/>
        </w:rPr>
        <w:tab/>
      </w:r>
      <w:r w:rsidRPr="002F716E">
        <w:rPr>
          <w:noProof/>
        </w:rPr>
        <w:t xml:space="preserve">Example algorithm </w:t>
      </w:r>
      <w:r w:rsidRPr="002913D9">
        <w:rPr>
          <w:noProof/>
        </w:rPr>
        <w:t>overview</w:t>
      </w:r>
      <w:r>
        <w:rPr>
          <w:noProof/>
        </w:rPr>
        <w:tab/>
      </w:r>
      <w:r>
        <w:rPr>
          <w:noProof/>
        </w:rPr>
        <w:tab/>
      </w:r>
      <w:r w:rsidRPr="002913D9">
        <w:rPr>
          <w:noProof/>
        </w:rPr>
        <w:t>8</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rPr>
        <w:t>10.3</w:t>
      </w:r>
      <w:r>
        <w:rPr>
          <w:rFonts w:asciiTheme="minorHAnsi" w:eastAsiaTheme="minorEastAsia" w:hAnsiTheme="minorHAnsi" w:cstheme="minorBidi"/>
          <w:noProof/>
          <w:sz w:val="22"/>
          <w:szCs w:val="22"/>
          <w:lang w:eastAsia="zh-CN"/>
        </w:rPr>
        <w:tab/>
      </w:r>
      <w:r w:rsidRPr="002F716E">
        <w:rPr>
          <w:noProof/>
        </w:rPr>
        <w:t xml:space="preserve">Example algorithm </w:t>
      </w:r>
      <w:r w:rsidRPr="002913D9">
        <w:rPr>
          <w:noProof/>
        </w:rPr>
        <w:t>definition</w:t>
      </w:r>
      <w:r>
        <w:rPr>
          <w:noProof/>
        </w:rPr>
        <w:tab/>
      </w:r>
      <w:r>
        <w:rPr>
          <w:noProof/>
        </w:rPr>
        <w:tab/>
      </w:r>
      <w:r w:rsidRPr="002913D9">
        <w:rPr>
          <w:noProof/>
        </w:rPr>
        <w:t>8</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rPr>
        <w:t>10.4</w:t>
      </w:r>
      <w:r>
        <w:rPr>
          <w:rFonts w:asciiTheme="minorHAnsi" w:eastAsiaTheme="minorEastAsia" w:hAnsiTheme="minorHAnsi" w:cstheme="minorBidi"/>
          <w:noProof/>
          <w:sz w:val="22"/>
          <w:szCs w:val="22"/>
          <w:lang w:eastAsia="zh-CN"/>
        </w:rPr>
        <w:tab/>
      </w:r>
      <w:r w:rsidRPr="002F716E">
        <w:rPr>
          <w:noProof/>
        </w:rPr>
        <w:t xml:space="preserve">MATLAB implementation of example loudness range </w:t>
      </w:r>
      <w:r w:rsidRPr="002913D9">
        <w:rPr>
          <w:noProof/>
        </w:rPr>
        <w:t>algorithm</w:t>
      </w:r>
      <w:r>
        <w:rPr>
          <w:noProof/>
        </w:rPr>
        <w:tab/>
      </w:r>
      <w:r>
        <w:rPr>
          <w:noProof/>
        </w:rPr>
        <w:tab/>
      </w:r>
      <w:r w:rsidRPr="002913D9">
        <w:rPr>
          <w:noProof/>
        </w:rPr>
        <w:t>10</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11</w:t>
      </w:r>
      <w:r>
        <w:rPr>
          <w:rFonts w:asciiTheme="minorHAnsi" w:eastAsiaTheme="minorEastAsia" w:hAnsiTheme="minorHAnsi" w:cstheme="minorBidi"/>
          <w:noProof/>
          <w:sz w:val="22"/>
          <w:szCs w:val="22"/>
          <w:lang w:eastAsia="zh-CN"/>
        </w:rPr>
        <w:tab/>
      </w:r>
      <w:r w:rsidRPr="002F716E">
        <w:rPr>
          <w:noProof/>
        </w:rPr>
        <w:t xml:space="preserve">Ingest of soundtracks into the television broadcasting </w:t>
      </w:r>
      <w:r w:rsidRPr="002913D9">
        <w:rPr>
          <w:noProof/>
        </w:rPr>
        <w:t>chain</w:t>
      </w:r>
      <w:r>
        <w:rPr>
          <w:noProof/>
        </w:rPr>
        <w:tab/>
      </w:r>
      <w:r>
        <w:rPr>
          <w:noProof/>
        </w:rPr>
        <w:tab/>
      </w:r>
      <w:r w:rsidRPr="002913D9">
        <w:rPr>
          <w:noProof/>
        </w:rPr>
        <w:t>11</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12</w:t>
      </w:r>
      <w:r>
        <w:rPr>
          <w:rFonts w:asciiTheme="minorHAnsi" w:eastAsiaTheme="minorEastAsia" w:hAnsiTheme="minorHAnsi" w:cstheme="minorBidi"/>
          <w:noProof/>
          <w:sz w:val="22"/>
          <w:szCs w:val="22"/>
          <w:lang w:eastAsia="zh-CN"/>
        </w:rPr>
        <w:tab/>
      </w:r>
      <w:r w:rsidRPr="002F716E">
        <w:rPr>
          <w:noProof/>
        </w:rPr>
        <w:t xml:space="preserve">Tests performed at </w:t>
      </w:r>
      <w:r w:rsidRPr="002913D9">
        <w:rPr>
          <w:noProof/>
        </w:rPr>
        <w:t>CBS</w:t>
      </w:r>
      <w:r>
        <w:rPr>
          <w:noProof/>
        </w:rPr>
        <w:tab/>
      </w:r>
      <w:r>
        <w:rPr>
          <w:noProof/>
        </w:rPr>
        <w:tab/>
      </w:r>
      <w:r w:rsidRPr="002913D9">
        <w:rPr>
          <w:noProof/>
        </w:rPr>
        <w:t>13</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13</w:t>
      </w:r>
      <w:r>
        <w:rPr>
          <w:rFonts w:asciiTheme="minorHAnsi" w:eastAsiaTheme="minorEastAsia" w:hAnsiTheme="minorHAnsi" w:cstheme="minorBidi"/>
          <w:noProof/>
          <w:sz w:val="22"/>
          <w:szCs w:val="22"/>
          <w:lang w:eastAsia="zh-CN"/>
        </w:rPr>
        <w:tab/>
      </w:r>
      <w:r w:rsidRPr="002F716E">
        <w:rPr>
          <w:noProof/>
        </w:rPr>
        <w:t xml:space="preserve">Effect of channel format on predicted programme </w:t>
      </w:r>
      <w:r w:rsidRPr="002913D9">
        <w:rPr>
          <w:noProof/>
        </w:rPr>
        <w:t>loudness</w:t>
      </w:r>
      <w:r>
        <w:rPr>
          <w:noProof/>
        </w:rPr>
        <w:tab/>
      </w:r>
      <w:r>
        <w:rPr>
          <w:noProof/>
        </w:rPr>
        <w:tab/>
      </w:r>
      <w:r w:rsidRPr="002913D9">
        <w:rPr>
          <w:noProof/>
        </w:rPr>
        <w:t>14</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lang w:val="en-AU"/>
        </w:rPr>
        <w:t>13.1</w:t>
      </w:r>
      <w:r>
        <w:rPr>
          <w:rFonts w:asciiTheme="minorHAnsi" w:eastAsiaTheme="minorEastAsia" w:hAnsiTheme="minorHAnsi" w:cstheme="minorBidi"/>
          <w:noProof/>
          <w:sz w:val="22"/>
          <w:szCs w:val="22"/>
          <w:lang w:eastAsia="zh-CN"/>
        </w:rPr>
        <w:tab/>
      </w:r>
      <w:r w:rsidRPr="002913D9">
        <w:rPr>
          <w:noProof/>
          <w:lang w:val="en-AU"/>
        </w:rPr>
        <w:t>Introduction</w:t>
      </w:r>
      <w:r>
        <w:rPr>
          <w:noProof/>
          <w:lang w:val="en-AU"/>
        </w:rPr>
        <w:tab/>
      </w:r>
      <w:r>
        <w:rPr>
          <w:noProof/>
          <w:lang w:val="en-AU"/>
        </w:rPr>
        <w:tab/>
      </w:r>
      <w:r w:rsidRPr="002913D9">
        <w:rPr>
          <w:noProof/>
        </w:rPr>
        <w:t>14</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lang w:val="en-AU"/>
        </w:rPr>
        <w:t>13.2</w:t>
      </w:r>
      <w:r>
        <w:rPr>
          <w:rFonts w:asciiTheme="minorHAnsi" w:eastAsiaTheme="minorEastAsia" w:hAnsiTheme="minorHAnsi" w:cstheme="minorBidi"/>
          <w:noProof/>
          <w:sz w:val="22"/>
          <w:szCs w:val="22"/>
          <w:lang w:eastAsia="zh-CN"/>
        </w:rPr>
        <w:tab/>
      </w:r>
      <w:r w:rsidRPr="002F716E">
        <w:rPr>
          <w:noProof/>
          <w:lang w:val="en-AU"/>
        </w:rPr>
        <w:t xml:space="preserve">A survey of audio loudness in multichannel television </w:t>
      </w:r>
      <w:r w:rsidRPr="002913D9">
        <w:rPr>
          <w:noProof/>
          <w:lang w:val="en-AU"/>
        </w:rPr>
        <w:t>programmes</w:t>
      </w:r>
      <w:r>
        <w:rPr>
          <w:noProof/>
          <w:lang w:val="en-AU"/>
        </w:rPr>
        <w:tab/>
      </w:r>
      <w:r>
        <w:rPr>
          <w:noProof/>
          <w:lang w:val="en-AU"/>
        </w:rPr>
        <w:tab/>
      </w:r>
      <w:r w:rsidRPr="002913D9">
        <w:rPr>
          <w:noProof/>
        </w:rPr>
        <w:t>16</w:t>
      </w:r>
    </w:p>
    <w:p w:rsidR="002913D9" w:rsidRDefault="002913D9" w:rsidP="002913D9">
      <w:pPr>
        <w:pStyle w:val="toc0"/>
        <w:rPr>
          <w:noProof/>
          <w:lang w:val="en-AU"/>
        </w:rPr>
      </w:pPr>
      <w:r>
        <w:rPr>
          <w:noProof/>
          <w:lang w:val="en-AU"/>
        </w:rPr>
        <w:lastRenderedPageBreak/>
        <w:tab/>
        <w:t>Page</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lang w:val="en-AU"/>
        </w:rPr>
        <w:t>13.3</w:t>
      </w:r>
      <w:r>
        <w:rPr>
          <w:rFonts w:asciiTheme="minorHAnsi" w:eastAsiaTheme="minorEastAsia" w:hAnsiTheme="minorHAnsi" w:cstheme="minorBidi"/>
          <w:noProof/>
          <w:sz w:val="22"/>
          <w:szCs w:val="22"/>
          <w:lang w:eastAsia="zh-CN"/>
        </w:rPr>
        <w:tab/>
      </w:r>
      <w:r w:rsidRPr="002F716E">
        <w:rPr>
          <w:noProof/>
          <w:lang w:val="en-AU"/>
        </w:rPr>
        <w:t xml:space="preserve">Objectives of the </w:t>
      </w:r>
      <w:r w:rsidRPr="002913D9">
        <w:rPr>
          <w:noProof/>
          <w:lang w:val="en-AU"/>
        </w:rPr>
        <w:t>survey</w:t>
      </w:r>
      <w:r>
        <w:rPr>
          <w:noProof/>
          <w:lang w:val="en-AU"/>
        </w:rPr>
        <w:tab/>
      </w:r>
      <w:r>
        <w:rPr>
          <w:noProof/>
          <w:lang w:val="en-AU"/>
        </w:rPr>
        <w:tab/>
      </w:r>
      <w:r w:rsidRPr="002913D9">
        <w:rPr>
          <w:noProof/>
        </w:rPr>
        <w:t>16</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lang w:val="en-AU"/>
        </w:rPr>
        <w:t>13.4</w:t>
      </w:r>
      <w:r>
        <w:rPr>
          <w:rFonts w:asciiTheme="minorHAnsi" w:eastAsiaTheme="minorEastAsia" w:hAnsiTheme="minorHAnsi" w:cstheme="minorBidi"/>
          <w:noProof/>
          <w:sz w:val="22"/>
          <w:szCs w:val="22"/>
          <w:lang w:eastAsia="zh-CN"/>
        </w:rPr>
        <w:tab/>
      </w:r>
      <w:r w:rsidRPr="002913D9">
        <w:rPr>
          <w:noProof/>
          <w:lang w:val="en-AU"/>
        </w:rPr>
        <w:t>Metering</w:t>
      </w:r>
      <w:r>
        <w:rPr>
          <w:noProof/>
          <w:lang w:val="en-AU"/>
        </w:rPr>
        <w:tab/>
      </w:r>
      <w:r>
        <w:rPr>
          <w:noProof/>
          <w:lang w:val="en-AU"/>
        </w:rPr>
        <w:tab/>
      </w:r>
      <w:r w:rsidRPr="002913D9">
        <w:rPr>
          <w:noProof/>
        </w:rPr>
        <w:t>16</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rPr>
        <w:t>13.5</w:t>
      </w:r>
      <w:r>
        <w:rPr>
          <w:rFonts w:asciiTheme="minorHAnsi" w:eastAsiaTheme="minorEastAsia" w:hAnsiTheme="minorHAnsi" w:cstheme="minorBidi"/>
          <w:noProof/>
          <w:sz w:val="22"/>
          <w:szCs w:val="22"/>
          <w:lang w:eastAsia="zh-CN"/>
        </w:rPr>
        <w:tab/>
      </w:r>
      <w:r w:rsidRPr="002913D9">
        <w:rPr>
          <w:noProof/>
        </w:rPr>
        <w:t>Results</w:t>
      </w:r>
      <w:r>
        <w:rPr>
          <w:noProof/>
        </w:rPr>
        <w:tab/>
      </w:r>
      <w:r>
        <w:rPr>
          <w:noProof/>
        </w:rPr>
        <w:tab/>
      </w:r>
      <w:r w:rsidRPr="002913D9">
        <w:rPr>
          <w:noProof/>
        </w:rPr>
        <w:t>17</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lang w:val="en-AU"/>
        </w:rPr>
        <w:t>13.6</w:t>
      </w:r>
      <w:r>
        <w:rPr>
          <w:rFonts w:asciiTheme="minorHAnsi" w:eastAsiaTheme="minorEastAsia" w:hAnsiTheme="minorHAnsi" w:cstheme="minorBidi"/>
          <w:noProof/>
          <w:sz w:val="22"/>
          <w:szCs w:val="22"/>
          <w:lang w:eastAsia="zh-CN"/>
        </w:rPr>
        <w:tab/>
      </w:r>
      <w:r w:rsidRPr="002F716E">
        <w:rPr>
          <w:noProof/>
          <w:lang w:val="en-AU"/>
        </w:rPr>
        <w:t xml:space="preserve">Abnormal usage of the LFE </w:t>
      </w:r>
      <w:r w:rsidRPr="002913D9">
        <w:rPr>
          <w:noProof/>
          <w:lang w:val="en-AU"/>
        </w:rPr>
        <w:t>channel</w:t>
      </w:r>
      <w:r>
        <w:rPr>
          <w:noProof/>
          <w:lang w:val="en-AU"/>
        </w:rPr>
        <w:tab/>
      </w:r>
      <w:r>
        <w:rPr>
          <w:noProof/>
          <w:lang w:val="en-AU"/>
        </w:rPr>
        <w:tab/>
      </w:r>
      <w:r w:rsidRPr="002913D9">
        <w:rPr>
          <w:noProof/>
        </w:rPr>
        <w:t>18</w:t>
      </w:r>
    </w:p>
    <w:p w:rsidR="002913D9" w:rsidRDefault="002913D9" w:rsidP="002913D9">
      <w:pPr>
        <w:pStyle w:val="TOC2"/>
        <w:ind w:right="992"/>
        <w:rPr>
          <w:rFonts w:asciiTheme="minorHAnsi" w:eastAsiaTheme="minorEastAsia" w:hAnsiTheme="minorHAnsi" w:cstheme="minorBidi"/>
          <w:noProof/>
          <w:sz w:val="22"/>
          <w:szCs w:val="22"/>
          <w:lang w:eastAsia="zh-CN"/>
        </w:rPr>
      </w:pPr>
      <w:r w:rsidRPr="002F716E">
        <w:rPr>
          <w:noProof/>
          <w:lang w:val="en-AU"/>
        </w:rPr>
        <w:t>13.7</w:t>
      </w:r>
      <w:r>
        <w:rPr>
          <w:rFonts w:asciiTheme="minorHAnsi" w:eastAsiaTheme="minorEastAsia" w:hAnsiTheme="minorHAnsi" w:cstheme="minorBidi"/>
          <w:noProof/>
          <w:sz w:val="22"/>
          <w:szCs w:val="22"/>
          <w:lang w:eastAsia="zh-CN"/>
        </w:rPr>
        <w:tab/>
      </w:r>
      <w:r w:rsidRPr="002913D9">
        <w:rPr>
          <w:noProof/>
          <w:lang w:val="en-AU"/>
        </w:rPr>
        <w:t>Conclusions</w:t>
      </w:r>
      <w:r>
        <w:rPr>
          <w:noProof/>
          <w:lang w:val="en-AU"/>
        </w:rPr>
        <w:tab/>
      </w:r>
      <w:r>
        <w:rPr>
          <w:noProof/>
          <w:lang w:val="en-AU"/>
        </w:rPr>
        <w:tab/>
      </w:r>
      <w:r w:rsidRPr="002913D9">
        <w:rPr>
          <w:noProof/>
        </w:rPr>
        <w:t>18</w:t>
      </w:r>
    </w:p>
    <w:p w:rsidR="002913D9" w:rsidRDefault="002913D9" w:rsidP="002913D9">
      <w:pPr>
        <w:pStyle w:val="TOC1"/>
        <w:ind w:right="992"/>
        <w:rPr>
          <w:rFonts w:asciiTheme="minorHAnsi" w:eastAsiaTheme="minorEastAsia" w:hAnsiTheme="minorHAnsi" w:cstheme="minorBidi"/>
          <w:noProof/>
          <w:sz w:val="22"/>
          <w:szCs w:val="22"/>
          <w:lang w:eastAsia="zh-CN"/>
        </w:rPr>
      </w:pPr>
      <w:r w:rsidRPr="002F716E">
        <w:rPr>
          <w:noProof/>
        </w:rPr>
        <w:t>14</w:t>
      </w:r>
      <w:r>
        <w:rPr>
          <w:rFonts w:asciiTheme="minorHAnsi" w:eastAsiaTheme="minorEastAsia" w:hAnsiTheme="minorHAnsi" w:cstheme="minorBidi"/>
          <w:noProof/>
          <w:sz w:val="22"/>
          <w:szCs w:val="22"/>
          <w:lang w:eastAsia="zh-CN"/>
        </w:rPr>
        <w:tab/>
      </w:r>
      <w:r w:rsidRPr="002913D9">
        <w:rPr>
          <w:noProof/>
        </w:rPr>
        <w:t>References</w:t>
      </w:r>
      <w:r>
        <w:rPr>
          <w:noProof/>
        </w:rPr>
        <w:tab/>
      </w:r>
      <w:r>
        <w:rPr>
          <w:noProof/>
        </w:rPr>
        <w:tab/>
      </w:r>
      <w:r w:rsidRPr="002913D9">
        <w:rPr>
          <w:noProof/>
        </w:rPr>
        <w:t>23</w:t>
      </w:r>
    </w:p>
    <w:p w:rsidR="008273AA" w:rsidRPr="002913D9" w:rsidRDefault="008273AA" w:rsidP="002913D9">
      <w:pPr>
        <w:rPr>
          <w:lang w:val="en-US"/>
        </w:rPr>
      </w:pPr>
    </w:p>
    <w:p w:rsidR="002913D9" w:rsidRDefault="002913D9" w:rsidP="008273AA">
      <w:pPr>
        <w:rPr>
          <w:lang w:val="en-US"/>
        </w:rPr>
      </w:pPr>
    </w:p>
    <w:p w:rsidR="00BD17C1" w:rsidRPr="00AC1CF4" w:rsidRDefault="00BD17C1" w:rsidP="008273AA">
      <w:pPr>
        <w:rPr>
          <w:lang w:val="en-US"/>
        </w:rPr>
      </w:pPr>
    </w:p>
    <w:p w:rsidR="008273AA" w:rsidRPr="008273AA" w:rsidRDefault="008273AA" w:rsidP="008273AA">
      <w:pPr>
        <w:pStyle w:val="Heading1"/>
        <w:rPr>
          <w:lang w:val="en-US"/>
        </w:rPr>
      </w:pPr>
      <w:bookmarkStart w:id="5" w:name="_Toc382316877"/>
      <w:bookmarkStart w:id="6" w:name="_Toc404083475"/>
      <w:bookmarkStart w:id="7" w:name="_Toc412535316"/>
      <w:bookmarkStart w:id="8" w:name="_Toc301965849"/>
      <w:bookmarkStart w:id="9" w:name="_Toc302370784"/>
      <w:bookmarkStart w:id="10" w:name="_Toc302370956"/>
      <w:bookmarkStart w:id="11" w:name="_Toc303764065"/>
      <w:r w:rsidRPr="008273AA">
        <w:rPr>
          <w:lang w:val="en-US"/>
        </w:rPr>
        <w:t>1</w:t>
      </w:r>
      <w:r w:rsidRPr="008273AA">
        <w:rPr>
          <w:lang w:val="en-US"/>
        </w:rPr>
        <w:tab/>
        <w:t>Definitions</w:t>
      </w:r>
      <w:bookmarkEnd w:id="5"/>
      <w:bookmarkEnd w:id="6"/>
      <w:bookmarkEnd w:id="7"/>
    </w:p>
    <w:p w:rsidR="008273AA" w:rsidRDefault="008273AA" w:rsidP="008273AA">
      <w:pPr>
        <w:tabs>
          <w:tab w:val="left" w:pos="2835"/>
        </w:tabs>
        <w:ind w:left="2835" w:hanging="2835"/>
        <w:rPr>
          <w:lang w:val="en-US"/>
        </w:rPr>
      </w:pPr>
      <w:r>
        <w:rPr>
          <w:lang w:val="en-US"/>
        </w:rPr>
        <w:t>Alignment level</w:t>
      </w:r>
      <w:r>
        <w:rPr>
          <w:lang w:val="en-US"/>
        </w:rPr>
        <w:tab/>
      </w:r>
      <w:r w:rsidR="00A50C41">
        <w:rPr>
          <w:lang w:val="en-US"/>
        </w:rPr>
        <w:tab/>
      </w:r>
      <w:r w:rsidR="00A50C41">
        <w:rPr>
          <w:lang w:val="en-US"/>
        </w:rPr>
        <w:tab/>
      </w:r>
      <w:r>
        <w:rPr>
          <w:lang w:val="en-US"/>
        </w:rPr>
        <w:t>An audio level used for alignment of VU meters. Refer Recommendations ITU-R BS.645 and ITU-R BS.1726 for more information.</w:t>
      </w:r>
    </w:p>
    <w:p w:rsidR="008273AA" w:rsidRDefault="008273AA" w:rsidP="00B06ADE">
      <w:pPr>
        <w:ind w:left="2835" w:hanging="2835"/>
        <w:rPr>
          <w:lang w:val="en-US"/>
        </w:rPr>
      </w:pPr>
      <w:r>
        <w:rPr>
          <w:lang w:val="en-US"/>
        </w:rPr>
        <w:t>Audio level</w:t>
      </w:r>
      <w:r>
        <w:rPr>
          <w:lang w:val="en-US"/>
        </w:rPr>
        <w:tab/>
      </w:r>
      <w:r w:rsidR="00A50C41">
        <w:rPr>
          <w:lang w:val="en-US"/>
        </w:rPr>
        <w:tab/>
      </w:r>
      <w:r w:rsidR="00A50C41">
        <w:rPr>
          <w:lang w:val="en-US"/>
        </w:rPr>
        <w:tab/>
      </w:r>
      <w:r w:rsidR="00A50C41">
        <w:rPr>
          <w:lang w:val="en-US"/>
        </w:rPr>
        <w:tab/>
      </w:r>
      <w:r>
        <w:rPr>
          <w:lang w:val="en-US"/>
        </w:rPr>
        <w:t xml:space="preserve">The reading from an audio level meter such as a </w:t>
      </w:r>
      <w:r w:rsidR="00A50C41">
        <w:rPr>
          <w:lang w:val="en-US"/>
        </w:rPr>
        <w:t>volume unit (</w:t>
      </w:r>
      <w:r>
        <w:rPr>
          <w:lang w:val="en-US"/>
        </w:rPr>
        <w:t>VU</w:t>
      </w:r>
      <w:r w:rsidR="00A50C41">
        <w:rPr>
          <w:lang w:val="en-US"/>
        </w:rPr>
        <w:t>)</w:t>
      </w:r>
      <w:r>
        <w:rPr>
          <w:lang w:val="en-US"/>
        </w:rPr>
        <w:t xml:space="preserve"> meter or </w:t>
      </w:r>
      <w:r w:rsidR="00A50C41">
        <w:rPr>
          <w:lang w:val="en-US"/>
        </w:rPr>
        <w:t xml:space="preserve">peak </w:t>
      </w:r>
      <w:r w:rsidR="00B06ADE">
        <w:rPr>
          <w:lang w:val="en-US"/>
        </w:rPr>
        <w:t xml:space="preserve">programme </w:t>
      </w:r>
      <w:r w:rsidR="00A50C41">
        <w:rPr>
          <w:lang w:val="en-US"/>
        </w:rPr>
        <w:t>meter (</w:t>
      </w:r>
      <w:r>
        <w:rPr>
          <w:lang w:val="en-US"/>
        </w:rPr>
        <w:t>PPM</w:t>
      </w:r>
      <w:r w:rsidR="00A50C41">
        <w:rPr>
          <w:lang w:val="en-US"/>
        </w:rPr>
        <w:t>)</w:t>
      </w:r>
      <w:r>
        <w:rPr>
          <w:lang w:val="en-US"/>
        </w:rPr>
        <w:t xml:space="preserve"> meter. Note that these meters read different properties of an audio signal, and the interpretation of the audio level changes accordingly. Fluctuating signals, such as most programme material, can also result in differences in interpretation. Unless otherwise stated, audio levels in this document are read with a VU meter.</w:t>
      </w:r>
    </w:p>
    <w:p w:rsidR="008273AA" w:rsidRDefault="008273AA" w:rsidP="008273AA">
      <w:pPr>
        <w:tabs>
          <w:tab w:val="left" w:pos="2835"/>
        </w:tabs>
        <w:ind w:left="2835" w:hanging="2835"/>
        <w:rPr>
          <w:lang w:val="en-US"/>
        </w:rPr>
      </w:pPr>
      <w:r>
        <w:rPr>
          <w:lang w:val="en-US"/>
        </w:rPr>
        <w:t>Audio loudness level</w:t>
      </w:r>
      <w:r>
        <w:rPr>
          <w:lang w:val="en-US"/>
        </w:rPr>
        <w:tab/>
        <w:t>The reading from an audio loudness meter, typically conforming with Recommendation ITU-R BS.1770.</w:t>
      </w:r>
    </w:p>
    <w:p w:rsidR="008273AA" w:rsidRDefault="008273AA" w:rsidP="00231F2D">
      <w:pPr>
        <w:ind w:left="2835" w:hanging="2835"/>
        <w:rPr>
          <w:lang w:val="en-US"/>
        </w:rPr>
      </w:pPr>
      <w:r>
        <w:rPr>
          <w:lang w:val="en-US"/>
        </w:rPr>
        <w:t>dBFS</w:t>
      </w:r>
      <w:r>
        <w:rPr>
          <w:lang w:val="en-US"/>
        </w:rPr>
        <w:tab/>
      </w:r>
      <w:r w:rsidR="00A50C41">
        <w:rPr>
          <w:lang w:val="en-US"/>
        </w:rPr>
        <w:tab/>
      </w:r>
      <w:r w:rsidR="00A50C41">
        <w:rPr>
          <w:lang w:val="en-US"/>
        </w:rPr>
        <w:tab/>
      </w:r>
      <w:r w:rsidR="00A50C41">
        <w:rPr>
          <w:lang w:val="en-US"/>
        </w:rPr>
        <w:tab/>
      </w:r>
      <w:r w:rsidR="00A50C41">
        <w:rPr>
          <w:lang w:val="en-US"/>
        </w:rPr>
        <w:tab/>
      </w:r>
      <w:r>
        <w:rPr>
          <w:lang w:val="en-US"/>
        </w:rPr>
        <w:t>Audio level in decibels relative to clipping point (“full scale”) in a digital audio system.</w:t>
      </w:r>
    </w:p>
    <w:p w:rsidR="008273AA" w:rsidRDefault="008273AA" w:rsidP="00231F2D">
      <w:pPr>
        <w:tabs>
          <w:tab w:val="left" w:pos="2835"/>
        </w:tabs>
        <w:ind w:left="2835" w:hanging="2835"/>
        <w:rPr>
          <w:lang w:val="en-US"/>
        </w:rPr>
      </w:pPr>
      <w:r>
        <w:rPr>
          <w:lang w:val="en-US"/>
        </w:rPr>
        <w:t>LKFS</w:t>
      </w:r>
      <w:r>
        <w:rPr>
          <w:lang w:val="en-US"/>
        </w:rPr>
        <w:tab/>
      </w:r>
      <w:r w:rsidR="00A50C41">
        <w:rPr>
          <w:lang w:val="en-US"/>
        </w:rPr>
        <w:tab/>
      </w:r>
      <w:r w:rsidR="00A50C41">
        <w:rPr>
          <w:lang w:val="en-US"/>
        </w:rPr>
        <w:tab/>
      </w:r>
      <w:r w:rsidR="00A50C41">
        <w:rPr>
          <w:lang w:val="en-US"/>
        </w:rPr>
        <w:tab/>
      </w:r>
      <w:r w:rsidR="00A50C41">
        <w:rPr>
          <w:lang w:val="en-US"/>
        </w:rPr>
        <w:tab/>
      </w:r>
      <w:r>
        <w:rPr>
          <w:lang w:val="en-US"/>
        </w:rPr>
        <w:t>Loudness level on an absolute digital scale, using “k” weighting as defined in Recommendation ITU-R BS.1770, analogous to dBFS. An increase of 1 LKFS corresponds to an increase of 1 dB on all active channels in an audio system.</w:t>
      </w:r>
    </w:p>
    <w:p w:rsidR="008273AA" w:rsidRDefault="008273AA" w:rsidP="00231F2D">
      <w:pPr>
        <w:tabs>
          <w:tab w:val="left" w:pos="2835"/>
        </w:tabs>
        <w:ind w:left="2835" w:hanging="2835"/>
        <w:rPr>
          <w:lang w:val="en-US"/>
        </w:rPr>
      </w:pPr>
      <w:r>
        <w:rPr>
          <w:lang w:val="en-US"/>
        </w:rPr>
        <w:t>Loudness meter</w:t>
      </w:r>
      <w:r>
        <w:rPr>
          <w:lang w:val="en-US"/>
        </w:rPr>
        <w:tab/>
      </w:r>
      <w:r w:rsidR="00A50C41">
        <w:rPr>
          <w:lang w:val="en-US"/>
        </w:rPr>
        <w:tab/>
      </w:r>
      <w:r w:rsidR="00A50C41">
        <w:rPr>
          <w:lang w:val="en-US"/>
        </w:rPr>
        <w:tab/>
      </w:r>
      <w:r>
        <w:rPr>
          <w:lang w:val="en-US"/>
        </w:rPr>
        <w:t>A meter indicating approximate perceived loudness under defined listening conditions, typically conforming with Recommendation ITU</w:t>
      </w:r>
      <w:r w:rsidR="00231F2D">
        <w:rPr>
          <w:lang w:val="en-US"/>
        </w:rPr>
        <w:noBreakHyphen/>
      </w:r>
      <w:r>
        <w:rPr>
          <w:lang w:val="en-US"/>
        </w:rPr>
        <w:t>R BS.1770.</w:t>
      </w:r>
    </w:p>
    <w:p w:rsidR="008273AA" w:rsidRDefault="008273AA" w:rsidP="008273AA">
      <w:pPr>
        <w:tabs>
          <w:tab w:val="left" w:pos="2835"/>
        </w:tabs>
        <w:ind w:left="2835" w:hanging="2835"/>
        <w:rPr>
          <w:lang w:val="en-US"/>
        </w:rPr>
      </w:pPr>
      <w:r>
        <w:rPr>
          <w:lang w:val="en-US"/>
        </w:rPr>
        <w:t>LU</w:t>
      </w:r>
      <w:r>
        <w:rPr>
          <w:lang w:val="en-US"/>
        </w:rPr>
        <w:tab/>
      </w:r>
      <w:r w:rsidR="00A50C41">
        <w:rPr>
          <w:lang w:val="en-US"/>
        </w:rPr>
        <w:tab/>
      </w:r>
      <w:r w:rsidR="00A50C41">
        <w:rPr>
          <w:lang w:val="en-US"/>
        </w:rPr>
        <w:tab/>
      </w:r>
      <w:r w:rsidR="00A50C41">
        <w:rPr>
          <w:lang w:val="en-US"/>
        </w:rPr>
        <w:tab/>
      </w:r>
      <w:r w:rsidR="00A50C41">
        <w:rPr>
          <w:lang w:val="en-US"/>
        </w:rPr>
        <w:tab/>
      </w:r>
      <w:r>
        <w:rPr>
          <w:lang w:val="en-US"/>
        </w:rPr>
        <w:t>Relative loudness level, often using the reference loudness level in Recommendation ITU-R BS.1864 as a zero point. An increase of 1 LU is the same as an increase of 1 LKFS.</w:t>
      </w:r>
    </w:p>
    <w:p w:rsidR="008273AA" w:rsidRDefault="008273AA" w:rsidP="008273AA">
      <w:pPr>
        <w:tabs>
          <w:tab w:val="left" w:pos="2835"/>
        </w:tabs>
        <w:ind w:left="2835" w:hanging="2835"/>
        <w:rPr>
          <w:lang w:val="en-US"/>
        </w:rPr>
      </w:pPr>
      <w:r>
        <w:rPr>
          <w:lang w:val="en-US"/>
        </w:rPr>
        <w:t>Quasi-peak level</w:t>
      </w:r>
      <w:r>
        <w:rPr>
          <w:lang w:val="en-US"/>
        </w:rPr>
        <w:tab/>
      </w:r>
      <w:r w:rsidR="00A50C41">
        <w:rPr>
          <w:lang w:val="en-US"/>
        </w:rPr>
        <w:tab/>
      </w:r>
      <w:r>
        <w:rPr>
          <w:lang w:val="en-US"/>
        </w:rPr>
        <w:t>The reading from a PPM meter.</w:t>
      </w:r>
    </w:p>
    <w:p w:rsidR="008273AA" w:rsidRDefault="008273AA" w:rsidP="008273AA">
      <w:pPr>
        <w:tabs>
          <w:tab w:val="left" w:pos="2835"/>
        </w:tabs>
        <w:ind w:left="2835" w:hanging="2835"/>
        <w:rPr>
          <w:lang w:val="en-US"/>
        </w:rPr>
      </w:pPr>
      <w:r>
        <w:rPr>
          <w:lang w:val="en-US"/>
        </w:rPr>
        <w:t xml:space="preserve">Permitted </w:t>
      </w:r>
      <w:r w:rsidR="00A50C41">
        <w:rPr>
          <w:lang w:val="en-US"/>
        </w:rPr>
        <w:t>m</w:t>
      </w:r>
      <w:r>
        <w:rPr>
          <w:lang w:val="en-US"/>
        </w:rPr>
        <w:t xml:space="preserve">aximum </w:t>
      </w:r>
      <w:r w:rsidR="00A50C41">
        <w:rPr>
          <w:lang w:val="en-US"/>
        </w:rPr>
        <w:t>l</w:t>
      </w:r>
      <w:r>
        <w:rPr>
          <w:lang w:val="en-US"/>
        </w:rPr>
        <w:t>evel</w:t>
      </w:r>
      <w:r>
        <w:rPr>
          <w:lang w:val="en-US"/>
        </w:rPr>
        <w:tab/>
        <w:t>An audio level used for alignment of PPM meters. Refer Recommendations ITU-R BS.645 and ITU-R BS.1726 for more information.</w:t>
      </w:r>
    </w:p>
    <w:p w:rsidR="008273AA" w:rsidRDefault="008273AA" w:rsidP="008273AA">
      <w:pPr>
        <w:tabs>
          <w:tab w:val="left" w:pos="2835"/>
        </w:tabs>
        <w:ind w:left="2835" w:hanging="2835"/>
        <w:rPr>
          <w:lang w:val="en-US"/>
        </w:rPr>
      </w:pPr>
      <w:r>
        <w:rPr>
          <w:lang w:val="en-US"/>
        </w:rPr>
        <w:lastRenderedPageBreak/>
        <w:t>PPM</w:t>
      </w:r>
      <w:r>
        <w:rPr>
          <w:lang w:val="en-US"/>
        </w:rPr>
        <w:tab/>
      </w:r>
      <w:r w:rsidR="00A50C41">
        <w:rPr>
          <w:lang w:val="en-US"/>
        </w:rPr>
        <w:tab/>
      </w:r>
      <w:r w:rsidR="00A50C41">
        <w:rPr>
          <w:lang w:val="en-US"/>
        </w:rPr>
        <w:tab/>
      </w:r>
      <w:r w:rsidR="00A50C41">
        <w:rPr>
          <w:lang w:val="en-US"/>
        </w:rPr>
        <w:tab/>
      </w:r>
      <w:r w:rsidR="00A50C41">
        <w:rPr>
          <w:lang w:val="en-US"/>
        </w:rPr>
        <w:tab/>
      </w:r>
      <w:r>
        <w:rPr>
          <w:lang w:val="en-US"/>
        </w:rPr>
        <w:t>The units used on a PPM meter. Two scales are used, the BBC scale 1 – 7 (using steps of 4 dB) and a dB-like scale ranging from negative to positive values, similar to a VU meter. When a reading is given without the sign, the BBC scale should be assumed.</w:t>
      </w:r>
    </w:p>
    <w:p w:rsidR="008273AA" w:rsidRPr="00FB460B" w:rsidRDefault="008273AA" w:rsidP="008273AA">
      <w:pPr>
        <w:tabs>
          <w:tab w:val="left" w:pos="2835"/>
        </w:tabs>
        <w:ind w:left="2835" w:hanging="2835"/>
        <w:rPr>
          <w:lang w:val="en-US"/>
        </w:rPr>
      </w:pPr>
      <w:r>
        <w:rPr>
          <w:lang w:val="en-US"/>
        </w:rPr>
        <w:t>PPM meter</w:t>
      </w:r>
      <w:r>
        <w:rPr>
          <w:lang w:val="en-US"/>
        </w:rPr>
        <w:tab/>
      </w:r>
      <w:r w:rsidR="00A50C41">
        <w:rPr>
          <w:lang w:val="en-US"/>
        </w:rPr>
        <w:tab/>
      </w:r>
      <w:r w:rsidR="00A50C41">
        <w:rPr>
          <w:lang w:val="en-US"/>
        </w:rPr>
        <w:tab/>
      </w:r>
      <w:r w:rsidR="00A50C41">
        <w:rPr>
          <w:lang w:val="en-US"/>
        </w:rPr>
        <w:tab/>
      </w:r>
      <w:r>
        <w:rPr>
          <w:lang w:val="en-US"/>
        </w:rPr>
        <w:t>Pseudo-peak meter, defined in IEC 60268-10.</w:t>
      </w:r>
    </w:p>
    <w:p w:rsidR="008273AA" w:rsidRDefault="008273AA" w:rsidP="008273AA">
      <w:pPr>
        <w:tabs>
          <w:tab w:val="left" w:pos="2835"/>
        </w:tabs>
        <w:ind w:left="2835" w:hanging="2835"/>
        <w:rPr>
          <w:lang w:val="en-US"/>
        </w:rPr>
      </w:pPr>
      <w:r>
        <w:rPr>
          <w:lang w:val="en-US"/>
        </w:rPr>
        <w:t>Reference loudness level</w:t>
      </w:r>
      <w:r>
        <w:rPr>
          <w:lang w:val="en-US"/>
        </w:rPr>
        <w:tab/>
        <w:t>A loudness level specified in Recommendation ITU-R BS.1864 for average programme loudness.</w:t>
      </w:r>
    </w:p>
    <w:p w:rsidR="008273AA" w:rsidRDefault="008273AA" w:rsidP="008273AA">
      <w:pPr>
        <w:tabs>
          <w:tab w:val="left" w:pos="2835"/>
        </w:tabs>
        <w:ind w:left="2835" w:hanging="2835"/>
        <w:rPr>
          <w:lang w:val="en-US"/>
        </w:rPr>
      </w:pPr>
      <w:r>
        <w:rPr>
          <w:lang w:val="en-US"/>
        </w:rPr>
        <w:t>True peak level</w:t>
      </w:r>
      <w:r>
        <w:rPr>
          <w:lang w:val="en-US"/>
        </w:rPr>
        <w:tab/>
      </w:r>
      <w:r w:rsidR="00A50C41">
        <w:rPr>
          <w:lang w:val="en-US"/>
        </w:rPr>
        <w:tab/>
      </w:r>
      <w:r w:rsidR="00A50C41">
        <w:rPr>
          <w:lang w:val="en-US"/>
        </w:rPr>
        <w:tab/>
      </w:r>
      <w:r>
        <w:rPr>
          <w:lang w:val="en-US"/>
        </w:rPr>
        <w:t>The reading from a true peak meter.</w:t>
      </w:r>
    </w:p>
    <w:p w:rsidR="008273AA" w:rsidRDefault="008273AA" w:rsidP="008273AA">
      <w:pPr>
        <w:tabs>
          <w:tab w:val="left" w:pos="2835"/>
        </w:tabs>
        <w:ind w:left="2835" w:hanging="2835"/>
        <w:rPr>
          <w:lang w:val="en-US"/>
        </w:rPr>
      </w:pPr>
      <w:r>
        <w:rPr>
          <w:lang w:val="en-US"/>
        </w:rPr>
        <w:t>True peak meter</w:t>
      </w:r>
      <w:r>
        <w:rPr>
          <w:lang w:val="en-US"/>
        </w:rPr>
        <w:tab/>
      </w:r>
      <w:r w:rsidR="00A50C41">
        <w:rPr>
          <w:lang w:val="en-US"/>
        </w:rPr>
        <w:tab/>
      </w:r>
      <w:r w:rsidR="00A50C41">
        <w:rPr>
          <w:lang w:val="en-US"/>
        </w:rPr>
        <w:tab/>
      </w:r>
      <w:r>
        <w:rPr>
          <w:lang w:val="en-US"/>
        </w:rPr>
        <w:t>An oversampling peak meter, typically conforming with Recommendation ITU-R BS.1770.</w:t>
      </w:r>
    </w:p>
    <w:p w:rsidR="008273AA" w:rsidRDefault="008273AA" w:rsidP="008273AA">
      <w:pPr>
        <w:tabs>
          <w:tab w:val="left" w:pos="2835"/>
        </w:tabs>
        <w:ind w:left="2835" w:hanging="2835"/>
        <w:rPr>
          <w:lang w:val="en-US"/>
        </w:rPr>
      </w:pPr>
      <w:r>
        <w:rPr>
          <w:lang w:val="en-US"/>
        </w:rPr>
        <w:t>VU</w:t>
      </w:r>
      <w:r>
        <w:rPr>
          <w:lang w:val="en-US"/>
        </w:rPr>
        <w:tab/>
      </w:r>
      <w:r w:rsidR="00A50C41">
        <w:rPr>
          <w:lang w:val="en-US"/>
        </w:rPr>
        <w:tab/>
      </w:r>
      <w:r w:rsidR="00A50C41">
        <w:rPr>
          <w:lang w:val="en-US"/>
        </w:rPr>
        <w:tab/>
      </w:r>
      <w:r w:rsidR="00A50C41">
        <w:rPr>
          <w:lang w:val="en-US"/>
        </w:rPr>
        <w:tab/>
      </w:r>
      <w:r w:rsidR="00A50C41">
        <w:rPr>
          <w:lang w:val="en-US"/>
        </w:rPr>
        <w:tab/>
      </w:r>
      <w:r>
        <w:rPr>
          <w:lang w:val="en-US"/>
        </w:rPr>
        <w:t>The units used on a VU meter. An increase of 1 VU is equal to an increase of 1 dB.</w:t>
      </w:r>
    </w:p>
    <w:p w:rsidR="008273AA" w:rsidRDefault="008273AA" w:rsidP="008273AA">
      <w:pPr>
        <w:tabs>
          <w:tab w:val="left" w:pos="2835"/>
        </w:tabs>
        <w:ind w:left="2835" w:hanging="2835"/>
        <w:rPr>
          <w:lang w:val="en-US"/>
        </w:rPr>
      </w:pPr>
      <w:r>
        <w:rPr>
          <w:lang w:val="en-US"/>
        </w:rPr>
        <w:t>VU meter</w:t>
      </w:r>
      <w:r>
        <w:rPr>
          <w:lang w:val="en-US"/>
        </w:rPr>
        <w:tab/>
      </w:r>
      <w:r w:rsidR="00A50C41">
        <w:rPr>
          <w:lang w:val="en-US"/>
        </w:rPr>
        <w:tab/>
      </w:r>
      <w:r w:rsidR="00A50C41">
        <w:rPr>
          <w:lang w:val="en-US"/>
        </w:rPr>
        <w:tab/>
      </w:r>
      <w:r w:rsidR="00A50C41">
        <w:rPr>
          <w:lang w:val="en-US"/>
        </w:rPr>
        <w:tab/>
      </w:r>
      <w:r>
        <w:rPr>
          <w:lang w:val="en-US"/>
        </w:rPr>
        <w:t xml:space="preserve">An alternative name for a volume indicator, as defined in </w:t>
      </w:r>
      <w:r w:rsidRPr="00E92B95">
        <w:rPr>
          <w:lang w:val="en-US"/>
        </w:rPr>
        <w:t>IEC</w:t>
      </w:r>
      <w:r>
        <w:rPr>
          <w:lang w:val="en-US"/>
        </w:rPr>
        <w:t> </w:t>
      </w:r>
      <w:r w:rsidRPr="00E92B95">
        <w:rPr>
          <w:lang w:val="en-US"/>
        </w:rPr>
        <w:t>60268</w:t>
      </w:r>
      <w:r>
        <w:rPr>
          <w:lang w:val="en-US"/>
        </w:rPr>
        <w:noBreakHyphen/>
      </w:r>
      <w:r w:rsidRPr="00E92B95">
        <w:rPr>
          <w:lang w:val="en-US"/>
        </w:rPr>
        <w:t>17</w:t>
      </w:r>
      <w:r>
        <w:rPr>
          <w:lang w:val="en-US"/>
        </w:rPr>
        <w:t xml:space="preserve"> and </w:t>
      </w:r>
      <w:r w:rsidRPr="005610C9">
        <w:rPr>
          <w:lang w:val="en-US"/>
        </w:rPr>
        <w:t>BS 6840-17</w:t>
      </w:r>
      <w:r>
        <w:rPr>
          <w:lang w:val="en-US"/>
        </w:rPr>
        <w:t>.</w:t>
      </w:r>
    </w:p>
    <w:p w:rsidR="008273AA" w:rsidRPr="00D81465" w:rsidRDefault="008273AA" w:rsidP="00B06ADE">
      <w:pPr>
        <w:pStyle w:val="Heading1"/>
        <w:rPr>
          <w:lang w:val="en-US"/>
        </w:rPr>
      </w:pPr>
      <w:bookmarkStart w:id="12" w:name="_Toc382316878"/>
      <w:bookmarkStart w:id="13" w:name="_Toc404083476"/>
      <w:bookmarkStart w:id="14" w:name="_Toc412535317"/>
      <w:r w:rsidRPr="00D81465">
        <w:rPr>
          <w:lang w:val="en-US"/>
        </w:rPr>
        <w:t>2</w:t>
      </w:r>
      <w:r w:rsidRPr="00D81465">
        <w:rPr>
          <w:lang w:val="en-US"/>
        </w:rPr>
        <w:tab/>
        <w:t>Introduction</w:t>
      </w:r>
      <w:bookmarkEnd w:id="8"/>
      <w:bookmarkEnd w:id="9"/>
      <w:bookmarkEnd w:id="10"/>
      <w:bookmarkEnd w:id="11"/>
      <w:bookmarkEnd w:id="12"/>
      <w:bookmarkEnd w:id="13"/>
      <w:bookmarkEnd w:id="14"/>
    </w:p>
    <w:p w:rsidR="008273AA" w:rsidRDefault="008273AA" w:rsidP="008273AA">
      <w:pPr>
        <w:rPr>
          <w:lang w:val="en-US"/>
        </w:rPr>
      </w:pPr>
      <w:r>
        <w:rPr>
          <w:lang w:val="en-US"/>
        </w:rPr>
        <w:t>The ITU-R has three Recommendations relating to measurement of programme loudness:</w:t>
      </w:r>
    </w:p>
    <w:p w:rsidR="008273AA" w:rsidRDefault="008273AA" w:rsidP="008273AA">
      <w:pPr>
        <w:pStyle w:val="enumlev1"/>
        <w:rPr>
          <w:lang w:val="en-US"/>
        </w:rPr>
      </w:pPr>
      <w:r>
        <w:rPr>
          <w:lang w:val="en-US"/>
        </w:rPr>
        <w:t>–</w:t>
      </w:r>
      <w:r>
        <w:rPr>
          <w:lang w:val="en-US"/>
        </w:rPr>
        <w:tab/>
      </w:r>
      <w:r w:rsidRPr="00F5415F">
        <w:rPr>
          <w:lang w:val="en-US"/>
        </w:rPr>
        <w:t xml:space="preserve">Recommendation </w:t>
      </w:r>
      <w:r>
        <w:rPr>
          <w:lang w:val="en-US"/>
        </w:rPr>
        <w:t xml:space="preserve">ITU-R </w:t>
      </w:r>
      <w:r w:rsidRPr="00F5415F">
        <w:rPr>
          <w:lang w:val="en-US"/>
        </w:rPr>
        <w:t xml:space="preserve">BS.1770 </w:t>
      </w:r>
      <w:r>
        <w:rPr>
          <w:lang w:val="en-US"/>
        </w:rPr>
        <w:t>–</w:t>
      </w:r>
      <w:r w:rsidR="00B819B8">
        <w:rPr>
          <w:lang w:val="en-US"/>
        </w:rPr>
        <w:t xml:space="preserve"> </w:t>
      </w:r>
      <w:r w:rsidRPr="00F5415F">
        <w:rPr>
          <w:lang w:val="en-US"/>
        </w:rPr>
        <w:t>Algorithms to measure audio programme loudness and true-peak audio level</w:t>
      </w:r>
      <w:r>
        <w:rPr>
          <w:lang w:val="en-US"/>
        </w:rPr>
        <w:t>;</w:t>
      </w:r>
    </w:p>
    <w:p w:rsidR="008273AA" w:rsidRDefault="008273AA" w:rsidP="008273AA">
      <w:pPr>
        <w:pStyle w:val="enumlev1"/>
        <w:rPr>
          <w:lang w:val="en-US"/>
        </w:rPr>
      </w:pPr>
      <w:r>
        <w:rPr>
          <w:lang w:val="en-US"/>
        </w:rPr>
        <w:t>–</w:t>
      </w:r>
      <w:r>
        <w:rPr>
          <w:lang w:val="en-US"/>
        </w:rPr>
        <w:tab/>
        <w:t xml:space="preserve">Recommendation ITU-R BS.1771 – </w:t>
      </w:r>
      <w:r w:rsidRPr="00F5415F">
        <w:rPr>
          <w:lang w:val="en-US"/>
        </w:rPr>
        <w:t>Requirements for loudness and true-peak indicating meters</w:t>
      </w:r>
      <w:r>
        <w:rPr>
          <w:lang w:val="en-US"/>
        </w:rPr>
        <w:t>;</w:t>
      </w:r>
    </w:p>
    <w:p w:rsidR="008273AA" w:rsidRPr="00F5415F" w:rsidRDefault="008273AA" w:rsidP="008273AA">
      <w:pPr>
        <w:pStyle w:val="enumlev1"/>
        <w:rPr>
          <w:lang w:val="en-US"/>
        </w:rPr>
      </w:pPr>
      <w:r>
        <w:rPr>
          <w:lang w:val="en-US"/>
        </w:rPr>
        <w:t>–</w:t>
      </w:r>
      <w:r>
        <w:rPr>
          <w:lang w:val="en-US"/>
        </w:rPr>
        <w:tab/>
      </w:r>
      <w:r w:rsidRPr="00F5415F">
        <w:rPr>
          <w:lang w:val="en-US"/>
        </w:rPr>
        <w:t>Recommendation</w:t>
      </w:r>
      <w:r>
        <w:rPr>
          <w:lang w:val="en-US"/>
        </w:rPr>
        <w:t xml:space="preserve"> ITU-R</w:t>
      </w:r>
      <w:r w:rsidRPr="00F5415F">
        <w:rPr>
          <w:lang w:val="en-US"/>
        </w:rPr>
        <w:t xml:space="preserve"> BS.1864 </w:t>
      </w:r>
      <w:r>
        <w:rPr>
          <w:lang w:val="en-US"/>
        </w:rPr>
        <w:t xml:space="preserve">– </w:t>
      </w:r>
      <w:r w:rsidRPr="00F5415F">
        <w:rPr>
          <w:lang w:val="en-US"/>
        </w:rPr>
        <w:t>Operational practices for loudness in the</w:t>
      </w:r>
      <w:r>
        <w:rPr>
          <w:lang w:val="en-US"/>
        </w:rPr>
        <w:t> </w:t>
      </w:r>
      <w:r w:rsidRPr="00F5415F">
        <w:rPr>
          <w:lang w:val="en-US"/>
        </w:rPr>
        <w:t>international exchange of digital television programmes</w:t>
      </w:r>
      <w:r>
        <w:rPr>
          <w:lang w:val="en-US"/>
        </w:rPr>
        <w:t>.</w:t>
      </w:r>
    </w:p>
    <w:p w:rsidR="008273AA" w:rsidRPr="004C7857" w:rsidRDefault="008273AA" w:rsidP="00B06ADE">
      <w:pPr>
        <w:rPr>
          <w:lang w:val="en-US"/>
        </w:rPr>
      </w:pPr>
      <w:r w:rsidRPr="004C7857">
        <w:rPr>
          <w:lang w:val="en-US"/>
        </w:rPr>
        <w:t xml:space="preserve">This Report </w:t>
      </w:r>
      <w:r>
        <w:rPr>
          <w:lang w:val="en-US"/>
        </w:rPr>
        <w:t>is a companion to those Recommendations. It offers</w:t>
      </w:r>
      <w:r w:rsidRPr="004C7857">
        <w:rPr>
          <w:lang w:val="en-US"/>
        </w:rPr>
        <w:t xml:space="preserve"> advice </w:t>
      </w:r>
      <w:r>
        <w:rPr>
          <w:lang w:val="en-US"/>
        </w:rPr>
        <w:t xml:space="preserve">on managing audio levels and loudness </w:t>
      </w:r>
      <w:r w:rsidRPr="004C7857">
        <w:rPr>
          <w:lang w:val="en-US"/>
        </w:rPr>
        <w:t xml:space="preserve">for the </w:t>
      </w:r>
      <w:r>
        <w:rPr>
          <w:lang w:val="en-US"/>
        </w:rPr>
        <w:t>ingest and emission</w:t>
      </w:r>
      <w:r w:rsidRPr="004C7857">
        <w:rPr>
          <w:lang w:val="en-US"/>
        </w:rPr>
        <w:t xml:space="preserve"> of television programmes which include pre</w:t>
      </w:r>
      <w:r>
        <w:rPr>
          <w:lang w:val="en-US"/>
        </w:rPr>
        <w:noBreakHyphen/>
      </w:r>
      <w:r w:rsidRPr="004C7857">
        <w:rPr>
          <w:lang w:val="en-US"/>
        </w:rPr>
        <w:t xml:space="preserve">recorded television advertisements (commercials). </w:t>
      </w:r>
      <w:r>
        <w:rPr>
          <w:lang w:val="en-US"/>
        </w:rPr>
        <w:t>This advice covers</w:t>
      </w:r>
      <w:r w:rsidRPr="004C7857">
        <w:rPr>
          <w:lang w:val="en-US"/>
        </w:rPr>
        <w:t xml:space="preserve"> the processes of studio production, recording onto storage media, transport of the media and broadcast via a television presentation and </w:t>
      </w:r>
      <w:r>
        <w:rPr>
          <w:lang w:val="en-US"/>
        </w:rPr>
        <w:t>emission</w:t>
      </w:r>
      <w:r w:rsidRPr="004C7857">
        <w:rPr>
          <w:lang w:val="en-US"/>
        </w:rPr>
        <w:t xml:space="preserve"> system. </w:t>
      </w:r>
      <w:r>
        <w:rPr>
          <w:lang w:val="en-US"/>
        </w:rPr>
        <w:t>The Report is based on elements of the approaches</w:t>
      </w:r>
      <w:r w:rsidRPr="004C7857">
        <w:rPr>
          <w:lang w:val="en-US"/>
        </w:rPr>
        <w:t xml:space="preserve"> </w:t>
      </w:r>
      <w:r>
        <w:rPr>
          <w:lang w:val="en-US"/>
        </w:rPr>
        <w:t>of several</w:t>
      </w:r>
      <w:r w:rsidRPr="004C7857">
        <w:rPr>
          <w:lang w:val="en-US"/>
        </w:rPr>
        <w:t xml:space="preserve"> administrations to </w:t>
      </w:r>
      <w:r>
        <w:rPr>
          <w:lang w:val="en-US"/>
        </w:rPr>
        <w:t>these processes</w:t>
      </w:r>
      <w:r w:rsidRPr="004C7857">
        <w:rPr>
          <w:lang w:val="en-US"/>
        </w:rPr>
        <w:t>.</w:t>
      </w:r>
    </w:p>
    <w:p w:rsidR="008273AA" w:rsidRPr="008273AA" w:rsidRDefault="008273AA" w:rsidP="008273AA">
      <w:pPr>
        <w:rPr>
          <w:lang w:val="en-US"/>
        </w:rPr>
      </w:pPr>
      <w:r w:rsidRPr="008273AA">
        <w:rPr>
          <w:lang w:val="en-US"/>
        </w:rPr>
        <w:t xml:space="preserve">One of the ITU’s aims in formulating Recommendations on loudness management is to give broadcasters a means to control audio levels which can minimize the need to compress the dynamic range of the audio. It is recognized however that some dynamic range processing may still be desired by content producers for creative purposes and/or to enhance speech intelligibility. Guidelines have therefore been provided specifying that volume compression used </w:t>
      </w:r>
      <w:r w:rsidRPr="008273AA">
        <w:rPr>
          <w:b/>
          <w:bCs/>
          <w:lang w:val="en-US"/>
        </w:rPr>
        <w:t>after the final mix</w:t>
      </w:r>
      <w:r w:rsidRPr="008273AA">
        <w:rPr>
          <w:lang w:val="en-US"/>
        </w:rPr>
        <w:t xml:space="preserve"> of a television commercial soundtrack should be restricted to a slope of 2:1 with an onset point of –12 dBFS.</w:t>
      </w:r>
      <w:bookmarkStart w:id="15" w:name="_Toc301965850"/>
      <w:bookmarkStart w:id="16" w:name="_Toc302370785"/>
      <w:bookmarkStart w:id="17" w:name="_Toc302370957"/>
      <w:bookmarkStart w:id="18" w:name="_Toc303764066"/>
    </w:p>
    <w:p w:rsidR="008273AA" w:rsidRPr="00D81465" w:rsidRDefault="008273AA" w:rsidP="00B06ADE">
      <w:pPr>
        <w:pStyle w:val="Heading1"/>
        <w:rPr>
          <w:lang w:val="en-US"/>
        </w:rPr>
      </w:pPr>
      <w:bookmarkStart w:id="19" w:name="_Toc301965851"/>
      <w:bookmarkStart w:id="20" w:name="_Toc302370786"/>
      <w:bookmarkStart w:id="21" w:name="_Toc302370958"/>
      <w:bookmarkStart w:id="22" w:name="_Toc303764067"/>
      <w:bookmarkStart w:id="23" w:name="_Toc382316879"/>
      <w:bookmarkStart w:id="24" w:name="_Toc404083477"/>
      <w:bookmarkStart w:id="25" w:name="_Toc412535318"/>
      <w:bookmarkEnd w:id="15"/>
      <w:bookmarkEnd w:id="16"/>
      <w:bookmarkEnd w:id="17"/>
      <w:bookmarkEnd w:id="18"/>
      <w:r w:rsidRPr="00D81465">
        <w:rPr>
          <w:lang w:val="en-US"/>
        </w:rPr>
        <w:t>3</w:t>
      </w:r>
      <w:r w:rsidRPr="00D81465">
        <w:rPr>
          <w:lang w:val="en-US"/>
        </w:rPr>
        <w:tab/>
        <w:t>Loudness considerations</w:t>
      </w:r>
      <w:bookmarkEnd w:id="19"/>
      <w:bookmarkEnd w:id="20"/>
      <w:bookmarkEnd w:id="21"/>
      <w:bookmarkEnd w:id="22"/>
      <w:bookmarkEnd w:id="23"/>
      <w:bookmarkEnd w:id="24"/>
      <w:bookmarkEnd w:id="25"/>
    </w:p>
    <w:p w:rsidR="008273AA" w:rsidRPr="004C7857" w:rsidRDefault="008273AA" w:rsidP="008273AA">
      <w:pPr>
        <w:rPr>
          <w:lang w:val="en-US"/>
        </w:rPr>
      </w:pPr>
      <w:r w:rsidRPr="004C7857">
        <w:rPr>
          <w:lang w:val="en-US"/>
        </w:rPr>
        <w:t>Within most broadcasting systems, television broadcasters transmit material of varying programme genres contiguously and interspersed with inserted material, including advertisements. There is a potential for variations in the perceived loudness of adjacent audio segments</w:t>
      </w:r>
      <w:r>
        <w:rPr>
          <w:lang w:val="en-US"/>
        </w:rPr>
        <w:t>, particularly at transition points</w:t>
      </w:r>
      <w:r w:rsidRPr="004C7857">
        <w:rPr>
          <w:lang w:val="en-US"/>
        </w:rPr>
        <w:t>.</w:t>
      </w:r>
    </w:p>
    <w:p w:rsidR="008273AA" w:rsidRPr="004C7857" w:rsidRDefault="008273AA" w:rsidP="008273AA">
      <w:pPr>
        <w:rPr>
          <w:lang w:val="en-US"/>
        </w:rPr>
      </w:pPr>
      <w:r>
        <w:rPr>
          <w:lang w:val="en-US"/>
        </w:rPr>
        <w:t>C</w:t>
      </w:r>
      <w:r w:rsidRPr="004C7857">
        <w:rPr>
          <w:lang w:val="en-US"/>
        </w:rPr>
        <w:t xml:space="preserve">orrect alignment of audio </w:t>
      </w:r>
      <w:r>
        <w:rPr>
          <w:lang w:val="en-US"/>
        </w:rPr>
        <w:t xml:space="preserve">loudness </w:t>
      </w:r>
      <w:r w:rsidRPr="004C7857">
        <w:rPr>
          <w:lang w:val="en-US"/>
        </w:rPr>
        <w:t xml:space="preserve">levels through the various stages of production and transmission and the careful management of dynamic range </w:t>
      </w:r>
      <w:r>
        <w:rPr>
          <w:lang w:val="en-US"/>
        </w:rPr>
        <w:t xml:space="preserve">both </w:t>
      </w:r>
      <w:r w:rsidRPr="004C7857">
        <w:rPr>
          <w:lang w:val="en-US"/>
        </w:rPr>
        <w:t xml:space="preserve">contribute to </w:t>
      </w:r>
      <w:r>
        <w:rPr>
          <w:lang w:val="en-US"/>
        </w:rPr>
        <w:t>audience satisfaction</w:t>
      </w:r>
      <w:r w:rsidRPr="004C7857">
        <w:rPr>
          <w:lang w:val="en-US"/>
        </w:rPr>
        <w:t>.</w:t>
      </w:r>
    </w:p>
    <w:p w:rsidR="008273AA" w:rsidRPr="00D81465" w:rsidRDefault="008273AA" w:rsidP="00B06ADE">
      <w:pPr>
        <w:pStyle w:val="Heading1"/>
        <w:rPr>
          <w:lang w:val="en-US"/>
        </w:rPr>
      </w:pPr>
      <w:bookmarkStart w:id="26" w:name="_Toc301965853"/>
      <w:bookmarkStart w:id="27" w:name="_Toc302370788"/>
      <w:bookmarkStart w:id="28" w:name="_Toc302370960"/>
      <w:bookmarkStart w:id="29" w:name="_Toc303764069"/>
      <w:bookmarkStart w:id="30" w:name="_Toc404083478"/>
      <w:bookmarkStart w:id="31" w:name="_Toc382316880"/>
      <w:bookmarkStart w:id="32" w:name="_Toc412535319"/>
      <w:r w:rsidRPr="00D81465">
        <w:rPr>
          <w:lang w:val="en-US"/>
        </w:rPr>
        <w:lastRenderedPageBreak/>
        <w:t>4</w:t>
      </w:r>
      <w:r w:rsidRPr="00D81465">
        <w:rPr>
          <w:lang w:val="en-US"/>
        </w:rPr>
        <w:tab/>
        <w:t>Operating in the digital domain</w:t>
      </w:r>
      <w:bookmarkEnd w:id="26"/>
      <w:bookmarkEnd w:id="27"/>
      <w:bookmarkEnd w:id="28"/>
      <w:bookmarkEnd w:id="29"/>
      <w:bookmarkEnd w:id="30"/>
      <w:bookmarkEnd w:id="31"/>
      <w:bookmarkEnd w:id="32"/>
    </w:p>
    <w:p w:rsidR="008273AA" w:rsidRPr="004C7857" w:rsidRDefault="008273AA" w:rsidP="008273AA">
      <w:pPr>
        <w:rPr>
          <w:lang w:val="en-US"/>
        </w:rPr>
      </w:pPr>
      <w:r w:rsidRPr="004C7857">
        <w:rPr>
          <w:lang w:val="en-US"/>
        </w:rPr>
        <w:t>Where production, post-production, switching and mixing of television programmes and advertisements is carried out in the digital domain, the digital audio system is aligned using a 1 kHz sine wave reference signal 20 dB below full-scale digital “0 dBFS” (i.e. 20 dB below the level at which digital clipping of the sine wave signal commences)</w:t>
      </w:r>
      <w:r>
        <w:rPr>
          <w:rStyle w:val="FootnoteReference"/>
          <w:lang w:val="en-US"/>
        </w:rPr>
        <w:footnoteReference w:id="1"/>
      </w:r>
      <w:r w:rsidRPr="004C7857">
        <w:rPr>
          <w:lang w:val="en-US"/>
        </w:rPr>
        <w:t>.</w:t>
      </w:r>
    </w:p>
    <w:p w:rsidR="008273AA" w:rsidRPr="004C7857" w:rsidRDefault="008273AA" w:rsidP="008273AA">
      <w:pPr>
        <w:rPr>
          <w:lang w:val="en-US"/>
        </w:rPr>
      </w:pPr>
      <w:r w:rsidRPr="004C7857">
        <w:rPr>
          <w:lang w:val="en-US"/>
        </w:rPr>
        <w:t>The alignment level –20 dBFS is usually equated to zero on the station’s VU met</w:t>
      </w:r>
      <w:r>
        <w:rPr>
          <w:lang w:val="en-US"/>
        </w:rPr>
        <w:t>er</w:t>
      </w:r>
      <w:r w:rsidRPr="004C7857">
        <w:rPr>
          <w:lang w:val="en-US"/>
        </w:rPr>
        <w:t xml:space="preserve">s or “4” or “TEST” on </w:t>
      </w:r>
      <w:r w:rsidR="00B06ADE">
        <w:rPr>
          <w:lang w:val="en-US"/>
        </w:rPr>
        <w:t>peak programme meters (</w:t>
      </w:r>
      <w:r w:rsidRPr="004C7857">
        <w:rPr>
          <w:lang w:val="en-US"/>
        </w:rPr>
        <w:t>PPM</w:t>
      </w:r>
      <w:r w:rsidR="00B06ADE">
        <w:rPr>
          <w:lang w:val="en-US"/>
        </w:rPr>
        <w:t>)</w:t>
      </w:r>
      <w:r w:rsidRPr="004C7857">
        <w:rPr>
          <w:lang w:val="en-US"/>
        </w:rPr>
        <w:t xml:space="preserve"> met</w:t>
      </w:r>
      <w:r>
        <w:rPr>
          <w:lang w:val="en-US"/>
        </w:rPr>
        <w:t>er</w:t>
      </w:r>
      <w:r w:rsidRPr="004C7857">
        <w:rPr>
          <w:lang w:val="en-US"/>
        </w:rPr>
        <w:t>s.</w:t>
      </w:r>
    </w:p>
    <w:p w:rsidR="008273AA" w:rsidRDefault="00C84A1F" w:rsidP="008273AA">
      <w:pPr>
        <w:rPr>
          <w:lang w:val="en-US"/>
        </w:rPr>
      </w:pPr>
      <w:r>
        <w:rPr>
          <w:lang w:val="en-US"/>
        </w:rPr>
        <w:t>Figure</w:t>
      </w:r>
      <w:r w:rsidR="008273AA" w:rsidRPr="004C7857">
        <w:rPr>
          <w:lang w:val="en-US"/>
        </w:rPr>
        <w:t> </w:t>
      </w:r>
      <w:r w:rsidR="008273AA">
        <w:rPr>
          <w:lang w:val="en-US"/>
        </w:rPr>
        <w:t>1</w:t>
      </w:r>
      <w:r w:rsidR="008273AA" w:rsidRPr="004C7857">
        <w:rPr>
          <w:lang w:val="en-US"/>
        </w:rPr>
        <w:t xml:space="preserve"> describes the parameters and limits of the digital audio system as adopted by Australia.</w:t>
      </w:r>
    </w:p>
    <w:p w:rsidR="008273AA" w:rsidRPr="00CC0C06" w:rsidRDefault="00D81465" w:rsidP="008273AA">
      <w:pPr>
        <w:pStyle w:val="FigureNo"/>
        <w:rPr>
          <w:lang w:val="en-US"/>
        </w:rPr>
      </w:pPr>
      <w:r w:rsidRPr="00CC0C06">
        <w:rPr>
          <w:caps w:val="0"/>
          <w:lang w:val="en-US"/>
        </w:rPr>
        <w:t>F</w:t>
      </w:r>
      <w:r w:rsidR="00F33092">
        <w:rPr>
          <w:caps w:val="0"/>
          <w:lang w:val="en-US"/>
        </w:rPr>
        <w:t>IGURE</w:t>
      </w:r>
      <w:r w:rsidRPr="00CC0C06">
        <w:rPr>
          <w:caps w:val="0"/>
          <w:lang w:val="en-US"/>
        </w:rPr>
        <w:t xml:space="preserve"> 1</w:t>
      </w:r>
    </w:p>
    <w:p w:rsidR="008273AA" w:rsidRDefault="008273AA" w:rsidP="008273AA">
      <w:pPr>
        <w:pStyle w:val="Figure"/>
        <w:rPr>
          <w:lang w:val="en-US"/>
        </w:rPr>
      </w:pPr>
      <w:r>
        <w:object w:dxaOrig="5664" w:dyaOrig="7337">
          <v:shape id="_x0000_i1026" type="#_x0000_t75" style="width:261.05pt;height:336.6pt" o:ole="">
            <v:imagedata r:id="rId13" o:title=""/>
          </v:shape>
          <o:OLEObject Type="Embed" ProgID="CorelDRAW.Graphic.14" ShapeID="_x0000_i1026" DrawAspect="Content" ObjectID="_1486455479" r:id="rId14"/>
        </w:object>
      </w:r>
    </w:p>
    <w:p w:rsidR="008273AA" w:rsidRDefault="008273AA" w:rsidP="008273AA">
      <w:pPr>
        <w:rPr>
          <w:lang w:val="en-US"/>
        </w:rPr>
      </w:pPr>
      <w:r>
        <w:rPr>
          <w:lang w:val="en-US"/>
        </w:rPr>
        <w:t>In a 16-bit digital audio system where there is a theoretical dynamic-range of some 96 dB, if the average audio level is zero VU and the quasi peak level is some 11 dB above the alignment level, then there will be some 9 dB range between quasi-peak level and the digital clipping point.</w:t>
      </w:r>
    </w:p>
    <w:p w:rsidR="008273AA" w:rsidRPr="00D81465" w:rsidRDefault="008273AA" w:rsidP="00CC0C06">
      <w:pPr>
        <w:pStyle w:val="Heading1"/>
        <w:rPr>
          <w:lang w:val="en-US"/>
        </w:rPr>
      </w:pPr>
      <w:bookmarkStart w:id="33" w:name="_Toc301965854"/>
      <w:bookmarkStart w:id="34" w:name="_Toc302370789"/>
      <w:bookmarkStart w:id="35" w:name="_Toc302370961"/>
      <w:bookmarkStart w:id="36" w:name="_Toc303764070"/>
      <w:bookmarkStart w:id="37" w:name="_Toc404083479"/>
      <w:bookmarkStart w:id="38" w:name="_Toc382316881"/>
      <w:bookmarkStart w:id="39" w:name="_Toc412535320"/>
      <w:r w:rsidRPr="00D81465">
        <w:rPr>
          <w:lang w:val="en-US"/>
        </w:rPr>
        <w:t>5</w:t>
      </w:r>
      <w:r w:rsidRPr="00D81465">
        <w:rPr>
          <w:lang w:val="en-US"/>
        </w:rPr>
        <w:tab/>
        <w:t>Use of audio meters</w:t>
      </w:r>
      <w:bookmarkEnd w:id="33"/>
      <w:bookmarkEnd w:id="34"/>
      <w:bookmarkEnd w:id="35"/>
      <w:bookmarkEnd w:id="36"/>
      <w:bookmarkEnd w:id="37"/>
      <w:bookmarkEnd w:id="38"/>
      <w:bookmarkEnd w:id="39"/>
    </w:p>
    <w:p w:rsidR="008273AA" w:rsidRPr="00E2435F" w:rsidRDefault="008273AA" w:rsidP="008273AA">
      <w:pPr>
        <w:pStyle w:val="Heading2"/>
        <w:rPr>
          <w:lang w:val="en-US"/>
        </w:rPr>
      </w:pPr>
      <w:bookmarkStart w:id="40" w:name="_Toc301965855"/>
      <w:bookmarkStart w:id="41" w:name="_Toc302370790"/>
      <w:bookmarkStart w:id="42" w:name="_Toc302370962"/>
      <w:bookmarkStart w:id="43" w:name="_Toc303764071"/>
      <w:bookmarkStart w:id="44" w:name="_Toc404083480"/>
      <w:bookmarkStart w:id="45" w:name="_Toc382316882"/>
      <w:bookmarkStart w:id="46" w:name="_Toc412535321"/>
      <w:r>
        <w:rPr>
          <w:lang w:val="en-US"/>
        </w:rPr>
        <w:t>5</w:t>
      </w:r>
      <w:r w:rsidRPr="00E2435F">
        <w:rPr>
          <w:lang w:val="en-US"/>
        </w:rPr>
        <w:t>.1</w:t>
      </w:r>
      <w:r w:rsidRPr="00E2435F">
        <w:rPr>
          <w:lang w:val="en-US"/>
        </w:rPr>
        <w:tab/>
        <w:t>VU meters</w:t>
      </w:r>
      <w:bookmarkEnd w:id="40"/>
      <w:bookmarkEnd w:id="41"/>
      <w:bookmarkEnd w:id="42"/>
      <w:bookmarkEnd w:id="43"/>
      <w:bookmarkEnd w:id="44"/>
      <w:bookmarkEnd w:id="45"/>
      <w:bookmarkEnd w:id="46"/>
    </w:p>
    <w:p w:rsidR="008273AA" w:rsidRDefault="008273AA" w:rsidP="008273AA">
      <w:pPr>
        <w:rPr>
          <w:lang w:val="en-US"/>
        </w:rPr>
      </w:pPr>
      <w:r w:rsidRPr="004C7857">
        <w:rPr>
          <w:lang w:val="en-US"/>
        </w:rPr>
        <w:t>Standard VU (</w:t>
      </w:r>
      <w:r w:rsidR="00CC0C06" w:rsidRPr="004C7857">
        <w:rPr>
          <w:lang w:val="en-US"/>
        </w:rPr>
        <w:t>v</w:t>
      </w:r>
      <w:r w:rsidRPr="004C7857">
        <w:rPr>
          <w:lang w:val="en-US"/>
        </w:rPr>
        <w:t xml:space="preserve">olume </w:t>
      </w:r>
      <w:r w:rsidR="00CC0C06" w:rsidRPr="004C7857">
        <w:rPr>
          <w:lang w:val="en-US"/>
        </w:rPr>
        <w:t>u</w:t>
      </w:r>
      <w:r w:rsidRPr="004C7857">
        <w:rPr>
          <w:lang w:val="en-US"/>
        </w:rPr>
        <w:t xml:space="preserve">nit) meters are commonly used in television facilities in many administrations to adjust audio levels during the recording, playback and transmission of audio material. </w:t>
      </w:r>
    </w:p>
    <w:p w:rsidR="008273AA" w:rsidRPr="004C7857" w:rsidRDefault="008273AA" w:rsidP="008273AA">
      <w:pPr>
        <w:rPr>
          <w:lang w:val="en-US"/>
        </w:rPr>
      </w:pPr>
      <w:r w:rsidRPr="004C7857">
        <w:rPr>
          <w:lang w:val="en-US"/>
        </w:rPr>
        <w:lastRenderedPageBreak/>
        <w:t>A VU meter will indicate an “average” audio level, but cannot indicate the instantaneous level of audio peaks. The standard VU meter has an integration time</w:t>
      </w:r>
      <w:r w:rsidRPr="00B45E7A">
        <w:rPr>
          <w:rStyle w:val="FootnoteReference"/>
        </w:rPr>
        <w:footnoteReference w:id="2"/>
      </w:r>
      <w:r w:rsidRPr="004C7857">
        <w:rPr>
          <w:lang w:val="en-US"/>
        </w:rPr>
        <w:t xml:space="preserve"> of 300 ms and thus its </w:t>
      </w:r>
      <w:r>
        <w:rPr>
          <w:lang w:val="en-US"/>
        </w:rPr>
        <w:t>transient</w:t>
      </w:r>
      <w:r w:rsidRPr="004C7857">
        <w:rPr>
          <w:lang w:val="en-US"/>
        </w:rPr>
        <w:t xml:space="preserve"> reading relates to that particular integration time.</w:t>
      </w:r>
    </w:p>
    <w:p w:rsidR="008273AA" w:rsidRPr="004C7857" w:rsidRDefault="008273AA" w:rsidP="008273AA">
      <w:pPr>
        <w:rPr>
          <w:lang w:val="en-US"/>
        </w:rPr>
      </w:pPr>
      <w:r w:rsidRPr="004C7857">
        <w:rPr>
          <w:lang w:val="en-US"/>
        </w:rPr>
        <w:t>A VU meter scale is not capable of directly representing the full dynamic range of audio signals in analogue or digital systems but VU meters provide a convenient means of ascertaining that the audio level is within normal parameters relative to the alignment level and they provide some limited indication of loudness.</w:t>
      </w:r>
    </w:p>
    <w:p w:rsidR="008273AA" w:rsidRPr="004C7857" w:rsidRDefault="008273AA" w:rsidP="008273AA">
      <w:pPr>
        <w:rPr>
          <w:lang w:val="en-US"/>
        </w:rPr>
      </w:pPr>
      <w:r w:rsidRPr="004C7857">
        <w:rPr>
          <w:lang w:val="en-US"/>
        </w:rPr>
        <w:t xml:space="preserve">It should be noted that in production and broadcasting establishments there is a wide range of audio level indicators including LED and on-screen devices commonly </w:t>
      </w:r>
      <w:r>
        <w:rPr>
          <w:lang w:val="en-US"/>
        </w:rPr>
        <w:t>called</w:t>
      </w:r>
      <w:r w:rsidRPr="004C7857">
        <w:rPr>
          <w:lang w:val="en-US"/>
        </w:rPr>
        <w:t xml:space="preserve"> “VU meters”. Although most audio level indicators will return consistent measurements under steady state conditions such as that produced by a sinusoidal alignment tone, there may be inconsistencies between instruments where they are used to measure </w:t>
      </w:r>
      <w:r>
        <w:rPr>
          <w:lang w:val="en-US"/>
        </w:rPr>
        <w:t xml:space="preserve">fluctuating </w:t>
      </w:r>
      <w:r w:rsidRPr="004C7857">
        <w:rPr>
          <w:lang w:val="en-US"/>
        </w:rPr>
        <w:t>programme levels.</w:t>
      </w:r>
    </w:p>
    <w:p w:rsidR="008273AA" w:rsidRPr="008273AA" w:rsidRDefault="008273AA" w:rsidP="008273AA">
      <w:pPr>
        <w:pStyle w:val="Heading2"/>
        <w:rPr>
          <w:lang w:val="en-US"/>
        </w:rPr>
      </w:pPr>
      <w:bookmarkStart w:id="47" w:name="_Toc301965856"/>
      <w:bookmarkStart w:id="48" w:name="_Toc302370791"/>
      <w:bookmarkStart w:id="49" w:name="_Toc302370963"/>
      <w:bookmarkStart w:id="50" w:name="_Toc303764072"/>
      <w:bookmarkStart w:id="51" w:name="_Toc404083481"/>
      <w:bookmarkStart w:id="52" w:name="_Toc382316883"/>
      <w:bookmarkStart w:id="53" w:name="_Toc412535322"/>
      <w:r w:rsidRPr="008273AA">
        <w:rPr>
          <w:lang w:val="en-US"/>
        </w:rPr>
        <w:t>5.2</w:t>
      </w:r>
      <w:r w:rsidRPr="008273AA">
        <w:rPr>
          <w:lang w:val="en-US"/>
        </w:rPr>
        <w:tab/>
        <w:t>Peak meters</w:t>
      </w:r>
      <w:bookmarkEnd w:id="47"/>
      <w:bookmarkEnd w:id="48"/>
      <w:bookmarkEnd w:id="49"/>
      <w:bookmarkEnd w:id="50"/>
      <w:bookmarkEnd w:id="51"/>
      <w:bookmarkEnd w:id="52"/>
      <w:bookmarkEnd w:id="53"/>
    </w:p>
    <w:p w:rsidR="008273AA" w:rsidRPr="004C7857" w:rsidRDefault="008273AA" w:rsidP="008273AA">
      <w:pPr>
        <w:rPr>
          <w:lang w:val="en-US"/>
        </w:rPr>
      </w:pPr>
      <w:r>
        <w:rPr>
          <w:lang w:val="en-US"/>
        </w:rPr>
        <w:t>The p</w:t>
      </w:r>
      <w:r w:rsidRPr="004C7857">
        <w:rPr>
          <w:lang w:val="en-US"/>
        </w:rPr>
        <w:t xml:space="preserve">eak </w:t>
      </w:r>
      <w:r>
        <w:rPr>
          <w:lang w:val="en-US"/>
        </w:rPr>
        <w:t>p</w:t>
      </w:r>
      <w:r w:rsidRPr="004C7857">
        <w:rPr>
          <w:lang w:val="en-US"/>
        </w:rPr>
        <w:t xml:space="preserve">rogramme </w:t>
      </w:r>
      <w:r>
        <w:rPr>
          <w:lang w:val="en-US"/>
        </w:rPr>
        <w:t>m</w:t>
      </w:r>
      <w:r w:rsidRPr="004C7857">
        <w:rPr>
          <w:lang w:val="en-US"/>
        </w:rPr>
        <w:t xml:space="preserve">eter (PPM) indicate quasi peak levels more accurately than the VU meter because </w:t>
      </w:r>
      <w:r>
        <w:rPr>
          <w:lang w:val="en-US"/>
        </w:rPr>
        <w:t>its</w:t>
      </w:r>
      <w:r w:rsidRPr="004C7857">
        <w:rPr>
          <w:lang w:val="en-US"/>
        </w:rPr>
        <w:t xml:space="preserve"> time constants are optimized for such measurement</w:t>
      </w:r>
      <w:r w:rsidRPr="00B45E7A">
        <w:rPr>
          <w:rStyle w:val="FootnoteReference"/>
        </w:rPr>
        <w:footnoteReference w:id="3"/>
      </w:r>
      <w:r w:rsidRPr="004C7857">
        <w:rPr>
          <w:lang w:val="en-US"/>
        </w:rPr>
        <w:t>.</w:t>
      </w:r>
    </w:p>
    <w:p w:rsidR="008273AA" w:rsidRPr="004C7857" w:rsidRDefault="008273AA" w:rsidP="008273AA">
      <w:pPr>
        <w:rPr>
          <w:lang w:val="en-US"/>
        </w:rPr>
      </w:pPr>
      <w:r>
        <w:rPr>
          <w:lang w:val="en-US"/>
        </w:rPr>
        <w:t xml:space="preserve">This makes PPMs </w:t>
      </w:r>
      <w:r w:rsidRPr="004C7857">
        <w:rPr>
          <w:lang w:val="en-US"/>
        </w:rPr>
        <w:t xml:space="preserve">more useful in the management of system headroom but </w:t>
      </w:r>
      <w:r>
        <w:rPr>
          <w:lang w:val="en-US"/>
        </w:rPr>
        <w:t xml:space="preserve">they </w:t>
      </w:r>
      <w:r w:rsidRPr="004C7857">
        <w:rPr>
          <w:lang w:val="en-US"/>
        </w:rPr>
        <w:t>are of limited use in assessing loudness.</w:t>
      </w:r>
    </w:p>
    <w:p w:rsidR="008273AA" w:rsidRPr="004C7857" w:rsidRDefault="008273AA" w:rsidP="00532457">
      <w:pPr>
        <w:rPr>
          <w:lang w:val="en-US"/>
        </w:rPr>
      </w:pPr>
      <w:r>
        <w:rPr>
          <w:lang w:val="en-US"/>
        </w:rPr>
        <w:t>Sample</w:t>
      </w:r>
      <w:r w:rsidRPr="004C7857">
        <w:rPr>
          <w:lang w:val="en-US"/>
        </w:rPr>
        <w:t xml:space="preserve"> peak meters indicate the absolute peak level of a signal </w:t>
      </w:r>
      <w:r>
        <w:rPr>
          <w:lang w:val="en-US"/>
        </w:rPr>
        <w:t>for individual</w:t>
      </w:r>
      <w:r w:rsidRPr="004C7857">
        <w:rPr>
          <w:lang w:val="en-US"/>
        </w:rPr>
        <w:t xml:space="preserve"> digital sample values. As such they have no value or use in assessing loudness. However, their value is in </w:t>
      </w:r>
      <w:r>
        <w:rPr>
          <w:lang w:val="en-US"/>
        </w:rPr>
        <w:t>anticipation and prevention of clipping</w:t>
      </w:r>
      <w:r w:rsidRPr="004C7857">
        <w:rPr>
          <w:lang w:val="en-US"/>
        </w:rPr>
        <w:t xml:space="preserve">. </w:t>
      </w:r>
      <w:r>
        <w:rPr>
          <w:lang w:val="en-US"/>
        </w:rPr>
        <w:t xml:space="preserve">An oversampling version of the sample peak meter is called a true peak meter. Such meters are valuable for anticipating and preventing clipping in oversampling D/A converters. </w:t>
      </w:r>
      <w:r w:rsidRPr="004C7857">
        <w:rPr>
          <w:lang w:val="en-US"/>
        </w:rPr>
        <w:t>A true peak meter algorithm is described in Recommendation ITU-R BS.1770.</w:t>
      </w:r>
    </w:p>
    <w:p w:rsidR="008273AA" w:rsidRPr="004C7857" w:rsidRDefault="008273AA" w:rsidP="008273AA">
      <w:pPr>
        <w:pStyle w:val="Heading2"/>
        <w:rPr>
          <w:lang w:val="en-US"/>
        </w:rPr>
      </w:pPr>
      <w:bookmarkStart w:id="54" w:name="_Toc301965857"/>
      <w:bookmarkStart w:id="55" w:name="_Toc302370792"/>
      <w:bookmarkStart w:id="56" w:name="_Toc302370964"/>
      <w:bookmarkStart w:id="57" w:name="_Toc303764073"/>
      <w:bookmarkStart w:id="58" w:name="_Toc404083482"/>
      <w:bookmarkStart w:id="59" w:name="_Toc382316884"/>
      <w:bookmarkStart w:id="60" w:name="_Toc412535323"/>
      <w:r>
        <w:rPr>
          <w:lang w:val="en-US"/>
        </w:rPr>
        <w:t>5</w:t>
      </w:r>
      <w:r w:rsidRPr="004C7857">
        <w:rPr>
          <w:lang w:val="en-US"/>
        </w:rPr>
        <w:t>.3</w:t>
      </w:r>
      <w:r w:rsidRPr="004C7857">
        <w:rPr>
          <w:lang w:val="en-US"/>
        </w:rPr>
        <w:tab/>
        <w:t>Loudness meters</w:t>
      </w:r>
      <w:bookmarkEnd w:id="54"/>
      <w:bookmarkEnd w:id="55"/>
      <w:bookmarkEnd w:id="56"/>
      <w:bookmarkEnd w:id="57"/>
      <w:bookmarkEnd w:id="58"/>
      <w:bookmarkEnd w:id="59"/>
      <w:bookmarkEnd w:id="60"/>
    </w:p>
    <w:p w:rsidR="008273AA" w:rsidRPr="004C7857" w:rsidRDefault="008273AA" w:rsidP="008273AA">
      <w:pPr>
        <w:rPr>
          <w:lang w:val="en-US"/>
        </w:rPr>
      </w:pPr>
      <w:r w:rsidRPr="004C7857">
        <w:rPr>
          <w:lang w:val="en-US"/>
        </w:rPr>
        <w:t xml:space="preserve">The development of meters </w:t>
      </w:r>
      <w:r>
        <w:rPr>
          <w:lang w:val="en-US"/>
        </w:rPr>
        <w:t>which approximately model</w:t>
      </w:r>
      <w:r w:rsidRPr="004C7857">
        <w:rPr>
          <w:lang w:val="en-US"/>
        </w:rPr>
        <w:t xml:space="preserve"> the human perception of loudness when </w:t>
      </w:r>
      <w:r>
        <w:rPr>
          <w:lang w:val="en-US"/>
        </w:rPr>
        <w:t>the</w:t>
      </w:r>
      <w:r w:rsidRPr="004C7857">
        <w:rPr>
          <w:lang w:val="en-US"/>
        </w:rPr>
        <w:t xml:space="preserve"> signal is reproduced on loudspeakers in a </w:t>
      </w:r>
      <w:r>
        <w:rPr>
          <w:lang w:val="en-US"/>
        </w:rPr>
        <w:t>reference</w:t>
      </w:r>
      <w:r w:rsidRPr="004C7857">
        <w:rPr>
          <w:lang w:val="en-US"/>
        </w:rPr>
        <w:t xml:space="preserve"> listening environment has led to the development of Recommendation ITU-R BS.1770.</w:t>
      </w:r>
    </w:p>
    <w:p w:rsidR="008273AA" w:rsidRPr="004C7857" w:rsidRDefault="008273AA" w:rsidP="008273AA">
      <w:pPr>
        <w:rPr>
          <w:lang w:val="en-US"/>
        </w:rPr>
      </w:pPr>
      <w:r>
        <w:rPr>
          <w:lang w:val="en-US"/>
        </w:rPr>
        <w:t>S</w:t>
      </w:r>
      <w:r w:rsidRPr="004C7857">
        <w:rPr>
          <w:lang w:val="en-US"/>
        </w:rPr>
        <w:t>uch meters provide producers and broadcasters with an objective means of comparing the perceived loudness of adjacent programme segments or commercial/programme junctions or differences between services</w:t>
      </w:r>
      <w:r>
        <w:rPr>
          <w:lang w:val="en-US"/>
        </w:rPr>
        <w:t>,</w:t>
      </w:r>
      <w:r w:rsidRPr="004C7857">
        <w:rPr>
          <w:lang w:val="en-US"/>
        </w:rPr>
        <w:t xml:space="preserve"> solely by measuring the electrical signal level. </w:t>
      </w:r>
    </w:p>
    <w:p w:rsidR="008273AA" w:rsidRPr="00D81465" w:rsidRDefault="008273AA" w:rsidP="002C40C9">
      <w:pPr>
        <w:pStyle w:val="Heading1"/>
        <w:rPr>
          <w:lang w:val="en-US"/>
        </w:rPr>
      </w:pPr>
      <w:bookmarkStart w:id="61" w:name="_Toc301965858"/>
      <w:bookmarkStart w:id="62" w:name="_Toc302370793"/>
      <w:bookmarkStart w:id="63" w:name="_Toc302370965"/>
      <w:bookmarkStart w:id="64" w:name="_Toc303764074"/>
      <w:bookmarkStart w:id="65" w:name="_Toc404083483"/>
      <w:bookmarkStart w:id="66" w:name="_Toc382316885"/>
      <w:bookmarkStart w:id="67" w:name="_Toc412535324"/>
      <w:r w:rsidRPr="00D81465">
        <w:rPr>
          <w:lang w:val="en-US"/>
        </w:rPr>
        <w:t>6</w:t>
      </w:r>
      <w:r w:rsidRPr="00D81465">
        <w:rPr>
          <w:lang w:val="en-US"/>
        </w:rPr>
        <w:tab/>
        <w:t>Harmoni</w:t>
      </w:r>
      <w:r w:rsidR="002C40C9">
        <w:rPr>
          <w:lang w:val="en-US"/>
        </w:rPr>
        <w:t>z</w:t>
      </w:r>
      <w:r w:rsidRPr="00D81465">
        <w:rPr>
          <w:lang w:val="en-US"/>
        </w:rPr>
        <w:t>ation of audio alignment levels for digital programme exchange – Adoption of SMPTE RP155</w:t>
      </w:r>
      <w:bookmarkEnd w:id="61"/>
      <w:bookmarkEnd w:id="62"/>
      <w:bookmarkEnd w:id="63"/>
      <w:bookmarkEnd w:id="64"/>
      <w:bookmarkEnd w:id="65"/>
      <w:bookmarkEnd w:id="66"/>
      <w:bookmarkEnd w:id="67"/>
    </w:p>
    <w:p w:rsidR="008273AA" w:rsidRPr="004C7857" w:rsidRDefault="008273AA" w:rsidP="008273AA">
      <w:pPr>
        <w:rPr>
          <w:lang w:val="en-US"/>
        </w:rPr>
      </w:pPr>
      <w:r w:rsidRPr="004C7857">
        <w:rPr>
          <w:lang w:val="en-US"/>
        </w:rPr>
        <w:t>Australian television broadcasters have adopted SMPTE</w:t>
      </w:r>
      <w:r>
        <w:rPr>
          <w:lang w:val="en-US"/>
        </w:rPr>
        <w:t xml:space="preserve"> </w:t>
      </w:r>
      <w:r w:rsidRPr="004C7857">
        <w:rPr>
          <w:lang w:val="en-US"/>
        </w:rPr>
        <w:t>RP155 audio levels for the digital audio interface.</w:t>
      </w:r>
    </w:p>
    <w:p w:rsidR="008273AA" w:rsidRPr="004C7857" w:rsidRDefault="008273AA" w:rsidP="008273AA">
      <w:pPr>
        <w:rPr>
          <w:lang w:val="en-US"/>
        </w:rPr>
      </w:pPr>
      <w:r w:rsidRPr="004C7857">
        <w:rPr>
          <w:lang w:val="en-US"/>
        </w:rPr>
        <w:t>For television recordings a sinusoidal steady state tone at 1 kHz representing the alignment level of –20 dBFS should precede programme material presented for broadcast. This level is usually equated to zero (zero VU) on the station’s VU type audio level meters and is used to align the broadcaster’s recording and transmission equipment to the same reference level as the originating equipment.</w:t>
      </w:r>
    </w:p>
    <w:p w:rsidR="008273AA" w:rsidRPr="004C7857" w:rsidRDefault="008273AA" w:rsidP="008273AA">
      <w:pPr>
        <w:rPr>
          <w:lang w:val="en-US"/>
        </w:rPr>
      </w:pPr>
      <w:r w:rsidRPr="004C7857">
        <w:rPr>
          <w:lang w:val="en-US"/>
        </w:rPr>
        <w:lastRenderedPageBreak/>
        <w:t>When measured with a VU type meter, the normal audio level of the programme material that follows the alignment signal should be approximately zero VU.</w:t>
      </w:r>
    </w:p>
    <w:p w:rsidR="008273AA" w:rsidRPr="004C7857" w:rsidRDefault="008273AA" w:rsidP="008273AA">
      <w:pPr>
        <w:rPr>
          <w:lang w:val="en-US"/>
        </w:rPr>
      </w:pPr>
      <w:r w:rsidRPr="004C7857">
        <w:rPr>
          <w:lang w:val="en-US"/>
        </w:rPr>
        <w:t>When measured with a PPM or digital equivalent type meter, the normal quasi peak audio level of programme material will, depending on the level of processing used, va</w:t>
      </w:r>
      <w:r w:rsidR="00CC0C06">
        <w:rPr>
          <w:lang w:val="en-US"/>
        </w:rPr>
        <w:t>ry typically in the range of +2 </w:t>
      </w:r>
      <w:r w:rsidRPr="004C7857">
        <w:rPr>
          <w:lang w:val="en-US"/>
        </w:rPr>
        <w:t>to +9 dB above alignment level (heavily compressed commercials and pop music may not peak above 4 or 4.5 on a PPM. In contrast wide range classical music might read ppm 6 to 6.5).</w:t>
      </w:r>
    </w:p>
    <w:p w:rsidR="008273AA" w:rsidRPr="00D81465" w:rsidRDefault="008273AA" w:rsidP="00C8235D">
      <w:pPr>
        <w:pStyle w:val="Heading1"/>
        <w:rPr>
          <w:lang w:val="en-US"/>
        </w:rPr>
      </w:pPr>
      <w:bookmarkStart w:id="68" w:name="_Toc301965859"/>
      <w:bookmarkStart w:id="69" w:name="_Toc302370794"/>
      <w:bookmarkStart w:id="70" w:name="_Toc302370966"/>
      <w:bookmarkStart w:id="71" w:name="_Toc303764075"/>
      <w:bookmarkStart w:id="72" w:name="_Toc404083484"/>
      <w:bookmarkStart w:id="73" w:name="_Toc382316886"/>
      <w:bookmarkStart w:id="74" w:name="_Toc412535325"/>
      <w:r w:rsidRPr="00D81465">
        <w:rPr>
          <w:lang w:val="en-US"/>
        </w:rPr>
        <w:t>7</w:t>
      </w:r>
      <w:r w:rsidRPr="00D81465">
        <w:rPr>
          <w:lang w:val="en-US"/>
        </w:rPr>
        <w:tab/>
        <w:t>Peak audio level</w:t>
      </w:r>
      <w:bookmarkEnd w:id="68"/>
      <w:bookmarkEnd w:id="69"/>
      <w:bookmarkEnd w:id="70"/>
      <w:bookmarkEnd w:id="71"/>
      <w:bookmarkEnd w:id="72"/>
      <w:bookmarkEnd w:id="73"/>
      <w:bookmarkEnd w:id="74"/>
    </w:p>
    <w:p w:rsidR="008273AA" w:rsidRPr="004C7857" w:rsidRDefault="008273AA" w:rsidP="00834180">
      <w:pPr>
        <w:rPr>
          <w:lang w:val="en-US"/>
        </w:rPr>
      </w:pPr>
      <w:r w:rsidRPr="004C7857">
        <w:rPr>
          <w:lang w:val="en-US"/>
        </w:rPr>
        <w:t>In the digital domain quasi peak</w:t>
      </w:r>
      <w:r>
        <w:rPr>
          <w:lang w:val="en-US"/>
        </w:rPr>
        <w:t xml:space="preserve"> level</w:t>
      </w:r>
      <w:r w:rsidRPr="004C7857">
        <w:rPr>
          <w:lang w:val="en-US"/>
        </w:rPr>
        <w:t xml:space="preserve"> should not exceed –9 dBFS, i.e. quasi peak excursions should not be more than 11 dB above the alignment level. It must be understood that +11 dB in this context is not a deliberate </w:t>
      </w:r>
      <w:r>
        <w:rPr>
          <w:lang w:val="en-US"/>
        </w:rPr>
        <w:t>target</w:t>
      </w:r>
      <w:r w:rsidRPr="004C7857">
        <w:rPr>
          <w:lang w:val="en-US"/>
        </w:rPr>
        <w:t xml:space="preserve"> for production levels, but is a technical limit to be observed. This limit will help ensure that short-duration true peaks do not reach 0 dBFS (full scale).</w:t>
      </w:r>
    </w:p>
    <w:p w:rsidR="008273AA" w:rsidRPr="00D81465" w:rsidRDefault="008273AA" w:rsidP="00C8235D">
      <w:pPr>
        <w:pStyle w:val="Heading1"/>
        <w:rPr>
          <w:lang w:val="en-US"/>
        </w:rPr>
      </w:pPr>
      <w:bookmarkStart w:id="75" w:name="_Toc301965860"/>
      <w:bookmarkStart w:id="76" w:name="_Toc302370795"/>
      <w:bookmarkStart w:id="77" w:name="_Toc302370967"/>
      <w:bookmarkStart w:id="78" w:name="_Toc303764076"/>
      <w:bookmarkStart w:id="79" w:name="_Toc404083485"/>
      <w:bookmarkStart w:id="80" w:name="_Toc382316887"/>
      <w:bookmarkStart w:id="81" w:name="_Toc412535326"/>
      <w:r w:rsidRPr="00D81465">
        <w:rPr>
          <w:lang w:val="en-US"/>
        </w:rPr>
        <w:t>8</w:t>
      </w:r>
      <w:r w:rsidRPr="00D81465">
        <w:rPr>
          <w:lang w:val="en-US"/>
        </w:rPr>
        <w:tab/>
        <w:t>The studio environment</w:t>
      </w:r>
      <w:bookmarkEnd w:id="75"/>
      <w:bookmarkEnd w:id="76"/>
      <w:bookmarkEnd w:id="77"/>
      <w:bookmarkEnd w:id="78"/>
      <w:bookmarkEnd w:id="79"/>
      <w:bookmarkEnd w:id="80"/>
      <w:bookmarkEnd w:id="81"/>
    </w:p>
    <w:p w:rsidR="008273AA" w:rsidRPr="004C7857" w:rsidRDefault="008273AA" w:rsidP="00574997">
      <w:pPr>
        <w:rPr>
          <w:lang w:val="en-US"/>
        </w:rPr>
      </w:pPr>
      <w:r w:rsidRPr="004C7857">
        <w:rPr>
          <w:lang w:val="en-US"/>
        </w:rPr>
        <w:t>Studio digital sound systems typically operate with dynamic ranges of more than 90 dB. The lower limit in a digital audio system is determined by the theoretical digital noise floor where there is no meaningful data. This lower limit is principally determined by the audio word length (16,</w:t>
      </w:r>
      <w:r w:rsidR="00574997">
        <w:rPr>
          <w:lang w:val="en-US"/>
        </w:rPr>
        <w:t> </w:t>
      </w:r>
      <w:r w:rsidRPr="004C7857">
        <w:rPr>
          <w:lang w:val="en-US"/>
        </w:rPr>
        <w:t>18, 20, 24 bits).</w:t>
      </w:r>
    </w:p>
    <w:p w:rsidR="008273AA" w:rsidRPr="004C7857" w:rsidRDefault="008273AA" w:rsidP="008273AA">
      <w:pPr>
        <w:rPr>
          <w:lang w:val="en-US"/>
        </w:rPr>
      </w:pPr>
      <w:r w:rsidRPr="004C7857">
        <w:rPr>
          <w:lang w:val="en-US"/>
        </w:rPr>
        <w:t>The upper limit in a digital audio system is defined as the full-scale digital level, 0 dBFS. At that point, digital clipping occurs because the audio signal cannot be adequately represented by the finite number of data bits available.</w:t>
      </w:r>
    </w:p>
    <w:p w:rsidR="008273AA" w:rsidRPr="004C7857" w:rsidRDefault="008273AA" w:rsidP="008273AA">
      <w:pPr>
        <w:rPr>
          <w:lang w:val="en-US"/>
        </w:rPr>
      </w:pPr>
      <w:r w:rsidRPr="004C7857">
        <w:rPr>
          <w:lang w:val="en-US"/>
        </w:rPr>
        <w:t>Using a VU metering system, programme audio material should be recorded such that the normal programme level is around zero VU with occasional louder passages allowed to exceed this level by 2 or 3 dB (+3 dB being the limit on most VU meters). In a normal broadcast audio mix of speech and music and/or sound effects (not a proprietary multichannel surround mix), the dialogue level will typically fall at around –2 to –3 dB below the alignment level. For significantly processed material such as commercials or pop music the VU meter reading should not be permitted to exceed zero VU.</w:t>
      </w:r>
    </w:p>
    <w:p w:rsidR="008273AA" w:rsidRPr="004C7857" w:rsidRDefault="008273AA" w:rsidP="008273AA">
      <w:pPr>
        <w:rPr>
          <w:lang w:val="en-US"/>
        </w:rPr>
      </w:pPr>
      <w:r w:rsidRPr="004C7857">
        <w:rPr>
          <w:lang w:val="en-US"/>
        </w:rPr>
        <w:t>In both the production and transmission phases of audio, it is common to employ various forms of audio processing. In the production phase processing is a normal part of the creative process. However, both the production and emission processing will have a common aim, i.e. to provide material to the viewer so that the loudest and softest passages of the material can be enjoyed without the need to adjust the receiver volume control. An extreme example of this is the emission processing of cinema style audio mixes which require compression for comfortable listening in the home environment.</w:t>
      </w:r>
    </w:p>
    <w:p w:rsidR="008273AA" w:rsidRPr="004C7857" w:rsidRDefault="008273AA" w:rsidP="008273AA">
      <w:pPr>
        <w:rPr>
          <w:lang w:val="en-US"/>
        </w:rPr>
      </w:pPr>
      <w:r w:rsidRPr="004C7857">
        <w:rPr>
          <w:lang w:val="en-US"/>
        </w:rPr>
        <w:t>The consequence of compression is reduction of the ratio between the peak and “average” level of the content. Increasing the “average” level will increase the apparent loudness. The human ear tends to be more sensitive to frequencies in the mid-range and if these frequencies are artificially boosted, then again the apparent loudness will increase. The use of audio processing must be judicious so that the compression of the dynamic range of the soundtrack plus any other processing employed does not produce excessively loud or strident material.</w:t>
      </w:r>
    </w:p>
    <w:p w:rsidR="008273AA" w:rsidRPr="004C7857" w:rsidRDefault="008273AA" w:rsidP="008273AA">
      <w:pPr>
        <w:rPr>
          <w:lang w:val="en-US"/>
        </w:rPr>
      </w:pPr>
      <w:r w:rsidRPr="004C7857">
        <w:rPr>
          <w:lang w:val="en-US"/>
        </w:rPr>
        <w:t>Soundtrack production studios often employ gates to attenuate or eliminate the sounds below a lower threshold, and peak limiters to prevent audio exceeding the level that causes distortion, or digital clipping. These devices should not be used for the purpose of increasing the relative loudness of the material.</w:t>
      </w:r>
    </w:p>
    <w:p w:rsidR="008273AA" w:rsidRPr="00D81465" w:rsidRDefault="008273AA" w:rsidP="00C8235D">
      <w:pPr>
        <w:pStyle w:val="Heading1"/>
        <w:rPr>
          <w:lang w:val="en-US"/>
        </w:rPr>
      </w:pPr>
      <w:bookmarkStart w:id="82" w:name="_Toc301965861"/>
      <w:bookmarkStart w:id="83" w:name="_Toc302370796"/>
      <w:bookmarkStart w:id="84" w:name="_Toc302370968"/>
      <w:bookmarkStart w:id="85" w:name="_Toc303764077"/>
      <w:bookmarkStart w:id="86" w:name="_Toc404083486"/>
      <w:bookmarkStart w:id="87" w:name="_Toc382316888"/>
      <w:bookmarkStart w:id="88" w:name="_Toc412535327"/>
      <w:r w:rsidRPr="00D81465">
        <w:rPr>
          <w:lang w:val="en-US"/>
        </w:rPr>
        <w:lastRenderedPageBreak/>
        <w:t>9</w:t>
      </w:r>
      <w:r w:rsidRPr="00D81465">
        <w:rPr>
          <w:lang w:val="en-US"/>
        </w:rPr>
        <w:tab/>
        <w:t>Application of volume compression in post-production following the final mix of a television commercial soundtrack</w:t>
      </w:r>
      <w:bookmarkEnd w:id="82"/>
      <w:bookmarkEnd w:id="83"/>
      <w:bookmarkEnd w:id="84"/>
      <w:bookmarkEnd w:id="85"/>
      <w:bookmarkEnd w:id="86"/>
      <w:bookmarkEnd w:id="87"/>
      <w:bookmarkEnd w:id="88"/>
    </w:p>
    <w:p w:rsidR="008273AA" w:rsidRPr="004C7857" w:rsidRDefault="008273AA" w:rsidP="008273AA">
      <w:pPr>
        <w:rPr>
          <w:lang w:val="en-US"/>
        </w:rPr>
      </w:pPr>
      <w:r w:rsidRPr="004C7857">
        <w:rPr>
          <w:lang w:val="en-US"/>
        </w:rPr>
        <w:t xml:space="preserve">Australian free-to-air commercial television broadcasters have introduced guidelines specifying that volume compression should, where used </w:t>
      </w:r>
      <w:r w:rsidRPr="004C7857">
        <w:rPr>
          <w:b/>
          <w:lang w:val="en-US"/>
        </w:rPr>
        <w:t>after the final mix</w:t>
      </w:r>
      <w:r w:rsidRPr="004C7857">
        <w:rPr>
          <w:lang w:val="en-US"/>
        </w:rPr>
        <w:t>, be restricted to a slope of 2:1 with an onset point of –12 dBFS.</w:t>
      </w:r>
    </w:p>
    <w:p w:rsidR="008273AA" w:rsidRPr="004C7857" w:rsidRDefault="00F55E4E" w:rsidP="008273AA">
      <w:pPr>
        <w:rPr>
          <w:lang w:val="en-US"/>
        </w:rPr>
      </w:pPr>
      <w:r>
        <w:rPr>
          <w:lang w:val="en-US"/>
        </w:rPr>
        <w:t>Figure</w:t>
      </w:r>
      <w:r w:rsidR="008273AA" w:rsidRPr="004C7857">
        <w:rPr>
          <w:lang w:val="en-US"/>
        </w:rPr>
        <w:t> </w:t>
      </w:r>
      <w:r w:rsidR="008273AA">
        <w:rPr>
          <w:lang w:val="en-US"/>
        </w:rPr>
        <w:t>2</w:t>
      </w:r>
      <w:r w:rsidR="008273AA" w:rsidRPr="004C7857">
        <w:rPr>
          <w:lang w:val="en-US"/>
        </w:rPr>
        <w:t xml:space="preserve"> provides a diagrammatic representation of this simple profile. In this profile, an onset of compression at –12 dBFS allows for gentle compression of the upper 3 dB of the signal before reaching the maximum permissible peak level. If any further peak limiting were to be necessary, it would be provided automatically by the broadcaster’s transmission processor.</w:t>
      </w:r>
    </w:p>
    <w:p w:rsidR="008273AA" w:rsidRPr="004C7857" w:rsidRDefault="008273AA" w:rsidP="008273AA">
      <w:pPr>
        <w:rPr>
          <w:lang w:val="en-US"/>
        </w:rPr>
      </w:pPr>
      <w:r w:rsidRPr="004C7857">
        <w:rPr>
          <w:lang w:val="en-US"/>
        </w:rPr>
        <w:t>The elements of a soundtrack, namely dialogue, music and effects are subject to various processes during production. Where these elements sit in the final soundtrack, with respect to audio levels and loudness, is the result of a final mix and effectively it is here that the loudness of the soundtrack will be principally influenced.</w:t>
      </w:r>
    </w:p>
    <w:p w:rsidR="008273AA" w:rsidRDefault="00F05F01" w:rsidP="008273AA">
      <w:pPr>
        <w:pStyle w:val="FigureNo"/>
        <w:spacing w:after="360"/>
        <w:rPr>
          <w:lang w:val="en-US"/>
        </w:rPr>
      </w:pPr>
      <w:r>
        <w:rPr>
          <w:caps w:val="0"/>
          <w:lang w:val="en-US"/>
        </w:rPr>
        <w:t>FIGURE</w:t>
      </w:r>
      <w:r w:rsidR="00D81465">
        <w:rPr>
          <w:caps w:val="0"/>
          <w:lang w:val="en-US"/>
        </w:rPr>
        <w:t xml:space="preserve"> 2</w:t>
      </w:r>
    </w:p>
    <w:p w:rsidR="008273AA" w:rsidRPr="006E0DF6" w:rsidRDefault="008273AA" w:rsidP="008273AA">
      <w:pPr>
        <w:pStyle w:val="Figure"/>
        <w:rPr>
          <w:lang w:val="en-US"/>
        </w:rPr>
      </w:pPr>
      <w:r w:rsidRPr="00DF0A7A">
        <w:rPr>
          <w:lang w:val="en-US"/>
        </w:rPr>
        <w:object w:dxaOrig="8865" w:dyaOrig="7675">
          <v:shape id="_x0000_i1027" type="#_x0000_t75" style="width:410.8pt;height:358.25pt" o:ole="">
            <v:imagedata r:id="rId15" o:title=""/>
          </v:shape>
          <o:OLEObject Type="Embed" ProgID="CorelDRAW.Graphic.14" ShapeID="_x0000_i1027" DrawAspect="Content" ObjectID="_1486455480" r:id="rId16"/>
        </w:object>
      </w:r>
    </w:p>
    <w:p w:rsidR="008273AA" w:rsidRPr="004C7857" w:rsidRDefault="008273AA" w:rsidP="008273AA">
      <w:pPr>
        <w:rPr>
          <w:lang w:val="en-US"/>
        </w:rPr>
      </w:pPr>
      <w:r>
        <w:rPr>
          <w:lang w:val="en-US"/>
        </w:rPr>
        <w:t xml:space="preserve">Material that has been compressed may sound louder, even though there is no increase in peak level. </w:t>
      </w:r>
      <w:r w:rsidRPr="004C7857">
        <w:rPr>
          <w:lang w:val="en-US"/>
        </w:rPr>
        <w:t>This is because compression of a soundtrack may raise the energy content of the sound by reducing the dynamic range (i.e. the difference between the loudest and softest levels of the sound) thereby making it more dense.</w:t>
      </w:r>
    </w:p>
    <w:p w:rsidR="008273AA" w:rsidRDefault="008273AA" w:rsidP="008273AA">
      <w:pPr>
        <w:rPr>
          <w:lang w:val="en-US"/>
        </w:rPr>
      </w:pPr>
      <w:r w:rsidRPr="004C7857">
        <w:rPr>
          <w:lang w:val="en-US"/>
        </w:rPr>
        <w:t xml:space="preserve">Many modern processors are not calibrated in dB, have constantly varying compression ratios and are likely to be multiband devices which apply different amounts of compression in different </w:t>
      </w:r>
      <w:r w:rsidRPr="004C7857">
        <w:rPr>
          <w:lang w:val="en-US"/>
        </w:rPr>
        <w:lastRenderedPageBreak/>
        <w:t>frequency bands. This makes it difficult for soundtrack producers to measure and quantify how much compression is applied to a soundtrack.</w:t>
      </w:r>
    </w:p>
    <w:p w:rsidR="008273AA" w:rsidRPr="00D81465" w:rsidRDefault="008273AA" w:rsidP="00C8235D">
      <w:pPr>
        <w:pStyle w:val="Heading1"/>
        <w:rPr>
          <w:lang w:val="en-US"/>
        </w:rPr>
      </w:pPr>
      <w:bookmarkStart w:id="89" w:name="_Toc270601882"/>
      <w:bookmarkStart w:id="90" w:name="_Toc404083487"/>
      <w:bookmarkStart w:id="91" w:name="_Toc382316889"/>
      <w:bookmarkStart w:id="92" w:name="_Toc412535328"/>
      <w:r w:rsidRPr="00D81465">
        <w:rPr>
          <w:lang w:val="en-US"/>
        </w:rPr>
        <w:t>10</w:t>
      </w:r>
      <w:r w:rsidRPr="00D81465">
        <w:rPr>
          <w:lang w:val="en-US"/>
        </w:rPr>
        <w:tab/>
      </w:r>
      <w:bookmarkEnd w:id="89"/>
      <w:r w:rsidRPr="00D81465">
        <w:rPr>
          <w:lang w:val="en-US"/>
        </w:rPr>
        <w:t>Loudness range calculation</w:t>
      </w:r>
      <w:bookmarkEnd w:id="90"/>
      <w:bookmarkEnd w:id="91"/>
      <w:bookmarkEnd w:id="92"/>
    </w:p>
    <w:p w:rsidR="008273AA" w:rsidRPr="000F1AF0" w:rsidRDefault="008273AA" w:rsidP="008273AA">
      <w:pPr>
        <w:rPr>
          <w:lang w:val="en-US"/>
        </w:rPr>
      </w:pPr>
      <w:r w:rsidRPr="000F1AF0">
        <w:rPr>
          <w:lang w:val="en-US"/>
        </w:rPr>
        <w:t xml:space="preserve">The EBU has studied the needs of audio signal levels in production, distribution and transmission of broadcast programmes. The EBU has specified a descriptor </w:t>
      </w:r>
      <w:r>
        <w:rPr>
          <w:lang w:val="en-US"/>
        </w:rPr>
        <w:t>“</w:t>
      </w:r>
      <w:r w:rsidRPr="000F1AF0">
        <w:rPr>
          <w:i/>
          <w:lang w:val="en-US"/>
        </w:rPr>
        <w:t>Loudness Ran</w:t>
      </w:r>
      <w:r>
        <w:rPr>
          <w:i/>
          <w:lang w:val="en-US"/>
        </w:rPr>
        <w:t>ge</w:t>
      </w:r>
      <w:r w:rsidRPr="003D3D64">
        <w:rPr>
          <w:iCs/>
          <w:lang w:val="en-US"/>
        </w:rPr>
        <w:t>”</w:t>
      </w:r>
      <w:r w:rsidRPr="000F1AF0">
        <w:rPr>
          <w:lang w:val="en-US"/>
        </w:rPr>
        <w:t xml:space="preserve"> that can be provided to characterize the dynamic range of the audio program</w:t>
      </w:r>
      <w:r>
        <w:rPr>
          <w:lang w:val="en-US"/>
        </w:rPr>
        <w:t>me</w:t>
      </w:r>
      <w:r w:rsidRPr="000F1AF0">
        <w:rPr>
          <w:lang w:val="en-US"/>
        </w:rPr>
        <w:t>. The information provided by this descriptor may be useful</w:t>
      </w:r>
      <w:r>
        <w:rPr>
          <w:lang w:val="en-US"/>
        </w:rPr>
        <w:t xml:space="preserve"> </w:t>
      </w:r>
      <w:r w:rsidRPr="000F1AF0">
        <w:rPr>
          <w:lang w:val="en-US"/>
        </w:rPr>
        <w:t>to determine whether dynamic range processing of audio signals is needed to comply with the technical limits of the complete signal chain as well as the aesthetic needs of each programme/station depending on the genre(s) and the target audience.</w:t>
      </w:r>
    </w:p>
    <w:p w:rsidR="008273AA" w:rsidRPr="000F1AF0" w:rsidRDefault="008273AA" w:rsidP="008273AA">
      <w:pPr>
        <w:rPr>
          <w:lang w:val="en-US"/>
        </w:rPr>
      </w:pPr>
      <w:r w:rsidRPr="000F1AF0">
        <w:rPr>
          <w:lang w:val="en-US"/>
        </w:rPr>
        <w:t xml:space="preserve">In this </w:t>
      </w:r>
      <w:r>
        <w:rPr>
          <w:lang w:val="en-US"/>
        </w:rPr>
        <w:t>Report,</w:t>
      </w:r>
      <w:r w:rsidRPr="000F1AF0">
        <w:rPr>
          <w:lang w:val="en-US"/>
        </w:rPr>
        <w:t xml:space="preserve"> the descriptor </w:t>
      </w:r>
      <w:r>
        <w:rPr>
          <w:lang w:val="en-US"/>
        </w:rPr>
        <w:t>“</w:t>
      </w:r>
      <w:r w:rsidRPr="000F1AF0">
        <w:rPr>
          <w:i/>
          <w:lang w:val="en-US"/>
        </w:rPr>
        <w:t>Loudness Range</w:t>
      </w:r>
      <w:r w:rsidRPr="003D3D64">
        <w:rPr>
          <w:iCs/>
          <w:lang w:val="en-US"/>
        </w:rPr>
        <w:t>”</w:t>
      </w:r>
      <w:r w:rsidRPr="000F1AF0">
        <w:rPr>
          <w:lang w:val="en-US"/>
        </w:rPr>
        <w:t xml:space="preserve"> and one algorithm (contributed by TC Electronic) for its computation will be introduced and explained in detail.</w:t>
      </w:r>
    </w:p>
    <w:p w:rsidR="008273AA" w:rsidRPr="000F1AF0" w:rsidRDefault="008273AA" w:rsidP="008273AA">
      <w:pPr>
        <w:pStyle w:val="Heading2"/>
        <w:rPr>
          <w:lang w:val="en-US"/>
        </w:rPr>
      </w:pPr>
      <w:bookmarkStart w:id="93" w:name="_Toc270601883"/>
      <w:bookmarkStart w:id="94" w:name="_Toc404083488"/>
      <w:bookmarkStart w:id="95" w:name="_Toc382316890"/>
      <w:bookmarkStart w:id="96" w:name="_Toc412535329"/>
      <w:r w:rsidRPr="000F1AF0">
        <w:rPr>
          <w:lang w:val="en-US"/>
        </w:rPr>
        <w:t>1</w:t>
      </w:r>
      <w:r>
        <w:rPr>
          <w:lang w:val="en-US"/>
        </w:rPr>
        <w:t>0</w:t>
      </w:r>
      <w:r w:rsidRPr="000F1AF0">
        <w:rPr>
          <w:lang w:val="en-US"/>
        </w:rPr>
        <w:t>.1</w:t>
      </w:r>
      <w:r w:rsidRPr="000F1AF0">
        <w:rPr>
          <w:lang w:val="en-US"/>
        </w:rPr>
        <w:tab/>
        <w:t xml:space="preserve">Loudness </w:t>
      </w:r>
      <w:r w:rsidR="00CC0C06" w:rsidRPr="000F1AF0">
        <w:rPr>
          <w:lang w:val="en-US"/>
        </w:rPr>
        <w:t>r</w:t>
      </w:r>
      <w:r w:rsidRPr="000F1AF0">
        <w:rPr>
          <w:lang w:val="en-US"/>
        </w:rPr>
        <w:t>ange</w:t>
      </w:r>
      <w:bookmarkEnd w:id="93"/>
      <w:bookmarkEnd w:id="94"/>
      <w:bookmarkEnd w:id="95"/>
      <w:bookmarkEnd w:id="96"/>
    </w:p>
    <w:p w:rsidR="008273AA" w:rsidRPr="000F1AF0" w:rsidRDefault="008273AA" w:rsidP="008273AA">
      <w:pPr>
        <w:rPr>
          <w:lang w:val="en-US"/>
        </w:rPr>
      </w:pPr>
      <w:r w:rsidRPr="006A2D5C">
        <w:rPr>
          <w:bCs/>
          <w:i/>
          <w:lang w:val="en-US"/>
        </w:rPr>
        <w:t>Loudness Range</w:t>
      </w:r>
      <w:r w:rsidRPr="000F1AF0">
        <w:rPr>
          <w:lang w:val="en-US"/>
        </w:rPr>
        <w:t xml:space="preserve"> (abbreviated </w:t>
      </w:r>
      <w:r>
        <w:rPr>
          <w:lang w:val="en-US"/>
        </w:rPr>
        <w:t>“</w:t>
      </w:r>
      <w:r w:rsidRPr="000F1AF0">
        <w:rPr>
          <w:lang w:val="en-US"/>
        </w:rPr>
        <w:t>LRA</w:t>
      </w:r>
      <w:r>
        <w:rPr>
          <w:lang w:val="en-US"/>
        </w:rPr>
        <w:t>”</w:t>
      </w:r>
      <w:r w:rsidRPr="000F1AF0">
        <w:rPr>
          <w:lang w:val="en-US"/>
        </w:rPr>
        <w:t xml:space="preserve">) quantifies the variation in a time-varying loudness measurement. </w:t>
      </w:r>
      <w:r w:rsidRPr="000F1AF0">
        <w:rPr>
          <w:i/>
          <w:lang w:val="en-US"/>
        </w:rPr>
        <w:t>Loudness Range</w:t>
      </w:r>
      <w:r w:rsidRPr="000F1AF0">
        <w:rPr>
          <w:lang w:val="en-US"/>
        </w:rPr>
        <w:t xml:space="preserve"> measures the variation of loudness on a macroscopic time-scale, in units of LU (</w:t>
      </w:r>
      <w:r w:rsidR="00CC0C06" w:rsidRPr="000F1AF0">
        <w:rPr>
          <w:lang w:val="en-US"/>
        </w:rPr>
        <w:t>l</w:t>
      </w:r>
      <w:r w:rsidRPr="000F1AF0">
        <w:rPr>
          <w:lang w:val="en-US"/>
        </w:rPr>
        <w:t xml:space="preserve">oudness </w:t>
      </w:r>
      <w:r w:rsidR="00CC0C06" w:rsidRPr="000F1AF0">
        <w:rPr>
          <w:lang w:val="en-US"/>
        </w:rPr>
        <w:t>u</w:t>
      </w:r>
      <w:r w:rsidRPr="000F1AF0">
        <w:rPr>
          <w:lang w:val="en-US"/>
        </w:rPr>
        <w:t xml:space="preserve">nits). This example of the computation of </w:t>
      </w:r>
      <w:r w:rsidRPr="000F1AF0">
        <w:rPr>
          <w:i/>
          <w:lang w:val="en-US"/>
        </w:rPr>
        <w:t>Loudness Range</w:t>
      </w:r>
      <w:r w:rsidRPr="000F1AF0">
        <w:rPr>
          <w:lang w:val="en-US"/>
        </w:rPr>
        <w:t xml:space="preserve"> is based on a measurement of loudness level as specified in Recommendation ITU</w:t>
      </w:r>
      <w:r w:rsidRPr="000F1AF0">
        <w:rPr>
          <w:lang w:val="en-US"/>
        </w:rPr>
        <w:noBreakHyphen/>
        <w:t xml:space="preserve">R BS.1770. </w:t>
      </w:r>
      <w:r w:rsidRPr="000F1AF0">
        <w:rPr>
          <w:i/>
          <w:lang w:val="en-US"/>
        </w:rPr>
        <w:t>Loudness Range</w:t>
      </w:r>
      <w:r w:rsidRPr="000F1AF0">
        <w:rPr>
          <w:lang w:val="en-US"/>
        </w:rPr>
        <w:t xml:space="preserve"> should not be confused with other measures of dynamic range or crest factor, etc.</w:t>
      </w:r>
    </w:p>
    <w:p w:rsidR="008273AA" w:rsidRPr="00A60C3E" w:rsidRDefault="008273AA" w:rsidP="008273AA">
      <w:pPr>
        <w:pStyle w:val="Heading2"/>
        <w:rPr>
          <w:lang w:val="en-US"/>
        </w:rPr>
      </w:pPr>
      <w:bookmarkStart w:id="97" w:name="_Toc270601884"/>
      <w:bookmarkStart w:id="98" w:name="_Toc404083489"/>
      <w:bookmarkStart w:id="99" w:name="_Toc382316891"/>
      <w:bookmarkStart w:id="100" w:name="_Toc412535330"/>
      <w:r w:rsidRPr="00A60C3E">
        <w:rPr>
          <w:lang w:val="en-US"/>
        </w:rPr>
        <w:t>1</w:t>
      </w:r>
      <w:r>
        <w:rPr>
          <w:lang w:val="en-US"/>
        </w:rPr>
        <w:t>0</w:t>
      </w:r>
      <w:r w:rsidRPr="00A60C3E">
        <w:rPr>
          <w:lang w:val="en-US"/>
        </w:rPr>
        <w:t>.2</w:t>
      </w:r>
      <w:r w:rsidRPr="00A60C3E">
        <w:rPr>
          <w:lang w:val="en-US"/>
        </w:rPr>
        <w:tab/>
        <w:t xml:space="preserve">Example algorithm </w:t>
      </w:r>
      <w:bookmarkEnd w:id="97"/>
      <w:r w:rsidRPr="00A60C3E">
        <w:rPr>
          <w:lang w:val="en-US"/>
        </w:rPr>
        <w:t>overview</w:t>
      </w:r>
      <w:bookmarkEnd w:id="98"/>
      <w:bookmarkEnd w:id="99"/>
      <w:bookmarkEnd w:id="100"/>
    </w:p>
    <w:p w:rsidR="008273AA" w:rsidRPr="000F1AF0" w:rsidRDefault="008273AA" w:rsidP="008273AA">
      <w:pPr>
        <w:rPr>
          <w:lang w:val="en-US"/>
        </w:rPr>
      </w:pPr>
      <w:r w:rsidRPr="00087D07">
        <w:rPr>
          <w:lang w:val="en-US"/>
        </w:rPr>
        <w:t xml:space="preserve">One method for the computation of </w:t>
      </w:r>
      <w:r w:rsidRPr="00087D07">
        <w:rPr>
          <w:i/>
          <w:lang w:val="en-US"/>
        </w:rPr>
        <w:t>Loudness Range</w:t>
      </w:r>
      <w:r w:rsidRPr="00087D07">
        <w:rPr>
          <w:lang w:val="en-US"/>
        </w:rPr>
        <w:t xml:space="preserve"> is based on the statistical distribution of measured loudness. Thus, a short but very loud event would not affect the </w:t>
      </w:r>
      <w:r w:rsidRPr="00087D07">
        <w:rPr>
          <w:i/>
          <w:lang w:val="en-US"/>
        </w:rPr>
        <w:t>Loudness Range</w:t>
      </w:r>
      <w:r w:rsidRPr="00087D07">
        <w:rPr>
          <w:lang w:val="en-US"/>
        </w:rPr>
        <w:t xml:space="preserve"> of a longer segment. Similarly the fade-out at the end of a music track, for example, would not increase </w:t>
      </w:r>
      <w:r w:rsidRPr="00087D07">
        <w:rPr>
          <w:i/>
          <w:lang w:val="en-US"/>
        </w:rPr>
        <w:t>Loudness Range</w:t>
      </w:r>
      <w:r w:rsidRPr="00087D07">
        <w:rPr>
          <w:lang w:val="en-US"/>
        </w:rPr>
        <w:t xml:space="preserve"> noticeably. Specifically, the range of the distribution of loudness levels is determined by </w:t>
      </w:r>
      <w:r w:rsidRPr="00056A9C">
        <w:rPr>
          <w:lang w:val="en-US"/>
        </w:rPr>
        <w:t>estimating the difference between a low and a high percentile</w:t>
      </w:r>
      <w:r w:rsidRPr="00087D07">
        <w:rPr>
          <w:lang w:val="en-US"/>
        </w:rPr>
        <w:t xml:space="preserve"> of the distribution. </w:t>
      </w:r>
      <w:r w:rsidRPr="000F1AF0">
        <w:rPr>
          <w:lang w:val="en-US"/>
        </w:rPr>
        <w:t xml:space="preserve">This method is analogous to the </w:t>
      </w:r>
      <w:r w:rsidRPr="000F1AF0">
        <w:rPr>
          <w:i/>
          <w:lang w:val="en-US"/>
        </w:rPr>
        <w:t>Interquartile Range</w:t>
      </w:r>
      <w:r w:rsidRPr="000F1AF0">
        <w:rPr>
          <w:lang w:val="en-US"/>
        </w:rPr>
        <w:t xml:space="preserve"> (</w:t>
      </w:r>
      <w:r w:rsidRPr="000F1AF0">
        <w:rPr>
          <w:i/>
          <w:lang w:val="en-US"/>
        </w:rPr>
        <w:t>IQR</w:t>
      </w:r>
      <w:r w:rsidRPr="000F1AF0">
        <w:rPr>
          <w:lang w:val="en-US"/>
        </w:rPr>
        <w:t>), used in the field of descriptive statistics to obtain a robust estimate of the spread of a data sample.</w:t>
      </w:r>
    </w:p>
    <w:p w:rsidR="008273AA" w:rsidRPr="000F1AF0" w:rsidRDefault="008273AA" w:rsidP="008273AA">
      <w:pPr>
        <w:rPr>
          <w:lang w:val="en-US"/>
        </w:rPr>
      </w:pPr>
      <w:r w:rsidRPr="000F1AF0">
        <w:rPr>
          <w:lang w:val="en-US"/>
        </w:rPr>
        <w:t xml:space="preserve">This method for computation of </w:t>
      </w:r>
      <w:r w:rsidRPr="000F1AF0">
        <w:rPr>
          <w:i/>
          <w:lang w:val="en-US"/>
        </w:rPr>
        <w:t>Loudness Range</w:t>
      </w:r>
      <w:r w:rsidRPr="000F1AF0">
        <w:rPr>
          <w:lang w:val="en-US"/>
        </w:rPr>
        <w:t xml:space="preserve"> furthermore employs cascaded gating. Certain types of programme may be, overall, very consistent in loudness, but have some sections with very low loudness, for example only containing background noise (e.g. like atmosphere). If </w:t>
      </w:r>
      <w:r w:rsidRPr="000F1AF0">
        <w:rPr>
          <w:i/>
          <w:lang w:val="en-US"/>
        </w:rPr>
        <w:t>Loudness Range</w:t>
      </w:r>
      <w:r w:rsidRPr="000F1AF0">
        <w:rPr>
          <w:lang w:val="en-US"/>
        </w:rPr>
        <w:t xml:space="preserve"> did not use the gating, such programmes would (incorrectly) get quite a high </w:t>
      </w:r>
      <w:r w:rsidRPr="000F1AF0">
        <w:rPr>
          <w:i/>
          <w:lang w:val="en-US"/>
        </w:rPr>
        <w:t>Loudness Range</w:t>
      </w:r>
      <w:r w:rsidRPr="000F1AF0">
        <w:rPr>
          <w:lang w:val="en-US"/>
        </w:rPr>
        <w:t xml:space="preserve"> measurement, due to the relatively large difference in loudness between the regions of background noise and those of normal (foreground) loudness. </w:t>
      </w:r>
    </w:p>
    <w:p w:rsidR="008273AA" w:rsidRPr="000F1AF0" w:rsidRDefault="008273AA" w:rsidP="008273AA">
      <w:pPr>
        <w:rPr>
          <w:lang w:val="en-US"/>
        </w:rPr>
      </w:pPr>
      <w:r w:rsidRPr="000F1AF0">
        <w:rPr>
          <w:lang w:val="en-US"/>
        </w:rPr>
        <w:t xml:space="preserve">This </w:t>
      </w:r>
      <w:r w:rsidRPr="000F1AF0">
        <w:rPr>
          <w:i/>
          <w:lang w:val="en-US"/>
        </w:rPr>
        <w:t>Loudness Range</w:t>
      </w:r>
      <w:r w:rsidRPr="000F1AF0">
        <w:rPr>
          <w:lang w:val="en-US"/>
        </w:rPr>
        <w:t xml:space="preserve"> algorithm is independent of the sample rate and format of the input signal. </w:t>
      </w:r>
    </w:p>
    <w:p w:rsidR="008273AA" w:rsidRPr="000F1AF0" w:rsidRDefault="008273AA" w:rsidP="008273AA">
      <w:pPr>
        <w:pStyle w:val="Heading2"/>
        <w:rPr>
          <w:lang w:val="en-US"/>
        </w:rPr>
      </w:pPr>
      <w:bookmarkStart w:id="101" w:name="_Toc270601885"/>
      <w:bookmarkStart w:id="102" w:name="_Toc404083490"/>
      <w:bookmarkStart w:id="103" w:name="_Toc382316892"/>
      <w:bookmarkStart w:id="104" w:name="_Toc412535331"/>
      <w:r w:rsidRPr="000F1AF0">
        <w:rPr>
          <w:lang w:val="en-US"/>
        </w:rPr>
        <w:t>1</w:t>
      </w:r>
      <w:r>
        <w:rPr>
          <w:lang w:val="en-US"/>
        </w:rPr>
        <w:t>0</w:t>
      </w:r>
      <w:r w:rsidRPr="000F1AF0">
        <w:rPr>
          <w:lang w:val="en-US"/>
        </w:rPr>
        <w:t>.3</w:t>
      </w:r>
      <w:r w:rsidRPr="000F1AF0">
        <w:rPr>
          <w:lang w:val="en-US"/>
        </w:rPr>
        <w:tab/>
        <w:t>Example algorithm definition</w:t>
      </w:r>
      <w:bookmarkEnd w:id="101"/>
      <w:bookmarkEnd w:id="102"/>
      <w:bookmarkEnd w:id="103"/>
      <w:bookmarkEnd w:id="104"/>
    </w:p>
    <w:p w:rsidR="008273AA" w:rsidRPr="000F1AF0" w:rsidRDefault="008273AA" w:rsidP="008273AA">
      <w:pPr>
        <w:rPr>
          <w:lang w:val="en-US"/>
        </w:rPr>
      </w:pPr>
      <w:r w:rsidRPr="000F1AF0">
        <w:rPr>
          <w:lang w:val="en-US"/>
        </w:rPr>
        <w:t>The input to the algorithm is a vector of loudness levels, computed as specified in Recommendation ITU</w:t>
      </w:r>
      <w:r w:rsidRPr="000F1AF0">
        <w:rPr>
          <w:lang w:val="en-US"/>
        </w:rPr>
        <w:noBreakHyphen/>
        <w:t xml:space="preserve">R BS.1770, using a </w:t>
      </w:r>
      <w:r w:rsidRPr="000F1AF0">
        <w:rPr>
          <w:i/>
          <w:lang w:val="en-US"/>
        </w:rPr>
        <w:t>sliding analysis-window</w:t>
      </w:r>
      <w:r w:rsidRPr="000F1AF0">
        <w:rPr>
          <w:lang w:val="en-US"/>
        </w:rPr>
        <w:t xml:space="preserve"> of length </w:t>
      </w:r>
      <w:r w:rsidRPr="006A2D5C">
        <w:rPr>
          <w:bCs/>
          <w:lang w:val="en-US"/>
        </w:rPr>
        <w:t>3 seconds</w:t>
      </w:r>
      <w:r w:rsidRPr="000F1AF0">
        <w:rPr>
          <w:lang w:val="en-US"/>
        </w:rPr>
        <w:t xml:space="preserve"> for integration. An overlap between consecutive analysis-windows must be used in order to prevent loss of precision in the measurement of shorter programmes. A minimum block overlap of </w:t>
      </w:r>
      <w:r w:rsidRPr="006A2D5C">
        <w:rPr>
          <w:bCs/>
          <w:lang w:val="en-US"/>
        </w:rPr>
        <w:t>66%</w:t>
      </w:r>
      <w:r w:rsidRPr="000F1AF0">
        <w:rPr>
          <w:lang w:val="en-US"/>
        </w:rPr>
        <w:t xml:space="preserve"> (i.e. a minimum 2 s of overlap) between consecutive analysis windows is required; the exact amount of overlap is implementation-dependent.</w:t>
      </w:r>
    </w:p>
    <w:p w:rsidR="008273AA" w:rsidRPr="000F1AF0" w:rsidRDefault="008273AA" w:rsidP="008273AA">
      <w:pPr>
        <w:rPr>
          <w:lang w:val="en-US"/>
        </w:rPr>
      </w:pPr>
      <w:r w:rsidRPr="000F1AF0">
        <w:rPr>
          <w:lang w:val="en-US"/>
        </w:rPr>
        <w:t xml:space="preserve">A cascaded gating scheme is employed which uses an absolute threshold of very low level, in combination with a relative threshold of higher, signal-dependent, level. </w:t>
      </w:r>
    </w:p>
    <w:p w:rsidR="008273AA" w:rsidRPr="000F1AF0" w:rsidRDefault="008273AA" w:rsidP="00CC246D">
      <w:pPr>
        <w:rPr>
          <w:lang w:val="en-US"/>
        </w:rPr>
      </w:pPr>
      <w:r w:rsidRPr="000F1AF0">
        <w:rPr>
          <w:lang w:val="en-US"/>
        </w:rPr>
        <w:lastRenderedPageBreak/>
        <w:t xml:space="preserve">The purpose of the relative-threshold gating is to gate out any periods of silence or background noise, using a method that is independent of any level-normalization of the input signal. The lower edge of </w:t>
      </w:r>
      <w:r w:rsidRPr="000F1AF0">
        <w:rPr>
          <w:i/>
          <w:lang w:val="en-US"/>
        </w:rPr>
        <w:t>Loudness Range</w:t>
      </w:r>
      <w:r w:rsidRPr="000F1AF0">
        <w:rPr>
          <w:lang w:val="en-US"/>
        </w:rPr>
        <w:t xml:space="preserve"> should not be defined by the noise floor (which may be inaudible), but should instead correspond to the weakest </w:t>
      </w:r>
      <w:r>
        <w:rPr>
          <w:lang w:val="en-US"/>
        </w:rPr>
        <w:t>“</w:t>
      </w:r>
      <w:r w:rsidRPr="000F1AF0">
        <w:rPr>
          <w:lang w:val="en-US"/>
        </w:rPr>
        <w:t>real signal</w:t>
      </w:r>
      <w:r>
        <w:rPr>
          <w:lang w:val="en-US"/>
        </w:rPr>
        <w:t>”</w:t>
      </w:r>
      <w:r w:rsidRPr="000F1AF0">
        <w:rPr>
          <w:lang w:val="en-US"/>
        </w:rPr>
        <w:t xml:space="preserve">. The relative threshold is set to a level of </w:t>
      </w:r>
      <w:r>
        <w:rPr>
          <w:bCs/>
          <w:lang w:val="en-US"/>
        </w:rPr>
        <w:t>–</w:t>
      </w:r>
      <w:r w:rsidRPr="006A2D5C">
        <w:rPr>
          <w:bCs/>
          <w:lang w:val="en-US"/>
        </w:rPr>
        <w:t>20 LU</w:t>
      </w:r>
      <w:r w:rsidRPr="000F1AF0">
        <w:rPr>
          <w:lang w:val="en-US"/>
        </w:rPr>
        <w:t xml:space="preserve"> relative to the absolute-gated loudness level. The purpose of the absolute-threshold gate is to make the conversion from the relative threshold to an absolute level robust against longer periods of silence or low-level background noise. The absolute threshold is set to </w:t>
      </w:r>
      <w:r>
        <w:rPr>
          <w:bCs/>
          <w:lang w:val="en-US"/>
        </w:rPr>
        <w:t>–</w:t>
      </w:r>
      <w:r w:rsidRPr="006A2D5C">
        <w:rPr>
          <w:bCs/>
          <w:lang w:val="en-US"/>
        </w:rPr>
        <w:t>70 LKFS</w:t>
      </w:r>
      <w:r w:rsidRPr="000F1AF0">
        <w:rPr>
          <w:lang w:val="en-US"/>
        </w:rPr>
        <w:t>, because no relevant signals are generally found below this loudness level.</w:t>
      </w:r>
    </w:p>
    <w:p w:rsidR="008273AA" w:rsidRPr="000F1AF0" w:rsidRDefault="008273AA" w:rsidP="008273AA">
      <w:pPr>
        <w:rPr>
          <w:lang w:val="en-US"/>
        </w:rPr>
      </w:pPr>
      <w:r w:rsidRPr="000F1AF0">
        <w:rPr>
          <w:lang w:val="en-US"/>
        </w:rPr>
        <w:t>It is noted that measurement of very short programmes, where leading or trailing silence is included, or of programmes consisting, for example, of isolated utterances, could result in misleadingly high values of LRA.</w:t>
      </w:r>
    </w:p>
    <w:p w:rsidR="008273AA" w:rsidRPr="000F1AF0" w:rsidRDefault="008273AA" w:rsidP="008273AA">
      <w:pPr>
        <w:rPr>
          <w:lang w:val="en-US"/>
        </w:rPr>
      </w:pPr>
      <w:r w:rsidRPr="00087D07">
        <w:rPr>
          <w:lang w:val="en-US"/>
        </w:rPr>
        <w:t xml:space="preserve">The application of the cascaded gating leaves only the loudness levels of the sliding-window blocks that contain foreground and (medium-level) background sounds, eliminating low-level signals, background noise, and silence. The width of the distribution of these loudness levels is then quantified using a </w:t>
      </w:r>
      <w:r w:rsidRPr="00087D07">
        <w:rPr>
          <w:i/>
          <w:lang w:val="en-US"/>
        </w:rPr>
        <w:t>percentile range</w:t>
      </w:r>
      <w:r w:rsidRPr="00087D07">
        <w:rPr>
          <w:lang w:val="en-US"/>
        </w:rPr>
        <w:t xml:space="preserve">. </w:t>
      </w:r>
      <w:r w:rsidRPr="000F1AF0">
        <w:rPr>
          <w:lang w:val="en-US"/>
        </w:rPr>
        <w:t xml:space="preserve">Percentiles belong to </w:t>
      </w:r>
      <w:r w:rsidRPr="000F1AF0">
        <w:rPr>
          <w:i/>
          <w:lang w:val="en-US"/>
        </w:rPr>
        <w:t>non-parametric statistics</w:t>
      </w:r>
      <w:r w:rsidRPr="000F1AF0">
        <w:rPr>
          <w:lang w:val="en-US"/>
        </w:rPr>
        <w:t xml:space="preserve"> and are employed in the computation of </w:t>
      </w:r>
      <w:r w:rsidRPr="000F1AF0">
        <w:rPr>
          <w:i/>
          <w:lang w:val="en-US"/>
        </w:rPr>
        <w:t>Loudness Range</w:t>
      </w:r>
      <w:r w:rsidRPr="000F1AF0">
        <w:rPr>
          <w:lang w:val="en-US"/>
        </w:rPr>
        <w:t xml:space="preserve"> because the loudness levels cannot in general be assumed to belong to a particular statistical distribution.</w:t>
      </w:r>
    </w:p>
    <w:p w:rsidR="008273AA" w:rsidRPr="000F1AF0" w:rsidRDefault="008273AA" w:rsidP="008273AA">
      <w:pPr>
        <w:rPr>
          <w:lang w:val="en-US"/>
        </w:rPr>
      </w:pPr>
      <w:r w:rsidRPr="000F1AF0">
        <w:rPr>
          <w:lang w:val="en-US"/>
        </w:rPr>
        <w:t>LRA is defined as the difference between the estimates of the 10</w:t>
      </w:r>
      <w:r w:rsidRPr="000F1AF0">
        <w:rPr>
          <w:vertAlign w:val="superscript"/>
          <w:lang w:val="en-US"/>
        </w:rPr>
        <w:t>th</w:t>
      </w:r>
      <w:r w:rsidRPr="000F1AF0">
        <w:rPr>
          <w:lang w:val="en-US"/>
        </w:rPr>
        <w:t xml:space="preserve"> and the 95</w:t>
      </w:r>
      <w:r w:rsidRPr="000F1AF0">
        <w:rPr>
          <w:vertAlign w:val="superscript"/>
          <w:lang w:val="en-US"/>
        </w:rPr>
        <w:t>th</w:t>
      </w:r>
      <w:r w:rsidRPr="000F1AF0">
        <w:rPr>
          <w:lang w:val="en-US"/>
        </w:rPr>
        <w:t xml:space="preserve"> percentiles of the distribution. The lower percentile of </w:t>
      </w:r>
      <w:r w:rsidRPr="006A2D5C">
        <w:rPr>
          <w:bCs/>
          <w:lang w:val="en-US"/>
        </w:rPr>
        <w:t>10%, can</w:t>
      </w:r>
      <w:r w:rsidRPr="000F1AF0">
        <w:rPr>
          <w:lang w:val="en-US"/>
        </w:rPr>
        <w:t xml:space="preserve">, for example, prevent the fade-out of a music track from dominating </w:t>
      </w:r>
      <w:r w:rsidRPr="000F1AF0">
        <w:rPr>
          <w:i/>
          <w:lang w:val="en-US"/>
        </w:rPr>
        <w:t>Loudness Range</w:t>
      </w:r>
      <w:r w:rsidRPr="000F1AF0">
        <w:rPr>
          <w:lang w:val="en-US"/>
        </w:rPr>
        <w:t xml:space="preserve">. The upper percentile of </w:t>
      </w:r>
      <w:r w:rsidRPr="006A2D5C">
        <w:rPr>
          <w:bCs/>
          <w:lang w:val="en-US"/>
        </w:rPr>
        <w:t>95%</w:t>
      </w:r>
      <w:r w:rsidRPr="000F1AF0">
        <w:rPr>
          <w:lang w:val="en-US"/>
        </w:rPr>
        <w:t xml:space="preserve"> ensures that a single unusually loud sound, such as a gunshot in a movie, cannot by itself be responsible for a large </w:t>
      </w:r>
      <w:r w:rsidRPr="000F1AF0">
        <w:rPr>
          <w:i/>
          <w:lang w:val="en-US"/>
        </w:rPr>
        <w:t>Loudness Range</w:t>
      </w:r>
      <w:r w:rsidRPr="000F1AF0">
        <w:rPr>
          <w:lang w:val="en-US"/>
        </w:rPr>
        <w:t>.</w:t>
      </w:r>
    </w:p>
    <w:p w:rsidR="008273AA" w:rsidRPr="005B5317" w:rsidRDefault="00F05F01" w:rsidP="008273AA">
      <w:pPr>
        <w:pStyle w:val="FigureNo"/>
        <w:rPr>
          <w:lang w:val="en-US"/>
        </w:rPr>
      </w:pPr>
      <w:r>
        <w:rPr>
          <w:caps w:val="0"/>
          <w:lang w:val="en-US"/>
        </w:rPr>
        <w:lastRenderedPageBreak/>
        <w:t>FIGURE</w:t>
      </w:r>
      <w:r w:rsidR="00D81465">
        <w:rPr>
          <w:caps w:val="0"/>
          <w:lang w:val="en-US"/>
        </w:rPr>
        <w:t xml:space="preserve"> 3</w:t>
      </w:r>
    </w:p>
    <w:p w:rsidR="008273AA" w:rsidRPr="005B5317" w:rsidRDefault="008273AA" w:rsidP="008273AA">
      <w:pPr>
        <w:pStyle w:val="Figuretitle"/>
        <w:rPr>
          <w:lang w:val="en-US"/>
        </w:rPr>
      </w:pPr>
      <w:r w:rsidRPr="005B5317">
        <w:rPr>
          <w:lang w:val="en-US"/>
        </w:rPr>
        <w:t xml:space="preserve">Loudness distribution, with gating thresholds and </w:t>
      </w:r>
      <w:r w:rsidRPr="005B5317">
        <w:rPr>
          <w:i/>
          <w:lang w:val="en-US"/>
        </w:rPr>
        <w:t>Loudness Range</w:t>
      </w:r>
      <w:r w:rsidRPr="005B5317">
        <w:rPr>
          <w:lang w:val="en-US"/>
        </w:rPr>
        <w:t xml:space="preserve"> for the film ‘The Matrix’ (DVD version). </w:t>
      </w:r>
      <w:r w:rsidRPr="005B5317">
        <w:rPr>
          <w:lang w:val="en-US"/>
        </w:rPr>
        <w:br/>
        <w:t xml:space="preserve">Adopted from Skovenborg &amp; Lund (2009) ‘Loudness Descriptors to Characterize </w:t>
      </w:r>
      <w:r w:rsidRPr="005B5317">
        <w:rPr>
          <w:lang w:val="en-US"/>
        </w:rPr>
        <w:br/>
        <w:t>Wide Loudness-</w:t>
      </w:r>
      <w:r w:rsidR="00227690">
        <w:rPr>
          <w:lang w:val="en-US"/>
        </w:rPr>
        <w:t>Range Material’, 127th AES Conv</w:t>
      </w:r>
      <w:r w:rsidR="00657328">
        <w:rPr>
          <w:lang w:val="en-US"/>
        </w:rPr>
        <w:t>.</w:t>
      </w:r>
    </w:p>
    <w:p w:rsidR="008273AA" w:rsidRPr="00F64749" w:rsidRDefault="008273AA" w:rsidP="008273AA">
      <w:pPr>
        <w:pStyle w:val="Figure"/>
      </w:pPr>
      <w:r w:rsidRPr="00F64749">
        <w:rPr>
          <w:noProof/>
          <w:lang w:val="en-US" w:eastAsia="zh-CN"/>
        </w:rPr>
        <mc:AlternateContent>
          <mc:Choice Requires="wps">
            <w:drawing>
              <wp:anchor distT="0" distB="0" distL="114300" distR="114300" simplePos="0" relativeHeight="251659264" behindDoc="0" locked="0" layoutInCell="1" allowOverlap="1" wp14:anchorId="40363CB1" wp14:editId="7BC32EC2">
                <wp:simplePos x="0" y="0"/>
                <wp:positionH relativeFrom="column">
                  <wp:posOffset>1441450</wp:posOffset>
                </wp:positionH>
                <wp:positionV relativeFrom="paragraph">
                  <wp:posOffset>3758565</wp:posOffset>
                </wp:positionV>
                <wp:extent cx="720090" cy="238125"/>
                <wp:effectExtent l="0" t="0" r="381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38125"/>
                        </a:xfrm>
                        <a:prstGeom prst="rect">
                          <a:avLst/>
                        </a:prstGeom>
                        <a:solidFill>
                          <a:srgbClr val="FFFFFF"/>
                        </a:solidFill>
                        <a:ln w="9525">
                          <a:noFill/>
                          <a:miter lim="800000"/>
                          <a:headEnd/>
                          <a:tailEnd/>
                        </a:ln>
                      </wps:spPr>
                      <wps:txbx>
                        <w:txbxContent>
                          <w:p w:rsidR="000D7429" w:rsidRPr="009F15CE" w:rsidRDefault="000D7429" w:rsidP="008273AA">
                            <w:pPr>
                              <w:spacing w:before="0"/>
                              <w:rPr>
                                <w:rFonts w:asciiTheme="minorBidi" w:hAnsiTheme="minorBidi" w:cstheme="minorBidi"/>
                                <w:b/>
                                <w:bCs/>
                                <w:color w:val="009900"/>
                                <w:sz w:val="18"/>
                                <w:szCs w:val="18"/>
                                <w:lang w:val="en-US"/>
                              </w:rPr>
                            </w:pPr>
                            <w:r w:rsidRPr="009F15CE">
                              <w:rPr>
                                <w:rFonts w:asciiTheme="minorBidi" w:hAnsiTheme="minorBidi" w:cstheme="minorBidi"/>
                                <w:b/>
                                <w:bCs/>
                                <w:color w:val="009900"/>
                                <w:sz w:val="18"/>
                                <w:szCs w:val="18"/>
                              </w:rPr>
                              <w:t>-70 LKFS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63CB1" id="_x0000_t202" coordsize="21600,21600" o:spt="202" path="m,l,21600r21600,l21600,xe">
                <v:stroke joinstyle="miter"/>
                <v:path gradientshapeok="t" o:connecttype="rect"/>
              </v:shapetype>
              <v:shape id="Text Box 2" o:spid="_x0000_s1026" type="#_x0000_t202" style="position:absolute;left:0;text-align:left;margin-left:113.5pt;margin-top:295.95pt;width:56.7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" stroked="f">
                <v:textbox>
                  <w:txbxContent>
                    <w:p w:rsidR="000D7429" w:rsidRPr="009F15CE" w:rsidRDefault="000D7429" w:rsidP="008273AA">
                      <w:pPr>
                        <w:spacing w:before="0"/>
                        <w:rPr>
                          <w:rFonts w:asciiTheme="minorBidi" w:hAnsiTheme="minorBidi" w:cstheme="minorBidi"/>
                          <w:b/>
                          <w:bCs/>
                          <w:color w:val="009900"/>
                          <w:sz w:val="18"/>
                          <w:szCs w:val="18"/>
                          <w:lang w:val="en-US"/>
                        </w:rPr>
                      </w:pPr>
                      <w:r w:rsidRPr="009F15CE">
                        <w:rPr>
                          <w:rFonts w:asciiTheme="minorBidi" w:hAnsiTheme="minorBidi" w:cstheme="minorBidi"/>
                          <w:b/>
                          <w:bCs/>
                          <w:color w:val="009900"/>
                          <w:sz w:val="18"/>
                          <w:szCs w:val="18"/>
                        </w:rPr>
                        <w:t>-70 LKFS</w:t>
                      </w:r>
                    </w:p>
                  </w:txbxContent>
                </v:textbox>
              </v:shape>
            </w:pict>
          </mc:Fallback>
        </mc:AlternateContent>
      </w:r>
      <w:r w:rsidRPr="00F64749">
        <w:object w:dxaOrig="9985" w:dyaOrig="8122">
          <v:shape id="_x0000_i1028" type="#_x0000_t75" style="width:467.35pt;height:379.45pt" o:ole="">
            <v:imagedata r:id="rId17" o:title=""/>
          </v:shape>
          <o:OLEObject Type="Embed" ProgID="CorelDRAW.Graphic.14" ShapeID="_x0000_i1028" DrawAspect="Content" ObjectID="_1486455481" r:id="rId18"/>
        </w:object>
      </w:r>
    </w:p>
    <w:p w:rsidR="008273AA" w:rsidRPr="000F1AF0" w:rsidRDefault="008273AA" w:rsidP="008273AA">
      <w:pPr>
        <w:rPr>
          <w:lang w:val="en-US"/>
        </w:rPr>
      </w:pPr>
      <w:r w:rsidRPr="000F1AF0">
        <w:rPr>
          <w:lang w:val="en-US"/>
        </w:rPr>
        <w:t>In Fig</w:t>
      </w:r>
      <w:r>
        <w:rPr>
          <w:lang w:val="en-US"/>
        </w:rPr>
        <w:t>.</w:t>
      </w:r>
      <w:r w:rsidRPr="000F1AF0">
        <w:rPr>
          <w:lang w:val="en-US"/>
        </w:rPr>
        <w:t> </w:t>
      </w:r>
      <w:r>
        <w:rPr>
          <w:lang w:val="en-US"/>
        </w:rPr>
        <w:t>3</w:t>
      </w:r>
      <w:r w:rsidRPr="000F1AF0">
        <w:rPr>
          <w:lang w:val="en-US"/>
        </w:rPr>
        <w:t xml:space="preserve">, the absolute threshold is marked at </w:t>
      </w:r>
      <w:r>
        <w:rPr>
          <w:lang w:val="en-US"/>
        </w:rPr>
        <w:t>–</w:t>
      </w:r>
      <w:r w:rsidRPr="000F1AF0">
        <w:rPr>
          <w:lang w:val="en-US"/>
        </w:rPr>
        <w:t xml:space="preserve">70 LKFS. The absolute-gated loudness level from that is </w:t>
      </w:r>
      <w:r>
        <w:rPr>
          <w:lang w:val="en-US"/>
        </w:rPr>
        <w:t>–</w:t>
      </w:r>
      <w:r w:rsidRPr="000F1AF0">
        <w:rPr>
          <w:lang w:val="en-US"/>
        </w:rPr>
        <w:t xml:space="preserve">21.6 LKFS (marked as </w:t>
      </w:r>
      <w:r w:rsidRPr="000F1AF0">
        <w:rPr>
          <w:i/>
          <w:lang w:val="en-US"/>
        </w:rPr>
        <w:t>abs-gated, integrated</w:t>
      </w:r>
      <w:r w:rsidRPr="000F1AF0">
        <w:rPr>
          <w:lang w:val="en-US"/>
        </w:rPr>
        <w:t xml:space="preserve">). The relative threshold is shown 20 LU below that at </w:t>
      </w:r>
      <w:r>
        <w:rPr>
          <w:lang w:val="en-US"/>
        </w:rPr>
        <w:t>–</w:t>
      </w:r>
      <w:r w:rsidRPr="000F1AF0">
        <w:rPr>
          <w:lang w:val="en-US"/>
        </w:rPr>
        <w:t xml:space="preserve">41.6 LKFS. The resulting </w:t>
      </w:r>
      <w:r w:rsidRPr="000F1AF0">
        <w:rPr>
          <w:i/>
          <w:lang w:val="en-US"/>
        </w:rPr>
        <w:t>Loudness Range</w:t>
      </w:r>
      <w:r w:rsidRPr="000F1AF0">
        <w:rPr>
          <w:lang w:val="en-US"/>
        </w:rPr>
        <w:t xml:space="preserve"> (LRA = 25.0 LU) is shown between the 10</w:t>
      </w:r>
      <w:r w:rsidRPr="000F1AF0">
        <w:rPr>
          <w:vertAlign w:val="superscript"/>
          <w:lang w:val="en-US"/>
        </w:rPr>
        <w:t>th</w:t>
      </w:r>
      <w:r w:rsidRPr="000F1AF0">
        <w:rPr>
          <w:lang w:val="en-US"/>
        </w:rPr>
        <w:t xml:space="preserve"> and 95</w:t>
      </w:r>
      <w:r w:rsidRPr="000F1AF0">
        <w:rPr>
          <w:vertAlign w:val="superscript"/>
          <w:lang w:val="en-US"/>
        </w:rPr>
        <w:t>th</w:t>
      </w:r>
      <w:r w:rsidRPr="000F1AF0">
        <w:rPr>
          <w:lang w:val="en-US"/>
        </w:rPr>
        <w:t xml:space="preserve"> percentiles of the distribution of loudness levels above the relative threshold.</w:t>
      </w:r>
    </w:p>
    <w:p w:rsidR="008273AA" w:rsidRPr="000F1AF0" w:rsidRDefault="008273AA" w:rsidP="008273AA">
      <w:pPr>
        <w:pStyle w:val="Heading2"/>
        <w:rPr>
          <w:lang w:val="en-US"/>
        </w:rPr>
      </w:pPr>
      <w:bookmarkStart w:id="105" w:name="_Toc270601887"/>
      <w:bookmarkStart w:id="106" w:name="_Toc404083491"/>
      <w:bookmarkStart w:id="107" w:name="_Toc382316893"/>
      <w:bookmarkStart w:id="108" w:name="_Toc412535332"/>
      <w:r w:rsidRPr="000F1AF0">
        <w:rPr>
          <w:lang w:val="en-US"/>
        </w:rPr>
        <w:t>1</w:t>
      </w:r>
      <w:r>
        <w:rPr>
          <w:lang w:val="en-US"/>
        </w:rPr>
        <w:t>0</w:t>
      </w:r>
      <w:r w:rsidRPr="000F1AF0">
        <w:rPr>
          <w:lang w:val="en-US"/>
        </w:rPr>
        <w:t>.4</w:t>
      </w:r>
      <w:r w:rsidRPr="000F1AF0">
        <w:rPr>
          <w:lang w:val="en-US"/>
        </w:rPr>
        <w:tab/>
        <w:t>MATLAB implementation</w:t>
      </w:r>
      <w:bookmarkEnd w:id="105"/>
      <w:r w:rsidRPr="000F1AF0">
        <w:rPr>
          <w:lang w:val="en-US"/>
        </w:rPr>
        <w:t xml:space="preserve"> of example loudness range algorithm</w:t>
      </w:r>
      <w:bookmarkEnd w:id="106"/>
      <w:bookmarkEnd w:id="107"/>
      <w:bookmarkEnd w:id="108"/>
    </w:p>
    <w:p w:rsidR="008273AA" w:rsidRPr="000F1AF0" w:rsidRDefault="008273AA" w:rsidP="008273AA">
      <w:pPr>
        <w:rPr>
          <w:lang w:val="en-US"/>
        </w:rPr>
      </w:pPr>
      <w:r w:rsidRPr="000F1AF0">
        <w:rPr>
          <w:lang w:val="en-US"/>
        </w:rPr>
        <w:t xml:space="preserve">An algorithm for computing </w:t>
      </w:r>
      <w:r w:rsidRPr="000F1AF0">
        <w:rPr>
          <w:i/>
          <w:lang w:val="en-US"/>
        </w:rPr>
        <w:t>Loudness Range</w:t>
      </w:r>
      <w:r w:rsidRPr="000F1AF0">
        <w:rPr>
          <w:lang w:val="en-US"/>
        </w:rPr>
        <w:t xml:space="preserve"> is provided below using the MATLAB® language (no MATLAB toolbox functions are used). This MATLAB implementation is intended to complement the textual definition of the LRA algorithm. However, other implementations would be equally valid provided that the measurements stay within the permitted tolerance, and even though they might yield slightly different LRA measurements for some input signals.</w:t>
      </w:r>
    </w:p>
    <w:p w:rsidR="008273AA" w:rsidRPr="003D3D64" w:rsidRDefault="008273AA" w:rsidP="008273AA">
      <w:pPr>
        <w:rPr>
          <w:lang w:val="en-US"/>
        </w:rPr>
      </w:pPr>
    </w:p>
    <w:p w:rsidR="008273AA" w:rsidRPr="007C08BD" w:rsidRDefault="008273AA" w:rsidP="008273AA">
      <w:pPr>
        <w:pStyle w:val="technicaltext"/>
        <w:rPr>
          <w:rFonts w:ascii="Times New Roman" w:hAnsi="Times New Roman"/>
          <w:color w:val="339966"/>
          <w:sz w:val="24"/>
          <w:szCs w:val="24"/>
        </w:rPr>
      </w:pPr>
      <w:r w:rsidRPr="007C08BD">
        <w:rPr>
          <w:rFonts w:ascii="Times New Roman" w:hAnsi="Times New Roman"/>
          <w:color w:val="339966"/>
          <w:sz w:val="24"/>
          <w:szCs w:val="24"/>
        </w:rPr>
        <w:t>% A MATLAB FUNCTION TO COMPUTE LOUDNESS RANGE</w:t>
      </w:r>
    </w:p>
    <w:p w:rsidR="008273AA" w:rsidRPr="007C08BD" w:rsidRDefault="008273AA" w:rsidP="008273AA">
      <w:pPr>
        <w:pStyle w:val="technicaltext"/>
        <w:rPr>
          <w:rFonts w:ascii="Times New Roman" w:hAnsi="Times New Roman"/>
          <w:color w:val="339966"/>
          <w:sz w:val="24"/>
          <w:szCs w:val="24"/>
        </w:rPr>
      </w:pPr>
      <w:r w:rsidRPr="007C08BD">
        <w:rPr>
          <w:rFonts w:ascii="Times New Roman" w:hAnsi="Times New Roman"/>
          <w:color w:val="339966"/>
          <w:sz w:val="24"/>
          <w:szCs w:val="24"/>
        </w:rPr>
        <w:t>% --------------------------------------------------------------------</w:t>
      </w:r>
    </w:p>
    <w:p w:rsidR="008273AA" w:rsidRDefault="008273AA" w:rsidP="008273AA">
      <w:pPr>
        <w:pStyle w:val="technicaltext"/>
        <w:rPr>
          <w:rFonts w:ascii="Times New Roman" w:hAnsi="Times New Roman"/>
          <w:sz w:val="24"/>
          <w:szCs w:val="24"/>
        </w:rPr>
      </w:pPr>
      <w:r w:rsidRPr="007C08BD">
        <w:rPr>
          <w:rFonts w:ascii="Times New Roman" w:hAnsi="Times New Roman"/>
          <w:sz w:val="24"/>
          <w:szCs w:val="24"/>
        </w:rPr>
        <w:t>function LRA = LoudnessRange</w:t>
      </w:r>
      <w:r>
        <w:rPr>
          <w:rFonts w:ascii="Times New Roman" w:hAnsi="Times New Roman"/>
          <w:sz w:val="24"/>
          <w:szCs w:val="24"/>
        </w:rPr>
        <w:t xml:space="preserve"> </w:t>
      </w:r>
      <w:r w:rsidRPr="007C08BD">
        <w:rPr>
          <w:rFonts w:ascii="Times New Roman" w:hAnsi="Times New Roman"/>
          <w:sz w:val="24"/>
          <w:szCs w:val="24"/>
        </w:rPr>
        <w:t>(ShortTermLoudness)</w:t>
      </w:r>
    </w:p>
    <w:p w:rsidR="008273AA" w:rsidRPr="007C08BD" w:rsidRDefault="008273AA" w:rsidP="008273AA">
      <w:pPr>
        <w:pStyle w:val="technicaltext"/>
        <w:rPr>
          <w:rFonts w:ascii="Times New Roman" w:hAnsi="Times New Roman"/>
          <w:color w:val="auto"/>
          <w:sz w:val="24"/>
          <w:szCs w:val="24"/>
        </w:rPr>
      </w:pPr>
      <w:r w:rsidRPr="007C08BD">
        <w:rPr>
          <w:rFonts w:ascii="Times New Roman" w:hAnsi="Times New Roman"/>
          <w:sz w:val="24"/>
          <w:szCs w:val="24"/>
        </w:rPr>
        <w:br/>
      </w:r>
      <w:r w:rsidRPr="007C08BD">
        <w:rPr>
          <w:rFonts w:ascii="Times New Roman" w:hAnsi="Times New Roman"/>
          <w:color w:val="339966"/>
          <w:sz w:val="24"/>
          <w:szCs w:val="24"/>
        </w:rPr>
        <w:t>% Input: ShortTermLoudness is a vector of loudness levels, computed</w:t>
      </w:r>
      <w:r w:rsidRPr="007C08BD">
        <w:rPr>
          <w:rFonts w:ascii="Times New Roman" w:hAnsi="Times New Roman"/>
          <w:color w:val="339966"/>
          <w:sz w:val="24"/>
          <w:szCs w:val="24"/>
        </w:rPr>
        <w:br/>
        <w:t xml:space="preserve">%     as specified in </w:t>
      </w:r>
      <w:r>
        <w:rPr>
          <w:rFonts w:ascii="Times New Roman" w:hAnsi="Times New Roman"/>
          <w:color w:val="339966"/>
          <w:sz w:val="24"/>
          <w:szCs w:val="24"/>
        </w:rPr>
        <w:t xml:space="preserve">Rec. </w:t>
      </w:r>
      <w:r w:rsidRPr="007C08BD">
        <w:rPr>
          <w:rFonts w:ascii="Times New Roman" w:hAnsi="Times New Roman"/>
          <w:color w:val="339966"/>
          <w:sz w:val="24"/>
          <w:szCs w:val="24"/>
        </w:rPr>
        <w:t>ITU</w:t>
      </w:r>
      <w:r w:rsidRPr="007C08BD">
        <w:rPr>
          <w:rFonts w:ascii="Times New Roman" w:hAnsi="Times New Roman"/>
          <w:color w:val="339966"/>
          <w:sz w:val="24"/>
          <w:szCs w:val="24"/>
        </w:rPr>
        <w:noBreakHyphen/>
        <w:t>R BS.1770, using a sliding analysis-window</w:t>
      </w:r>
      <w:r w:rsidRPr="007C08BD">
        <w:rPr>
          <w:rFonts w:ascii="Times New Roman" w:hAnsi="Times New Roman"/>
          <w:color w:val="339966"/>
          <w:sz w:val="24"/>
          <w:szCs w:val="24"/>
        </w:rPr>
        <w:br/>
      </w:r>
      <w:r w:rsidRPr="007C08BD">
        <w:rPr>
          <w:rFonts w:ascii="Times New Roman" w:hAnsi="Times New Roman"/>
          <w:color w:val="339966"/>
          <w:sz w:val="24"/>
          <w:szCs w:val="24"/>
        </w:rPr>
        <w:lastRenderedPageBreak/>
        <w:t>%     of length 3 s, overlap &gt;= 2 s</w:t>
      </w:r>
      <w:r w:rsidRPr="007C08BD">
        <w:rPr>
          <w:rFonts w:ascii="Times New Roman" w:hAnsi="Times New Roman"/>
          <w:color w:val="339966"/>
          <w:sz w:val="24"/>
          <w:szCs w:val="24"/>
        </w:rPr>
        <w:br/>
      </w:r>
    </w:p>
    <w:p w:rsidR="008273AA" w:rsidRDefault="008273AA" w:rsidP="008273AA">
      <w:pPr>
        <w:pStyle w:val="technicaltext"/>
        <w:rPr>
          <w:color w:val="339966"/>
          <w:szCs w:val="24"/>
        </w:rPr>
      </w:pPr>
      <w:r w:rsidRPr="007C08BD">
        <w:rPr>
          <w:rFonts w:ascii="Times New Roman" w:hAnsi="Times New Roman"/>
          <w:color w:val="339966"/>
          <w:sz w:val="24"/>
          <w:szCs w:val="24"/>
        </w:rPr>
        <w:t>% Constants</w:t>
      </w:r>
      <w:r w:rsidRPr="007C08BD">
        <w:rPr>
          <w:rFonts w:ascii="Times New Roman" w:hAnsi="Times New Roman"/>
          <w:color w:val="339966"/>
          <w:sz w:val="24"/>
          <w:szCs w:val="24"/>
        </w:rPr>
        <w:br/>
      </w:r>
      <w:r w:rsidRPr="007C08BD">
        <w:rPr>
          <w:rFonts w:ascii="Times New Roman" w:hAnsi="Times New Roman"/>
          <w:sz w:val="24"/>
          <w:szCs w:val="24"/>
        </w:rPr>
        <w:t xml:space="preserve">ABS_THRES = </w:t>
      </w:r>
      <w:r>
        <w:rPr>
          <w:rFonts w:ascii="Times New Roman" w:hAnsi="Times New Roman"/>
          <w:sz w:val="24"/>
          <w:szCs w:val="24"/>
        </w:rPr>
        <w:t>–</w:t>
      </w:r>
      <w:r w:rsidRPr="007C08BD">
        <w:rPr>
          <w:rFonts w:ascii="Times New Roman" w:hAnsi="Times New Roman"/>
          <w:sz w:val="24"/>
          <w:szCs w:val="24"/>
        </w:rPr>
        <w:t>70;</w:t>
      </w:r>
      <w:r w:rsidRPr="007C08BD">
        <w:rPr>
          <w:rFonts w:ascii="Times New Roman" w:hAnsi="Times New Roman"/>
          <w:color w:val="339966"/>
          <w:sz w:val="24"/>
          <w:szCs w:val="24"/>
        </w:rPr>
        <w:t xml:space="preserve"> </w:t>
      </w:r>
      <w:r>
        <w:rPr>
          <w:rFonts w:ascii="Times New Roman" w:hAnsi="Times New Roman"/>
          <w:color w:val="339966"/>
          <w:sz w:val="24"/>
          <w:szCs w:val="24"/>
        </w:rPr>
        <w:tab/>
      </w:r>
      <w:r w:rsidRPr="007C08BD">
        <w:rPr>
          <w:rFonts w:ascii="Times New Roman" w:hAnsi="Times New Roman"/>
          <w:color w:val="339966"/>
          <w:sz w:val="24"/>
          <w:szCs w:val="24"/>
        </w:rPr>
        <w:t>% L</w:t>
      </w:r>
      <w:r>
        <w:rPr>
          <w:rFonts w:ascii="Times New Roman" w:hAnsi="Times New Roman"/>
          <w:color w:val="339966"/>
          <w:sz w:val="24"/>
          <w:szCs w:val="24"/>
        </w:rPr>
        <w:t>K</w:t>
      </w:r>
      <w:r w:rsidRPr="007C08BD">
        <w:rPr>
          <w:rFonts w:ascii="Times New Roman" w:hAnsi="Times New Roman"/>
          <w:color w:val="339966"/>
          <w:sz w:val="24"/>
          <w:szCs w:val="24"/>
        </w:rPr>
        <w:t>FS (= absolute measure)</w:t>
      </w:r>
      <w:r w:rsidRPr="007C08BD">
        <w:rPr>
          <w:rFonts w:ascii="Times New Roman" w:hAnsi="Times New Roman"/>
          <w:sz w:val="24"/>
          <w:szCs w:val="24"/>
        </w:rPr>
        <w:br/>
        <w:t xml:space="preserve">REL_THRES = </w:t>
      </w:r>
      <w:r>
        <w:rPr>
          <w:rFonts w:ascii="Times New Roman" w:hAnsi="Times New Roman"/>
          <w:sz w:val="24"/>
          <w:szCs w:val="24"/>
        </w:rPr>
        <w:t>–</w:t>
      </w:r>
      <w:r w:rsidRPr="007C08BD">
        <w:rPr>
          <w:rFonts w:ascii="Times New Roman" w:hAnsi="Times New Roman"/>
          <w:sz w:val="24"/>
          <w:szCs w:val="24"/>
        </w:rPr>
        <w:t>20;</w:t>
      </w:r>
      <w:r w:rsidRPr="007C08BD">
        <w:rPr>
          <w:rFonts w:ascii="Times New Roman" w:hAnsi="Times New Roman"/>
          <w:color w:val="339966"/>
          <w:sz w:val="24"/>
          <w:szCs w:val="24"/>
        </w:rPr>
        <w:t xml:space="preserve"> </w:t>
      </w:r>
      <w:r>
        <w:rPr>
          <w:rFonts w:ascii="Times New Roman" w:hAnsi="Times New Roman"/>
          <w:color w:val="339966"/>
          <w:sz w:val="24"/>
          <w:szCs w:val="24"/>
        </w:rPr>
        <w:tab/>
      </w:r>
      <w:r w:rsidRPr="007C08BD">
        <w:rPr>
          <w:rFonts w:ascii="Times New Roman" w:hAnsi="Times New Roman"/>
          <w:color w:val="339966"/>
          <w:sz w:val="24"/>
          <w:szCs w:val="24"/>
        </w:rPr>
        <w:t>% LU (= relative measure)</w:t>
      </w:r>
      <w:r w:rsidR="00C8235D">
        <w:rPr>
          <w:rFonts w:ascii="Times New Roman" w:hAnsi="Times New Roman"/>
          <w:sz w:val="24"/>
          <w:szCs w:val="24"/>
        </w:rPr>
        <w:br/>
        <w:t xml:space="preserve">PRC_LOW </w:t>
      </w:r>
      <w:r w:rsidRPr="007C08BD">
        <w:rPr>
          <w:rFonts w:ascii="Times New Roman" w:hAnsi="Times New Roman"/>
          <w:sz w:val="24"/>
          <w:szCs w:val="24"/>
        </w:rPr>
        <w:t>= 10;</w:t>
      </w:r>
      <w:r w:rsidRPr="007C08BD">
        <w:rPr>
          <w:rFonts w:ascii="Times New Roman" w:hAnsi="Times New Roman"/>
          <w:color w:val="339966"/>
          <w:sz w:val="24"/>
          <w:szCs w:val="24"/>
        </w:rPr>
        <w:t xml:space="preserve"> </w:t>
      </w:r>
      <w:r>
        <w:rPr>
          <w:rFonts w:ascii="Times New Roman" w:hAnsi="Times New Roman"/>
          <w:color w:val="339966"/>
          <w:sz w:val="24"/>
          <w:szCs w:val="24"/>
        </w:rPr>
        <w:tab/>
      </w:r>
      <w:r w:rsidRPr="007C08BD">
        <w:rPr>
          <w:rFonts w:ascii="Times New Roman" w:hAnsi="Times New Roman"/>
          <w:color w:val="339966"/>
          <w:sz w:val="24"/>
          <w:szCs w:val="24"/>
        </w:rPr>
        <w:t>% lower percentile</w:t>
      </w:r>
      <w:r w:rsidRPr="007C08BD">
        <w:rPr>
          <w:rFonts w:ascii="Times New Roman" w:hAnsi="Times New Roman"/>
          <w:sz w:val="24"/>
          <w:szCs w:val="24"/>
        </w:rPr>
        <w:br/>
        <w:t>PRC_HIGH = 95;</w:t>
      </w:r>
      <w:r w:rsidRPr="007C08BD">
        <w:rPr>
          <w:rFonts w:ascii="Times New Roman" w:hAnsi="Times New Roman"/>
          <w:color w:val="339966"/>
          <w:sz w:val="24"/>
          <w:szCs w:val="24"/>
        </w:rPr>
        <w:t xml:space="preserve"> </w:t>
      </w:r>
      <w:r>
        <w:rPr>
          <w:rFonts w:ascii="Times New Roman" w:hAnsi="Times New Roman"/>
          <w:color w:val="339966"/>
          <w:sz w:val="24"/>
          <w:szCs w:val="24"/>
        </w:rPr>
        <w:tab/>
      </w:r>
      <w:r w:rsidRPr="007C08BD">
        <w:rPr>
          <w:rFonts w:ascii="Times New Roman" w:hAnsi="Times New Roman"/>
          <w:color w:val="339966"/>
          <w:sz w:val="24"/>
          <w:szCs w:val="24"/>
        </w:rPr>
        <w:t>% upper percentile</w:t>
      </w:r>
      <w:r w:rsidRPr="007C08BD">
        <w:rPr>
          <w:rFonts w:ascii="Times New Roman" w:hAnsi="Times New Roman"/>
          <w:sz w:val="24"/>
          <w:szCs w:val="24"/>
        </w:rPr>
        <w:br/>
      </w:r>
    </w:p>
    <w:p w:rsidR="008273AA" w:rsidRPr="007C08BD" w:rsidRDefault="008273AA" w:rsidP="008273AA">
      <w:pPr>
        <w:pStyle w:val="technicaltext"/>
        <w:rPr>
          <w:rFonts w:ascii="Times New Roman" w:hAnsi="Times New Roman"/>
          <w:sz w:val="24"/>
          <w:szCs w:val="24"/>
        </w:rPr>
      </w:pPr>
      <w:r w:rsidRPr="007C08BD">
        <w:rPr>
          <w:rFonts w:ascii="Times New Roman" w:hAnsi="Times New Roman"/>
          <w:color w:val="339966"/>
          <w:sz w:val="24"/>
          <w:szCs w:val="24"/>
        </w:rPr>
        <w:t>% Apply the absolute-threshold gating</w:t>
      </w:r>
      <w:r w:rsidRPr="007C08BD">
        <w:rPr>
          <w:rFonts w:ascii="Times New Roman" w:hAnsi="Times New Roman"/>
          <w:sz w:val="24"/>
          <w:szCs w:val="24"/>
        </w:rPr>
        <w:br/>
        <w:t>abs_gate_vec = (ShortTermLoudness &gt;= ABS_THRES);</w:t>
      </w:r>
      <w:r w:rsidRPr="007C08BD">
        <w:rPr>
          <w:rFonts w:ascii="Times New Roman" w:hAnsi="Times New Roman"/>
          <w:sz w:val="24"/>
          <w:szCs w:val="24"/>
        </w:rPr>
        <w:br/>
      </w:r>
      <w:r w:rsidRPr="007C08BD">
        <w:rPr>
          <w:rFonts w:ascii="Times New Roman" w:hAnsi="Times New Roman"/>
          <w:color w:val="339966"/>
          <w:sz w:val="24"/>
          <w:szCs w:val="24"/>
        </w:rPr>
        <w:t>% abs_gate_vec is indices of loudness levels above absolute threshold</w:t>
      </w:r>
      <w:r w:rsidRPr="007C08BD">
        <w:rPr>
          <w:rFonts w:ascii="Times New Roman" w:hAnsi="Times New Roman"/>
          <w:sz w:val="24"/>
          <w:szCs w:val="24"/>
        </w:rPr>
        <w:br/>
        <w:t>stl_absgated_vec = ShortTermLoudness(abs_gate_vec);</w:t>
      </w:r>
      <w:r w:rsidRPr="007C08BD">
        <w:rPr>
          <w:rFonts w:ascii="Times New Roman" w:hAnsi="Times New Roman"/>
          <w:sz w:val="24"/>
          <w:szCs w:val="24"/>
        </w:rPr>
        <w:br/>
      </w:r>
      <w:r w:rsidRPr="007C08BD">
        <w:rPr>
          <w:rFonts w:ascii="Times New Roman" w:hAnsi="Times New Roman"/>
          <w:color w:val="339966"/>
          <w:sz w:val="24"/>
          <w:szCs w:val="24"/>
        </w:rPr>
        <w:t>% only include loudness levels that are above gate threshold</w:t>
      </w:r>
      <w:r w:rsidRPr="007C08BD">
        <w:rPr>
          <w:rFonts w:ascii="Times New Roman" w:hAnsi="Times New Roman"/>
          <w:sz w:val="24"/>
          <w:szCs w:val="24"/>
        </w:rPr>
        <w:br/>
      </w:r>
    </w:p>
    <w:p w:rsidR="008273AA" w:rsidRPr="007C08BD" w:rsidRDefault="008273AA" w:rsidP="008273AA">
      <w:pPr>
        <w:pStyle w:val="technicaltext"/>
        <w:rPr>
          <w:rFonts w:ascii="Times New Roman" w:hAnsi="Times New Roman"/>
          <w:sz w:val="24"/>
          <w:szCs w:val="24"/>
        </w:rPr>
      </w:pPr>
      <w:r w:rsidRPr="007C08BD">
        <w:rPr>
          <w:rFonts w:ascii="Times New Roman" w:hAnsi="Times New Roman"/>
          <w:color w:val="339966"/>
          <w:sz w:val="24"/>
          <w:szCs w:val="24"/>
        </w:rPr>
        <w:t>% Apply the relative-threshold gating (non-recursive definition)</w:t>
      </w:r>
      <w:r w:rsidRPr="007C08BD">
        <w:rPr>
          <w:rFonts w:ascii="Times New Roman" w:hAnsi="Times New Roman"/>
          <w:sz w:val="24"/>
          <w:szCs w:val="24"/>
        </w:rPr>
        <w:br/>
        <w:t>n = length(stl_absgated_vec);</w:t>
      </w:r>
      <w:r w:rsidRPr="007C08BD">
        <w:rPr>
          <w:rFonts w:ascii="Times New Roman" w:hAnsi="Times New Roman"/>
          <w:sz w:val="24"/>
          <w:szCs w:val="24"/>
        </w:rPr>
        <w:br/>
        <w:t>stl_power = sum(10.^(stl_absgated_vec./10))/n;</w:t>
      </w:r>
      <w:r w:rsidRPr="007C08BD">
        <w:rPr>
          <w:rFonts w:ascii="Times New Roman" w:hAnsi="Times New Roman"/>
          <w:color w:val="339966"/>
          <w:sz w:val="24"/>
          <w:szCs w:val="24"/>
        </w:rPr>
        <w:t xml:space="preserve"> % undo 10log10, and calculate mean</w:t>
      </w:r>
      <w:r w:rsidRPr="007C08BD">
        <w:rPr>
          <w:rFonts w:ascii="Times New Roman" w:hAnsi="Times New Roman"/>
          <w:color w:val="339966"/>
          <w:sz w:val="24"/>
          <w:szCs w:val="24"/>
        </w:rPr>
        <w:br/>
      </w:r>
      <w:r w:rsidRPr="007C08BD">
        <w:rPr>
          <w:rFonts w:ascii="Times New Roman" w:hAnsi="Times New Roman"/>
          <w:sz w:val="24"/>
          <w:szCs w:val="24"/>
        </w:rPr>
        <w:t>stl_integrated = 10*log10(stl_power);</w:t>
      </w:r>
      <w:r w:rsidRPr="007C08BD">
        <w:rPr>
          <w:rFonts w:ascii="Times New Roman" w:hAnsi="Times New Roman"/>
          <w:color w:val="339966"/>
          <w:sz w:val="24"/>
          <w:szCs w:val="24"/>
        </w:rPr>
        <w:t xml:space="preserve"> % L</w:t>
      </w:r>
      <w:r>
        <w:rPr>
          <w:rFonts w:ascii="Times New Roman" w:hAnsi="Times New Roman"/>
          <w:color w:val="339966"/>
          <w:sz w:val="24"/>
          <w:szCs w:val="24"/>
        </w:rPr>
        <w:t>K</w:t>
      </w:r>
      <w:r w:rsidRPr="007C08BD">
        <w:rPr>
          <w:rFonts w:ascii="Times New Roman" w:hAnsi="Times New Roman"/>
          <w:color w:val="339966"/>
          <w:sz w:val="24"/>
          <w:szCs w:val="24"/>
        </w:rPr>
        <w:t>FS</w:t>
      </w:r>
      <w:r w:rsidRPr="007C08BD">
        <w:rPr>
          <w:rFonts w:ascii="Times New Roman" w:hAnsi="Times New Roman"/>
          <w:color w:val="339966"/>
          <w:sz w:val="24"/>
          <w:szCs w:val="24"/>
        </w:rPr>
        <w:br/>
      </w:r>
      <w:r w:rsidRPr="007C08BD">
        <w:rPr>
          <w:rFonts w:ascii="Times New Roman" w:hAnsi="Times New Roman"/>
          <w:sz w:val="24"/>
          <w:szCs w:val="24"/>
        </w:rPr>
        <w:t>rel_gate_vec = (stl_absgated_vec &gt;= stl_integrated + REL_THRES);</w:t>
      </w:r>
      <w:r w:rsidRPr="007C08BD">
        <w:rPr>
          <w:rFonts w:ascii="Times New Roman" w:hAnsi="Times New Roman"/>
          <w:sz w:val="24"/>
          <w:szCs w:val="24"/>
        </w:rPr>
        <w:br/>
      </w:r>
      <w:r w:rsidRPr="007C08BD">
        <w:rPr>
          <w:rFonts w:ascii="Times New Roman" w:hAnsi="Times New Roman"/>
          <w:color w:val="339966"/>
          <w:sz w:val="24"/>
          <w:szCs w:val="24"/>
        </w:rPr>
        <w:t>% rel_gate_vec is indices of loudness levels above relative threshold</w:t>
      </w:r>
      <w:r w:rsidRPr="007C08BD">
        <w:rPr>
          <w:rFonts w:ascii="Times New Roman" w:hAnsi="Times New Roman"/>
          <w:sz w:val="24"/>
          <w:szCs w:val="24"/>
        </w:rPr>
        <w:br/>
        <w:t>stl_relgated_vec = stl_absgated_vec( rel_gate_vec );</w:t>
      </w:r>
      <w:r w:rsidRPr="007C08BD">
        <w:rPr>
          <w:rFonts w:ascii="Times New Roman" w:hAnsi="Times New Roman"/>
          <w:sz w:val="24"/>
          <w:szCs w:val="24"/>
        </w:rPr>
        <w:br/>
      </w:r>
      <w:r w:rsidRPr="007C08BD">
        <w:rPr>
          <w:rFonts w:ascii="Times New Roman" w:hAnsi="Times New Roman"/>
          <w:color w:val="339966"/>
          <w:sz w:val="24"/>
          <w:szCs w:val="24"/>
        </w:rPr>
        <w:t>% only include loudness levels that are above gate threshold</w:t>
      </w:r>
      <w:r w:rsidRPr="007C08BD">
        <w:rPr>
          <w:rFonts w:ascii="Times New Roman" w:hAnsi="Times New Roman"/>
          <w:sz w:val="24"/>
          <w:szCs w:val="24"/>
        </w:rPr>
        <w:br/>
      </w:r>
    </w:p>
    <w:p w:rsidR="008273AA" w:rsidRPr="007C08BD" w:rsidRDefault="008273AA" w:rsidP="008273AA">
      <w:pPr>
        <w:pStyle w:val="technicaltext"/>
        <w:rPr>
          <w:rFonts w:ascii="Times New Roman" w:hAnsi="Times New Roman"/>
          <w:sz w:val="24"/>
          <w:szCs w:val="24"/>
        </w:rPr>
      </w:pPr>
      <w:r w:rsidRPr="007C08BD">
        <w:rPr>
          <w:rFonts w:ascii="Times New Roman" w:hAnsi="Times New Roman"/>
          <w:color w:val="339966"/>
          <w:sz w:val="24"/>
          <w:szCs w:val="24"/>
        </w:rPr>
        <w:t>% Compute the high and low percentiles of the distribution of</w:t>
      </w:r>
      <w:r w:rsidRPr="007C08BD">
        <w:rPr>
          <w:rFonts w:ascii="Times New Roman" w:hAnsi="Times New Roman"/>
          <w:sz w:val="24"/>
          <w:szCs w:val="24"/>
        </w:rPr>
        <w:br/>
      </w:r>
      <w:r w:rsidRPr="007C08BD">
        <w:rPr>
          <w:rFonts w:ascii="Times New Roman" w:hAnsi="Times New Roman"/>
          <w:color w:val="339966"/>
          <w:sz w:val="24"/>
          <w:szCs w:val="24"/>
        </w:rPr>
        <w:t>% values in stl_relgated_vec</w:t>
      </w:r>
      <w:r w:rsidRPr="007C08BD">
        <w:rPr>
          <w:rFonts w:ascii="Times New Roman" w:hAnsi="Times New Roman"/>
          <w:sz w:val="24"/>
          <w:szCs w:val="24"/>
        </w:rPr>
        <w:br/>
        <w:t>n = length(stl_relgated_vec);</w:t>
      </w:r>
      <w:r w:rsidRPr="007C08BD">
        <w:rPr>
          <w:rFonts w:ascii="Times New Roman" w:hAnsi="Times New Roman"/>
          <w:sz w:val="24"/>
          <w:szCs w:val="24"/>
        </w:rPr>
        <w:br/>
        <w:t>stl_sorted_vec = sort(stl_relgated_vec);</w:t>
      </w:r>
      <w:r w:rsidRPr="007C08BD">
        <w:rPr>
          <w:rFonts w:ascii="Times New Roman" w:hAnsi="Times New Roman"/>
          <w:sz w:val="24"/>
          <w:szCs w:val="24"/>
        </w:rPr>
        <w:br/>
      </w:r>
      <w:r w:rsidRPr="007C08BD">
        <w:rPr>
          <w:rFonts w:ascii="Times New Roman" w:hAnsi="Times New Roman"/>
          <w:color w:val="339966"/>
          <w:sz w:val="24"/>
          <w:szCs w:val="24"/>
        </w:rPr>
        <w:t>% sort elements in ascending order</w:t>
      </w:r>
      <w:r w:rsidRPr="007C08BD">
        <w:rPr>
          <w:rFonts w:ascii="Times New Roman" w:hAnsi="Times New Roman"/>
          <w:sz w:val="24"/>
          <w:szCs w:val="24"/>
        </w:rPr>
        <w:br/>
        <w:t>stl_perc_low = stl_sorted_vec(round((n-1)*PRC_LOW/100 + 1));</w:t>
      </w:r>
      <w:r w:rsidRPr="007C08BD">
        <w:rPr>
          <w:rFonts w:ascii="Times New Roman" w:hAnsi="Times New Roman"/>
          <w:sz w:val="24"/>
          <w:szCs w:val="24"/>
        </w:rPr>
        <w:br/>
        <w:t>stl_perc_high = stl_sorted_vec(round((n-1)*PRC_HIGH/100 + 1));</w:t>
      </w:r>
      <w:r w:rsidRPr="007C08BD">
        <w:rPr>
          <w:rFonts w:ascii="Times New Roman" w:hAnsi="Times New Roman"/>
          <w:sz w:val="24"/>
          <w:szCs w:val="24"/>
        </w:rPr>
        <w:br/>
      </w:r>
    </w:p>
    <w:p w:rsidR="008273AA" w:rsidRPr="00E97491" w:rsidRDefault="008273AA" w:rsidP="009F4501">
      <w:pPr>
        <w:jc w:val="left"/>
        <w:rPr>
          <w:lang w:val="en-US"/>
        </w:rPr>
      </w:pPr>
      <w:r w:rsidRPr="00E97491">
        <w:rPr>
          <w:color w:val="339966"/>
          <w:szCs w:val="24"/>
          <w:lang w:val="en-US"/>
        </w:rPr>
        <w:t>% Compute the Loudness Range descriptor</w:t>
      </w:r>
      <w:r w:rsidR="00227690">
        <w:rPr>
          <w:color w:val="339966"/>
          <w:szCs w:val="24"/>
          <w:lang w:val="en-US"/>
        </w:rPr>
        <w:t xml:space="preserve"> </w:t>
      </w:r>
      <w:r w:rsidR="009F4501">
        <w:rPr>
          <w:color w:val="339966"/>
          <w:szCs w:val="24"/>
          <w:lang w:val="en-US"/>
        </w:rPr>
        <w:br/>
      </w:r>
      <w:r w:rsidRPr="00E97491">
        <w:rPr>
          <w:szCs w:val="24"/>
          <w:lang w:val="en-US"/>
        </w:rPr>
        <w:t xml:space="preserve">LRA = stl_perc_high </w:t>
      </w:r>
      <w:r w:rsidR="002C40C9" w:rsidRPr="002C40C9">
        <w:rPr>
          <w:szCs w:val="24"/>
          <w:lang w:val="en-US"/>
        </w:rPr>
        <w:t>–</w:t>
      </w:r>
      <w:r w:rsidRPr="00E97491">
        <w:rPr>
          <w:szCs w:val="24"/>
          <w:lang w:val="en-US"/>
        </w:rPr>
        <w:t xml:space="preserve"> stl_perc_low;</w:t>
      </w:r>
      <w:r w:rsidRPr="00E97491">
        <w:rPr>
          <w:color w:val="339966"/>
          <w:szCs w:val="24"/>
          <w:lang w:val="en-US"/>
        </w:rPr>
        <w:t xml:space="preserve">          % in LU</w:t>
      </w:r>
    </w:p>
    <w:p w:rsidR="008273AA" w:rsidRPr="00D81465" w:rsidRDefault="008273AA" w:rsidP="00C8235D">
      <w:pPr>
        <w:pStyle w:val="Heading1"/>
        <w:rPr>
          <w:lang w:val="en-US"/>
        </w:rPr>
      </w:pPr>
      <w:bookmarkStart w:id="109" w:name="_Toc301965862"/>
      <w:bookmarkStart w:id="110" w:name="_Toc302370797"/>
      <w:bookmarkStart w:id="111" w:name="_Toc302370969"/>
      <w:bookmarkStart w:id="112" w:name="_Toc303764078"/>
      <w:bookmarkStart w:id="113" w:name="_Toc404083492"/>
      <w:bookmarkStart w:id="114" w:name="_Toc382316894"/>
      <w:bookmarkStart w:id="115" w:name="_Toc412535333"/>
      <w:r w:rsidRPr="00D81465">
        <w:rPr>
          <w:lang w:val="en-US"/>
        </w:rPr>
        <w:t>11</w:t>
      </w:r>
      <w:r w:rsidRPr="00D81465">
        <w:rPr>
          <w:lang w:val="en-US"/>
        </w:rPr>
        <w:tab/>
        <w:t>Ingest of soundtracks into the television broadcasting chain</w:t>
      </w:r>
      <w:bookmarkEnd w:id="109"/>
      <w:bookmarkEnd w:id="110"/>
      <w:bookmarkEnd w:id="111"/>
      <w:bookmarkEnd w:id="112"/>
      <w:bookmarkEnd w:id="113"/>
      <w:bookmarkEnd w:id="114"/>
      <w:bookmarkEnd w:id="115"/>
    </w:p>
    <w:p w:rsidR="008273AA" w:rsidRPr="004C7857" w:rsidRDefault="008273AA" w:rsidP="008273AA">
      <w:pPr>
        <w:rPr>
          <w:lang w:val="en-US"/>
        </w:rPr>
      </w:pPr>
      <w:r w:rsidRPr="004C7857">
        <w:rPr>
          <w:lang w:val="en-US"/>
        </w:rPr>
        <w:t>As noted previously, audio material delivered for transmission should be preceded by a sinusoidal audio alignment signal of 1 kHz at a level of –20 dBFS. The receiving station will align its systems to that signal so that it is equivalent to 0 VU, i.e. the level 20 dB below the point of digital clipping in the broadcasting station’s audio system. Where PPMs are in use, this level is usually equivalent to “4” or the “TEST” level. A VU meter aligned to this reference level should read programme material in accordance with § 9 depending on the type of sounds and dynamic range of the material.</w:t>
      </w:r>
    </w:p>
    <w:p w:rsidR="008273AA" w:rsidRPr="004C7857" w:rsidRDefault="008273AA" w:rsidP="008273AA">
      <w:pPr>
        <w:rPr>
          <w:lang w:val="en-US"/>
        </w:rPr>
      </w:pPr>
      <w:r w:rsidRPr="004C7857">
        <w:rPr>
          <w:lang w:val="en-US"/>
        </w:rPr>
        <w:t>With file-based ingest of programme and commercial material, operational practices will need to be developed that reflect the nature of file-based operation.</w:t>
      </w:r>
    </w:p>
    <w:p w:rsidR="008273AA" w:rsidRPr="004C7857" w:rsidRDefault="008273AA" w:rsidP="008273AA">
      <w:pPr>
        <w:rPr>
          <w:lang w:val="en-US"/>
        </w:rPr>
      </w:pPr>
      <w:r w:rsidRPr="004C7857">
        <w:rPr>
          <w:lang w:val="en-US"/>
        </w:rPr>
        <w:t>As far as it is practicable, all stages of the broadcasting system should have unity gain and operate at the recommended levels for optimum headroom. It is intended that material provided to broadcasters should not require any level adjustment other than aligning the reference signal on the material to the broadcaster’s reference.</w:t>
      </w:r>
    </w:p>
    <w:p w:rsidR="008273AA" w:rsidRPr="004C7857" w:rsidRDefault="008273AA" w:rsidP="008273AA">
      <w:pPr>
        <w:rPr>
          <w:lang w:val="en-US"/>
        </w:rPr>
      </w:pPr>
      <w:r w:rsidRPr="004C7857">
        <w:rPr>
          <w:lang w:val="en-US"/>
        </w:rPr>
        <w:lastRenderedPageBreak/>
        <w:t>Broadcasters may also compress the dynamic range of the audio signal at the broadcast station output in the digital transmission chain, to ensure that the audio levels are consistent and that listeners</w:t>
      </w:r>
      <w:r>
        <w:rPr>
          <w:rStyle w:val="FootnoteReference"/>
          <w:lang w:val="en-US"/>
        </w:rPr>
        <w:footnoteReference w:id="4"/>
      </w:r>
      <w:r w:rsidRPr="004C7857">
        <w:rPr>
          <w:lang w:val="en-US"/>
        </w:rPr>
        <w:t xml:space="preserve"> can enjoy the softest and loudest passages of sound without having to adjust their volume controls beyond a comfortable setting. Other delivery platforms such as mobile devices and the Internet will require even more audio processing for satisfactory reproduction.</w:t>
      </w:r>
    </w:p>
    <w:p w:rsidR="008273AA" w:rsidRPr="004C7857" w:rsidRDefault="008273AA" w:rsidP="008273AA">
      <w:pPr>
        <w:rPr>
          <w:lang w:val="en-US"/>
        </w:rPr>
      </w:pPr>
      <w:r w:rsidRPr="004C7857">
        <w:rPr>
          <w:lang w:val="en-US"/>
        </w:rPr>
        <w:t>Where broadcasters use an audio-processing system, it is strongly recommended that it provide the following functions:</w:t>
      </w:r>
    </w:p>
    <w:p w:rsidR="008273AA" w:rsidRPr="004C7857" w:rsidRDefault="008273AA" w:rsidP="008273AA">
      <w:pPr>
        <w:pStyle w:val="enumlev1"/>
        <w:rPr>
          <w:lang w:val="en-US"/>
        </w:rPr>
      </w:pPr>
      <w:r w:rsidRPr="004C7857">
        <w:rPr>
          <w:lang w:val="en-US"/>
        </w:rPr>
        <w:t>–</w:t>
      </w:r>
      <w:r w:rsidRPr="004C7857">
        <w:rPr>
          <w:lang w:val="en-US"/>
        </w:rPr>
        <w:tab/>
        <w:t>automatic gain control (AGC);</w:t>
      </w:r>
    </w:p>
    <w:p w:rsidR="008273AA" w:rsidRPr="004C7857" w:rsidRDefault="008273AA" w:rsidP="008273AA">
      <w:pPr>
        <w:pStyle w:val="enumlev1"/>
        <w:rPr>
          <w:lang w:val="en-US"/>
        </w:rPr>
      </w:pPr>
      <w:r w:rsidRPr="004C7857">
        <w:rPr>
          <w:lang w:val="en-US"/>
        </w:rPr>
        <w:t>–</w:t>
      </w:r>
      <w:r w:rsidRPr="004C7857">
        <w:rPr>
          <w:lang w:val="en-US"/>
        </w:rPr>
        <w:tab/>
        <w:t>multiband compressor;</w:t>
      </w:r>
    </w:p>
    <w:p w:rsidR="008273AA" w:rsidRPr="004C7857" w:rsidRDefault="008273AA" w:rsidP="008273AA">
      <w:pPr>
        <w:pStyle w:val="enumlev1"/>
        <w:rPr>
          <w:lang w:val="en-US"/>
        </w:rPr>
      </w:pPr>
      <w:r w:rsidRPr="004C7857">
        <w:rPr>
          <w:lang w:val="en-US"/>
        </w:rPr>
        <w:t>–</w:t>
      </w:r>
      <w:r w:rsidRPr="004C7857">
        <w:rPr>
          <w:lang w:val="en-US"/>
        </w:rPr>
        <w:tab/>
        <w:t>capacity to adjust the attack and release time of the compressor;</w:t>
      </w:r>
    </w:p>
    <w:p w:rsidR="008273AA" w:rsidRPr="004C7857" w:rsidRDefault="008273AA" w:rsidP="008273AA">
      <w:pPr>
        <w:pStyle w:val="enumlev1"/>
        <w:rPr>
          <w:lang w:val="en-US"/>
        </w:rPr>
      </w:pPr>
      <w:r w:rsidRPr="004C7857">
        <w:rPr>
          <w:lang w:val="en-US"/>
        </w:rPr>
        <w:t>–</w:t>
      </w:r>
      <w:r w:rsidRPr="004C7857">
        <w:rPr>
          <w:lang w:val="en-US"/>
        </w:rPr>
        <w:tab/>
        <w:t>limiter;</w:t>
      </w:r>
    </w:p>
    <w:p w:rsidR="008273AA" w:rsidRPr="004C7857" w:rsidRDefault="008273AA" w:rsidP="008273AA">
      <w:pPr>
        <w:pStyle w:val="enumlev1"/>
        <w:rPr>
          <w:lang w:val="en-US"/>
        </w:rPr>
      </w:pPr>
      <w:r w:rsidRPr="004C7857">
        <w:rPr>
          <w:lang w:val="en-US"/>
        </w:rPr>
        <w:t>–</w:t>
      </w:r>
      <w:r w:rsidRPr="004C7857">
        <w:rPr>
          <w:lang w:val="en-US"/>
        </w:rPr>
        <w:tab/>
        <w:t>adjustments to limit the range of AGC and compressor action to limit the gain applied to low-level passages; and</w:t>
      </w:r>
    </w:p>
    <w:p w:rsidR="008273AA" w:rsidRPr="004C7857" w:rsidRDefault="008273AA" w:rsidP="008273AA">
      <w:pPr>
        <w:pStyle w:val="enumlev1"/>
        <w:rPr>
          <w:lang w:val="en-US"/>
        </w:rPr>
      </w:pPr>
      <w:r w:rsidRPr="004C7857">
        <w:rPr>
          <w:lang w:val="en-US"/>
        </w:rPr>
        <w:t>–</w:t>
      </w:r>
      <w:r w:rsidRPr="004C7857">
        <w:rPr>
          <w:lang w:val="en-US"/>
        </w:rPr>
        <w:tab/>
        <w:t>ability to modify the action of the AGC and compressor to match future loudness measurement and control systems.</w:t>
      </w:r>
    </w:p>
    <w:p w:rsidR="008273AA" w:rsidRPr="004C7857" w:rsidRDefault="00DA4325" w:rsidP="008273AA">
      <w:pPr>
        <w:rPr>
          <w:lang w:val="en-US"/>
        </w:rPr>
      </w:pPr>
      <w:r>
        <w:rPr>
          <w:lang w:val="en-US"/>
        </w:rPr>
        <w:t>Figure</w:t>
      </w:r>
      <w:r w:rsidR="008273AA" w:rsidRPr="004C7857">
        <w:rPr>
          <w:lang w:val="en-US"/>
        </w:rPr>
        <w:t> </w:t>
      </w:r>
      <w:r w:rsidR="00041143">
        <w:rPr>
          <w:lang w:val="en-US"/>
        </w:rPr>
        <w:t>4</w:t>
      </w:r>
      <w:r w:rsidR="00C8235D">
        <w:rPr>
          <w:lang w:val="en-US"/>
        </w:rPr>
        <w:t xml:space="preserve"> </w:t>
      </w:r>
      <w:r w:rsidR="008273AA" w:rsidRPr="004C7857">
        <w:rPr>
          <w:lang w:val="en-US"/>
        </w:rPr>
        <w:t>depict</w:t>
      </w:r>
      <w:r w:rsidR="008273AA">
        <w:rPr>
          <w:lang w:val="en-US"/>
        </w:rPr>
        <w:t>s</w:t>
      </w:r>
      <w:r w:rsidR="008273AA" w:rsidRPr="004C7857">
        <w:rPr>
          <w:lang w:val="en-US"/>
        </w:rPr>
        <w:t xml:space="preserve"> a typical Australian television broadcasting station audio transmission chain. </w:t>
      </w:r>
    </w:p>
    <w:p w:rsidR="008273AA" w:rsidRDefault="008273AA" w:rsidP="008273AA">
      <w:pPr>
        <w:rPr>
          <w:lang w:val="en-US"/>
        </w:rPr>
      </w:pPr>
      <w:r w:rsidRPr="004C7857">
        <w:rPr>
          <w:lang w:val="en-US"/>
        </w:rPr>
        <w:t xml:space="preserve">It is recognized that the optimum dynamic range of the studio’s audio output will depend upon the intended listening environment. </w:t>
      </w:r>
    </w:p>
    <w:p w:rsidR="008273AA" w:rsidRPr="004C7857" w:rsidRDefault="008273AA" w:rsidP="008273AA">
      <w:pPr>
        <w:rPr>
          <w:lang w:val="en-US"/>
        </w:rPr>
      </w:pPr>
      <w:r w:rsidRPr="004C7857">
        <w:rPr>
          <w:lang w:val="en-US"/>
        </w:rPr>
        <w:t>If the television station were also streaming audio to an Internet service, for example, then the streamed audio would probably be separately processed to match the reproduction characteristic of computers or perhaps a mobile telephone.</w:t>
      </w:r>
    </w:p>
    <w:p w:rsidR="008273AA" w:rsidRPr="004C7857" w:rsidRDefault="008273AA" w:rsidP="008273AA">
      <w:pPr>
        <w:rPr>
          <w:lang w:val="en-US"/>
        </w:rPr>
      </w:pPr>
      <w:r w:rsidRPr="004C7857">
        <w:rPr>
          <w:lang w:val="en-US"/>
        </w:rPr>
        <w:t>An alternative architecture to Fig. </w:t>
      </w:r>
      <w:r>
        <w:rPr>
          <w:lang w:val="en-US"/>
        </w:rPr>
        <w:t>4</w:t>
      </w:r>
      <w:r w:rsidRPr="004C7857">
        <w:rPr>
          <w:lang w:val="en-US"/>
        </w:rPr>
        <w:t xml:space="preserve"> may be used with centralized distribution to a very large number of distant transmitters. This involves distribution of only a digital signa</w:t>
      </w:r>
      <w:r w:rsidR="00B2370D">
        <w:rPr>
          <w:lang w:val="en-US"/>
        </w:rPr>
        <w:t>l which has been pre-processed.</w:t>
      </w:r>
    </w:p>
    <w:p w:rsidR="008273AA" w:rsidRDefault="00F05F01" w:rsidP="00CC0C06">
      <w:pPr>
        <w:pStyle w:val="FigureNo"/>
        <w:spacing w:before="120" w:after="0"/>
        <w:rPr>
          <w:lang w:val="en-US"/>
        </w:rPr>
      </w:pPr>
      <w:r>
        <w:rPr>
          <w:caps w:val="0"/>
          <w:lang w:val="en-US"/>
        </w:rPr>
        <w:lastRenderedPageBreak/>
        <w:t>FIGURE</w:t>
      </w:r>
      <w:r w:rsidR="00D81465">
        <w:rPr>
          <w:caps w:val="0"/>
          <w:lang w:val="en-US"/>
        </w:rPr>
        <w:t xml:space="preserve"> 4</w:t>
      </w:r>
    </w:p>
    <w:p w:rsidR="008273AA" w:rsidRPr="00CC0C06" w:rsidRDefault="008273AA" w:rsidP="008273AA">
      <w:pPr>
        <w:pStyle w:val="Figure"/>
        <w:rPr>
          <w:lang w:val="en-US"/>
        </w:rPr>
      </w:pPr>
      <w:r w:rsidRPr="005610C9">
        <w:rPr>
          <w:noProof/>
          <w:lang w:val="en-US" w:eastAsia="zh-CN"/>
        </w:rPr>
        <w:drawing>
          <wp:inline distT="0" distB="0" distL="0" distR="0" wp14:anchorId="09E5CE3A" wp14:editId="50254363">
            <wp:extent cx="6063386" cy="3888943"/>
            <wp:effectExtent l="19050" t="0" r="0" b="0"/>
            <wp:docPr id="4" name="Picture 0" descr="Figure3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b.wmf"/>
                    <pic:cNvPicPr/>
                  </pic:nvPicPr>
                  <pic:blipFill>
                    <a:blip r:embed="rId19" cstate="print"/>
                    <a:stretch>
                      <a:fillRect/>
                    </a:stretch>
                  </pic:blipFill>
                  <pic:spPr>
                    <a:xfrm>
                      <a:off x="0" y="0"/>
                      <a:ext cx="6063386" cy="3888943"/>
                    </a:xfrm>
                    <a:prstGeom prst="rect">
                      <a:avLst/>
                    </a:prstGeom>
                  </pic:spPr>
                </pic:pic>
              </a:graphicData>
            </a:graphic>
          </wp:inline>
        </w:drawing>
      </w:r>
    </w:p>
    <w:p w:rsidR="008273AA" w:rsidRPr="00CC0C06" w:rsidRDefault="008273AA" w:rsidP="008273AA">
      <w:pPr>
        <w:pStyle w:val="Figure"/>
        <w:rPr>
          <w:lang w:val="en-US"/>
        </w:rPr>
      </w:pPr>
    </w:p>
    <w:p w:rsidR="008273AA" w:rsidRPr="00D81465" w:rsidRDefault="008273AA" w:rsidP="00C8235D">
      <w:pPr>
        <w:pStyle w:val="Heading1"/>
        <w:rPr>
          <w:lang w:val="en-US"/>
        </w:rPr>
      </w:pPr>
      <w:bookmarkStart w:id="116" w:name="_Toc301965863"/>
      <w:bookmarkStart w:id="117" w:name="_Toc302370798"/>
      <w:bookmarkStart w:id="118" w:name="_Toc302370970"/>
      <w:bookmarkStart w:id="119" w:name="_Toc303764079"/>
      <w:bookmarkStart w:id="120" w:name="_Toc404083493"/>
      <w:bookmarkStart w:id="121" w:name="_Toc382316895"/>
      <w:bookmarkStart w:id="122" w:name="_Toc412535334"/>
      <w:r w:rsidRPr="00D81465">
        <w:rPr>
          <w:lang w:val="en-US"/>
        </w:rPr>
        <w:t>12</w:t>
      </w:r>
      <w:r w:rsidRPr="00D81465">
        <w:rPr>
          <w:lang w:val="en-US"/>
        </w:rPr>
        <w:tab/>
        <w:t>Tests performed at CBS</w:t>
      </w:r>
      <w:bookmarkEnd w:id="116"/>
      <w:bookmarkEnd w:id="117"/>
      <w:bookmarkEnd w:id="118"/>
      <w:bookmarkEnd w:id="119"/>
      <w:bookmarkEnd w:id="120"/>
      <w:bookmarkEnd w:id="121"/>
      <w:bookmarkEnd w:id="122"/>
    </w:p>
    <w:p w:rsidR="008273AA" w:rsidRPr="004C7857" w:rsidRDefault="008273AA" w:rsidP="008273AA">
      <w:pPr>
        <w:rPr>
          <w:lang w:val="en-US"/>
        </w:rPr>
      </w:pPr>
      <w:r w:rsidRPr="004C7857">
        <w:rPr>
          <w:lang w:val="en-US"/>
        </w:rPr>
        <w:t>In an effort to better understand the problem of loudness in current television broadcasting and the best approach to avoid unwanted loudness jumps at programme transitions, CBS undertook a study of the loudness of programming on the CBS and CW Networks using available measurement techniques. The data set includes over 10 000 loudness samples and over 100 commercial breaks that were used to determine the range of loudness for a variety of programmes and commercials.</w:t>
      </w:r>
    </w:p>
    <w:p w:rsidR="008273AA" w:rsidRPr="004C7857" w:rsidRDefault="008273AA" w:rsidP="008273AA">
      <w:pPr>
        <w:rPr>
          <w:lang w:val="en-US"/>
        </w:rPr>
      </w:pPr>
      <w:r w:rsidRPr="004C7857">
        <w:rPr>
          <w:lang w:val="en-US"/>
        </w:rPr>
        <w:t>The effectiveness of the AC-3 parameter dialnorm</w:t>
      </w:r>
      <w:r w:rsidRPr="002C6947">
        <w:rPr>
          <w:rStyle w:val="FootnoteReference"/>
        </w:rPr>
        <w:footnoteReference w:id="5"/>
      </w:r>
      <w:r w:rsidRPr="004C7857">
        <w:rPr>
          <w:lang w:val="en-US"/>
        </w:rPr>
        <w:t xml:space="preserve"> to harmonize loudness at the boundary between</w:t>
      </w:r>
      <w:r>
        <w:rPr>
          <w:lang w:val="en-US"/>
        </w:rPr>
        <w:t> </w:t>
      </w:r>
      <w:r w:rsidRPr="004C7857">
        <w:rPr>
          <w:lang w:val="en-US"/>
        </w:rPr>
        <w:t>programmes and commercials was also investigated using the collected data. A “comfort zone”</w:t>
      </w:r>
      <w:r w:rsidRPr="002C6947">
        <w:rPr>
          <w:rStyle w:val="FootnoteReference"/>
        </w:rPr>
        <w:footnoteReference w:id="6"/>
      </w:r>
      <w:r w:rsidRPr="004C7857">
        <w:rPr>
          <w:lang w:val="en-US"/>
        </w:rPr>
        <w:t xml:space="preserve"> excursion analysis was used to determine if the long-term loudness average, that dialnorm is</w:t>
      </w:r>
      <w:r>
        <w:rPr>
          <w:lang w:val="en-US"/>
        </w:rPr>
        <w:t> </w:t>
      </w:r>
      <w:r w:rsidRPr="004C7857">
        <w:rPr>
          <w:lang w:val="en-US"/>
        </w:rPr>
        <w:t>based</w:t>
      </w:r>
      <w:r>
        <w:rPr>
          <w:lang w:val="en-US"/>
        </w:rPr>
        <w:t> </w:t>
      </w:r>
      <w:r w:rsidRPr="004C7857">
        <w:rPr>
          <w:lang w:val="en-US"/>
        </w:rPr>
        <w:t>upon, accurately reflects the short term loudness differences experienced at programme</w:t>
      </w:r>
      <w:r>
        <w:rPr>
          <w:lang w:val="en-US"/>
        </w:rPr>
        <w:noBreakHyphen/>
      </w:r>
      <w:r w:rsidRPr="004C7857">
        <w:rPr>
          <w:lang w:val="en-US"/>
        </w:rPr>
        <w:t>to</w:t>
      </w:r>
      <w:r>
        <w:rPr>
          <w:lang w:val="en-US"/>
        </w:rPr>
        <w:noBreakHyphen/>
      </w:r>
      <w:r w:rsidRPr="004C7857">
        <w:rPr>
          <w:lang w:val="en-US"/>
        </w:rPr>
        <w:t xml:space="preserve">commercial boundaries. </w:t>
      </w:r>
    </w:p>
    <w:p w:rsidR="008273AA" w:rsidRPr="004C7857" w:rsidRDefault="008273AA" w:rsidP="008273AA">
      <w:pPr>
        <w:rPr>
          <w:lang w:val="en-US"/>
        </w:rPr>
      </w:pPr>
      <w:r w:rsidRPr="004C7857">
        <w:rPr>
          <w:lang w:val="en-US"/>
        </w:rPr>
        <w:t xml:space="preserve">CBS concluded that the test results indicate that while dialnorm may be helpful when the problem is to reasonably equalize loudness of programmes that have been produced at widely different average loudness levels, it is not very helpful when the problem is to equalize loudness at the transition </w:t>
      </w:r>
      <w:r w:rsidRPr="004C7857">
        <w:rPr>
          <w:lang w:val="en-US"/>
        </w:rPr>
        <w:lastRenderedPageBreak/>
        <w:t>between programmes or commercials. The reason is that dialnorm is based on a measurement of loudness averaged over the whole programme duration, while the perception of a loudness jump at a programme transition depends on the difference of loudness between the few seconds that precede the transition and the few seconds that follows it.</w:t>
      </w:r>
    </w:p>
    <w:p w:rsidR="008273AA" w:rsidRPr="004C7857" w:rsidRDefault="008273AA" w:rsidP="008273AA">
      <w:pPr>
        <w:rPr>
          <w:lang w:val="en-US"/>
        </w:rPr>
      </w:pPr>
      <w:r w:rsidRPr="004C7857">
        <w:rPr>
          <w:lang w:val="en-US"/>
        </w:rPr>
        <w:t>In addition, dialnorm, as currently implemented, does not take into account the contribution of the LFE channel to total programme loudness, and this can introduce important discrepancies between measured and perceived loudness on some types of programmes such as rock music.</w:t>
      </w:r>
    </w:p>
    <w:p w:rsidR="008273AA" w:rsidRPr="004C7857" w:rsidRDefault="008273AA" w:rsidP="008273AA">
      <w:pPr>
        <w:rPr>
          <w:lang w:val="en-US"/>
        </w:rPr>
      </w:pPr>
      <w:r w:rsidRPr="004C7857">
        <w:rPr>
          <w:lang w:val="en-US"/>
        </w:rPr>
        <w:t>The tests have led CBS to conclude that the operation of a loudness controller to be used on-line in order to avoid excessive jumps in loudness at programme transitions should be based on loudness measurements taken over a travelling window of a few seconds duration, with suitable attack and</w:t>
      </w:r>
      <w:r w:rsidR="00393ABC">
        <w:rPr>
          <w:lang w:val="en-US"/>
        </w:rPr>
        <w:t xml:space="preserve"> release times and gain slopes.</w:t>
      </w:r>
    </w:p>
    <w:p w:rsidR="008273AA" w:rsidRPr="004C7857" w:rsidRDefault="008273AA" w:rsidP="008273AA">
      <w:pPr>
        <w:rPr>
          <w:lang w:val="en-US"/>
        </w:rPr>
      </w:pPr>
      <w:r w:rsidRPr="004C7857">
        <w:rPr>
          <w:lang w:val="en-US"/>
        </w:rPr>
        <w:t>CBS further concluded that loudness measurements systematically taken over the entire duration of each programme, if available and reliable, may be useful to identify and correct major differences in loudness between different programmes but will not generally help to remove loudness jumps at transitions between programmes and commercials.</w:t>
      </w:r>
    </w:p>
    <w:p w:rsidR="008273AA" w:rsidRPr="00D81465" w:rsidRDefault="008273AA" w:rsidP="00C8235D">
      <w:pPr>
        <w:pStyle w:val="Heading1"/>
        <w:rPr>
          <w:lang w:val="en-US"/>
        </w:rPr>
      </w:pPr>
      <w:bookmarkStart w:id="123" w:name="_Toc301965864"/>
      <w:bookmarkStart w:id="124" w:name="_Toc302370799"/>
      <w:bookmarkStart w:id="125" w:name="_Toc302370971"/>
      <w:bookmarkStart w:id="126" w:name="_Toc303764080"/>
      <w:bookmarkStart w:id="127" w:name="_Toc404083494"/>
      <w:bookmarkStart w:id="128" w:name="_Toc382316896"/>
      <w:bookmarkStart w:id="129" w:name="_Toc412535335"/>
      <w:r w:rsidRPr="00D81465">
        <w:rPr>
          <w:lang w:val="en-US"/>
        </w:rPr>
        <w:t>13</w:t>
      </w:r>
      <w:r w:rsidRPr="00D81465">
        <w:rPr>
          <w:lang w:val="en-US"/>
        </w:rPr>
        <w:tab/>
        <w:t>Effect of channel format on predicted programme loudness</w:t>
      </w:r>
      <w:bookmarkEnd w:id="123"/>
      <w:bookmarkEnd w:id="124"/>
      <w:bookmarkEnd w:id="125"/>
      <w:bookmarkEnd w:id="126"/>
      <w:bookmarkEnd w:id="127"/>
      <w:bookmarkEnd w:id="128"/>
      <w:bookmarkEnd w:id="129"/>
    </w:p>
    <w:p w:rsidR="008273AA" w:rsidRDefault="008273AA" w:rsidP="008273AA">
      <w:pPr>
        <w:pStyle w:val="Heading2"/>
        <w:rPr>
          <w:lang w:val="en-AU"/>
        </w:rPr>
      </w:pPr>
      <w:bookmarkStart w:id="130" w:name="_Toc301965865"/>
      <w:bookmarkStart w:id="131" w:name="_Toc302370800"/>
      <w:bookmarkStart w:id="132" w:name="_Toc302370972"/>
      <w:bookmarkStart w:id="133" w:name="_Toc303764081"/>
      <w:bookmarkStart w:id="134" w:name="_Toc404083495"/>
      <w:bookmarkStart w:id="135" w:name="_Toc382316897"/>
      <w:bookmarkStart w:id="136" w:name="_Toc412535336"/>
      <w:r>
        <w:rPr>
          <w:lang w:val="en-AU"/>
        </w:rPr>
        <w:t>13.1</w:t>
      </w:r>
      <w:r>
        <w:rPr>
          <w:lang w:val="en-AU"/>
        </w:rPr>
        <w:tab/>
        <w:t>Introduction</w:t>
      </w:r>
      <w:bookmarkEnd w:id="130"/>
      <w:bookmarkEnd w:id="131"/>
      <w:bookmarkEnd w:id="132"/>
      <w:bookmarkEnd w:id="133"/>
      <w:bookmarkEnd w:id="134"/>
      <w:bookmarkEnd w:id="135"/>
      <w:bookmarkEnd w:id="136"/>
    </w:p>
    <w:p w:rsidR="008273AA" w:rsidRDefault="008273AA" w:rsidP="008273AA">
      <w:pPr>
        <w:rPr>
          <w:lang w:val="en-AU"/>
        </w:rPr>
      </w:pPr>
      <w:r>
        <w:rPr>
          <w:lang w:val="en-AU"/>
        </w:rPr>
        <w:t xml:space="preserve">A survey was conducted by Free TV Australia of the loudness levels of a range of content, measured with a meter conforming to Recommendation ITU-R BS.1770 – </w:t>
      </w:r>
      <w:r w:rsidRPr="001D2ABE">
        <w:rPr>
          <w:iCs/>
          <w:lang w:val="en-AU"/>
        </w:rPr>
        <w:t>Algorithms to measure audio programme loudness and true-peak audio level.</w:t>
      </w:r>
      <w:r>
        <w:rPr>
          <w:lang w:val="en-AU"/>
        </w:rPr>
        <w:t xml:space="preserve"> The aims of this survey were:</w:t>
      </w:r>
    </w:p>
    <w:p w:rsidR="008273AA" w:rsidRDefault="008273AA" w:rsidP="008273AA">
      <w:pPr>
        <w:pStyle w:val="enumlev1"/>
        <w:rPr>
          <w:lang w:val="en-AU"/>
        </w:rPr>
      </w:pPr>
      <w:r>
        <w:rPr>
          <w:lang w:val="en-AU"/>
        </w:rPr>
        <w:t>–</w:t>
      </w:r>
      <w:r>
        <w:rPr>
          <w:lang w:val="en-AU"/>
        </w:rPr>
        <w:tab/>
        <w:t>to examine the effect on the loudness level of including the LFE channel;</w:t>
      </w:r>
    </w:p>
    <w:p w:rsidR="008273AA" w:rsidRDefault="008273AA" w:rsidP="008273AA">
      <w:pPr>
        <w:pStyle w:val="enumlev1"/>
        <w:rPr>
          <w:lang w:val="en-AU"/>
        </w:rPr>
      </w:pPr>
      <w:r>
        <w:rPr>
          <w:lang w:val="en-AU"/>
        </w:rPr>
        <w:t>–</w:t>
      </w:r>
      <w:r>
        <w:rPr>
          <w:lang w:val="en-AU"/>
        </w:rPr>
        <w:tab/>
        <w:t>to examine differences in loudness readings between five channel and LoRo Stereo formats.</w:t>
      </w:r>
    </w:p>
    <w:p w:rsidR="008273AA" w:rsidRDefault="008273AA" w:rsidP="008273AA">
      <w:pPr>
        <w:rPr>
          <w:lang w:val="en-AU"/>
        </w:rPr>
      </w:pPr>
      <w:r>
        <w:rPr>
          <w:lang w:val="en-AU"/>
        </w:rPr>
        <w:t xml:space="preserve">The channel weightings used in the LoRo downmix were C = 0.707 and LS, RS = 0.707. </w:t>
      </w:r>
    </w:p>
    <w:p w:rsidR="008273AA" w:rsidRPr="004C7857" w:rsidRDefault="008273AA" w:rsidP="008273AA">
      <w:pPr>
        <w:rPr>
          <w:lang w:val="en-US"/>
        </w:rPr>
      </w:pPr>
      <w:r w:rsidRPr="004C7857">
        <w:rPr>
          <w:lang w:val="en-US"/>
        </w:rPr>
        <w:t xml:space="preserve">Because the channel weightings in Recommendation ITU-R BS.1770 differ from the channel weightings in the standard stereo downmixes specified in Recommendation ITU-R BS.775, the loudness readings in the various channel formats may also differ (see Tables 1 and 2). </w:t>
      </w:r>
    </w:p>
    <w:p w:rsidR="008273AA" w:rsidRPr="008273AA" w:rsidRDefault="008273AA" w:rsidP="008273AA">
      <w:pPr>
        <w:pStyle w:val="TableNo"/>
        <w:rPr>
          <w:lang w:val="en-US"/>
        </w:rPr>
      </w:pPr>
      <w:r w:rsidRPr="008273AA">
        <w:rPr>
          <w:lang w:val="en-US"/>
        </w:rPr>
        <w:lastRenderedPageBreak/>
        <w:t>TABLE 1</w:t>
      </w:r>
    </w:p>
    <w:p w:rsidR="008273AA" w:rsidRPr="004C7857" w:rsidRDefault="008273AA" w:rsidP="007A001D">
      <w:pPr>
        <w:pStyle w:val="Tabletitle"/>
        <w:rPr>
          <w:lang w:val="en-US"/>
        </w:rPr>
      </w:pPr>
      <w:r w:rsidRPr="004C7857">
        <w:rPr>
          <w:lang w:val="en-US"/>
        </w:rPr>
        <w:t>Standard mixdown voltage gains. Mono, Lt and Rt coefficients are from Table 2 from Rec</w:t>
      </w:r>
      <w:r>
        <w:rPr>
          <w:lang w:val="en-US"/>
        </w:rPr>
        <w:t>ommendation</w:t>
      </w:r>
      <w:r w:rsidR="007A001D">
        <w:rPr>
          <w:lang w:val="en-US"/>
        </w:rPr>
        <w:t xml:space="preserve"> </w:t>
      </w:r>
      <w:r w:rsidRPr="004C7857">
        <w:rPr>
          <w:lang w:val="en-US"/>
        </w:rPr>
        <w:t>ITU-R BS.775. Lo and Ro</w:t>
      </w:r>
      <w:r>
        <w:rPr>
          <w:lang w:val="en-US"/>
        </w:rPr>
        <w:t xml:space="preserve"> </w:t>
      </w:r>
      <w:r w:rsidRPr="004C7857">
        <w:rPr>
          <w:lang w:val="en-US"/>
        </w:rPr>
        <w:t>coefficients are from</w:t>
      </w:r>
      <w:r w:rsidR="007A001D">
        <w:rPr>
          <w:lang w:val="en-US"/>
        </w:rPr>
        <w:t xml:space="preserve"> </w:t>
      </w:r>
      <w:r w:rsidRPr="004C7857">
        <w:rPr>
          <w:lang w:val="en-US"/>
        </w:rPr>
        <w:t>Dolby Digital</w:t>
      </w:r>
      <w:r w:rsidR="007A001D">
        <w:rPr>
          <w:lang w:val="en-US"/>
        </w:rPr>
        <w:br/>
      </w:r>
      <w:r w:rsidRPr="004C7857">
        <w:rPr>
          <w:lang w:val="en-US"/>
        </w:rPr>
        <w:t>Professional Encoding Guidelines Issue 1 (</w:t>
      </w:r>
      <w:r>
        <w:rPr>
          <w:lang w:val="en-US"/>
        </w:rPr>
        <w:t xml:space="preserve">see </w:t>
      </w:r>
      <w:r w:rsidR="007178D5">
        <w:rPr>
          <w:lang w:val="en-US"/>
        </w:rPr>
        <w:t>NOTE</w:t>
      </w:r>
      <w:r w:rsidRPr="004C7857">
        <w:rPr>
          <w:lang w:val="en-US"/>
        </w:rPr>
        <w:t>)</w:t>
      </w:r>
    </w:p>
    <w:tbl>
      <w:tblPr>
        <w:tblW w:w="9639" w:type="dxa"/>
        <w:jc w:val="center"/>
        <w:tblLayout w:type="fixed"/>
        <w:tblLook w:val="0000" w:firstRow="0" w:lastRow="0" w:firstColumn="0" w:lastColumn="0" w:noHBand="0" w:noVBand="0"/>
      </w:tblPr>
      <w:tblGrid>
        <w:gridCol w:w="2456"/>
        <w:gridCol w:w="1434"/>
        <w:gridCol w:w="1434"/>
        <w:gridCol w:w="1434"/>
        <w:gridCol w:w="1434"/>
        <w:gridCol w:w="1447"/>
      </w:tblGrid>
      <w:tr w:rsidR="008273AA" w:rsidRPr="001D2ABE" w:rsidTr="007178D5">
        <w:trPr>
          <w:trHeight w:val="290"/>
          <w:jc w:val="center"/>
        </w:trPr>
        <w:tc>
          <w:tcPr>
            <w:tcW w:w="2456" w:type="dxa"/>
            <w:tcBorders>
              <w:bottom w:val="single" w:sz="4" w:space="0" w:color="000000"/>
            </w:tcBorders>
            <w:shd w:val="clear" w:color="auto" w:fill="auto"/>
          </w:tcPr>
          <w:p w:rsidR="008273AA" w:rsidRPr="00F456B0" w:rsidRDefault="008273AA" w:rsidP="00CC0C06">
            <w:pPr>
              <w:pStyle w:val="Tabletext"/>
              <w:keepNext/>
              <w:keepLines/>
              <w:rPr>
                <w:lang w:val="en-US"/>
              </w:rPr>
            </w:pP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CC0C06">
            <w:pPr>
              <w:pStyle w:val="Tablehead"/>
            </w:pPr>
            <w:r w:rsidRPr="001D2ABE">
              <w:t>L</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CC0C06">
            <w:pPr>
              <w:pStyle w:val="Tablehead"/>
            </w:pPr>
            <w:r w:rsidRPr="001D2ABE">
              <w:t>R</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CC0C06">
            <w:pPr>
              <w:pStyle w:val="Tablehead"/>
            </w:pPr>
            <w:r w:rsidRPr="001D2ABE">
              <w:t>C</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CC0C06">
            <w:pPr>
              <w:pStyle w:val="Tablehead"/>
            </w:pPr>
            <w:r w:rsidRPr="001D2ABE">
              <w:t>LS</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273AA" w:rsidRPr="001D2ABE" w:rsidRDefault="008273AA" w:rsidP="00CC0C06">
            <w:pPr>
              <w:pStyle w:val="Tablehead"/>
            </w:pPr>
            <w:r w:rsidRPr="001D2ABE">
              <w:t>RS</w:t>
            </w:r>
          </w:p>
        </w:tc>
      </w:tr>
      <w:tr w:rsidR="008273AA" w:rsidRPr="001D2ABE" w:rsidTr="007178D5">
        <w:trPr>
          <w:trHeight w:val="290"/>
          <w:jc w:val="center"/>
        </w:trPr>
        <w:tc>
          <w:tcPr>
            <w:tcW w:w="2456"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pPr>
            <w:r w:rsidRPr="001D2ABE">
              <w:t>Mono–1/0format</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273AA" w:rsidRPr="001D2ABE" w:rsidRDefault="008273AA" w:rsidP="00A0508F">
            <w:pPr>
              <w:pStyle w:val="Tabletext"/>
              <w:keepNext/>
              <w:keepLines/>
              <w:spacing w:before="30" w:after="30"/>
              <w:jc w:val="center"/>
            </w:pPr>
          </w:p>
        </w:tc>
      </w:tr>
      <w:tr w:rsidR="008273AA" w:rsidRPr="001D2ABE" w:rsidTr="007178D5">
        <w:trPr>
          <w:trHeight w:val="290"/>
          <w:jc w:val="center"/>
        </w:trPr>
        <w:tc>
          <w:tcPr>
            <w:tcW w:w="2456"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pPr>
            <w:r w:rsidRPr="001D2ABE">
              <w:t>C'=</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0.7071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0.7071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0.5</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0.5</w:t>
            </w:r>
          </w:p>
        </w:tc>
      </w:tr>
      <w:tr w:rsidR="008273AA" w:rsidRPr="001D2ABE" w:rsidTr="007178D5">
        <w:trPr>
          <w:trHeight w:val="290"/>
          <w:jc w:val="center"/>
        </w:trPr>
        <w:tc>
          <w:tcPr>
            <w:tcW w:w="2456"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pPr>
            <w:r w:rsidRPr="001D2ABE">
              <w:t>Stereo–2/0format</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273AA" w:rsidRPr="001D2ABE" w:rsidRDefault="008273AA" w:rsidP="00A0508F">
            <w:pPr>
              <w:pStyle w:val="Tabletext"/>
              <w:keepNext/>
              <w:keepLines/>
              <w:spacing w:before="30" w:after="30"/>
              <w:jc w:val="center"/>
            </w:pPr>
          </w:p>
        </w:tc>
      </w:tr>
      <w:tr w:rsidR="008273AA" w:rsidRPr="001D2ABE" w:rsidTr="007178D5">
        <w:trPr>
          <w:trHeight w:val="290"/>
          <w:jc w:val="center"/>
        </w:trPr>
        <w:tc>
          <w:tcPr>
            <w:tcW w:w="2456"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pPr>
            <w:r w:rsidRPr="001D2ABE">
              <w:t>L'= Lt</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0.7071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0.7071</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w:t>
            </w:r>
          </w:p>
        </w:tc>
      </w:tr>
      <w:tr w:rsidR="008273AA" w:rsidRPr="001D2ABE" w:rsidTr="007178D5">
        <w:trPr>
          <w:trHeight w:val="290"/>
          <w:jc w:val="center"/>
        </w:trPr>
        <w:tc>
          <w:tcPr>
            <w:tcW w:w="2456"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pPr>
            <w:r w:rsidRPr="001D2ABE">
              <w:t>R'= Rt</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0.7071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0.7071</w:t>
            </w:r>
          </w:p>
        </w:tc>
      </w:tr>
      <w:tr w:rsidR="008273AA" w:rsidRPr="001D2ABE" w:rsidTr="007178D5">
        <w:trPr>
          <w:trHeight w:val="290"/>
          <w:jc w:val="center"/>
        </w:trPr>
        <w:tc>
          <w:tcPr>
            <w:tcW w:w="2456" w:type="dxa"/>
            <w:tcBorders>
              <w:top w:val="single" w:sz="4" w:space="0" w:color="000000"/>
              <w:left w:val="single" w:sz="4" w:space="0" w:color="000000"/>
              <w:bottom w:val="single" w:sz="4" w:space="0" w:color="000000"/>
            </w:tcBorders>
            <w:shd w:val="clear" w:color="auto" w:fill="auto"/>
            <w:vAlign w:val="center"/>
          </w:tcPr>
          <w:p w:rsidR="008273AA" w:rsidRPr="001D2ABE" w:rsidRDefault="007178D5" w:rsidP="00A0508F">
            <w:pPr>
              <w:pStyle w:val="Tabletext"/>
              <w:keepNext/>
              <w:keepLines/>
              <w:spacing w:before="30" w:after="30"/>
            </w:pPr>
            <w:r>
              <w:t>Lo (NOTE</w:t>
            </w:r>
            <w:r w:rsidR="008273AA" w:rsidRPr="001D2ABE">
              <w:t>)</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 xml:space="preserve">0.5, </w:t>
            </w:r>
            <w:r w:rsidRPr="001D2ABE">
              <w:br/>
              <w:t xml:space="preserve">0.596, </w:t>
            </w:r>
            <w:r w:rsidRPr="001D2ABE">
              <w:br/>
              <w:t>0.7071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 xml:space="preserve">0, </w:t>
            </w:r>
            <w:r w:rsidRPr="001D2ABE">
              <w:br/>
              <w:t xml:space="preserve">0.5, </w:t>
            </w:r>
            <w:r w:rsidRPr="001D2ABE">
              <w:br/>
              <w:t>0.7071</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 xml:space="preserve">0, </w:t>
            </w:r>
            <w:r w:rsidRPr="001D2ABE">
              <w:br/>
              <w:t xml:space="preserve">0.5, </w:t>
            </w:r>
            <w:r w:rsidRPr="001D2ABE">
              <w:br/>
              <w:t>0.7071</w:t>
            </w:r>
          </w:p>
        </w:tc>
      </w:tr>
      <w:tr w:rsidR="008273AA" w:rsidRPr="001D2ABE" w:rsidTr="007178D5">
        <w:trPr>
          <w:trHeight w:val="290"/>
          <w:jc w:val="center"/>
        </w:trPr>
        <w:tc>
          <w:tcPr>
            <w:tcW w:w="2456" w:type="dxa"/>
            <w:tcBorders>
              <w:top w:val="single" w:sz="4" w:space="0" w:color="000000"/>
              <w:left w:val="single" w:sz="4" w:space="0" w:color="000000"/>
              <w:bottom w:val="single" w:sz="4" w:space="0" w:color="000000"/>
            </w:tcBorders>
            <w:shd w:val="clear" w:color="auto" w:fill="auto"/>
            <w:vAlign w:val="center"/>
          </w:tcPr>
          <w:p w:rsidR="008273AA" w:rsidRPr="001D2ABE" w:rsidRDefault="007178D5" w:rsidP="00A0508F">
            <w:pPr>
              <w:pStyle w:val="Tabletext"/>
              <w:keepNext/>
              <w:keepLines/>
              <w:spacing w:before="30" w:after="30"/>
            </w:pPr>
            <w:r>
              <w:t>Ro (NOTE</w:t>
            </w:r>
            <w:r w:rsidR="008273AA" w:rsidRPr="001D2ABE">
              <w:t>)</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0</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 xml:space="preserve">0.5, </w:t>
            </w:r>
            <w:r w:rsidRPr="001D2ABE">
              <w:br/>
              <w:t xml:space="preserve">0.596, </w:t>
            </w:r>
            <w:r w:rsidRPr="001D2ABE">
              <w:br/>
              <w:t>0.7071</w:t>
            </w:r>
          </w:p>
        </w:tc>
        <w:tc>
          <w:tcPr>
            <w:tcW w:w="1434"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 xml:space="preserve">0, </w:t>
            </w:r>
            <w:r w:rsidRPr="001D2ABE">
              <w:br/>
              <w:t xml:space="preserve">0.5, </w:t>
            </w:r>
            <w:r w:rsidRPr="001D2ABE">
              <w:br/>
              <w:t>0.7071</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273AA" w:rsidRPr="001D2ABE" w:rsidRDefault="008273AA" w:rsidP="00A0508F">
            <w:pPr>
              <w:pStyle w:val="Tabletext"/>
              <w:keepNext/>
              <w:keepLines/>
              <w:spacing w:before="30" w:after="30"/>
              <w:jc w:val="center"/>
            </w:pPr>
            <w:r w:rsidRPr="001D2ABE">
              <w:t xml:space="preserve">0, </w:t>
            </w:r>
            <w:r w:rsidRPr="001D2ABE">
              <w:br/>
              <w:t xml:space="preserve">0.5, </w:t>
            </w:r>
            <w:r w:rsidRPr="001D2ABE">
              <w:br/>
              <w:t>0.7071</w:t>
            </w:r>
          </w:p>
        </w:tc>
      </w:tr>
      <w:tr w:rsidR="007178D5" w:rsidRPr="00A3131C" w:rsidTr="007178D5">
        <w:trPr>
          <w:trHeight w:val="290"/>
          <w:jc w:val="center"/>
        </w:trPr>
        <w:tc>
          <w:tcPr>
            <w:tcW w:w="9639" w:type="dxa"/>
            <w:gridSpan w:val="6"/>
            <w:tcBorders>
              <w:top w:val="single" w:sz="4" w:space="0" w:color="000000"/>
              <w:left w:val="single" w:sz="4" w:space="0" w:color="000000"/>
              <w:bottom w:val="single" w:sz="4" w:space="0" w:color="000000"/>
              <w:right w:val="single" w:sz="4" w:space="0" w:color="000000"/>
            </w:tcBorders>
            <w:shd w:val="clear" w:color="auto" w:fill="auto"/>
          </w:tcPr>
          <w:p w:rsidR="007178D5" w:rsidRPr="007178D5" w:rsidRDefault="007178D5" w:rsidP="00A0508F">
            <w:pPr>
              <w:pStyle w:val="Tabletext"/>
              <w:spacing w:before="30" w:after="30"/>
              <w:rPr>
                <w:lang w:val="en-US"/>
              </w:rPr>
            </w:pPr>
            <w:r>
              <w:rPr>
                <w:lang w:val="en-US"/>
              </w:rPr>
              <w:t>NOTE</w:t>
            </w:r>
            <w:r w:rsidRPr="002C6947">
              <w:rPr>
                <w:lang w:val="en-US"/>
              </w:rPr>
              <w:t xml:space="preserve"> – LoRo downmixes are not specified in Recommendation ITU-R BS.775 </w:t>
            </w:r>
            <w:r>
              <w:rPr>
                <w:lang w:val="en-US"/>
              </w:rPr>
              <w:t xml:space="preserve">– </w:t>
            </w:r>
            <w:r w:rsidRPr="001D2ABE">
              <w:rPr>
                <w:lang w:val="en-US"/>
              </w:rPr>
              <w:t xml:space="preserve">Multichannel </w:t>
            </w:r>
            <w:r w:rsidRPr="00A0508F">
              <w:rPr>
                <w:lang w:val="en-US"/>
              </w:rPr>
              <w:t>stereophonic</w:t>
            </w:r>
            <w:r w:rsidRPr="001D2ABE">
              <w:rPr>
                <w:lang w:val="en-US"/>
              </w:rPr>
              <w:t xml:space="preserve"> sound system with and without accompanying picture, but they are specified in ATSC Digital Audio Compression Standard (AC-3, E-AC-3) </w:t>
            </w:r>
            <w:r w:rsidRPr="002C6947">
              <w:rPr>
                <w:lang w:val="en-US"/>
              </w:rPr>
              <w:t>Revision B Document A/52B, 14 June 2005 and they are commonly used with the AC-3 sound system.</w:t>
            </w:r>
          </w:p>
        </w:tc>
      </w:tr>
    </w:tbl>
    <w:p w:rsidR="008273AA" w:rsidRPr="00A0508F" w:rsidRDefault="008273AA" w:rsidP="008273AA">
      <w:pPr>
        <w:pStyle w:val="Tablefin"/>
        <w:rPr>
          <w:sz w:val="16"/>
          <w:szCs w:val="16"/>
          <w:lang w:val="en-US"/>
        </w:rPr>
      </w:pPr>
    </w:p>
    <w:p w:rsidR="008273AA" w:rsidRPr="007C5658" w:rsidRDefault="008273AA" w:rsidP="008273AA">
      <w:pPr>
        <w:pStyle w:val="TableNo"/>
        <w:rPr>
          <w:lang w:val="en-US"/>
        </w:rPr>
      </w:pPr>
      <w:r w:rsidRPr="007C5658">
        <w:rPr>
          <w:lang w:val="en-US"/>
        </w:rPr>
        <w:t>TABLE 2</w:t>
      </w:r>
    </w:p>
    <w:p w:rsidR="008273AA" w:rsidRDefault="008273AA" w:rsidP="008273AA">
      <w:pPr>
        <w:pStyle w:val="Tabletitle"/>
        <w:rPr>
          <w:lang w:val="en-AU"/>
        </w:rPr>
      </w:pPr>
      <w:r w:rsidRPr="004C7857">
        <w:rPr>
          <w:lang w:val="en-US"/>
        </w:rPr>
        <w:t xml:space="preserve">Equivalent power gains for the mixdown coefficients in Table 1, compared </w:t>
      </w:r>
      <w:r>
        <w:rPr>
          <w:lang w:val="en-US"/>
        </w:rPr>
        <w:br/>
      </w:r>
      <w:r w:rsidRPr="004C7857">
        <w:rPr>
          <w:lang w:val="en-US"/>
        </w:rPr>
        <w:t>with the channel weightings in Rec</w:t>
      </w:r>
      <w:r>
        <w:rPr>
          <w:lang w:val="en-US"/>
        </w:rPr>
        <w:t xml:space="preserve">. </w:t>
      </w:r>
      <w:r w:rsidRPr="004C7857">
        <w:rPr>
          <w:lang w:val="en-US"/>
        </w:rPr>
        <w:t>ITU-R BS.1770</w:t>
      </w:r>
    </w:p>
    <w:tbl>
      <w:tblPr>
        <w:tblW w:w="9639" w:type="dxa"/>
        <w:jc w:val="center"/>
        <w:tblLayout w:type="fixed"/>
        <w:tblLook w:val="0000" w:firstRow="0" w:lastRow="0" w:firstColumn="0" w:lastColumn="0" w:noHBand="0" w:noVBand="0"/>
      </w:tblPr>
      <w:tblGrid>
        <w:gridCol w:w="2451"/>
        <w:gridCol w:w="1422"/>
        <w:gridCol w:w="1422"/>
        <w:gridCol w:w="1422"/>
        <w:gridCol w:w="1422"/>
        <w:gridCol w:w="1500"/>
      </w:tblGrid>
      <w:tr w:rsidR="008273AA" w:rsidRPr="001D2ABE" w:rsidTr="00E333CB">
        <w:trPr>
          <w:trHeight w:val="290"/>
          <w:jc w:val="center"/>
        </w:trPr>
        <w:tc>
          <w:tcPr>
            <w:tcW w:w="2451" w:type="dxa"/>
            <w:tcBorders>
              <w:bottom w:val="single" w:sz="4" w:space="0" w:color="000000"/>
            </w:tcBorders>
            <w:shd w:val="clear" w:color="auto" w:fill="auto"/>
          </w:tcPr>
          <w:p w:rsidR="008273AA" w:rsidRPr="00557B97" w:rsidRDefault="008273AA" w:rsidP="00CC0C06">
            <w:pPr>
              <w:pStyle w:val="Tabletext"/>
              <w:rPr>
                <w:lang w:val="en-US"/>
              </w:rPr>
            </w:pP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CC0C06">
            <w:pPr>
              <w:pStyle w:val="Tablehead"/>
              <w:rPr>
                <w:lang w:val="en-AU"/>
              </w:rPr>
            </w:pPr>
            <w:r>
              <w:rPr>
                <w:lang w:val="en-AU"/>
              </w:rPr>
              <w:t>L</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CC0C06">
            <w:pPr>
              <w:pStyle w:val="Tablehead"/>
              <w:rPr>
                <w:lang w:val="en-AU"/>
              </w:rPr>
            </w:pPr>
            <w:r>
              <w:rPr>
                <w:lang w:val="en-AU"/>
              </w:rPr>
              <w:t>R</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CC0C06">
            <w:pPr>
              <w:pStyle w:val="Tablehead"/>
              <w:rPr>
                <w:lang w:val="en-AU"/>
              </w:rPr>
            </w:pPr>
            <w:r>
              <w:rPr>
                <w:lang w:val="en-AU"/>
              </w:rPr>
              <w:t>C</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CC0C06">
            <w:pPr>
              <w:pStyle w:val="Tablehead"/>
              <w:rPr>
                <w:lang w:val="en-AU"/>
              </w:rPr>
            </w:pPr>
            <w:r>
              <w:rPr>
                <w:lang w:val="en-AU"/>
              </w:rPr>
              <w:t>LS</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CC0C06">
            <w:pPr>
              <w:pStyle w:val="Tablehead"/>
              <w:rPr>
                <w:lang w:val="en-AU"/>
              </w:rPr>
            </w:pPr>
            <w:r>
              <w:rPr>
                <w:lang w:val="en-AU"/>
              </w:rPr>
              <w:t>RS</w:t>
            </w:r>
          </w:p>
        </w:tc>
      </w:tr>
      <w:tr w:rsidR="008273AA" w:rsidRPr="001D2ABE"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rPr>
                <w:lang w:val="en-AU"/>
              </w:rPr>
            </w:pPr>
            <w:r>
              <w:rPr>
                <w:lang w:val="en-AU"/>
              </w:rPr>
              <w:t>Mono–1/0format</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A0508F">
            <w:pPr>
              <w:pStyle w:val="Tabletext"/>
              <w:spacing w:before="30" w:after="30"/>
              <w:jc w:val="center"/>
              <w:rPr>
                <w:lang w:val="en-AU"/>
              </w:rPr>
            </w:pPr>
          </w:p>
        </w:tc>
      </w:tr>
      <w:tr w:rsidR="008273AA" w:rsidRPr="001D2ABE"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rPr>
                <w:lang w:val="en-AU"/>
              </w:rPr>
            </w:pPr>
            <w:r>
              <w:rPr>
                <w:lang w:val="en-AU"/>
              </w:rPr>
              <w:t>C'=</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0.5</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0.5</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0.25</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A0508F">
            <w:pPr>
              <w:pStyle w:val="Tabletext"/>
              <w:spacing w:before="30" w:after="30"/>
              <w:jc w:val="center"/>
              <w:rPr>
                <w:lang w:val="en-AU"/>
              </w:rPr>
            </w:pPr>
            <w:r>
              <w:rPr>
                <w:lang w:val="en-AU"/>
              </w:rPr>
              <w:t>0.25</w:t>
            </w:r>
          </w:p>
        </w:tc>
      </w:tr>
      <w:tr w:rsidR="008273AA" w:rsidRPr="001D2ABE"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rPr>
                <w:lang w:val="en-AU"/>
              </w:rPr>
            </w:pPr>
            <w:r>
              <w:rPr>
                <w:lang w:val="en-AU"/>
              </w:rPr>
              <w:t>Stereo–2/0format</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A0508F">
            <w:pPr>
              <w:pStyle w:val="Tabletext"/>
              <w:spacing w:before="30" w:after="30"/>
              <w:jc w:val="center"/>
              <w:rPr>
                <w:lang w:val="en-AU"/>
              </w:rPr>
            </w:pPr>
          </w:p>
        </w:tc>
      </w:tr>
      <w:tr w:rsidR="008273AA" w:rsidRPr="001D2ABE"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rPr>
                <w:lang w:val="en-AU"/>
              </w:rPr>
            </w:pPr>
            <w:r>
              <w:rPr>
                <w:lang w:val="en-AU"/>
              </w:rPr>
              <w:t>L'= Lt</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0.5</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0.5</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A0508F">
            <w:pPr>
              <w:pStyle w:val="Tabletext"/>
              <w:spacing w:before="30" w:after="30"/>
              <w:jc w:val="center"/>
              <w:rPr>
                <w:lang w:val="en-AU"/>
              </w:rPr>
            </w:pPr>
            <w:r>
              <w:rPr>
                <w:lang w:val="en-AU"/>
              </w:rPr>
              <w:t>0</w:t>
            </w:r>
          </w:p>
        </w:tc>
      </w:tr>
      <w:tr w:rsidR="008273AA" w:rsidRPr="001D2ABE"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rPr>
                <w:lang w:val="en-AU"/>
              </w:rPr>
            </w:pPr>
            <w:r>
              <w:rPr>
                <w:lang w:val="en-AU"/>
              </w:rPr>
              <w:t>R'= Rt</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0.5</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A0508F">
            <w:pPr>
              <w:pStyle w:val="Tabletext"/>
              <w:spacing w:before="30" w:after="30"/>
              <w:jc w:val="center"/>
              <w:rPr>
                <w:lang w:val="en-AU"/>
              </w:rPr>
            </w:pPr>
            <w:r>
              <w:rPr>
                <w:lang w:val="en-AU"/>
              </w:rPr>
              <w:t>0.5</w:t>
            </w:r>
          </w:p>
        </w:tc>
      </w:tr>
      <w:tr w:rsidR="008273AA"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rPr>
                <w:lang w:val="en-AU"/>
              </w:rPr>
            </w:pPr>
            <w:r>
              <w:rPr>
                <w:lang w:val="en-AU"/>
              </w:rPr>
              <w:t>Lt + Rt</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0.5</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A0508F">
            <w:pPr>
              <w:pStyle w:val="Tabletext"/>
              <w:spacing w:before="30" w:after="30"/>
              <w:jc w:val="center"/>
              <w:rPr>
                <w:lang w:val="en-AU"/>
              </w:rPr>
            </w:pPr>
            <w:r>
              <w:rPr>
                <w:lang w:val="en-AU"/>
              </w:rPr>
              <w:t>0.5</w:t>
            </w:r>
          </w:p>
        </w:tc>
      </w:tr>
      <w:tr w:rsidR="008273AA"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vAlign w:val="center"/>
          </w:tcPr>
          <w:p w:rsidR="008273AA" w:rsidRDefault="00E333CB" w:rsidP="00A0508F">
            <w:pPr>
              <w:pStyle w:val="Tabletext"/>
              <w:spacing w:before="30" w:after="30"/>
              <w:rPr>
                <w:lang w:val="en-AU"/>
              </w:rPr>
            </w:pPr>
            <w:r>
              <w:rPr>
                <w:lang w:val="en-AU"/>
              </w:rPr>
              <w:t>Lo (N</w:t>
            </w:r>
            <w:r w:rsidR="007178D5">
              <w:rPr>
                <w:lang w:val="en-AU"/>
              </w:rPr>
              <w:t>OTE</w:t>
            </w:r>
            <w:r w:rsidR="008273AA">
              <w:rPr>
                <w:lang w:val="en-AU"/>
              </w:rPr>
              <w:t>)</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 xml:space="preserve">0.25, </w:t>
            </w:r>
            <w:r>
              <w:rPr>
                <w:lang w:val="en-AU"/>
              </w:rPr>
              <w:br/>
              <w:t xml:space="preserve">0.355, </w:t>
            </w:r>
            <w:r>
              <w:rPr>
                <w:lang w:val="en-AU"/>
              </w:rPr>
              <w:br/>
              <w:t>0.5</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 xml:space="preserve">0, </w:t>
            </w:r>
            <w:r>
              <w:rPr>
                <w:lang w:val="en-AU"/>
              </w:rPr>
              <w:br/>
              <w:t xml:space="preserve">0.25, </w:t>
            </w:r>
            <w:r>
              <w:rPr>
                <w:lang w:val="en-AU"/>
              </w:rPr>
              <w:br/>
              <w:t>0.5</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A0508F">
            <w:pPr>
              <w:pStyle w:val="Tabletext"/>
              <w:spacing w:before="30" w:after="30"/>
              <w:jc w:val="center"/>
              <w:rPr>
                <w:lang w:val="en-AU"/>
              </w:rPr>
            </w:pPr>
            <w:r>
              <w:rPr>
                <w:lang w:val="en-AU"/>
              </w:rPr>
              <w:t xml:space="preserve">0, </w:t>
            </w:r>
            <w:r>
              <w:rPr>
                <w:lang w:val="en-AU"/>
              </w:rPr>
              <w:br/>
              <w:t xml:space="preserve">0.25, </w:t>
            </w:r>
            <w:r>
              <w:rPr>
                <w:lang w:val="en-AU"/>
              </w:rPr>
              <w:br/>
              <w:t>0.5</w:t>
            </w:r>
          </w:p>
        </w:tc>
      </w:tr>
      <w:tr w:rsidR="008273AA"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vAlign w:val="center"/>
          </w:tcPr>
          <w:p w:rsidR="008273AA" w:rsidRDefault="00E333CB" w:rsidP="00A0508F">
            <w:pPr>
              <w:pStyle w:val="Tabletext"/>
              <w:spacing w:before="30" w:after="30"/>
              <w:rPr>
                <w:lang w:val="en-AU"/>
              </w:rPr>
            </w:pPr>
            <w:r>
              <w:rPr>
                <w:lang w:val="en-AU"/>
              </w:rPr>
              <w:t>Ro (N</w:t>
            </w:r>
            <w:r w:rsidR="007178D5">
              <w:rPr>
                <w:lang w:val="en-AU"/>
              </w:rPr>
              <w:t>OTE</w:t>
            </w:r>
            <w:r w:rsidR="008273AA">
              <w:rPr>
                <w:lang w:val="en-AU"/>
              </w:rPr>
              <w:t>)</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 xml:space="preserve">0.25, </w:t>
            </w:r>
            <w:r>
              <w:rPr>
                <w:lang w:val="en-AU"/>
              </w:rPr>
              <w:br/>
              <w:t xml:space="preserve">0.355, </w:t>
            </w:r>
            <w:r>
              <w:rPr>
                <w:lang w:val="en-AU"/>
              </w:rPr>
              <w:br/>
              <w:t>0.5</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 xml:space="preserve">0, </w:t>
            </w:r>
            <w:r>
              <w:rPr>
                <w:lang w:val="en-AU"/>
              </w:rPr>
              <w:br/>
              <w:t xml:space="preserve">0.25, </w:t>
            </w:r>
            <w:r>
              <w:rPr>
                <w:lang w:val="en-AU"/>
              </w:rPr>
              <w:br/>
              <w:t>0.5</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A0508F">
            <w:pPr>
              <w:pStyle w:val="Tabletext"/>
              <w:spacing w:before="30" w:after="30"/>
              <w:jc w:val="center"/>
              <w:rPr>
                <w:lang w:val="en-AU"/>
              </w:rPr>
            </w:pPr>
            <w:r>
              <w:rPr>
                <w:lang w:val="en-AU"/>
              </w:rPr>
              <w:t xml:space="preserve">0, </w:t>
            </w:r>
            <w:r>
              <w:rPr>
                <w:lang w:val="en-AU"/>
              </w:rPr>
              <w:br/>
              <w:t xml:space="preserve">0.25, </w:t>
            </w:r>
            <w:r>
              <w:rPr>
                <w:lang w:val="en-AU"/>
              </w:rPr>
              <w:br/>
              <w:t>0.5</w:t>
            </w:r>
          </w:p>
        </w:tc>
      </w:tr>
      <w:tr w:rsidR="008273AA"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vAlign w:val="center"/>
          </w:tcPr>
          <w:p w:rsidR="008273AA" w:rsidRDefault="008273AA" w:rsidP="00A0508F">
            <w:pPr>
              <w:pStyle w:val="Tabletext"/>
              <w:spacing w:before="30" w:after="30"/>
              <w:rPr>
                <w:lang w:val="en-AU"/>
              </w:rPr>
            </w:pPr>
            <w:r>
              <w:rPr>
                <w:lang w:val="en-AU"/>
              </w:rPr>
              <w:t>Lo + Ro</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 xml:space="preserve">0.5, </w:t>
            </w:r>
            <w:r>
              <w:rPr>
                <w:lang w:val="en-AU"/>
              </w:rPr>
              <w:br/>
              <w:t xml:space="preserve">0.707, </w:t>
            </w:r>
            <w:r>
              <w:rPr>
                <w:lang w:val="en-AU"/>
              </w:rPr>
              <w:b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0,</w:t>
            </w:r>
            <w:r>
              <w:rPr>
                <w:lang w:val="en-AU"/>
              </w:rPr>
              <w:br/>
              <w:t xml:space="preserve">0.5, </w:t>
            </w:r>
            <w:r>
              <w:rPr>
                <w:lang w:val="en-AU"/>
              </w:rPr>
              <w:br/>
              <w:t>1</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Default="008273AA" w:rsidP="00A0508F">
            <w:pPr>
              <w:pStyle w:val="Tabletext"/>
              <w:spacing w:before="30" w:after="30"/>
              <w:jc w:val="center"/>
              <w:rPr>
                <w:lang w:val="en-AU"/>
              </w:rPr>
            </w:pPr>
            <w:r>
              <w:rPr>
                <w:lang w:val="en-AU"/>
              </w:rPr>
              <w:t>0,</w:t>
            </w:r>
            <w:r>
              <w:rPr>
                <w:lang w:val="en-AU"/>
              </w:rPr>
              <w:br/>
              <w:t xml:space="preserve">0.5, </w:t>
            </w:r>
            <w:r>
              <w:rPr>
                <w:lang w:val="en-AU"/>
              </w:rPr>
              <w:br/>
              <w:t>1</w:t>
            </w:r>
          </w:p>
        </w:tc>
      </w:tr>
      <w:tr w:rsidR="008273AA" w:rsidRPr="001D2ABE" w:rsidTr="00E333CB">
        <w:trPr>
          <w:trHeight w:val="290"/>
          <w:jc w:val="center"/>
        </w:trPr>
        <w:tc>
          <w:tcPr>
            <w:tcW w:w="2451" w:type="dxa"/>
            <w:tcBorders>
              <w:top w:val="single" w:sz="4" w:space="0" w:color="000000"/>
              <w:left w:val="single" w:sz="4" w:space="0" w:color="000000"/>
              <w:bottom w:val="single" w:sz="4" w:space="0" w:color="000000"/>
            </w:tcBorders>
            <w:shd w:val="clear" w:color="auto" w:fill="auto"/>
          </w:tcPr>
          <w:p w:rsidR="008273AA" w:rsidRPr="001D2ABE" w:rsidRDefault="008273AA" w:rsidP="00A0508F">
            <w:pPr>
              <w:pStyle w:val="Tabletext"/>
              <w:spacing w:before="30" w:after="30"/>
              <w:jc w:val="left"/>
              <w:rPr>
                <w:lang w:val="fr-CH"/>
              </w:rPr>
            </w:pPr>
            <w:r w:rsidRPr="001D2ABE">
              <w:rPr>
                <w:lang w:val="fr-CH"/>
              </w:rPr>
              <w:t xml:space="preserve">Rec. ITU-R BS.1770 </w:t>
            </w:r>
            <w:r>
              <w:rPr>
                <w:lang w:val="fr-CH"/>
              </w:rPr>
              <w:t>c</w:t>
            </w:r>
            <w:r w:rsidRPr="001D2ABE">
              <w:rPr>
                <w:lang w:val="fr-CH"/>
              </w:rPr>
              <w:t>oefficients</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w:t>
            </w:r>
          </w:p>
        </w:tc>
        <w:tc>
          <w:tcPr>
            <w:tcW w:w="1422" w:type="dxa"/>
            <w:tcBorders>
              <w:top w:val="single" w:sz="4" w:space="0" w:color="000000"/>
              <w:left w:val="single" w:sz="4" w:space="0" w:color="000000"/>
              <w:bottom w:val="single" w:sz="4" w:space="0" w:color="000000"/>
            </w:tcBorders>
            <w:shd w:val="clear" w:color="auto" w:fill="auto"/>
          </w:tcPr>
          <w:p w:rsidR="008273AA" w:rsidRDefault="008273AA" w:rsidP="00A0508F">
            <w:pPr>
              <w:pStyle w:val="Tabletext"/>
              <w:spacing w:before="30" w:after="30"/>
              <w:jc w:val="center"/>
              <w:rPr>
                <w:lang w:val="en-AU"/>
              </w:rPr>
            </w:pPr>
            <w:r>
              <w:rPr>
                <w:lang w:val="en-AU"/>
              </w:rPr>
              <w:t>1.4125</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8273AA" w:rsidRPr="001D2ABE" w:rsidRDefault="008273AA" w:rsidP="00A0508F">
            <w:pPr>
              <w:pStyle w:val="Tabletext"/>
              <w:spacing w:before="30" w:after="30"/>
              <w:jc w:val="center"/>
              <w:rPr>
                <w:lang w:val="en-US"/>
              </w:rPr>
            </w:pPr>
            <w:r>
              <w:rPr>
                <w:lang w:val="en-AU"/>
              </w:rPr>
              <w:t>1.4125</w:t>
            </w:r>
          </w:p>
        </w:tc>
      </w:tr>
      <w:tr w:rsidR="00E333CB" w:rsidRPr="00A3131C" w:rsidTr="00E333CB">
        <w:trPr>
          <w:trHeight w:val="290"/>
          <w:jc w:val="center"/>
        </w:trPr>
        <w:tc>
          <w:tcPr>
            <w:tcW w:w="9639" w:type="dxa"/>
            <w:gridSpan w:val="6"/>
            <w:tcBorders>
              <w:top w:val="single" w:sz="4" w:space="0" w:color="000000"/>
              <w:left w:val="single" w:sz="4" w:space="0" w:color="000000"/>
              <w:bottom w:val="single" w:sz="4" w:space="0" w:color="000000"/>
              <w:right w:val="single" w:sz="4" w:space="0" w:color="000000"/>
            </w:tcBorders>
            <w:shd w:val="clear" w:color="auto" w:fill="auto"/>
          </w:tcPr>
          <w:p w:rsidR="00E333CB" w:rsidRDefault="00E333CB" w:rsidP="00A0508F">
            <w:pPr>
              <w:pStyle w:val="Tabletext"/>
              <w:spacing w:before="30" w:after="30"/>
              <w:rPr>
                <w:lang w:val="en-AU"/>
              </w:rPr>
            </w:pPr>
            <w:r>
              <w:rPr>
                <w:lang w:val="en-US"/>
              </w:rPr>
              <w:t>NOTE</w:t>
            </w:r>
            <w:r w:rsidRPr="002C6947">
              <w:rPr>
                <w:lang w:val="en-US"/>
              </w:rPr>
              <w:t xml:space="preserve"> – LoRo downmixes are not specified in Recommendation ITU-R BS.775 </w:t>
            </w:r>
            <w:r>
              <w:rPr>
                <w:lang w:val="en-US"/>
              </w:rPr>
              <w:t xml:space="preserve">– </w:t>
            </w:r>
            <w:r w:rsidRPr="001D2ABE">
              <w:rPr>
                <w:lang w:val="en-US"/>
              </w:rPr>
              <w:t xml:space="preserve">Multichannel stereophonic sound system with and without accompanying picture, but they are specified in ATSC Digital Audio Compression Standard (AC-3, E-AC-3) </w:t>
            </w:r>
            <w:r w:rsidRPr="002C6947">
              <w:rPr>
                <w:lang w:val="en-US"/>
              </w:rPr>
              <w:t>Revision B Document A/52B, 14 June 2005 and they are commonly used with the AC-3 sound system.</w:t>
            </w:r>
          </w:p>
        </w:tc>
      </w:tr>
    </w:tbl>
    <w:p w:rsidR="008273AA" w:rsidRPr="002C6947" w:rsidRDefault="008273AA" w:rsidP="008273AA">
      <w:pPr>
        <w:rPr>
          <w:lang w:val="en-US"/>
        </w:rPr>
      </w:pPr>
      <w:r w:rsidRPr="002C6947">
        <w:rPr>
          <w:lang w:val="en-US"/>
        </w:rPr>
        <w:lastRenderedPageBreak/>
        <w:t>From the results of the study it is likely that default stereo downmixes from five channel source material may be up to 2 LU higher or 1 LU lower in measured loudness level than the five channel source material. This should be considered when setting programme loudness levels.</w:t>
      </w:r>
    </w:p>
    <w:p w:rsidR="008273AA" w:rsidRDefault="008273AA" w:rsidP="008273AA">
      <w:pPr>
        <w:pStyle w:val="Heading2"/>
        <w:rPr>
          <w:lang w:val="en-AU"/>
        </w:rPr>
      </w:pPr>
      <w:bookmarkStart w:id="137" w:name="_Toc301965866"/>
      <w:bookmarkStart w:id="138" w:name="_Toc302370801"/>
      <w:bookmarkStart w:id="139" w:name="_Toc302370973"/>
      <w:bookmarkStart w:id="140" w:name="_Toc303764082"/>
      <w:bookmarkStart w:id="141" w:name="_Toc404083496"/>
      <w:bookmarkStart w:id="142" w:name="_Toc382316898"/>
      <w:bookmarkStart w:id="143" w:name="_Toc412535337"/>
      <w:r>
        <w:rPr>
          <w:lang w:val="en-AU"/>
        </w:rPr>
        <w:t>13.2</w:t>
      </w:r>
      <w:r>
        <w:rPr>
          <w:lang w:val="en-AU"/>
        </w:rPr>
        <w:tab/>
        <w:t>A survey of audio loudness in multichannel television programmes</w:t>
      </w:r>
      <w:bookmarkEnd w:id="137"/>
      <w:bookmarkEnd w:id="138"/>
      <w:bookmarkEnd w:id="139"/>
      <w:bookmarkEnd w:id="140"/>
      <w:bookmarkEnd w:id="141"/>
      <w:bookmarkEnd w:id="142"/>
      <w:bookmarkEnd w:id="143"/>
    </w:p>
    <w:p w:rsidR="008273AA" w:rsidRDefault="008273AA" w:rsidP="008273AA">
      <w:pPr>
        <w:rPr>
          <w:lang w:val="en-AU"/>
        </w:rPr>
      </w:pPr>
      <w:r>
        <w:rPr>
          <w:lang w:val="en-AU"/>
        </w:rPr>
        <w:t>This study was made by Free TV Australia, which represents the views of the Australian free-to-air commercial broadcasters, in association with the Australian Broadcasting Corporation (ABC) and the Special Broadcasting Service (SBS).</w:t>
      </w:r>
    </w:p>
    <w:p w:rsidR="008273AA" w:rsidRPr="002C6947" w:rsidRDefault="008273AA" w:rsidP="008273AA">
      <w:pPr>
        <w:rPr>
          <w:lang w:val="en-US"/>
        </w:rPr>
      </w:pPr>
      <w:r>
        <w:rPr>
          <w:lang w:val="en-AU"/>
        </w:rPr>
        <w:t xml:space="preserve">In addressing </w:t>
      </w:r>
      <w:hyperlink r:id="rId20" w:history="1">
        <w:r w:rsidRPr="002C6947">
          <w:rPr>
            <w:rStyle w:val="Hyperlink"/>
            <w:lang w:val="en-US"/>
          </w:rPr>
          <w:t>Question ITU-R 2/6</w:t>
        </w:r>
      </w:hyperlink>
      <w:r w:rsidRPr="002C6947">
        <w:rPr>
          <w:lang w:val="en-US"/>
        </w:rPr>
        <w:t>, Working Party 6C has noted that the inclusion of the low frequency effects (LFE) channel in the measurement method recommended in Recommendation ITU</w:t>
      </w:r>
      <w:r w:rsidRPr="002C6947">
        <w:rPr>
          <w:lang w:val="en-US"/>
        </w:rPr>
        <w:noBreakHyphen/>
        <w:t>R BS.1770 is still under discussion. It is also recognized that since the existing measuring algorithm was derived from tests using samples presented in monophonic form that more study should be undertaken to facilitate a better understanding of any differences that may exist when the Recommendation ITU-R BS.1770 method is applied to multichannel (typically presented in 5.1 format) audio material and also multichannel material that has been mixed down to two channel stereo as part of the broadcasting process.</w:t>
      </w:r>
    </w:p>
    <w:p w:rsidR="008273AA" w:rsidRDefault="008273AA" w:rsidP="008273AA">
      <w:pPr>
        <w:rPr>
          <w:lang w:val="en-AU"/>
        </w:rPr>
      </w:pPr>
      <w:r>
        <w:rPr>
          <w:lang w:val="en-AU"/>
        </w:rPr>
        <w:t xml:space="preserve">In June 2009, a survey of programme material with multichannel audio (5.1 channels) was conducted in Sydney. The programme samples were supplied by Australian broadcasters. The trends shown by the results are interesting and informative. The 36 samples were representative of typical Australian television programming in a mixture of genres, each of 10-minute duration and chosen to be representative of the programmes as a whole. The samples were all “as supplied” to the broadcasters i.e. they had not been subjected to any processing or gain shifts. </w:t>
      </w:r>
    </w:p>
    <w:p w:rsidR="008273AA" w:rsidRDefault="008273AA" w:rsidP="008273AA">
      <w:pPr>
        <w:rPr>
          <w:lang w:val="en-AU"/>
        </w:rPr>
      </w:pPr>
      <w:r>
        <w:rPr>
          <w:lang w:val="en-AU"/>
        </w:rPr>
        <w:t>This Report presents the findings of the Australian survey and draws some general conclusions that may prove informative for those considering further studies to improve the loudness measuring algorithm.</w:t>
      </w:r>
    </w:p>
    <w:p w:rsidR="008273AA" w:rsidRDefault="008273AA" w:rsidP="008273AA">
      <w:pPr>
        <w:pStyle w:val="Heading2"/>
        <w:rPr>
          <w:lang w:val="en-AU"/>
        </w:rPr>
      </w:pPr>
      <w:bookmarkStart w:id="144" w:name="_Toc301965867"/>
      <w:bookmarkStart w:id="145" w:name="_Toc302370802"/>
      <w:bookmarkStart w:id="146" w:name="_Toc302370974"/>
      <w:bookmarkStart w:id="147" w:name="_Toc303764083"/>
      <w:bookmarkStart w:id="148" w:name="_Toc404083497"/>
      <w:bookmarkStart w:id="149" w:name="_Toc382316899"/>
      <w:bookmarkStart w:id="150" w:name="_Toc412535338"/>
      <w:r>
        <w:rPr>
          <w:lang w:val="en-AU"/>
        </w:rPr>
        <w:t>13.3</w:t>
      </w:r>
      <w:r>
        <w:rPr>
          <w:lang w:val="en-AU"/>
        </w:rPr>
        <w:tab/>
        <w:t>Objectives of the survey</w:t>
      </w:r>
      <w:bookmarkEnd w:id="144"/>
      <w:bookmarkEnd w:id="145"/>
      <w:bookmarkEnd w:id="146"/>
      <w:bookmarkEnd w:id="147"/>
      <w:bookmarkEnd w:id="148"/>
      <w:bookmarkEnd w:id="149"/>
      <w:bookmarkEnd w:id="150"/>
    </w:p>
    <w:p w:rsidR="008273AA" w:rsidRDefault="008273AA" w:rsidP="008273AA">
      <w:pPr>
        <w:rPr>
          <w:lang w:val="en-AU"/>
        </w:rPr>
      </w:pPr>
      <w:r>
        <w:rPr>
          <w:lang w:val="en-AU"/>
        </w:rPr>
        <w:t xml:space="preserve">The purpose of the survey was to reverse engineer the multichannel mix, determine the typical loudness contribution of each audio channel and of certain groups of channels (with all measurements noted in LKFS units). Additionally there were three objectives: </w:t>
      </w:r>
    </w:p>
    <w:p w:rsidR="008273AA" w:rsidRDefault="008273AA" w:rsidP="008273AA">
      <w:pPr>
        <w:pStyle w:val="enumlev1"/>
        <w:rPr>
          <w:lang w:val="en-AU"/>
        </w:rPr>
      </w:pPr>
      <w:r>
        <w:rPr>
          <w:lang w:val="en-AU"/>
        </w:rPr>
        <w:t>–</w:t>
      </w:r>
      <w:r>
        <w:rPr>
          <w:lang w:val="en-AU"/>
        </w:rPr>
        <w:tab/>
        <w:t>To determine what, if any, abnormalities may exist in the material tested.</w:t>
      </w:r>
    </w:p>
    <w:p w:rsidR="008273AA" w:rsidRDefault="008273AA" w:rsidP="008273AA">
      <w:pPr>
        <w:pStyle w:val="enumlev1"/>
        <w:rPr>
          <w:lang w:val="en-AU"/>
        </w:rPr>
      </w:pPr>
      <w:r>
        <w:rPr>
          <w:lang w:val="en-AU"/>
        </w:rPr>
        <w:t>–</w:t>
      </w:r>
      <w:r>
        <w:rPr>
          <w:lang w:val="en-AU"/>
        </w:rPr>
        <w:tab/>
        <w:t>To specifically determine the typical LFE contribution to help answer the question – “should it be included in the Recommendation ITU-R BS.1770 algorithm?”</w:t>
      </w:r>
    </w:p>
    <w:p w:rsidR="008273AA" w:rsidRDefault="008273AA" w:rsidP="008273AA">
      <w:pPr>
        <w:pStyle w:val="enumlev1"/>
        <w:rPr>
          <w:lang w:val="en-AU"/>
        </w:rPr>
      </w:pPr>
      <w:r>
        <w:rPr>
          <w:lang w:val="en-AU"/>
        </w:rPr>
        <w:t>–</w:t>
      </w:r>
      <w:r>
        <w:rPr>
          <w:lang w:val="en-AU"/>
        </w:rPr>
        <w:tab/>
        <w:t>To specifically explore the relationship between the loudness of a multichannel product and its standard LoRo stereo downmix and to determine whether the stereo downmix loudness varies significantly from the parent multichannel loudness. This question relates to the weighting factor that is used in the Recommendation ITU</w:t>
      </w:r>
      <w:r>
        <w:rPr>
          <w:lang w:val="en-AU"/>
        </w:rPr>
        <w:noBreakHyphen/>
        <w:t>R BS.1770 algorithm for summing the surround channels.</w:t>
      </w:r>
    </w:p>
    <w:p w:rsidR="008273AA" w:rsidRDefault="008273AA" w:rsidP="008273AA">
      <w:pPr>
        <w:pStyle w:val="Heading2"/>
        <w:rPr>
          <w:lang w:val="en-AU"/>
        </w:rPr>
      </w:pPr>
      <w:bookmarkStart w:id="151" w:name="_Toc301965868"/>
      <w:bookmarkStart w:id="152" w:name="_Toc302370803"/>
      <w:bookmarkStart w:id="153" w:name="_Toc302370975"/>
      <w:bookmarkStart w:id="154" w:name="_Toc303764084"/>
      <w:bookmarkStart w:id="155" w:name="_Toc404083498"/>
      <w:bookmarkStart w:id="156" w:name="_Toc382316900"/>
      <w:bookmarkStart w:id="157" w:name="_Toc412535339"/>
      <w:r>
        <w:rPr>
          <w:lang w:val="en-AU"/>
        </w:rPr>
        <w:t>13.4</w:t>
      </w:r>
      <w:r>
        <w:rPr>
          <w:lang w:val="en-AU"/>
        </w:rPr>
        <w:tab/>
        <w:t>Metering</w:t>
      </w:r>
      <w:bookmarkEnd w:id="151"/>
      <w:bookmarkEnd w:id="152"/>
      <w:bookmarkEnd w:id="153"/>
      <w:bookmarkEnd w:id="154"/>
      <w:bookmarkEnd w:id="155"/>
      <w:bookmarkEnd w:id="156"/>
      <w:bookmarkEnd w:id="157"/>
    </w:p>
    <w:p w:rsidR="008273AA" w:rsidRDefault="008273AA" w:rsidP="008273AA">
      <w:pPr>
        <w:rPr>
          <w:lang w:val="en-AU"/>
        </w:rPr>
      </w:pPr>
      <w:r>
        <w:rPr>
          <w:lang w:val="en-AU"/>
        </w:rPr>
        <w:t xml:space="preserve">The measurements were made using the LM5D Loudness Meter from TC Electronic. This instrument was chosen because it has flexible input options allowing individual audio channels or selected groups of channels to be measured. </w:t>
      </w:r>
    </w:p>
    <w:p w:rsidR="008273AA" w:rsidRDefault="008273AA" w:rsidP="008273AA">
      <w:pPr>
        <w:rPr>
          <w:lang w:val="en-AU"/>
        </w:rPr>
      </w:pPr>
      <w:r>
        <w:rPr>
          <w:lang w:val="en-AU"/>
        </w:rPr>
        <w:t>For this test, the meter was variously configured to measure:</w:t>
      </w:r>
    </w:p>
    <w:p w:rsidR="008273AA" w:rsidRDefault="008273AA" w:rsidP="008273AA">
      <w:pPr>
        <w:pStyle w:val="enumlev1"/>
        <w:rPr>
          <w:lang w:val="en-AU"/>
        </w:rPr>
      </w:pPr>
      <w:r>
        <w:rPr>
          <w:lang w:val="en-AU"/>
        </w:rPr>
        <w:t>–</w:t>
      </w:r>
      <w:r>
        <w:rPr>
          <w:lang w:val="en-AU"/>
        </w:rPr>
        <w:tab/>
        <w:t>Centre</w:t>
      </w:r>
    </w:p>
    <w:p w:rsidR="008273AA" w:rsidRDefault="008273AA" w:rsidP="008273AA">
      <w:pPr>
        <w:pStyle w:val="enumlev1"/>
        <w:rPr>
          <w:lang w:val="en-AU"/>
        </w:rPr>
      </w:pPr>
      <w:r>
        <w:rPr>
          <w:lang w:val="en-AU"/>
        </w:rPr>
        <w:t>–</w:t>
      </w:r>
      <w:r>
        <w:rPr>
          <w:lang w:val="en-AU"/>
        </w:rPr>
        <w:tab/>
        <w:t>Centre + Left + Right</w:t>
      </w:r>
    </w:p>
    <w:p w:rsidR="008273AA" w:rsidRDefault="008273AA" w:rsidP="008273AA">
      <w:pPr>
        <w:pStyle w:val="enumlev1"/>
        <w:rPr>
          <w:lang w:val="en-AU"/>
        </w:rPr>
      </w:pPr>
      <w:r>
        <w:rPr>
          <w:lang w:val="en-AU"/>
        </w:rPr>
        <w:lastRenderedPageBreak/>
        <w:t>–</w:t>
      </w:r>
      <w:r>
        <w:rPr>
          <w:lang w:val="en-AU"/>
        </w:rPr>
        <w:tab/>
        <w:t>Centre + Left + Right + Left Surround + Right Surround (5.0)</w:t>
      </w:r>
    </w:p>
    <w:p w:rsidR="008273AA" w:rsidRDefault="008273AA" w:rsidP="008273AA">
      <w:pPr>
        <w:pStyle w:val="enumlev1"/>
        <w:rPr>
          <w:lang w:val="en-AU"/>
        </w:rPr>
      </w:pPr>
      <w:r>
        <w:rPr>
          <w:lang w:val="en-AU"/>
        </w:rPr>
        <w:t>–</w:t>
      </w:r>
      <w:r>
        <w:rPr>
          <w:lang w:val="en-AU"/>
        </w:rPr>
        <w:tab/>
        <w:t>Lo + Ro down-mix</w:t>
      </w:r>
    </w:p>
    <w:p w:rsidR="008273AA" w:rsidRDefault="008273AA" w:rsidP="008273AA">
      <w:pPr>
        <w:pStyle w:val="enumlev1"/>
        <w:rPr>
          <w:lang w:val="en-AU"/>
        </w:rPr>
      </w:pPr>
      <w:r>
        <w:rPr>
          <w:lang w:val="en-AU"/>
        </w:rPr>
        <w:t>–</w:t>
      </w:r>
      <w:r>
        <w:rPr>
          <w:lang w:val="en-AU"/>
        </w:rPr>
        <w:tab/>
        <w:t>Low Frequency Effects.</w:t>
      </w:r>
    </w:p>
    <w:p w:rsidR="008273AA" w:rsidRDefault="008273AA" w:rsidP="008273AA">
      <w:pPr>
        <w:rPr>
          <w:lang w:val="en-AU"/>
        </w:rPr>
      </w:pPr>
      <w:r>
        <w:rPr>
          <w:lang w:val="en-AU"/>
        </w:rPr>
        <w:t>The data sets were obtained by multiple passes of identical samples and analysis of the meter readings.</w:t>
      </w:r>
    </w:p>
    <w:p w:rsidR="008273AA" w:rsidRDefault="008273AA" w:rsidP="008273AA">
      <w:pPr>
        <w:rPr>
          <w:lang w:val="en-AU"/>
        </w:rPr>
      </w:pPr>
      <w:r>
        <w:rPr>
          <w:lang w:val="en-AU"/>
        </w:rPr>
        <w:t>From these meter readings, the following additional quantities were derived:</w:t>
      </w:r>
    </w:p>
    <w:p w:rsidR="008273AA" w:rsidRDefault="008273AA" w:rsidP="008273AA">
      <w:pPr>
        <w:pStyle w:val="enumlev1"/>
        <w:rPr>
          <w:lang w:val="en-AU"/>
        </w:rPr>
      </w:pPr>
      <w:r>
        <w:rPr>
          <w:lang w:val="en-AU"/>
        </w:rPr>
        <w:t>–</w:t>
      </w:r>
      <w:r>
        <w:rPr>
          <w:lang w:val="en-AU"/>
        </w:rPr>
        <w:tab/>
        <w:t>Left Surround + Right Surround</w:t>
      </w:r>
    </w:p>
    <w:p w:rsidR="008273AA" w:rsidRDefault="008273AA" w:rsidP="008273AA">
      <w:pPr>
        <w:pStyle w:val="enumlev1"/>
        <w:rPr>
          <w:lang w:val="en-US"/>
        </w:rPr>
      </w:pPr>
      <w:r>
        <w:rPr>
          <w:lang w:val="en-US"/>
        </w:rPr>
        <w:t>–</w:t>
      </w:r>
      <w:r>
        <w:rPr>
          <w:lang w:val="en-US"/>
        </w:rPr>
        <w:tab/>
        <w:t>5.1 channels mixed</w:t>
      </w:r>
    </w:p>
    <w:p w:rsidR="008273AA" w:rsidRPr="00A3131C" w:rsidRDefault="008273AA" w:rsidP="008273AA">
      <w:pPr>
        <w:pStyle w:val="enumlev1"/>
        <w:rPr>
          <w:lang w:val="es-ES_tradnl"/>
        </w:rPr>
      </w:pPr>
      <w:r w:rsidRPr="00A3131C">
        <w:rPr>
          <w:lang w:val="es-ES_tradnl"/>
        </w:rPr>
        <w:t>–</w:t>
      </w:r>
      <w:r w:rsidRPr="00A3131C">
        <w:rPr>
          <w:lang w:val="es-ES_tradnl"/>
        </w:rPr>
        <w:tab/>
        <w:t>5.1 minus 5.0</w:t>
      </w:r>
    </w:p>
    <w:p w:rsidR="008273AA" w:rsidRPr="00A3131C" w:rsidRDefault="008273AA" w:rsidP="008273AA">
      <w:pPr>
        <w:pStyle w:val="enumlev1"/>
        <w:rPr>
          <w:lang w:val="es-ES_tradnl"/>
        </w:rPr>
      </w:pPr>
      <w:r w:rsidRPr="00A3131C">
        <w:rPr>
          <w:lang w:val="es-ES_tradnl"/>
        </w:rPr>
        <w:t>–</w:t>
      </w:r>
      <w:r w:rsidRPr="00A3131C">
        <w:rPr>
          <w:lang w:val="es-ES_tradnl"/>
        </w:rPr>
        <w:tab/>
        <w:t>5.1 minus LoRo</w:t>
      </w:r>
    </w:p>
    <w:p w:rsidR="008273AA" w:rsidRPr="00A3131C" w:rsidRDefault="008273AA" w:rsidP="008273AA">
      <w:pPr>
        <w:pStyle w:val="enumlev1"/>
        <w:rPr>
          <w:lang w:val="es-ES_tradnl"/>
        </w:rPr>
      </w:pPr>
      <w:r w:rsidRPr="00A3131C">
        <w:rPr>
          <w:lang w:val="es-ES_tradnl"/>
        </w:rPr>
        <w:t>–</w:t>
      </w:r>
      <w:r w:rsidRPr="00A3131C">
        <w:rPr>
          <w:lang w:val="es-ES_tradnl"/>
        </w:rPr>
        <w:tab/>
        <w:t>5.0 minus LoRo</w:t>
      </w:r>
    </w:p>
    <w:p w:rsidR="008273AA" w:rsidRPr="00A3131C" w:rsidRDefault="008273AA" w:rsidP="008273AA">
      <w:pPr>
        <w:pStyle w:val="enumlev1"/>
        <w:rPr>
          <w:lang w:val="es-ES_tradnl"/>
        </w:rPr>
      </w:pPr>
      <w:r w:rsidRPr="00A3131C">
        <w:rPr>
          <w:lang w:val="es-ES_tradnl"/>
        </w:rPr>
        <w:t>–</w:t>
      </w:r>
      <w:r w:rsidRPr="00A3131C">
        <w:rPr>
          <w:lang w:val="es-ES_tradnl"/>
        </w:rPr>
        <w:tab/>
        <w:t>LoRo – (L+C+R).</w:t>
      </w:r>
    </w:p>
    <w:p w:rsidR="008273AA" w:rsidRPr="00A3131C" w:rsidRDefault="008273AA" w:rsidP="008273AA">
      <w:pPr>
        <w:pStyle w:val="Heading2"/>
        <w:rPr>
          <w:lang w:val="es-ES_tradnl"/>
        </w:rPr>
      </w:pPr>
      <w:bookmarkStart w:id="158" w:name="_Toc301965869"/>
      <w:bookmarkStart w:id="159" w:name="_Toc302370804"/>
      <w:bookmarkStart w:id="160" w:name="_Toc302370976"/>
      <w:bookmarkStart w:id="161" w:name="_Toc303764085"/>
      <w:bookmarkStart w:id="162" w:name="_Toc404083499"/>
      <w:bookmarkStart w:id="163" w:name="_Toc382316901"/>
      <w:bookmarkStart w:id="164" w:name="_Toc412535340"/>
      <w:r w:rsidRPr="00A3131C">
        <w:rPr>
          <w:lang w:val="es-ES_tradnl"/>
        </w:rPr>
        <w:t>13.5</w:t>
      </w:r>
      <w:r w:rsidRPr="00A3131C">
        <w:rPr>
          <w:lang w:val="es-ES_tradnl"/>
        </w:rPr>
        <w:tab/>
        <w:t>Results</w:t>
      </w:r>
      <w:bookmarkEnd w:id="158"/>
      <w:bookmarkEnd w:id="159"/>
      <w:bookmarkEnd w:id="160"/>
      <w:bookmarkEnd w:id="161"/>
      <w:bookmarkEnd w:id="162"/>
      <w:bookmarkEnd w:id="163"/>
      <w:bookmarkEnd w:id="164"/>
    </w:p>
    <w:p w:rsidR="008273AA" w:rsidRDefault="008273AA" w:rsidP="008273AA">
      <w:pPr>
        <w:rPr>
          <w:lang w:val="en-AU"/>
        </w:rPr>
      </w:pPr>
      <w:r>
        <w:rPr>
          <w:lang w:val="en-AU"/>
        </w:rPr>
        <w:t xml:space="preserve">The data from the loudness meter indications is set out in Table 3. </w:t>
      </w:r>
    </w:p>
    <w:p w:rsidR="008273AA" w:rsidRDefault="008273AA" w:rsidP="008273AA">
      <w:pPr>
        <w:rPr>
          <w:lang w:val="en-AU"/>
        </w:rPr>
      </w:pPr>
      <w:r>
        <w:rPr>
          <w:lang w:val="en-AU"/>
        </w:rPr>
        <w:t xml:space="preserve">With respect to the LFE content, the average contribution is 0.7 LKFS. It should be noted that the calculation involved adding 10 to the measured number in accordance with the standard practice of increasing the LFE reproduction level by 10 dB, or stated more accurately, by increasing the LFE SPL by 10 dB with respect to centre channel SPL over a band-pass of approximately 20 Hz to 120 Hz using a real time analyser for measurement. </w:t>
      </w:r>
    </w:p>
    <w:p w:rsidR="008273AA" w:rsidRDefault="008273AA" w:rsidP="008273AA">
      <w:pPr>
        <w:rPr>
          <w:lang w:val="en-AU"/>
        </w:rPr>
      </w:pPr>
      <w:r>
        <w:rPr>
          <w:lang w:val="en-AU"/>
        </w:rPr>
        <w:t>However small the average values are, the measured range (up to 5.7) is rather more than expected. This is due to an abnormal situation in the case of several samples. These anomalies are clarified</w:t>
      </w:r>
      <w:r w:rsidR="00E333CB">
        <w:rPr>
          <w:lang w:val="en-AU"/>
        </w:rPr>
        <w:t xml:space="preserve"> in “Abnormal results” (below).</w:t>
      </w:r>
    </w:p>
    <w:p w:rsidR="008273AA" w:rsidRPr="002C6947" w:rsidRDefault="008273AA" w:rsidP="008273AA">
      <w:pPr>
        <w:rPr>
          <w:rFonts w:cs="Arial"/>
          <w:bCs/>
          <w:lang w:val="en-US"/>
        </w:rPr>
      </w:pPr>
      <w:r>
        <w:rPr>
          <w:lang w:val="en-AU"/>
        </w:rPr>
        <w:t>The</w:t>
      </w:r>
      <w:r w:rsidRPr="002C6947">
        <w:rPr>
          <w:lang w:val="en-US"/>
        </w:rPr>
        <w:t xml:space="preserve"> measured LFE contributions show a small average value and a small standard deviation, but nevertheless, as noted above, returned a large </w:t>
      </w:r>
      <w:r w:rsidRPr="002C6947">
        <w:rPr>
          <w:i/>
          <w:lang w:val="en-US"/>
        </w:rPr>
        <w:t>RANGE</w:t>
      </w:r>
      <w:r w:rsidR="00F55E4E">
        <w:rPr>
          <w:lang w:val="en-US"/>
        </w:rPr>
        <w:t xml:space="preserve"> value. Figure</w:t>
      </w:r>
      <w:r w:rsidRPr="002C6947">
        <w:rPr>
          <w:lang w:val="en-US"/>
        </w:rPr>
        <w:t xml:space="preserve"> </w:t>
      </w:r>
      <w:r>
        <w:rPr>
          <w:lang w:val="en-US"/>
        </w:rPr>
        <w:t>5</w:t>
      </w:r>
      <w:r w:rsidRPr="002C6947">
        <w:rPr>
          <w:lang w:val="en-US"/>
        </w:rPr>
        <w:t xml:space="preserve"> shows a plot of measured sample values ordered from maximum to minimum. This indicates that the samples measuring from around 2 LKFS to 5.7 LKFS are significant. Some of these samples are from what may be regarded as abnormal content, but nonetheless these results would suggest that including the LFE content in the </w:t>
      </w:r>
      <w:r>
        <w:rPr>
          <w:lang w:val="en-US"/>
        </w:rPr>
        <w:t xml:space="preserve">Recommendation ITU-R </w:t>
      </w:r>
      <w:r w:rsidRPr="002C6947">
        <w:rPr>
          <w:lang w:val="en-US"/>
        </w:rPr>
        <w:t xml:space="preserve">BS.1770 algorithm would be the wiser course of action. Unfortunately, there is no guarantee as to the nature of the LFE content – this is discussed further in </w:t>
      </w:r>
      <w:r>
        <w:rPr>
          <w:lang w:val="en-AU"/>
        </w:rPr>
        <w:t xml:space="preserve">“Abnormal results” </w:t>
      </w:r>
      <w:r w:rsidRPr="002C6947">
        <w:rPr>
          <w:lang w:val="en-US"/>
        </w:rPr>
        <w:t>below.</w:t>
      </w:r>
    </w:p>
    <w:p w:rsidR="008273AA" w:rsidRPr="002C6947" w:rsidRDefault="00F55E4E" w:rsidP="008273AA">
      <w:pPr>
        <w:rPr>
          <w:rFonts w:cs="Arial"/>
          <w:bCs/>
          <w:lang w:val="en-US"/>
        </w:rPr>
      </w:pPr>
      <w:r>
        <w:rPr>
          <w:rFonts w:cs="Arial"/>
          <w:bCs/>
          <w:lang w:val="en-US"/>
        </w:rPr>
        <w:t>Figure</w:t>
      </w:r>
      <w:r w:rsidR="008273AA" w:rsidRPr="002C6947">
        <w:rPr>
          <w:rFonts w:cs="Arial"/>
          <w:bCs/>
          <w:lang w:val="en-US"/>
        </w:rPr>
        <w:t xml:space="preserve"> </w:t>
      </w:r>
      <w:r w:rsidR="008273AA">
        <w:rPr>
          <w:rFonts w:cs="Arial"/>
          <w:bCs/>
          <w:lang w:val="en-US"/>
        </w:rPr>
        <w:t>6</w:t>
      </w:r>
      <w:r w:rsidR="008273AA" w:rsidRPr="002C6947">
        <w:rPr>
          <w:rFonts w:cs="Arial"/>
          <w:bCs/>
          <w:lang w:val="en-US"/>
        </w:rPr>
        <w:t xml:space="preserve"> contains a plot illustrating the combined contribution of the LFE channel and the surround channels to the overall loudness measurement of the programme samples.</w:t>
      </w:r>
    </w:p>
    <w:p w:rsidR="008273AA" w:rsidRDefault="008273AA" w:rsidP="008273AA">
      <w:pPr>
        <w:rPr>
          <w:lang w:val="en-AU"/>
        </w:rPr>
      </w:pPr>
      <w:r>
        <w:rPr>
          <w:lang w:val="en-AU"/>
        </w:rPr>
        <w:t>With respect to the downmix question, this is related to the surround channel weighting factors used in the Recommendation ITU-R BS.1770 algorithm in that they might contribute to a significant difference in the measured loudness of the multichannel product ver</w:t>
      </w:r>
      <w:r w:rsidR="00F55E4E">
        <w:rPr>
          <w:lang w:val="en-AU"/>
        </w:rPr>
        <w:t>sus its standard downmix. Figure</w:t>
      </w:r>
      <w:r>
        <w:rPr>
          <w:lang w:val="en-AU"/>
        </w:rPr>
        <w:t> 7 plots the differences between the loudness measured for 5.0 channels against that measured in a LoRo mix of the same material. The average measured differential value was 0.8 LKFS. This value is small and not of significance. In contrast, Fig. 8 plots the differences in loudness contribution between a LoRo downmix and the combined contribution of Left plus Centre plus Right channels. That plot indicates that the difference between the measured loudness of a standard downmix and an L+C+R measurement is greater than either a 5.0 or a 5.1 measurement of the identical material.</w:t>
      </w:r>
    </w:p>
    <w:p w:rsidR="008273AA" w:rsidRDefault="008273AA" w:rsidP="008273AA">
      <w:pPr>
        <w:rPr>
          <w:lang w:val="en-AU"/>
        </w:rPr>
      </w:pPr>
      <w:r>
        <w:rPr>
          <w:lang w:val="en-AU"/>
        </w:rPr>
        <w:t xml:space="preserve">As was the case with the LFE measurements, the downmix </w:t>
      </w:r>
      <w:r>
        <w:rPr>
          <w:i/>
          <w:lang w:val="en-AU"/>
        </w:rPr>
        <w:t>RANGE</w:t>
      </w:r>
      <w:r>
        <w:rPr>
          <w:lang w:val="en-AU"/>
        </w:rPr>
        <w:t xml:space="preserve"> value (up to 6.5 LKFS) is higher than expected. Again, as with the LFE measurements, a small number of abnormal samples have contributed to this situation. Also, the downmix range calculations have not taken into account the signs of the differentials. In this particular case the sign is not really relevant, as we are concerned </w:t>
      </w:r>
      <w:r>
        <w:rPr>
          <w:lang w:val="en-AU"/>
        </w:rPr>
        <w:lastRenderedPageBreak/>
        <w:t xml:space="preserve">only with the magnitude of the differential between the stereo downmix and its unique parent multichannel product. Louder or softer is not the issue. </w:t>
      </w:r>
    </w:p>
    <w:p w:rsidR="008273AA" w:rsidRDefault="008273AA" w:rsidP="008273AA">
      <w:pPr>
        <w:rPr>
          <w:lang w:val="en-AU"/>
        </w:rPr>
      </w:pPr>
      <w:r>
        <w:rPr>
          <w:lang w:val="en-AU"/>
        </w:rPr>
        <w:t>At the time of the measurements only a LoRo downmix with standard ITU coefficients was possible. However, we believe that a LtRt downmix would have given essentially the same results.</w:t>
      </w:r>
    </w:p>
    <w:p w:rsidR="008273AA" w:rsidRDefault="008273AA" w:rsidP="008273AA">
      <w:pPr>
        <w:rPr>
          <w:lang w:val="en-AU"/>
        </w:rPr>
      </w:pPr>
      <w:r>
        <w:rPr>
          <w:lang w:val="en-AU"/>
        </w:rPr>
        <w:t>Not directly relevant to these measurements but nevertheless significant is an issue with downmixing that should be kept in mind. With any given recording that contains both multichannel audio and a stereo downmix, it is possible that the downmix may have been created either by “machine” or by “human”. If the downmix is a “human” creation, then its loudness may have no defined connection with the loudness of its multichannel parent because the mixing coefficients may be set arbitrarily by the audio director rather than being fixed and conforming to a conventional recommendation as is the case for the automatic downmixes created in the encoding equipment</w:t>
      </w:r>
      <w:r w:rsidR="007A001D">
        <w:rPr>
          <w:lang w:val="en-AU"/>
        </w:rPr>
        <w:t xml:space="preserve"> or in the consumer’s receiver.</w:t>
      </w:r>
    </w:p>
    <w:p w:rsidR="008273AA" w:rsidRDefault="008273AA" w:rsidP="008273AA">
      <w:pPr>
        <w:rPr>
          <w:lang w:val="en-AU"/>
        </w:rPr>
      </w:pPr>
      <w:r>
        <w:rPr>
          <w:lang w:val="en-AU"/>
        </w:rPr>
        <w:t>It is possible to derive the “surrounds” contribution to the overall loudness of the multichannel product from the loudness meter readings. The average surround contribution in this test was 0.7 LKFS. The measured range extends to 3.3 LKFS, again due to what may be regarded as an abnormal product.</w:t>
      </w:r>
    </w:p>
    <w:p w:rsidR="008273AA" w:rsidRDefault="008273AA" w:rsidP="008273AA">
      <w:pPr>
        <w:pStyle w:val="Heading2"/>
        <w:rPr>
          <w:lang w:val="en-AU"/>
        </w:rPr>
      </w:pPr>
      <w:bookmarkStart w:id="165" w:name="_Toc301965870"/>
      <w:bookmarkStart w:id="166" w:name="_Toc302370805"/>
      <w:bookmarkStart w:id="167" w:name="_Toc302370977"/>
      <w:bookmarkStart w:id="168" w:name="_Toc303764086"/>
      <w:bookmarkStart w:id="169" w:name="_Toc404083500"/>
      <w:bookmarkStart w:id="170" w:name="_Toc382316902"/>
      <w:bookmarkStart w:id="171" w:name="_Toc412535341"/>
      <w:r>
        <w:rPr>
          <w:lang w:val="en-AU"/>
        </w:rPr>
        <w:t>13.6</w:t>
      </w:r>
      <w:r>
        <w:rPr>
          <w:lang w:val="en-AU"/>
        </w:rPr>
        <w:tab/>
        <w:t xml:space="preserve">Abnormal </w:t>
      </w:r>
      <w:bookmarkEnd w:id="165"/>
      <w:bookmarkEnd w:id="166"/>
      <w:bookmarkEnd w:id="167"/>
      <w:bookmarkEnd w:id="168"/>
      <w:r>
        <w:rPr>
          <w:lang w:val="en-AU"/>
        </w:rPr>
        <w:t>usage of the LFE channel</w:t>
      </w:r>
      <w:bookmarkEnd w:id="169"/>
      <w:bookmarkEnd w:id="170"/>
      <w:bookmarkEnd w:id="171"/>
    </w:p>
    <w:p w:rsidR="008273AA" w:rsidRDefault="008273AA" w:rsidP="008273AA">
      <w:pPr>
        <w:rPr>
          <w:lang w:val="en-AU"/>
        </w:rPr>
      </w:pPr>
      <w:r>
        <w:rPr>
          <w:lang w:val="en-AU"/>
        </w:rPr>
        <w:t xml:space="preserve">In this survey there are four abnormal items that have produced non-typical results (where </w:t>
      </w:r>
      <w:r>
        <w:rPr>
          <w:i/>
          <w:lang w:val="en-AU"/>
        </w:rPr>
        <w:t>typical</w:t>
      </w:r>
      <w:r>
        <w:rPr>
          <w:lang w:val="en-AU"/>
        </w:rPr>
        <w:t xml:space="preserve"> is defined as around the average value). These samples are shown in the plots as unfilled bars. One such item (sample 29) is mixed with no centre channel and very significant surround channels, producing a surround contribution of 3.3 LKFS. This same programme shows a large downmix differential of 3.6 LKFS which one could speculate was a result of its unconventional mix.</w:t>
      </w:r>
    </w:p>
    <w:p w:rsidR="008273AA" w:rsidRDefault="008273AA" w:rsidP="008273AA">
      <w:pPr>
        <w:rPr>
          <w:lang w:val="en-AU"/>
        </w:rPr>
      </w:pPr>
      <w:r>
        <w:rPr>
          <w:lang w:val="en-AU"/>
        </w:rPr>
        <w:t>Potentially, the most serious problem which has been revealed, by investigation, is the process of taking bass information from the left and right channels, mixing it to mono and then inserting it into the LFE channel (samples 1, 22 and 31). This reveals a lack of knowledge of the purpose of the LFE channel. It is intended for low frequency effects only. In fact there are many styles of programme which do not require any such content, and in these cases the LFE channel should be silent. Information from the survey indicates that in a small number of cases music has been mixed into the LFE channel. This has occurred with drama, football and music-based programmes and has resulted in non-typical LFE contributions and larger downmix differentials.</w:t>
      </w:r>
    </w:p>
    <w:p w:rsidR="008273AA" w:rsidRDefault="008273AA" w:rsidP="007A001D">
      <w:pPr>
        <w:rPr>
          <w:lang w:val="en-AU"/>
        </w:rPr>
      </w:pPr>
      <w:r>
        <w:rPr>
          <w:lang w:val="en-AU"/>
        </w:rPr>
        <w:t>Many domestic installations of multichannel audio employ some form of bass management (the characteristics of which vary). If we have a system which is a combination of variable domestic bass management and also, effectively a form of variable “bass management” applied by the audio director at the production stage, then the end results will truly be variable and unpredictable. This variability will also be reflected in the perceived loudness of the material.</w:t>
      </w:r>
    </w:p>
    <w:p w:rsidR="008273AA" w:rsidRDefault="008273AA" w:rsidP="008273AA">
      <w:pPr>
        <w:pStyle w:val="Heading2"/>
        <w:rPr>
          <w:lang w:val="en-AU"/>
        </w:rPr>
      </w:pPr>
      <w:bookmarkStart w:id="172" w:name="_Toc301965871"/>
      <w:bookmarkStart w:id="173" w:name="_Toc302370806"/>
      <w:bookmarkStart w:id="174" w:name="_Toc302370978"/>
      <w:bookmarkStart w:id="175" w:name="_Toc303764087"/>
      <w:bookmarkStart w:id="176" w:name="_Toc404083501"/>
      <w:bookmarkStart w:id="177" w:name="_Toc382316903"/>
      <w:bookmarkStart w:id="178" w:name="_Toc412535342"/>
      <w:r>
        <w:rPr>
          <w:lang w:val="en-AU"/>
        </w:rPr>
        <w:t>13.7</w:t>
      </w:r>
      <w:r>
        <w:rPr>
          <w:lang w:val="en-AU"/>
        </w:rPr>
        <w:tab/>
        <w:t>Conclusions</w:t>
      </w:r>
      <w:bookmarkEnd w:id="172"/>
      <w:bookmarkEnd w:id="173"/>
      <w:bookmarkEnd w:id="174"/>
      <w:bookmarkEnd w:id="175"/>
      <w:bookmarkEnd w:id="176"/>
      <w:bookmarkEnd w:id="177"/>
      <w:bookmarkEnd w:id="178"/>
    </w:p>
    <w:p w:rsidR="008273AA" w:rsidRDefault="008273AA" w:rsidP="008273AA">
      <w:pPr>
        <w:rPr>
          <w:lang w:val="en-AU"/>
        </w:rPr>
      </w:pPr>
      <w:r>
        <w:rPr>
          <w:lang w:val="en-AU"/>
        </w:rPr>
        <w:t>Analysis of the data yielded by measurement of the 36 samples of typical multichannel sound in Australian television programmes suggests that:</w:t>
      </w:r>
    </w:p>
    <w:p w:rsidR="008273AA" w:rsidRPr="002C6947" w:rsidRDefault="008273AA" w:rsidP="008273AA">
      <w:pPr>
        <w:pStyle w:val="enumlev1"/>
        <w:rPr>
          <w:lang w:val="en-US"/>
        </w:rPr>
      </w:pPr>
      <w:r w:rsidRPr="002C6947">
        <w:rPr>
          <w:lang w:val="en-US"/>
        </w:rPr>
        <w:t>1</w:t>
      </w:r>
      <w:r>
        <w:rPr>
          <w:lang w:val="en-US"/>
        </w:rPr>
        <w:t>)</w:t>
      </w:r>
      <w:r w:rsidRPr="002C6947">
        <w:rPr>
          <w:lang w:val="en-US"/>
        </w:rPr>
        <w:tab/>
        <w:t>loudness measured in multichannel sound depends on the structure of the multichannel mix;</w:t>
      </w:r>
    </w:p>
    <w:p w:rsidR="008273AA" w:rsidRPr="002C6947" w:rsidRDefault="008273AA" w:rsidP="008273AA">
      <w:pPr>
        <w:pStyle w:val="enumlev1"/>
        <w:rPr>
          <w:lang w:val="en-US"/>
        </w:rPr>
      </w:pPr>
      <w:r w:rsidRPr="002C6947">
        <w:rPr>
          <w:lang w:val="en-US"/>
        </w:rPr>
        <w:t>2</w:t>
      </w:r>
      <w:r>
        <w:rPr>
          <w:lang w:val="en-US"/>
        </w:rPr>
        <w:t>)</w:t>
      </w:r>
      <w:r w:rsidRPr="002C6947">
        <w:rPr>
          <w:lang w:val="en-US"/>
        </w:rPr>
        <w:tab/>
        <w:t>when used for its intended purpose, the LFE channel did not contribute markedly to the loudness in the samples tested;</w:t>
      </w:r>
    </w:p>
    <w:p w:rsidR="008273AA" w:rsidRPr="002C6947" w:rsidRDefault="008273AA" w:rsidP="008273AA">
      <w:pPr>
        <w:pStyle w:val="enumlev1"/>
        <w:rPr>
          <w:lang w:val="en-US"/>
        </w:rPr>
      </w:pPr>
      <w:r>
        <w:rPr>
          <w:lang w:val="en-US"/>
        </w:rPr>
        <w:t>3)</w:t>
      </w:r>
      <w:r w:rsidRPr="002C6947">
        <w:rPr>
          <w:lang w:val="en-US"/>
        </w:rPr>
        <w:tab/>
        <w:t xml:space="preserve">it </w:t>
      </w:r>
      <w:r>
        <w:rPr>
          <w:lang w:val="en-US"/>
        </w:rPr>
        <w:t>is</w:t>
      </w:r>
      <w:r w:rsidRPr="002C6947">
        <w:rPr>
          <w:lang w:val="en-US"/>
        </w:rPr>
        <w:t xml:space="preserve"> acknowledged that the downmix coefficients are to create an acceptable stereo programme, and channel weight</w:t>
      </w:r>
      <w:r>
        <w:rPr>
          <w:lang w:val="en-US"/>
        </w:rPr>
        <w:t>i</w:t>
      </w:r>
      <w:r w:rsidRPr="002C6947">
        <w:rPr>
          <w:lang w:val="en-US"/>
        </w:rPr>
        <w:t>ng coefficients are to account for different perception of loudness depending on sound source position;</w:t>
      </w:r>
    </w:p>
    <w:p w:rsidR="008273AA" w:rsidRPr="002C6947" w:rsidRDefault="008273AA" w:rsidP="008273AA">
      <w:pPr>
        <w:pStyle w:val="enumlev1"/>
        <w:rPr>
          <w:lang w:val="en-US"/>
        </w:rPr>
      </w:pPr>
      <w:r>
        <w:rPr>
          <w:lang w:val="en-US"/>
        </w:rPr>
        <w:lastRenderedPageBreak/>
        <w:t>4)</w:t>
      </w:r>
      <w:r w:rsidRPr="002C6947">
        <w:rPr>
          <w:lang w:val="en-US"/>
        </w:rPr>
        <w:tab/>
        <w:t>measured loudness of mixed-down multichannel material will depend on whether that downmix has been derived automatically or otherwise determined by human intervention; and</w:t>
      </w:r>
    </w:p>
    <w:p w:rsidR="008273AA" w:rsidRPr="002C6947" w:rsidRDefault="008273AA" w:rsidP="008273AA">
      <w:pPr>
        <w:pStyle w:val="enumlev1"/>
        <w:rPr>
          <w:lang w:val="en-US"/>
        </w:rPr>
      </w:pPr>
      <w:r>
        <w:rPr>
          <w:lang w:val="en-US"/>
        </w:rPr>
        <w:t>5)</w:t>
      </w:r>
      <w:r w:rsidRPr="002C6947">
        <w:rPr>
          <w:lang w:val="en-US"/>
        </w:rPr>
        <w:tab/>
        <w:t>when the multichannel program has been mixed conventionally (with a centre channel included in the mix) the contribution of the surround channels to the measured loudness is minimal.</w:t>
      </w:r>
    </w:p>
    <w:p w:rsidR="008273AA" w:rsidRDefault="008273AA" w:rsidP="007A001D">
      <w:pPr>
        <w:rPr>
          <w:lang w:val="en-AU"/>
        </w:rPr>
      </w:pPr>
      <w:r>
        <w:rPr>
          <w:lang w:val="en-AU"/>
        </w:rPr>
        <w:t>Australian television broadcasters are concerned that unconventional use of the LFE channel can impact negatively on the quality of the final multichannel mix. Combined with the complexities of the various “bass management” systems used in domestic listening environments, this indicates a potential quality problem that must be addressed in future studies.</w:t>
      </w:r>
    </w:p>
    <w:p w:rsidR="008273AA" w:rsidRPr="00314F12" w:rsidRDefault="008273AA" w:rsidP="008273AA">
      <w:pPr>
        <w:pStyle w:val="TableNo"/>
        <w:spacing w:before="480"/>
        <w:rPr>
          <w:sz w:val="22"/>
          <w:szCs w:val="22"/>
          <w:lang w:val="en-AU"/>
        </w:rPr>
      </w:pPr>
      <w:r w:rsidRPr="00314F12">
        <w:rPr>
          <w:sz w:val="22"/>
          <w:szCs w:val="22"/>
          <w:lang w:val="en-AU"/>
        </w:rPr>
        <w:t>TABLE 3</w:t>
      </w:r>
    </w:p>
    <w:p w:rsidR="008273AA" w:rsidRPr="00314F12" w:rsidRDefault="008273AA" w:rsidP="008273AA">
      <w:pPr>
        <w:pStyle w:val="Tabletitle"/>
        <w:rPr>
          <w:sz w:val="22"/>
          <w:szCs w:val="22"/>
          <w:lang w:val="en-AU"/>
        </w:rPr>
      </w:pPr>
      <w:r w:rsidRPr="00314F12">
        <w:rPr>
          <w:caps/>
          <w:sz w:val="22"/>
          <w:szCs w:val="22"/>
          <w:lang w:val="en-AU"/>
        </w:rPr>
        <w:t>S</w:t>
      </w:r>
      <w:r w:rsidRPr="00314F12">
        <w:rPr>
          <w:sz w:val="22"/>
          <w:szCs w:val="22"/>
          <w:lang w:val="en-AU"/>
        </w:rPr>
        <w:t>urvey</w:t>
      </w:r>
      <w:r w:rsidRPr="00314F12">
        <w:rPr>
          <w:caps/>
          <w:sz w:val="22"/>
          <w:szCs w:val="22"/>
          <w:lang w:val="en-AU"/>
        </w:rPr>
        <w:t xml:space="preserve"> </w:t>
      </w:r>
      <w:r w:rsidRPr="00314F12">
        <w:rPr>
          <w:sz w:val="22"/>
          <w:szCs w:val="22"/>
          <w:lang w:val="en-AU"/>
        </w:rPr>
        <w:t>data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03"/>
        <w:gridCol w:w="716"/>
        <w:gridCol w:w="11"/>
        <w:gridCol w:w="735"/>
        <w:gridCol w:w="683"/>
        <w:gridCol w:w="9"/>
        <w:gridCol w:w="930"/>
        <w:gridCol w:w="788"/>
        <w:gridCol w:w="709"/>
        <w:gridCol w:w="709"/>
        <w:gridCol w:w="708"/>
        <w:gridCol w:w="580"/>
        <w:gridCol w:w="838"/>
        <w:gridCol w:w="1420"/>
      </w:tblGrid>
      <w:tr w:rsidR="008273AA" w:rsidRPr="00E04D49" w:rsidTr="007C5658">
        <w:trPr>
          <w:tblHeader/>
          <w:jc w:val="center"/>
        </w:trPr>
        <w:tc>
          <w:tcPr>
            <w:tcW w:w="803" w:type="dxa"/>
            <w:shd w:val="clear" w:color="auto" w:fill="auto"/>
          </w:tcPr>
          <w:p w:rsidR="008273AA" w:rsidRPr="00865E99" w:rsidRDefault="008273AA" w:rsidP="00CC0C06">
            <w:pPr>
              <w:pStyle w:val="Tablehead"/>
              <w:rPr>
                <w:sz w:val="18"/>
                <w:szCs w:val="18"/>
              </w:rPr>
            </w:pPr>
            <w:r w:rsidRPr="00865E99">
              <w:rPr>
                <w:sz w:val="18"/>
                <w:szCs w:val="18"/>
              </w:rPr>
              <w:t>Sample</w:t>
            </w:r>
          </w:p>
        </w:tc>
        <w:tc>
          <w:tcPr>
            <w:tcW w:w="716" w:type="dxa"/>
            <w:shd w:val="clear" w:color="auto" w:fill="auto"/>
          </w:tcPr>
          <w:p w:rsidR="008273AA" w:rsidRPr="00865E99" w:rsidRDefault="008273AA" w:rsidP="00CC0C06">
            <w:pPr>
              <w:pStyle w:val="Tablehead"/>
              <w:rPr>
                <w:sz w:val="18"/>
                <w:szCs w:val="18"/>
              </w:rPr>
            </w:pPr>
            <w:r w:rsidRPr="00865E99">
              <w:rPr>
                <w:sz w:val="18"/>
                <w:szCs w:val="18"/>
              </w:rPr>
              <w:t>C</w:t>
            </w:r>
          </w:p>
        </w:tc>
        <w:tc>
          <w:tcPr>
            <w:tcW w:w="746" w:type="dxa"/>
            <w:gridSpan w:val="2"/>
            <w:shd w:val="clear" w:color="auto" w:fill="auto"/>
          </w:tcPr>
          <w:p w:rsidR="008273AA" w:rsidRPr="00865E99" w:rsidRDefault="008273AA" w:rsidP="00CC0C06">
            <w:pPr>
              <w:pStyle w:val="Tablehead"/>
              <w:rPr>
                <w:sz w:val="18"/>
                <w:szCs w:val="18"/>
              </w:rPr>
            </w:pPr>
            <w:r w:rsidRPr="00865E99">
              <w:rPr>
                <w:sz w:val="18"/>
                <w:szCs w:val="18"/>
              </w:rPr>
              <w:t>C+L+R</w:t>
            </w:r>
          </w:p>
        </w:tc>
        <w:tc>
          <w:tcPr>
            <w:tcW w:w="683" w:type="dxa"/>
            <w:shd w:val="clear" w:color="auto" w:fill="auto"/>
          </w:tcPr>
          <w:p w:rsidR="008273AA" w:rsidRPr="00865E99" w:rsidRDefault="008273AA" w:rsidP="00CC0C06">
            <w:pPr>
              <w:pStyle w:val="Tablehead"/>
              <w:rPr>
                <w:sz w:val="18"/>
                <w:szCs w:val="18"/>
              </w:rPr>
            </w:pPr>
            <w:r w:rsidRPr="00865E99">
              <w:rPr>
                <w:sz w:val="18"/>
                <w:szCs w:val="18"/>
              </w:rPr>
              <w:t>C+L+R+Ls+Rs</w:t>
            </w:r>
          </w:p>
        </w:tc>
        <w:tc>
          <w:tcPr>
            <w:tcW w:w="939" w:type="dxa"/>
            <w:gridSpan w:val="2"/>
            <w:shd w:val="clear" w:color="auto" w:fill="auto"/>
          </w:tcPr>
          <w:p w:rsidR="008273AA" w:rsidRPr="002B6390" w:rsidRDefault="008273AA" w:rsidP="00CC0C06">
            <w:pPr>
              <w:pStyle w:val="Tablehead"/>
              <w:rPr>
                <w:sz w:val="18"/>
                <w:szCs w:val="18"/>
                <w:lang w:val="fr-CH"/>
              </w:rPr>
            </w:pPr>
            <w:r w:rsidRPr="002B6390">
              <w:rPr>
                <w:sz w:val="18"/>
                <w:szCs w:val="18"/>
                <w:lang w:val="fr-CH"/>
              </w:rPr>
              <w:t>(C+L+R+Ls+Rs)-(C+L+R)</w:t>
            </w:r>
          </w:p>
        </w:tc>
        <w:tc>
          <w:tcPr>
            <w:tcW w:w="788" w:type="dxa"/>
            <w:shd w:val="clear" w:color="auto" w:fill="auto"/>
          </w:tcPr>
          <w:p w:rsidR="008273AA" w:rsidRPr="00865E99" w:rsidRDefault="008273AA" w:rsidP="00CC0C06">
            <w:pPr>
              <w:pStyle w:val="Tablehead"/>
              <w:rPr>
                <w:sz w:val="18"/>
                <w:szCs w:val="18"/>
              </w:rPr>
            </w:pPr>
            <w:r w:rsidRPr="00865E99">
              <w:rPr>
                <w:sz w:val="18"/>
                <w:szCs w:val="18"/>
              </w:rPr>
              <w:t>Lo Ro Downmix</w:t>
            </w:r>
          </w:p>
        </w:tc>
        <w:tc>
          <w:tcPr>
            <w:tcW w:w="709" w:type="dxa"/>
            <w:shd w:val="clear" w:color="auto" w:fill="auto"/>
          </w:tcPr>
          <w:p w:rsidR="008273AA" w:rsidRPr="00865E99" w:rsidRDefault="008273AA" w:rsidP="00CC0C06">
            <w:pPr>
              <w:pStyle w:val="Tablehead"/>
              <w:rPr>
                <w:sz w:val="18"/>
                <w:szCs w:val="18"/>
              </w:rPr>
            </w:pPr>
            <w:r w:rsidRPr="00865E99">
              <w:rPr>
                <w:sz w:val="18"/>
                <w:szCs w:val="18"/>
              </w:rPr>
              <w:t xml:space="preserve">Raw LFE </w:t>
            </w:r>
          </w:p>
        </w:tc>
        <w:tc>
          <w:tcPr>
            <w:tcW w:w="709" w:type="dxa"/>
            <w:shd w:val="clear" w:color="auto" w:fill="auto"/>
          </w:tcPr>
          <w:p w:rsidR="008273AA" w:rsidRPr="00865E99" w:rsidRDefault="008273AA" w:rsidP="00CC0C06">
            <w:pPr>
              <w:pStyle w:val="Tablehead"/>
              <w:rPr>
                <w:sz w:val="18"/>
                <w:szCs w:val="18"/>
              </w:rPr>
            </w:pPr>
            <w:r w:rsidRPr="00865E99">
              <w:rPr>
                <w:sz w:val="18"/>
                <w:szCs w:val="18"/>
              </w:rPr>
              <w:t>LFE + 10 dB</w:t>
            </w:r>
          </w:p>
        </w:tc>
        <w:tc>
          <w:tcPr>
            <w:tcW w:w="708" w:type="dxa"/>
            <w:shd w:val="clear" w:color="auto" w:fill="auto"/>
          </w:tcPr>
          <w:p w:rsidR="008273AA" w:rsidRPr="00865E99" w:rsidRDefault="008273AA" w:rsidP="00CC0C06">
            <w:pPr>
              <w:pStyle w:val="Tablehead"/>
              <w:rPr>
                <w:sz w:val="18"/>
                <w:szCs w:val="18"/>
              </w:rPr>
            </w:pPr>
            <w:r w:rsidRPr="00865E99">
              <w:rPr>
                <w:sz w:val="18"/>
                <w:szCs w:val="18"/>
              </w:rPr>
              <w:t>5.1</w:t>
            </w:r>
          </w:p>
        </w:tc>
        <w:tc>
          <w:tcPr>
            <w:tcW w:w="580" w:type="dxa"/>
            <w:shd w:val="clear" w:color="auto" w:fill="auto"/>
          </w:tcPr>
          <w:p w:rsidR="008273AA" w:rsidRPr="00865E99" w:rsidRDefault="008273AA" w:rsidP="00CC0C06">
            <w:pPr>
              <w:pStyle w:val="Tablehead"/>
              <w:rPr>
                <w:sz w:val="18"/>
                <w:szCs w:val="18"/>
              </w:rPr>
            </w:pPr>
            <w:r w:rsidRPr="00865E99">
              <w:rPr>
                <w:sz w:val="18"/>
                <w:szCs w:val="18"/>
              </w:rPr>
              <w:t>5.1-5.0</w:t>
            </w:r>
          </w:p>
        </w:tc>
        <w:tc>
          <w:tcPr>
            <w:tcW w:w="838" w:type="dxa"/>
            <w:shd w:val="clear" w:color="auto" w:fill="auto"/>
          </w:tcPr>
          <w:p w:rsidR="008273AA" w:rsidRPr="00865E99" w:rsidRDefault="008273AA" w:rsidP="00CC0C06">
            <w:pPr>
              <w:pStyle w:val="Tablehead"/>
              <w:rPr>
                <w:sz w:val="18"/>
                <w:szCs w:val="18"/>
              </w:rPr>
            </w:pPr>
            <w:r>
              <w:rPr>
                <w:sz w:val="18"/>
                <w:szCs w:val="18"/>
              </w:rPr>
              <w:sym w:font="Symbol" w:char="F044"/>
            </w:r>
            <w:r>
              <w:rPr>
                <w:sz w:val="18"/>
                <w:szCs w:val="18"/>
              </w:rPr>
              <w:br/>
              <w:t>(5.1-LoRo)</w:t>
            </w:r>
          </w:p>
        </w:tc>
        <w:tc>
          <w:tcPr>
            <w:tcW w:w="1420" w:type="dxa"/>
            <w:shd w:val="clear" w:color="auto" w:fill="auto"/>
          </w:tcPr>
          <w:p w:rsidR="008273AA" w:rsidRPr="00865E99" w:rsidRDefault="008273AA" w:rsidP="00CC0C06">
            <w:pPr>
              <w:pStyle w:val="Tablehead"/>
              <w:rPr>
                <w:sz w:val="18"/>
                <w:szCs w:val="18"/>
              </w:rPr>
            </w:pPr>
            <w:r w:rsidRPr="00865E99">
              <w:rPr>
                <w:sz w:val="18"/>
                <w:szCs w:val="18"/>
              </w:rPr>
              <w:t>Com</w:t>
            </w:r>
            <w:r>
              <w:rPr>
                <w:sz w:val="18"/>
                <w:szCs w:val="18"/>
              </w:rPr>
              <w:t>m</w:t>
            </w:r>
            <w:r w:rsidRPr="00865E99">
              <w:rPr>
                <w:sz w:val="18"/>
                <w:szCs w:val="18"/>
              </w:rPr>
              <w:t>ents</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fr-CH"/>
              </w:rPr>
            </w:pPr>
            <w:r w:rsidRPr="00E04D49">
              <w:rPr>
                <w:b/>
                <w:bCs/>
                <w:sz w:val="18"/>
                <w:szCs w:val="18"/>
                <w:lang w:val="fr-CH"/>
              </w:rPr>
              <w:t>1</w:t>
            </w:r>
          </w:p>
        </w:tc>
        <w:tc>
          <w:tcPr>
            <w:tcW w:w="716"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28.2</w:t>
            </w:r>
          </w:p>
        </w:tc>
        <w:tc>
          <w:tcPr>
            <w:tcW w:w="746" w:type="dxa"/>
            <w:gridSpan w:val="2"/>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24.5</w:t>
            </w:r>
          </w:p>
        </w:tc>
        <w:tc>
          <w:tcPr>
            <w:tcW w:w="683"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24.3</w:t>
            </w:r>
          </w:p>
        </w:tc>
        <w:tc>
          <w:tcPr>
            <w:tcW w:w="939" w:type="dxa"/>
            <w:gridSpan w:val="2"/>
            <w:shd w:val="clear" w:color="auto" w:fill="auto"/>
          </w:tcPr>
          <w:p w:rsidR="008273AA" w:rsidRPr="00E04D49" w:rsidRDefault="008273AA" w:rsidP="00CC0C06">
            <w:pPr>
              <w:pStyle w:val="Tabletext"/>
              <w:jc w:val="center"/>
              <w:rPr>
                <w:sz w:val="18"/>
                <w:szCs w:val="18"/>
                <w:lang w:val="fr-CH"/>
              </w:rPr>
            </w:pPr>
            <w:r w:rsidRPr="00E04D49">
              <w:rPr>
                <w:sz w:val="18"/>
                <w:szCs w:val="18"/>
                <w:lang w:val="fr-CH"/>
              </w:rPr>
              <w:t>0.2</w:t>
            </w:r>
          </w:p>
        </w:tc>
        <w:tc>
          <w:tcPr>
            <w:tcW w:w="788"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23.6</w:t>
            </w:r>
          </w:p>
        </w:tc>
        <w:tc>
          <w:tcPr>
            <w:tcW w:w="709"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30.0</w:t>
            </w:r>
          </w:p>
        </w:tc>
        <w:tc>
          <w:tcPr>
            <w:tcW w:w="709"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20.0</w:t>
            </w:r>
          </w:p>
        </w:tc>
        <w:tc>
          <w:tcPr>
            <w:tcW w:w="708"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18.6</w:t>
            </w:r>
          </w:p>
        </w:tc>
        <w:tc>
          <w:tcPr>
            <w:tcW w:w="580" w:type="dxa"/>
            <w:shd w:val="clear" w:color="auto" w:fill="auto"/>
          </w:tcPr>
          <w:p w:rsidR="008273AA" w:rsidRPr="00E04D49" w:rsidRDefault="008273AA" w:rsidP="00CC0C06">
            <w:pPr>
              <w:pStyle w:val="Tabletext"/>
              <w:jc w:val="center"/>
              <w:rPr>
                <w:sz w:val="18"/>
                <w:szCs w:val="18"/>
                <w:lang w:val="fr-CH"/>
              </w:rPr>
            </w:pPr>
            <w:r w:rsidRPr="00E04D49">
              <w:rPr>
                <w:sz w:val="18"/>
                <w:szCs w:val="18"/>
                <w:lang w:val="fr-CH"/>
              </w:rPr>
              <w:t>5.7</w:t>
            </w:r>
          </w:p>
        </w:tc>
        <w:tc>
          <w:tcPr>
            <w:tcW w:w="838" w:type="dxa"/>
            <w:shd w:val="clear" w:color="auto" w:fill="auto"/>
          </w:tcPr>
          <w:p w:rsidR="008273AA" w:rsidRPr="00E04D49" w:rsidRDefault="008273AA" w:rsidP="00CC0C06">
            <w:pPr>
              <w:pStyle w:val="Tabletext"/>
              <w:jc w:val="center"/>
              <w:rPr>
                <w:sz w:val="18"/>
                <w:szCs w:val="18"/>
                <w:lang w:val="fr-CH"/>
              </w:rPr>
            </w:pPr>
            <w:r w:rsidRPr="00E04D49">
              <w:rPr>
                <w:sz w:val="18"/>
                <w:szCs w:val="18"/>
                <w:lang w:val="fr-CH"/>
              </w:rPr>
              <w:t>5.0</w:t>
            </w:r>
          </w:p>
        </w:tc>
        <w:tc>
          <w:tcPr>
            <w:tcW w:w="1420" w:type="dxa"/>
            <w:shd w:val="clear" w:color="auto" w:fill="auto"/>
          </w:tcPr>
          <w:p w:rsidR="008273AA" w:rsidRPr="00E04D49" w:rsidRDefault="008273AA" w:rsidP="00CC0C06">
            <w:pPr>
              <w:pStyle w:val="Tabletext"/>
              <w:jc w:val="center"/>
              <w:rPr>
                <w:b/>
                <w:bCs/>
                <w:sz w:val="18"/>
                <w:szCs w:val="18"/>
                <w:lang w:val="fr-CH"/>
              </w:rPr>
            </w:pPr>
            <w:r w:rsidRPr="00E04D49">
              <w:rPr>
                <w:sz w:val="18"/>
                <w:szCs w:val="18"/>
                <w:lang w:val="fr-CH"/>
              </w:rPr>
              <w:t>DR, DIAL, ULFE</w:t>
            </w:r>
          </w:p>
        </w:tc>
      </w:tr>
      <w:tr w:rsidR="008273AA" w:rsidRPr="00A3131C" w:rsidTr="007C5658">
        <w:trPr>
          <w:trHeight w:hRule="exact" w:val="524"/>
          <w:jc w:val="center"/>
        </w:trPr>
        <w:tc>
          <w:tcPr>
            <w:tcW w:w="803" w:type="dxa"/>
            <w:shd w:val="clear" w:color="auto" w:fill="auto"/>
          </w:tcPr>
          <w:p w:rsidR="008273AA" w:rsidRPr="00E04D49" w:rsidRDefault="008273AA" w:rsidP="00CC0C06">
            <w:pPr>
              <w:pStyle w:val="Tabletext"/>
              <w:jc w:val="center"/>
              <w:rPr>
                <w:sz w:val="18"/>
                <w:szCs w:val="18"/>
                <w:lang w:val="fr-CH"/>
              </w:rPr>
            </w:pPr>
            <w:r w:rsidRPr="00E04D49">
              <w:rPr>
                <w:b/>
                <w:bCs/>
                <w:sz w:val="18"/>
                <w:szCs w:val="18"/>
                <w:lang w:val="fr-CH"/>
              </w:rPr>
              <w:t>2</w:t>
            </w:r>
          </w:p>
        </w:tc>
        <w:tc>
          <w:tcPr>
            <w:tcW w:w="716"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27.8</w:t>
            </w:r>
          </w:p>
        </w:tc>
        <w:tc>
          <w:tcPr>
            <w:tcW w:w="746" w:type="dxa"/>
            <w:gridSpan w:val="2"/>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25.4</w:t>
            </w:r>
          </w:p>
        </w:tc>
        <w:tc>
          <w:tcPr>
            <w:tcW w:w="683"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24.9</w:t>
            </w:r>
          </w:p>
        </w:tc>
        <w:tc>
          <w:tcPr>
            <w:tcW w:w="939" w:type="dxa"/>
            <w:gridSpan w:val="2"/>
            <w:shd w:val="clear" w:color="auto" w:fill="auto"/>
          </w:tcPr>
          <w:p w:rsidR="008273AA" w:rsidRPr="00E04D49" w:rsidRDefault="008273AA" w:rsidP="00CC0C06">
            <w:pPr>
              <w:pStyle w:val="Tabletext"/>
              <w:jc w:val="center"/>
              <w:rPr>
                <w:sz w:val="18"/>
                <w:szCs w:val="18"/>
                <w:lang w:val="fr-CH"/>
              </w:rPr>
            </w:pPr>
            <w:r w:rsidRPr="00E04D49">
              <w:rPr>
                <w:sz w:val="18"/>
                <w:szCs w:val="18"/>
                <w:lang w:val="fr-CH"/>
              </w:rPr>
              <w:t>0.5</w:t>
            </w:r>
          </w:p>
        </w:tc>
        <w:tc>
          <w:tcPr>
            <w:tcW w:w="788"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24.6</w:t>
            </w:r>
          </w:p>
        </w:tc>
        <w:tc>
          <w:tcPr>
            <w:tcW w:w="709" w:type="dxa"/>
            <w:shd w:val="clear" w:color="auto" w:fill="auto"/>
          </w:tcPr>
          <w:p w:rsidR="008273AA" w:rsidRPr="00E04D49" w:rsidRDefault="008273AA" w:rsidP="00CC0C06">
            <w:pPr>
              <w:pStyle w:val="Tabletext"/>
              <w:jc w:val="center"/>
              <w:rPr>
                <w:sz w:val="18"/>
                <w:szCs w:val="18"/>
                <w:lang w:val="fr-CH"/>
              </w:rPr>
            </w:pPr>
          </w:p>
        </w:tc>
        <w:tc>
          <w:tcPr>
            <w:tcW w:w="709" w:type="dxa"/>
            <w:shd w:val="clear" w:color="auto" w:fill="auto"/>
          </w:tcPr>
          <w:p w:rsidR="008273AA" w:rsidRPr="00E04D49" w:rsidRDefault="008273AA" w:rsidP="00CC0C06">
            <w:pPr>
              <w:pStyle w:val="Tabletext"/>
              <w:jc w:val="center"/>
              <w:rPr>
                <w:sz w:val="18"/>
                <w:szCs w:val="18"/>
                <w:lang w:val="fr-CH"/>
              </w:rPr>
            </w:pPr>
          </w:p>
        </w:tc>
        <w:tc>
          <w:tcPr>
            <w:tcW w:w="708" w:type="dxa"/>
            <w:shd w:val="clear" w:color="auto" w:fill="auto"/>
          </w:tcPr>
          <w:p w:rsidR="008273AA" w:rsidRPr="00E04D49" w:rsidRDefault="008273AA" w:rsidP="00CC0C06">
            <w:pPr>
              <w:pStyle w:val="Tabletext"/>
              <w:jc w:val="center"/>
              <w:rPr>
                <w:sz w:val="18"/>
                <w:szCs w:val="18"/>
                <w:lang w:val="fr-CH"/>
              </w:rPr>
            </w:pPr>
            <w:r>
              <w:rPr>
                <w:sz w:val="18"/>
                <w:szCs w:val="18"/>
                <w:lang w:val="fr-CH"/>
              </w:rPr>
              <w:t>–</w:t>
            </w:r>
            <w:r w:rsidRPr="00E04D49">
              <w:rPr>
                <w:sz w:val="18"/>
                <w:szCs w:val="18"/>
                <w:lang w:val="fr-CH"/>
              </w:rPr>
              <w:t>24.9</w:t>
            </w:r>
          </w:p>
        </w:tc>
        <w:tc>
          <w:tcPr>
            <w:tcW w:w="580" w:type="dxa"/>
            <w:shd w:val="clear" w:color="auto" w:fill="auto"/>
          </w:tcPr>
          <w:p w:rsidR="008273AA" w:rsidRPr="00E04D49" w:rsidRDefault="008273AA" w:rsidP="00CC0C06">
            <w:pPr>
              <w:pStyle w:val="Tabletext"/>
              <w:jc w:val="center"/>
              <w:rPr>
                <w:sz w:val="18"/>
                <w:szCs w:val="18"/>
                <w:lang w:val="fr-CH"/>
              </w:rPr>
            </w:pPr>
            <w:r w:rsidRPr="00E04D49">
              <w:rPr>
                <w:sz w:val="18"/>
                <w:szCs w:val="18"/>
                <w:lang w:val="fr-CH"/>
              </w:rPr>
              <w:t>0.0</w:t>
            </w:r>
          </w:p>
        </w:tc>
        <w:tc>
          <w:tcPr>
            <w:tcW w:w="838" w:type="dxa"/>
            <w:shd w:val="clear" w:color="auto" w:fill="auto"/>
          </w:tcPr>
          <w:p w:rsidR="008273AA" w:rsidRPr="00E04D49" w:rsidRDefault="008273AA" w:rsidP="00CC0C06">
            <w:pPr>
              <w:pStyle w:val="Tabletext"/>
              <w:jc w:val="center"/>
              <w:rPr>
                <w:sz w:val="18"/>
                <w:szCs w:val="18"/>
                <w:lang w:val="es-ES_tradnl"/>
              </w:rPr>
            </w:pPr>
            <w:r w:rsidRPr="00E04D49">
              <w:rPr>
                <w:sz w:val="18"/>
                <w:szCs w:val="18"/>
                <w:lang w:val="fr-CH"/>
              </w:rPr>
              <w:t>0.3</w:t>
            </w:r>
          </w:p>
        </w:tc>
        <w:tc>
          <w:tcPr>
            <w:tcW w:w="1420" w:type="dxa"/>
            <w:shd w:val="clear" w:color="auto" w:fill="auto"/>
          </w:tcPr>
          <w:p w:rsidR="008273AA" w:rsidRPr="005610C9" w:rsidRDefault="008273AA" w:rsidP="00CC0C06">
            <w:pPr>
              <w:spacing w:before="40" w:after="40"/>
              <w:jc w:val="center"/>
              <w:rPr>
                <w:b/>
                <w:bCs/>
                <w:sz w:val="20"/>
                <w:szCs w:val="16"/>
                <w:lang w:val="de-CH"/>
              </w:rPr>
            </w:pPr>
            <w:r w:rsidRPr="005610C9">
              <w:rPr>
                <w:sz w:val="20"/>
                <w:szCs w:val="16"/>
                <w:lang w:val="de-CH"/>
              </w:rPr>
              <w:t>DR, DIAL, MUS, FX, NLFE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3</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27.6</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25.9</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24.6</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1.3</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41.7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31.7</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23.8</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0.8</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DR, DIAL, MUS, FX</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4</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23.8</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20.4</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19.9</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0.5</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19.6</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47.1</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37.1</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19.8</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DR, DIAL, MUS</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5</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25.1</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22.8</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21.8</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1.0</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21.3</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46.7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36.7</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21.7</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0.4</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DR, DIAL, MUS, FX</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6</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24.3</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23.3</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0.3</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22.6</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35.6</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25.6</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21.1</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1.9</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1.5</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DR, DIAL, FX</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7</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27.6</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23.9</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23.7</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22.2</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40.0</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30.0</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22.8</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0.9</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0.6</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LCOM, CRFX</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8</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27.2</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21.2</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53.7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43.7</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21.0</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1.3</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LCOM, CRFX</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9</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23.2</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19.4</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19.1</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0.3</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w:t>
            </w:r>
          </w:p>
        </w:tc>
        <w:tc>
          <w:tcPr>
            <w:tcW w:w="709" w:type="dxa"/>
            <w:shd w:val="clear" w:color="auto" w:fill="auto"/>
          </w:tcPr>
          <w:p w:rsidR="008273AA" w:rsidRPr="00E04D49" w:rsidRDefault="008273AA" w:rsidP="00CC0C06">
            <w:pPr>
              <w:pStyle w:val="Tabletext"/>
              <w:jc w:val="center"/>
              <w:rPr>
                <w:sz w:val="18"/>
                <w:szCs w:val="18"/>
                <w:lang w:val="en-AU"/>
              </w:rPr>
            </w:pPr>
          </w:p>
        </w:tc>
        <w:tc>
          <w:tcPr>
            <w:tcW w:w="709" w:type="dxa"/>
            <w:shd w:val="clear" w:color="auto" w:fill="auto"/>
          </w:tcPr>
          <w:p w:rsidR="008273AA" w:rsidRPr="00E04D49" w:rsidRDefault="008273AA" w:rsidP="00CC0C06">
            <w:pPr>
              <w:pStyle w:val="Tabletext"/>
              <w:jc w:val="center"/>
              <w:rPr>
                <w:sz w:val="18"/>
                <w:szCs w:val="18"/>
                <w:lang w:val="en-AU"/>
              </w:rPr>
            </w:pP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19.1</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LCOM, CRFX, NLFE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10</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24.4</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21.8</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20.9</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0.9</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42.7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32.7</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20.6</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0.3</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RCOM, ATM</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11</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27.4</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27.1</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25.9</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1.2</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25.7</w:t>
            </w:r>
          </w:p>
        </w:tc>
        <w:tc>
          <w:tcPr>
            <w:tcW w:w="709" w:type="dxa"/>
            <w:shd w:val="clear" w:color="auto" w:fill="auto"/>
          </w:tcPr>
          <w:p w:rsidR="008273AA" w:rsidRPr="00E04D49" w:rsidRDefault="008273AA" w:rsidP="00CC0C06">
            <w:pPr>
              <w:pStyle w:val="Tabletext"/>
              <w:jc w:val="center"/>
              <w:rPr>
                <w:sz w:val="18"/>
                <w:szCs w:val="18"/>
                <w:lang w:val="en-AU"/>
              </w:rPr>
            </w:pPr>
          </w:p>
        </w:tc>
        <w:tc>
          <w:tcPr>
            <w:tcW w:w="709" w:type="dxa"/>
            <w:shd w:val="clear" w:color="auto" w:fill="auto"/>
          </w:tcPr>
          <w:p w:rsidR="008273AA" w:rsidRPr="00E04D49" w:rsidRDefault="008273AA" w:rsidP="00CC0C06">
            <w:pPr>
              <w:pStyle w:val="Tabletext"/>
              <w:jc w:val="center"/>
              <w:rPr>
                <w:sz w:val="18"/>
                <w:szCs w:val="18"/>
                <w:lang w:val="en-AU"/>
              </w:rPr>
            </w:pP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25.9</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RCOM, ATM, NLFE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12</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25.7</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24.8</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24.7</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24.6</w:t>
            </w:r>
          </w:p>
        </w:tc>
        <w:tc>
          <w:tcPr>
            <w:tcW w:w="709" w:type="dxa"/>
            <w:shd w:val="clear" w:color="auto" w:fill="auto"/>
          </w:tcPr>
          <w:p w:rsidR="008273AA" w:rsidRPr="00E04D49" w:rsidRDefault="008273AA" w:rsidP="00CC0C06">
            <w:pPr>
              <w:pStyle w:val="Tabletext"/>
              <w:jc w:val="center"/>
              <w:rPr>
                <w:sz w:val="18"/>
                <w:szCs w:val="18"/>
                <w:lang w:val="en-AU"/>
              </w:rPr>
            </w:pPr>
          </w:p>
        </w:tc>
        <w:tc>
          <w:tcPr>
            <w:tcW w:w="709" w:type="dxa"/>
            <w:shd w:val="clear" w:color="auto" w:fill="auto"/>
          </w:tcPr>
          <w:p w:rsidR="008273AA" w:rsidRPr="00E04D49" w:rsidRDefault="008273AA" w:rsidP="00CC0C06">
            <w:pPr>
              <w:pStyle w:val="Tabletext"/>
              <w:jc w:val="center"/>
              <w:rPr>
                <w:sz w:val="18"/>
                <w:szCs w:val="18"/>
                <w:lang w:val="en-AU"/>
              </w:rPr>
            </w:pP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24.7</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RCOM, ATM, NLFE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13</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27</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22.8</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22.7</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22.1</w:t>
            </w:r>
          </w:p>
        </w:tc>
        <w:tc>
          <w:tcPr>
            <w:tcW w:w="709" w:type="dxa"/>
            <w:shd w:val="clear" w:color="auto" w:fill="auto"/>
          </w:tcPr>
          <w:p w:rsidR="008273AA" w:rsidRPr="00E04D49" w:rsidRDefault="008273AA" w:rsidP="00CC0C06">
            <w:pPr>
              <w:pStyle w:val="Tabletext"/>
              <w:jc w:val="center"/>
              <w:rPr>
                <w:sz w:val="18"/>
                <w:szCs w:val="18"/>
                <w:lang w:val="en-AU"/>
              </w:rPr>
            </w:pPr>
          </w:p>
        </w:tc>
        <w:tc>
          <w:tcPr>
            <w:tcW w:w="709" w:type="dxa"/>
            <w:shd w:val="clear" w:color="auto" w:fill="auto"/>
          </w:tcPr>
          <w:p w:rsidR="008273AA" w:rsidRPr="00E04D49" w:rsidRDefault="008273AA" w:rsidP="00CC0C06">
            <w:pPr>
              <w:pStyle w:val="Tabletext"/>
              <w:jc w:val="center"/>
              <w:rPr>
                <w:sz w:val="18"/>
                <w:szCs w:val="18"/>
                <w:lang w:val="en-AU"/>
              </w:rPr>
            </w:pP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22.7</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0.6</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MUS, H, NLFE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14</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23.6</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20.3</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17.7</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2.6</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17.9</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34.1</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24.1</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16.8</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0.9</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1.1</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 DIAL, 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15</w:t>
            </w:r>
          </w:p>
        </w:tc>
        <w:tc>
          <w:tcPr>
            <w:tcW w:w="71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23.6</w:t>
            </w:r>
          </w:p>
        </w:tc>
        <w:tc>
          <w:tcPr>
            <w:tcW w:w="746"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22.6</w:t>
            </w:r>
          </w:p>
        </w:tc>
        <w:tc>
          <w:tcPr>
            <w:tcW w:w="683"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22.5</w:t>
            </w:r>
          </w:p>
        </w:tc>
        <w:tc>
          <w:tcPr>
            <w:tcW w:w="939" w:type="dxa"/>
            <w:gridSpan w:val="2"/>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54.2</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44.2</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22.5</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0.5</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 DIAL, 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16</w:t>
            </w:r>
          </w:p>
        </w:tc>
        <w:tc>
          <w:tcPr>
            <w:tcW w:w="727"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26.3</w:t>
            </w:r>
          </w:p>
        </w:tc>
        <w:tc>
          <w:tcPr>
            <w:tcW w:w="735"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24.7</w:t>
            </w:r>
          </w:p>
        </w:tc>
        <w:tc>
          <w:tcPr>
            <w:tcW w:w="692"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24.4</w:t>
            </w:r>
          </w:p>
        </w:tc>
        <w:tc>
          <w:tcPr>
            <w:tcW w:w="93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0.3</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23.9</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44.2</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34.2</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24.0</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0.4</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 DIAL, 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17</w:t>
            </w:r>
          </w:p>
        </w:tc>
        <w:tc>
          <w:tcPr>
            <w:tcW w:w="727"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23.3</w:t>
            </w:r>
          </w:p>
        </w:tc>
        <w:tc>
          <w:tcPr>
            <w:tcW w:w="735"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19.9</w:t>
            </w:r>
          </w:p>
        </w:tc>
        <w:tc>
          <w:tcPr>
            <w:tcW w:w="692"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19.5</w:t>
            </w:r>
          </w:p>
        </w:tc>
        <w:tc>
          <w:tcPr>
            <w:tcW w:w="93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0.4</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18.9</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31.9</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21.9</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17.5</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2.0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1.4</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 DIAL, 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18</w:t>
            </w:r>
          </w:p>
        </w:tc>
        <w:tc>
          <w:tcPr>
            <w:tcW w:w="727"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19.1</w:t>
            </w:r>
          </w:p>
        </w:tc>
        <w:tc>
          <w:tcPr>
            <w:tcW w:w="735"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17.1</w:t>
            </w:r>
          </w:p>
        </w:tc>
        <w:tc>
          <w:tcPr>
            <w:tcW w:w="692"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16.5</w:t>
            </w:r>
          </w:p>
        </w:tc>
        <w:tc>
          <w:tcPr>
            <w:tcW w:w="93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0.6</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16.6</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41.2</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31.2</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16.4</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 DIAL, LFE</w:t>
            </w:r>
          </w:p>
        </w:tc>
      </w:tr>
      <w:tr w:rsidR="008273AA" w:rsidRPr="00E04D49" w:rsidTr="007C5658">
        <w:trPr>
          <w:trHeight w:val="247"/>
          <w:jc w:val="center"/>
        </w:trPr>
        <w:tc>
          <w:tcPr>
            <w:tcW w:w="803"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19</w:t>
            </w:r>
          </w:p>
        </w:tc>
        <w:tc>
          <w:tcPr>
            <w:tcW w:w="727"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w:t>
            </w:r>
          </w:p>
        </w:tc>
        <w:tc>
          <w:tcPr>
            <w:tcW w:w="735"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w:t>
            </w:r>
          </w:p>
        </w:tc>
        <w:tc>
          <w:tcPr>
            <w:tcW w:w="692" w:type="dxa"/>
            <w:gridSpan w:val="2"/>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23.6</w:t>
            </w:r>
          </w:p>
        </w:tc>
        <w:tc>
          <w:tcPr>
            <w:tcW w:w="93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0.4</w:t>
            </w:r>
          </w:p>
        </w:tc>
        <w:tc>
          <w:tcPr>
            <w:tcW w:w="78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41.4</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31.4</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22.9</w:t>
            </w:r>
          </w:p>
        </w:tc>
        <w:tc>
          <w:tcPr>
            <w:tcW w:w="580"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0.7</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 DIAL, LFE</w:t>
            </w:r>
          </w:p>
        </w:tc>
      </w:tr>
      <w:tr w:rsidR="008273AA" w:rsidRPr="00E04D49" w:rsidTr="007C5658">
        <w:trPr>
          <w:trHeight w:val="247"/>
          <w:jc w:val="center"/>
        </w:trPr>
        <w:tc>
          <w:tcPr>
            <w:tcW w:w="803" w:type="dxa"/>
            <w:tcBorders>
              <w:top w:val="single" w:sz="2" w:space="0" w:color="auto"/>
              <w:left w:val="single" w:sz="2" w:space="0" w:color="auto"/>
              <w:bottom w:val="single" w:sz="2" w:space="0" w:color="auto"/>
              <w:right w:val="single" w:sz="2" w:space="0" w:color="auto"/>
            </w:tcBorders>
            <w:shd w:val="clear" w:color="auto" w:fill="auto"/>
          </w:tcPr>
          <w:p w:rsidR="008273AA" w:rsidRPr="0088737C" w:rsidRDefault="008273AA" w:rsidP="00CC0C06">
            <w:pPr>
              <w:pStyle w:val="Tabletext"/>
              <w:jc w:val="center"/>
              <w:rPr>
                <w:b/>
                <w:bCs/>
                <w:sz w:val="18"/>
                <w:szCs w:val="18"/>
                <w:lang w:val="en-AU"/>
              </w:rPr>
            </w:pPr>
            <w:r w:rsidRPr="00E04D49">
              <w:rPr>
                <w:b/>
                <w:bCs/>
                <w:sz w:val="18"/>
                <w:szCs w:val="18"/>
                <w:lang w:val="en-AU"/>
              </w:rPr>
              <w:t>20</w:t>
            </w:r>
          </w:p>
        </w:tc>
        <w:tc>
          <w:tcPr>
            <w:tcW w:w="727" w:type="dxa"/>
            <w:gridSpan w:val="2"/>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25.4</w:t>
            </w:r>
          </w:p>
        </w:tc>
        <w:tc>
          <w:tcPr>
            <w:tcW w:w="735"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24.5</w:t>
            </w:r>
          </w:p>
        </w:tc>
        <w:tc>
          <w:tcPr>
            <w:tcW w:w="692" w:type="dxa"/>
            <w:gridSpan w:val="2"/>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24.3</w:t>
            </w:r>
          </w:p>
        </w:tc>
        <w:tc>
          <w:tcPr>
            <w:tcW w:w="930"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788"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50.1</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40.1</w:t>
            </w:r>
          </w:p>
        </w:tc>
        <w:tc>
          <w:tcPr>
            <w:tcW w:w="708"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24.2</w:t>
            </w:r>
          </w:p>
        </w:tc>
        <w:tc>
          <w:tcPr>
            <w:tcW w:w="580"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838"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1420" w:type="dxa"/>
            <w:tcBorders>
              <w:top w:val="single" w:sz="2" w:space="0" w:color="auto"/>
              <w:left w:val="single" w:sz="2" w:space="0" w:color="auto"/>
              <w:bottom w:val="single" w:sz="2" w:space="0" w:color="auto"/>
              <w:right w:val="single" w:sz="2" w:space="0" w:color="auto"/>
            </w:tcBorders>
            <w:shd w:val="clear" w:color="auto" w:fill="auto"/>
          </w:tcPr>
          <w:p w:rsidR="008273AA" w:rsidRPr="0088737C" w:rsidRDefault="008273AA" w:rsidP="00CC0C06">
            <w:pPr>
              <w:pStyle w:val="Tabletext"/>
              <w:jc w:val="center"/>
              <w:rPr>
                <w:sz w:val="18"/>
                <w:szCs w:val="18"/>
                <w:lang w:val="en-AU"/>
              </w:rPr>
            </w:pPr>
            <w:r w:rsidRPr="00E04D49">
              <w:rPr>
                <w:sz w:val="18"/>
                <w:szCs w:val="18"/>
                <w:lang w:val="en-AU"/>
              </w:rPr>
              <w:t>M, DIAL, LFE</w:t>
            </w:r>
          </w:p>
        </w:tc>
      </w:tr>
      <w:tr w:rsidR="008273AA" w:rsidRPr="00E04D49" w:rsidTr="007C5658">
        <w:trPr>
          <w:trHeight w:val="247"/>
          <w:jc w:val="center"/>
        </w:trPr>
        <w:tc>
          <w:tcPr>
            <w:tcW w:w="803" w:type="dxa"/>
            <w:tcBorders>
              <w:top w:val="single" w:sz="2" w:space="0" w:color="auto"/>
              <w:left w:val="single" w:sz="2" w:space="0" w:color="auto"/>
              <w:bottom w:val="single" w:sz="2" w:space="0" w:color="auto"/>
              <w:right w:val="single" w:sz="2" w:space="0" w:color="auto"/>
            </w:tcBorders>
            <w:shd w:val="clear" w:color="auto" w:fill="auto"/>
          </w:tcPr>
          <w:p w:rsidR="008273AA" w:rsidRPr="00BE5741" w:rsidRDefault="008273AA" w:rsidP="00CC0C06">
            <w:pPr>
              <w:pStyle w:val="Tabletext"/>
              <w:jc w:val="center"/>
              <w:rPr>
                <w:b/>
                <w:bCs/>
                <w:sz w:val="18"/>
                <w:szCs w:val="18"/>
                <w:lang w:val="en-AU"/>
              </w:rPr>
            </w:pPr>
            <w:r w:rsidRPr="00E04D49">
              <w:rPr>
                <w:b/>
                <w:bCs/>
                <w:sz w:val="18"/>
                <w:szCs w:val="18"/>
                <w:lang w:val="en-AU"/>
              </w:rPr>
              <w:t>21</w:t>
            </w:r>
          </w:p>
        </w:tc>
        <w:tc>
          <w:tcPr>
            <w:tcW w:w="727" w:type="dxa"/>
            <w:gridSpan w:val="2"/>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27.2</w:t>
            </w:r>
          </w:p>
        </w:tc>
        <w:tc>
          <w:tcPr>
            <w:tcW w:w="735"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24.3</w:t>
            </w:r>
          </w:p>
        </w:tc>
        <w:tc>
          <w:tcPr>
            <w:tcW w:w="692" w:type="dxa"/>
            <w:gridSpan w:val="2"/>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22.9</w:t>
            </w:r>
          </w:p>
        </w:tc>
        <w:tc>
          <w:tcPr>
            <w:tcW w:w="930"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1.4</w:t>
            </w:r>
          </w:p>
        </w:tc>
        <w:tc>
          <w:tcPr>
            <w:tcW w:w="788"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23.5</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60.8</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50.8</w:t>
            </w:r>
          </w:p>
        </w:tc>
        <w:tc>
          <w:tcPr>
            <w:tcW w:w="708"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22.9</w:t>
            </w:r>
          </w:p>
        </w:tc>
        <w:tc>
          <w:tcPr>
            <w:tcW w:w="580"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0.6</w:t>
            </w:r>
          </w:p>
        </w:tc>
        <w:tc>
          <w:tcPr>
            <w:tcW w:w="1420" w:type="dxa"/>
            <w:tcBorders>
              <w:top w:val="single" w:sz="2" w:space="0" w:color="auto"/>
              <w:left w:val="single" w:sz="2" w:space="0" w:color="auto"/>
              <w:bottom w:val="single" w:sz="2" w:space="0" w:color="auto"/>
              <w:right w:val="single" w:sz="2" w:space="0" w:color="auto"/>
            </w:tcBorders>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LCOM, CRFX</w:t>
            </w:r>
          </w:p>
        </w:tc>
      </w:tr>
    </w:tbl>
    <w:p w:rsidR="008273AA" w:rsidRPr="00314F12" w:rsidRDefault="008273AA" w:rsidP="008273AA">
      <w:pPr>
        <w:pStyle w:val="TableNo"/>
        <w:rPr>
          <w:sz w:val="22"/>
          <w:szCs w:val="22"/>
          <w:lang w:val="en-AU"/>
        </w:rPr>
      </w:pPr>
      <w:r w:rsidRPr="00314F12">
        <w:rPr>
          <w:sz w:val="22"/>
          <w:szCs w:val="22"/>
          <w:lang w:val="en-AU"/>
        </w:rPr>
        <w:lastRenderedPageBreak/>
        <w:t>TABLE 3</w:t>
      </w:r>
      <w:r>
        <w:rPr>
          <w:sz w:val="22"/>
          <w:szCs w:val="22"/>
          <w:lang w:val="en-AU"/>
        </w:rPr>
        <w:t xml:space="preserve"> (</w:t>
      </w:r>
      <w:r w:rsidRPr="006130E5">
        <w:rPr>
          <w:i/>
          <w:iCs/>
          <w:sz w:val="22"/>
          <w:szCs w:val="22"/>
          <w:lang w:val="en-AU"/>
        </w:rPr>
        <w:t>end</w:t>
      </w:r>
      <w:r>
        <w:rPr>
          <w:sz w:val="22"/>
          <w:szCs w:val="22"/>
          <w:lang w:val="en-AU"/>
        </w:rPr>
        <w:t>)</w:t>
      </w: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000" w:firstRow="0" w:lastRow="0" w:firstColumn="0" w:lastColumn="0" w:noHBand="0" w:noVBand="0"/>
      </w:tblPr>
      <w:tblGrid>
        <w:gridCol w:w="849"/>
        <w:gridCol w:w="710"/>
        <w:gridCol w:w="709"/>
        <w:gridCol w:w="709"/>
        <w:gridCol w:w="992"/>
        <w:gridCol w:w="709"/>
        <w:gridCol w:w="817"/>
        <w:gridCol w:w="676"/>
        <w:gridCol w:w="672"/>
        <w:gridCol w:w="541"/>
        <w:gridCol w:w="838"/>
        <w:gridCol w:w="1420"/>
      </w:tblGrid>
      <w:tr w:rsidR="008273AA" w:rsidRPr="00E04D49" w:rsidTr="00393ABC">
        <w:trPr>
          <w:tblHeader/>
          <w:jc w:val="center"/>
        </w:trPr>
        <w:tc>
          <w:tcPr>
            <w:tcW w:w="848" w:type="dxa"/>
            <w:shd w:val="clear" w:color="auto" w:fill="auto"/>
          </w:tcPr>
          <w:p w:rsidR="008273AA" w:rsidRPr="00865E99" w:rsidRDefault="008273AA" w:rsidP="00CC0C06">
            <w:pPr>
              <w:pStyle w:val="Tablehead"/>
              <w:rPr>
                <w:sz w:val="18"/>
                <w:szCs w:val="18"/>
              </w:rPr>
            </w:pPr>
            <w:r w:rsidRPr="00865E99">
              <w:rPr>
                <w:sz w:val="18"/>
                <w:szCs w:val="18"/>
              </w:rPr>
              <w:t>Sample</w:t>
            </w:r>
          </w:p>
        </w:tc>
        <w:tc>
          <w:tcPr>
            <w:tcW w:w="709" w:type="dxa"/>
            <w:shd w:val="clear" w:color="auto" w:fill="auto"/>
          </w:tcPr>
          <w:p w:rsidR="008273AA" w:rsidRPr="00865E99" w:rsidRDefault="008273AA" w:rsidP="00CC0C06">
            <w:pPr>
              <w:pStyle w:val="Tablehead"/>
              <w:rPr>
                <w:sz w:val="18"/>
                <w:szCs w:val="18"/>
              </w:rPr>
            </w:pPr>
            <w:r w:rsidRPr="00865E99">
              <w:rPr>
                <w:sz w:val="18"/>
                <w:szCs w:val="18"/>
              </w:rPr>
              <w:t>C</w:t>
            </w:r>
          </w:p>
        </w:tc>
        <w:tc>
          <w:tcPr>
            <w:tcW w:w="708" w:type="dxa"/>
            <w:shd w:val="clear" w:color="auto" w:fill="auto"/>
          </w:tcPr>
          <w:p w:rsidR="008273AA" w:rsidRPr="00865E99" w:rsidRDefault="008273AA" w:rsidP="00CC0C06">
            <w:pPr>
              <w:pStyle w:val="Tablehead"/>
              <w:rPr>
                <w:sz w:val="18"/>
                <w:szCs w:val="18"/>
              </w:rPr>
            </w:pPr>
            <w:r w:rsidRPr="00865E99">
              <w:rPr>
                <w:sz w:val="18"/>
                <w:szCs w:val="18"/>
              </w:rPr>
              <w:t>C+L+R</w:t>
            </w:r>
          </w:p>
        </w:tc>
        <w:tc>
          <w:tcPr>
            <w:tcW w:w="709" w:type="dxa"/>
            <w:shd w:val="clear" w:color="auto" w:fill="auto"/>
          </w:tcPr>
          <w:p w:rsidR="008273AA" w:rsidRPr="00865E99" w:rsidRDefault="008273AA" w:rsidP="00CC0C06">
            <w:pPr>
              <w:pStyle w:val="Tablehead"/>
              <w:rPr>
                <w:sz w:val="18"/>
                <w:szCs w:val="18"/>
              </w:rPr>
            </w:pPr>
            <w:r w:rsidRPr="00865E99">
              <w:rPr>
                <w:sz w:val="18"/>
                <w:szCs w:val="18"/>
              </w:rPr>
              <w:t>C+L+R+Ls+Rs</w:t>
            </w:r>
          </w:p>
        </w:tc>
        <w:tc>
          <w:tcPr>
            <w:tcW w:w="992" w:type="dxa"/>
            <w:shd w:val="clear" w:color="auto" w:fill="auto"/>
          </w:tcPr>
          <w:p w:rsidR="008273AA" w:rsidRPr="002B6390" w:rsidRDefault="008273AA" w:rsidP="00CC0C06">
            <w:pPr>
              <w:pStyle w:val="Tablehead"/>
              <w:rPr>
                <w:sz w:val="18"/>
                <w:szCs w:val="18"/>
                <w:lang w:val="fr-CH"/>
              </w:rPr>
            </w:pPr>
            <w:r w:rsidRPr="002B6390">
              <w:rPr>
                <w:sz w:val="18"/>
                <w:szCs w:val="18"/>
                <w:lang w:val="fr-CH"/>
              </w:rPr>
              <w:t>(C+L+R+Ls+Rs)-(C+L+R)</w:t>
            </w:r>
          </w:p>
        </w:tc>
        <w:tc>
          <w:tcPr>
            <w:tcW w:w="709" w:type="dxa"/>
            <w:shd w:val="clear" w:color="auto" w:fill="auto"/>
          </w:tcPr>
          <w:p w:rsidR="008273AA" w:rsidRPr="00865E99" w:rsidRDefault="008273AA" w:rsidP="00CC0C06">
            <w:pPr>
              <w:pStyle w:val="Tablehead"/>
              <w:rPr>
                <w:sz w:val="18"/>
                <w:szCs w:val="18"/>
              </w:rPr>
            </w:pPr>
            <w:r w:rsidRPr="00865E99">
              <w:rPr>
                <w:sz w:val="18"/>
                <w:szCs w:val="18"/>
              </w:rPr>
              <w:t>Lo Ro Downmix</w:t>
            </w:r>
          </w:p>
        </w:tc>
        <w:tc>
          <w:tcPr>
            <w:tcW w:w="817" w:type="dxa"/>
            <w:shd w:val="clear" w:color="auto" w:fill="auto"/>
          </w:tcPr>
          <w:p w:rsidR="008273AA" w:rsidRPr="00865E99" w:rsidRDefault="008273AA" w:rsidP="00CC0C06">
            <w:pPr>
              <w:pStyle w:val="Tablehead"/>
              <w:rPr>
                <w:sz w:val="18"/>
                <w:szCs w:val="18"/>
              </w:rPr>
            </w:pPr>
            <w:r w:rsidRPr="00865E99">
              <w:rPr>
                <w:sz w:val="18"/>
                <w:szCs w:val="18"/>
              </w:rPr>
              <w:t xml:space="preserve">Raw LFE </w:t>
            </w:r>
          </w:p>
        </w:tc>
        <w:tc>
          <w:tcPr>
            <w:tcW w:w="676" w:type="dxa"/>
            <w:shd w:val="clear" w:color="auto" w:fill="auto"/>
          </w:tcPr>
          <w:p w:rsidR="008273AA" w:rsidRPr="00865E99" w:rsidRDefault="008273AA" w:rsidP="00CC0C06">
            <w:pPr>
              <w:pStyle w:val="Tablehead"/>
              <w:rPr>
                <w:sz w:val="18"/>
                <w:szCs w:val="18"/>
              </w:rPr>
            </w:pPr>
            <w:r w:rsidRPr="00865E99">
              <w:rPr>
                <w:sz w:val="18"/>
                <w:szCs w:val="18"/>
              </w:rPr>
              <w:t>LFE + 10 dB</w:t>
            </w:r>
          </w:p>
        </w:tc>
        <w:tc>
          <w:tcPr>
            <w:tcW w:w="672" w:type="dxa"/>
            <w:shd w:val="clear" w:color="auto" w:fill="auto"/>
          </w:tcPr>
          <w:p w:rsidR="008273AA" w:rsidRPr="00865E99" w:rsidRDefault="008273AA" w:rsidP="00CC0C06">
            <w:pPr>
              <w:pStyle w:val="Tablehead"/>
              <w:rPr>
                <w:sz w:val="18"/>
                <w:szCs w:val="18"/>
              </w:rPr>
            </w:pPr>
            <w:r w:rsidRPr="00865E99">
              <w:rPr>
                <w:sz w:val="18"/>
                <w:szCs w:val="18"/>
              </w:rPr>
              <w:t>5.1</w:t>
            </w:r>
          </w:p>
        </w:tc>
        <w:tc>
          <w:tcPr>
            <w:tcW w:w="541" w:type="dxa"/>
            <w:shd w:val="clear" w:color="auto" w:fill="auto"/>
          </w:tcPr>
          <w:p w:rsidR="008273AA" w:rsidRPr="00865E99" w:rsidRDefault="008273AA" w:rsidP="00CC0C06">
            <w:pPr>
              <w:pStyle w:val="Tablehead"/>
              <w:rPr>
                <w:sz w:val="18"/>
                <w:szCs w:val="18"/>
              </w:rPr>
            </w:pPr>
            <w:r w:rsidRPr="00865E99">
              <w:rPr>
                <w:sz w:val="18"/>
                <w:szCs w:val="18"/>
              </w:rPr>
              <w:t>5.1-5.0</w:t>
            </w:r>
          </w:p>
        </w:tc>
        <w:tc>
          <w:tcPr>
            <w:tcW w:w="838" w:type="dxa"/>
            <w:shd w:val="clear" w:color="auto" w:fill="auto"/>
          </w:tcPr>
          <w:p w:rsidR="008273AA" w:rsidRPr="00865E99" w:rsidRDefault="008273AA" w:rsidP="00CC0C06">
            <w:pPr>
              <w:pStyle w:val="Tablehead"/>
              <w:rPr>
                <w:sz w:val="18"/>
                <w:szCs w:val="18"/>
              </w:rPr>
            </w:pPr>
            <w:r>
              <w:rPr>
                <w:sz w:val="18"/>
                <w:szCs w:val="18"/>
              </w:rPr>
              <w:sym w:font="Symbol" w:char="F044"/>
            </w:r>
            <w:r>
              <w:rPr>
                <w:sz w:val="18"/>
                <w:szCs w:val="18"/>
              </w:rPr>
              <w:br/>
              <w:t>(5.1-LoRo)</w:t>
            </w:r>
          </w:p>
        </w:tc>
        <w:tc>
          <w:tcPr>
            <w:tcW w:w="1420" w:type="dxa"/>
            <w:shd w:val="clear" w:color="auto" w:fill="auto"/>
          </w:tcPr>
          <w:p w:rsidR="008273AA" w:rsidRPr="00865E99" w:rsidRDefault="008273AA" w:rsidP="00CC0C06">
            <w:pPr>
              <w:pStyle w:val="Tablehead"/>
              <w:rPr>
                <w:sz w:val="18"/>
                <w:szCs w:val="18"/>
              </w:rPr>
            </w:pPr>
            <w:r w:rsidRPr="00865E99">
              <w:rPr>
                <w:sz w:val="18"/>
                <w:szCs w:val="18"/>
              </w:rPr>
              <w:t>Com</w:t>
            </w:r>
            <w:r>
              <w:rPr>
                <w:sz w:val="18"/>
                <w:szCs w:val="18"/>
              </w:rPr>
              <w:t>m</w:t>
            </w:r>
            <w:r w:rsidRPr="00865E99">
              <w:rPr>
                <w:sz w:val="18"/>
                <w:szCs w:val="18"/>
              </w:rPr>
              <w:t>ents</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22</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25.2</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21.6</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20.5</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1.1</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20.3</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33.2</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23.2</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18.6</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1.9</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1.7</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LCOM, CRFX, MUS,ULFE</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23</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25.8</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22.3</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20.3</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2.0</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61.5</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51.5</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20.3</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0.7</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LCOM, CRFX</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24</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26</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21.4</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21.3</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19.4</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59.0</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49.0</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21.3</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1.9</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LCOM, LATM</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25</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27.8</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26.4</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25.7</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25.4</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48.3</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38.3</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25.5</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LCOM, LATM</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26</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23.4</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22.7</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22.5</w:t>
            </w:r>
          </w:p>
        </w:tc>
        <w:tc>
          <w:tcPr>
            <w:tcW w:w="817" w:type="dxa"/>
            <w:shd w:val="clear" w:color="auto" w:fill="auto"/>
          </w:tcPr>
          <w:p w:rsidR="008273AA" w:rsidRPr="00E04D49" w:rsidRDefault="008273AA" w:rsidP="00CC0C06">
            <w:pPr>
              <w:pStyle w:val="Tabletext"/>
              <w:jc w:val="center"/>
              <w:rPr>
                <w:sz w:val="18"/>
                <w:szCs w:val="18"/>
                <w:lang w:val="en-AU"/>
              </w:rPr>
            </w:pPr>
          </w:p>
        </w:tc>
        <w:tc>
          <w:tcPr>
            <w:tcW w:w="676" w:type="dxa"/>
            <w:shd w:val="clear" w:color="auto" w:fill="auto"/>
          </w:tcPr>
          <w:p w:rsidR="008273AA" w:rsidRPr="00E04D49" w:rsidRDefault="008273AA" w:rsidP="00CC0C06">
            <w:pPr>
              <w:pStyle w:val="Tabletext"/>
              <w:jc w:val="center"/>
              <w:rPr>
                <w:sz w:val="18"/>
                <w:szCs w:val="18"/>
                <w:lang w:val="en-AU"/>
              </w:rPr>
            </w:pP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22.7</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RCOM, ATM, LFE</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27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24.6</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23.9</w:t>
            </w:r>
          </w:p>
        </w:tc>
        <w:tc>
          <w:tcPr>
            <w:tcW w:w="99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0.2</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22.8</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43.6</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33.6</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23.5</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0.4</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0.7</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DIAL, MUS, LFE</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28</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32.2</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30.7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30.4</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0.3</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29.7</w:t>
            </w:r>
          </w:p>
        </w:tc>
        <w:tc>
          <w:tcPr>
            <w:tcW w:w="817" w:type="dxa"/>
            <w:shd w:val="clear" w:color="auto" w:fill="auto"/>
          </w:tcPr>
          <w:p w:rsidR="008273AA" w:rsidRPr="00E04D49" w:rsidRDefault="008273AA" w:rsidP="00CC0C06">
            <w:pPr>
              <w:pStyle w:val="Tabletext"/>
              <w:jc w:val="center"/>
              <w:rPr>
                <w:sz w:val="18"/>
                <w:szCs w:val="18"/>
                <w:lang w:val="en-AU"/>
              </w:rPr>
            </w:pPr>
          </w:p>
        </w:tc>
        <w:tc>
          <w:tcPr>
            <w:tcW w:w="676" w:type="dxa"/>
            <w:shd w:val="clear" w:color="auto" w:fill="auto"/>
          </w:tcPr>
          <w:p w:rsidR="008273AA" w:rsidRPr="00E04D49" w:rsidRDefault="008273AA" w:rsidP="00CC0C06">
            <w:pPr>
              <w:pStyle w:val="Tabletext"/>
              <w:jc w:val="center"/>
              <w:rPr>
                <w:sz w:val="18"/>
                <w:szCs w:val="18"/>
                <w:lang w:val="en-AU"/>
              </w:rPr>
            </w:pP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30.4</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0.7</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DIAL, MUS, FX, LFE</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29</w:t>
            </w:r>
          </w:p>
        </w:tc>
        <w:tc>
          <w:tcPr>
            <w:tcW w:w="709"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Nil</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27</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23.7</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3.3</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25.5</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36.5</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26.5</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21.9</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1.8</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3.6</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RCOM, ATM, MUS NC</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30</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30.7</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23.8</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22.8</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1.0</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36.1</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26.1</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21.1</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1.7</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1420" w:type="dxa"/>
            <w:shd w:val="clear" w:color="auto" w:fill="auto"/>
          </w:tcPr>
          <w:p w:rsidR="008273AA" w:rsidRPr="00E04D49" w:rsidRDefault="008273AA" w:rsidP="00CC0C06">
            <w:pPr>
              <w:pStyle w:val="Tabletext"/>
              <w:jc w:val="center"/>
              <w:rPr>
                <w:rFonts w:ascii="CG Times" w:hAnsi="CG Times"/>
                <w:b/>
                <w:bCs/>
                <w:sz w:val="18"/>
                <w:szCs w:val="18"/>
                <w:lang w:val="en-AU"/>
              </w:rPr>
            </w:pPr>
            <w:r w:rsidRPr="00E04D49">
              <w:rPr>
                <w:sz w:val="18"/>
                <w:szCs w:val="18"/>
                <w:lang w:val="en-AU"/>
              </w:rPr>
              <w:t>MUS, H, AUD</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31</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29.4</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23.3</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22.5</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0.8</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21.2</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31.5</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21.5</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19.0</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3.5</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2.2</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MUS, H, AUD, ULFE</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32</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28.6</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21.6</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20.6</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1.0</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19.2</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38.9</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28.9</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20.0</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0.6</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0.8</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MUS, H, AUD</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33</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22.6</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1.0</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19.2</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32.8</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22.8</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17.5</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1.5</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1.7</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 DIAL, LFE</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34</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23.9</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21.9</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21.6</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0.3</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20.7</w:t>
            </w:r>
          </w:p>
        </w:tc>
        <w:tc>
          <w:tcPr>
            <w:tcW w:w="817"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41.1</w:t>
            </w:r>
          </w:p>
        </w:tc>
        <w:tc>
          <w:tcPr>
            <w:tcW w:w="676"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31.1</w:t>
            </w: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21.1</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0.5</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0.4</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 DIAL, LFE</w:t>
            </w:r>
          </w:p>
        </w:tc>
      </w:tr>
      <w:tr w:rsidR="008273AA" w:rsidRPr="00E04D49"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35</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33.5</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30.9</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30.5</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0.4</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30.7</w:t>
            </w:r>
          </w:p>
        </w:tc>
        <w:tc>
          <w:tcPr>
            <w:tcW w:w="817" w:type="dxa"/>
            <w:shd w:val="clear" w:color="auto" w:fill="auto"/>
          </w:tcPr>
          <w:p w:rsidR="008273AA" w:rsidRPr="00E04D49" w:rsidRDefault="008273AA" w:rsidP="00CC0C06">
            <w:pPr>
              <w:pStyle w:val="Tabletext"/>
              <w:jc w:val="center"/>
              <w:rPr>
                <w:sz w:val="18"/>
                <w:szCs w:val="18"/>
                <w:lang w:val="en-AU"/>
              </w:rPr>
            </w:pPr>
          </w:p>
        </w:tc>
        <w:tc>
          <w:tcPr>
            <w:tcW w:w="676" w:type="dxa"/>
            <w:shd w:val="clear" w:color="auto" w:fill="auto"/>
          </w:tcPr>
          <w:p w:rsidR="008273AA" w:rsidRPr="00E04D49" w:rsidRDefault="008273AA" w:rsidP="00CC0C06">
            <w:pPr>
              <w:pStyle w:val="Tabletext"/>
              <w:jc w:val="center"/>
              <w:rPr>
                <w:sz w:val="18"/>
                <w:szCs w:val="18"/>
                <w:lang w:val="en-AU"/>
              </w:rPr>
            </w:pP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30.5</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0.2</w:t>
            </w:r>
          </w:p>
        </w:tc>
        <w:tc>
          <w:tcPr>
            <w:tcW w:w="1420" w:type="dxa"/>
            <w:shd w:val="clear" w:color="auto" w:fill="auto"/>
          </w:tcPr>
          <w:p w:rsidR="008273AA" w:rsidRPr="00E04D49" w:rsidRDefault="008273AA" w:rsidP="00CC0C06">
            <w:pPr>
              <w:pStyle w:val="Tabletext"/>
              <w:jc w:val="center"/>
              <w:rPr>
                <w:b/>
                <w:bCs/>
                <w:sz w:val="18"/>
                <w:szCs w:val="18"/>
                <w:lang w:val="en-AU"/>
              </w:rPr>
            </w:pPr>
            <w:r w:rsidRPr="00E04D49">
              <w:rPr>
                <w:sz w:val="18"/>
                <w:szCs w:val="18"/>
                <w:lang w:val="en-AU"/>
              </w:rPr>
              <w:t>M, DIAL, FX, RAW, NLFE</w:t>
            </w:r>
          </w:p>
        </w:tc>
      </w:tr>
      <w:tr w:rsidR="008273AA" w:rsidRPr="001D554B" w:rsidTr="00393ABC">
        <w:trPr>
          <w:trHeight w:val="247"/>
          <w:jc w:val="center"/>
        </w:trPr>
        <w:tc>
          <w:tcPr>
            <w:tcW w:w="848" w:type="dxa"/>
            <w:shd w:val="clear" w:color="auto" w:fill="auto"/>
          </w:tcPr>
          <w:p w:rsidR="008273AA" w:rsidRPr="00E04D49" w:rsidRDefault="008273AA" w:rsidP="00CC0C06">
            <w:pPr>
              <w:pStyle w:val="Tabletext"/>
              <w:jc w:val="center"/>
              <w:rPr>
                <w:sz w:val="18"/>
                <w:szCs w:val="18"/>
                <w:lang w:val="en-AU"/>
              </w:rPr>
            </w:pPr>
            <w:r w:rsidRPr="00E04D49">
              <w:rPr>
                <w:b/>
                <w:bCs/>
                <w:sz w:val="18"/>
                <w:szCs w:val="18"/>
                <w:lang w:val="en-AU"/>
              </w:rPr>
              <w:t>36</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28.6</w:t>
            </w:r>
          </w:p>
        </w:tc>
        <w:tc>
          <w:tcPr>
            <w:tcW w:w="708"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28.6</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28.5</w:t>
            </w:r>
          </w:p>
        </w:tc>
        <w:tc>
          <w:tcPr>
            <w:tcW w:w="992"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0.1</w:t>
            </w:r>
          </w:p>
        </w:tc>
        <w:tc>
          <w:tcPr>
            <w:tcW w:w="709"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28.5</w:t>
            </w:r>
          </w:p>
        </w:tc>
        <w:tc>
          <w:tcPr>
            <w:tcW w:w="817" w:type="dxa"/>
            <w:shd w:val="clear" w:color="auto" w:fill="auto"/>
          </w:tcPr>
          <w:p w:rsidR="008273AA" w:rsidRPr="00E04D49" w:rsidRDefault="008273AA" w:rsidP="00CC0C06">
            <w:pPr>
              <w:pStyle w:val="Tabletext"/>
              <w:jc w:val="center"/>
              <w:rPr>
                <w:sz w:val="18"/>
                <w:szCs w:val="18"/>
                <w:lang w:val="en-AU"/>
              </w:rPr>
            </w:pPr>
          </w:p>
        </w:tc>
        <w:tc>
          <w:tcPr>
            <w:tcW w:w="676" w:type="dxa"/>
            <w:shd w:val="clear" w:color="auto" w:fill="auto"/>
          </w:tcPr>
          <w:p w:rsidR="008273AA" w:rsidRPr="00E04D49" w:rsidRDefault="008273AA" w:rsidP="00CC0C06">
            <w:pPr>
              <w:pStyle w:val="Tabletext"/>
              <w:jc w:val="center"/>
              <w:rPr>
                <w:sz w:val="18"/>
                <w:szCs w:val="18"/>
                <w:lang w:val="en-AU"/>
              </w:rPr>
            </w:pPr>
          </w:p>
        </w:tc>
        <w:tc>
          <w:tcPr>
            <w:tcW w:w="672" w:type="dxa"/>
            <w:shd w:val="clear" w:color="auto" w:fill="auto"/>
          </w:tcPr>
          <w:p w:rsidR="008273AA" w:rsidRPr="00E04D49" w:rsidRDefault="008273AA" w:rsidP="00CC0C06">
            <w:pPr>
              <w:pStyle w:val="Tabletext"/>
              <w:jc w:val="center"/>
              <w:rPr>
                <w:sz w:val="18"/>
                <w:szCs w:val="18"/>
                <w:lang w:val="en-AU"/>
              </w:rPr>
            </w:pPr>
            <w:r>
              <w:rPr>
                <w:sz w:val="18"/>
                <w:szCs w:val="18"/>
                <w:lang w:val="en-AU"/>
              </w:rPr>
              <w:t>–</w:t>
            </w:r>
            <w:r w:rsidRPr="00E04D49">
              <w:rPr>
                <w:sz w:val="18"/>
                <w:szCs w:val="18"/>
                <w:lang w:val="en-AU"/>
              </w:rPr>
              <w:t>28.5</w:t>
            </w:r>
          </w:p>
        </w:tc>
        <w:tc>
          <w:tcPr>
            <w:tcW w:w="541" w:type="dxa"/>
            <w:shd w:val="clear" w:color="auto" w:fill="auto"/>
          </w:tcPr>
          <w:p w:rsidR="008273AA" w:rsidRPr="00E04D49" w:rsidRDefault="008273AA" w:rsidP="00CC0C06">
            <w:pPr>
              <w:pStyle w:val="Tabletext"/>
              <w:jc w:val="center"/>
              <w:rPr>
                <w:sz w:val="18"/>
                <w:szCs w:val="18"/>
                <w:lang w:val="en-AU"/>
              </w:rPr>
            </w:pPr>
            <w:r w:rsidRPr="00E04D49">
              <w:rPr>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s-ES_tradnl"/>
              </w:rPr>
            </w:pPr>
            <w:r w:rsidRPr="00E04D49">
              <w:rPr>
                <w:sz w:val="18"/>
                <w:szCs w:val="18"/>
                <w:lang w:val="en-AU"/>
              </w:rPr>
              <w:t>0.0</w:t>
            </w:r>
          </w:p>
        </w:tc>
        <w:tc>
          <w:tcPr>
            <w:tcW w:w="1420" w:type="dxa"/>
            <w:shd w:val="clear" w:color="auto" w:fill="auto"/>
          </w:tcPr>
          <w:p w:rsidR="008273AA" w:rsidRPr="00E04D49" w:rsidRDefault="008273AA" w:rsidP="00CC0C06">
            <w:pPr>
              <w:pStyle w:val="Tabletext"/>
              <w:jc w:val="center"/>
              <w:rPr>
                <w:rFonts w:ascii="CG Times" w:hAnsi="CG Times"/>
                <w:sz w:val="18"/>
                <w:szCs w:val="18"/>
                <w:lang w:val="es-ES_tradnl"/>
              </w:rPr>
            </w:pPr>
            <w:r w:rsidRPr="00E04D49">
              <w:rPr>
                <w:sz w:val="18"/>
                <w:szCs w:val="18"/>
                <w:lang w:val="es-ES_tradnl"/>
              </w:rPr>
              <w:t>M, DIAL, MUS, FX, NLFE</w:t>
            </w:r>
          </w:p>
        </w:tc>
      </w:tr>
      <w:tr w:rsidR="008273AA" w:rsidRPr="00735F06" w:rsidTr="00393ABC">
        <w:trPr>
          <w:trHeight w:val="247"/>
          <w:jc w:val="center"/>
        </w:trPr>
        <w:tc>
          <w:tcPr>
            <w:tcW w:w="848" w:type="dxa"/>
            <w:shd w:val="clear" w:color="auto" w:fill="auto"/>
          </w:tcPr>
          <w:p w:rsidR="008273AA" w:rsidRPr="00E04D49" w:rsidRDefault="008273AA" w:rsidP="00CC0C06">
            <w:pPr>
              <w:pStyle w:val="Tabletext"/>
              <w:rPr>
                <w:b/>
                <w:bCs/>
                <w:sz w:val="18"/>
                <w:szCs w:val="18"/>
                <w:lang w:val="en-AU"/>
              </w:rPr>
            </w:pPr>
            <w:r w:rsidRPr="00E04D49">
              <w:rPr>
                <w:b/>
                <w:bCs/>
                <w:color w:val="000000"/>
                <w:sz w:val="18"/>
                <w:szCs w:val="18"/>
                <w:lang w:val="en-AU"/>
              </w:rPr>
              <w:t>Max</w:t>
            </w:r>
          </w:p>
        </w:tc>
        <w:tc>
          <w:tcPr>
            <w:tcW w:w="709"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19.1</w:t>
            </w:r>
          </w:p>
        </w:tc>
        <w:tc>
          <w:tcPr>
            <w:tcW w:w="708"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17.1</w:t>
            </w:r>
          </w:p>
        </w:tc>
        <w:tc>
          <w:tcPr>
            <w:tcW w:w="709"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16.5</w:t>
            </w:r>
          </w:p>
        </w:tc>
        <w:tc>
          <w:tcPr>
            <w:tcW w:w="992"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3.3</w:t>
            </w:r>
          </w:p>
        </w:tc>
        <w:tc>
          <w:tcPr>
            <w:tcW w:w="709"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16.6</w:t>
            </w:r>
          </w:p>
        </w:tc>
        <w:tc>
          <w:tcPr>
            <w:tcW w:w="817" w:type="dxa"/>
            <w:shd w:val="clear" w:color="auto" w:fill="auto"/>
          </w:tcPr>
          <w:p w:rsidR="008273AA" w:rsidRPr="00E04D49" w:rsidRDefault="008273AA" w:rsidP="00CC0C06">
            <w:pPr>
              <w:pStyle w:val="Tabletext"/>
              <w:jc w:val="center"/>
              <w:rPr>
                <w:sz w:val="18"/>
                <w:szCs w:val="18"/>
                <w:lang w:val="en-AU"/>
              </w:rPr>
            </w:pPr>
          </w:p>
        </w:tc>
        <w:tc>
          <w:tcPr>
            <w:tcW w:w="676" w:type="dxa"/>
            <w:shd w:val="clear" w:color="auto" w:fill="auto"/>
          </w:tcPr>
          <w:p w:rsidR="008273AA" w:rsidRPr="00E04D49"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20.0</w:t>
            </w:r>
          </w:p>
        </w:tc>
        <w:tc>
          <w:tcPr>
            <w:tcW w:w="672"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16.4</w:t>
            </w:r>
          </w:p>
        </w:tc>
        <w:tc>
          <w:tcPr>
            <w:tcW w:w="541"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5.7</w:t>
            </w:r>
          </w:p>
        </w:tc>
        <w:tc>
          <w:tcPr>
            <w:tcW w:w="838"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5.0</w:t>
            </w:r>
          </w:p>
        </w:tc>
        <w:tc>
          <w:tcPr>
            <w:tcW w:w="1420" w:type="dxa"/>
            <w:shd w:val="clear" w:color="auto" w:fill="auto"/>
          </w:tcPr>
          <w:p w:rsidR="008273AA" w:rsidRPr="00E04D49" w:rsidRDefault="008273AA" w:rsidP="00CC0C06">
            <w:pPr>
              <w:pStyle w:val="Tabletext"/>
              <w:jc w:val="center"/>
              <w:rPr>
                <w:sz w:val="18"/>
                <w:szCs w:val="18"/>
                <w:lang w:val="es-ES_tradnl"/>
              </w:rPr>
            </w:pPr>
          </w:p>
        </w:tc>
      </w:tr>
      <w:tr w:rsidR="008273AA" w:rsidRPr="00735F06" w:rsidTr="00393ABC">
        <w:trPr>
          <w:trHeight w:val="247"/>
          <w:jc w:val="center"/>
        </w:trPr>
        <w:tc>
          <w:tcPr>
            <w:tcW w:w="848" w:type="dxa"/>
            <w:shd w:val="clear" w:color="auto" w:fill="auto"/>
          </w:tcPr>
          <w:p w:rsidR="008273AA" w:rsidRPr="00E04D49" w:rsidRDefault="008273AA" w:rsidP="00CC0C06">
            <w:pPr>
              <w:pStyle w:val="Tabletext"/>
              <w:rPr>
                <w:b/>
                <w:bCs/>
                <w:sz w:val="18"/>
                <w:szCs w:val="18"/>
                <w:lang w:val="en-AU"/>
              </w:rPr>
            </w:pPr>
            <w:r w:rsidRPr="00E04D49">
              <w:rPr>
                <w:b/>
                <w:bCs/>
                <w:color w:val="000000"/>
                <w:sz w:val="18"/>
                <w:szCs w:val="18"/>
                <w:lang w:val="en-AU"/>
              </w:rPr>
              <w:t>Min</w:t>
            </w:r>
          </w:p>
        </w:tc>
        <w:tc>
          <w:tcPr>
            <w:tcW w:w="709"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33.5</w:t>
            </w:r>
          </w:p>
        </w:tc>
        <w:tc>
          <w:tcPr>
            <w:tcW w:w="708"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30.9</w:t>
            </w:r>
          </w:p>
        </w:tc>
        <w:tc>
          <w:tcPr>
            <w:tcW w:w="709"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30.5</w:t>
            </w:r>
          </w:p>
        </w:tc>
        <w:tc>
          <w:tcPr>
            <w:tcW w:w="992" w:type="dxa"/>
            <w:shd w:val="clear" w:color="auto" w:fill="auto"/>
          </w:tcPr>
          <w:p w:rsidR="008273AA" w:rsidRPr="00E04D49"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0.2</w:t>
            </w:r>
          </w:p>
        </w:tc>
        <w:tc>
          <w:tcPr>
            <w:tcW w:w="709"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30.7</w:t>
            </w:r>
          </w:p>
        </w:tc>
        <w:tc>
          <w:tcPr>
            <w:tcW w:w="817" w:type="dxa"/>
            <w:shd w:val="clear" w:color="auto" w:fill="auto"/>
          </w:tcPr>
          <w:p w:rsidR="008273AA" w:rsidRPr="00E04D49" w:rsidRDefault="008273AA" w:rsidP="00CC0C06">
            <w:pPr>
              <w:pStyle w:val="Tabletext"/>
              <w:jc w:val="center"/>
              <w:rPr>
                <w:sz w:val="18"/>
                <w:szCs w:val="18"/>
                <w:lang w:val="en-AU"/>
              </w:rPr>
            </w:pPr>
          </w:p>
        </w:tc>
        <w:tc>
          <w:tcPr>
            <w:tcW w:w="676" w:type="dxa"/>
            <w:shd w:val="clear" w:color="auto" w:fill="auto"/>
          </w:tcPr>
          <w:p w:rsidR="008273AA" w:rsidRPr="00E04D49"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51.5</w:t>
            </w:r>
          </w:p>
        </w:tc>
        <w:tc>
          <w:tcPr>
            <w:tcW w:w="672"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30.5</w:t>
            </w:r>
          </w:p>
        </w:tc>
        <w:tc>
          <w:tcPr>
            <w:tcW w:w="541"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0.0</w:t>
            </w:r>
          </w:p>
        </w:tc>
        <w:tc>
          <w:tcPr>
            <w:tcW w:w="838"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0.0</w:t>
            </w:r>
          </w:p>
        </w:tc>
        <w:tc>
          <w:tcPr>
            <w:tcW w:w="1420" w:type="dxa"/>
            <w:shd w:val="clear" w:color="auto" w:fill="auto"/>
          </w:tcPr>
          <w:p w:rsidR="008273AA" w:rsidRPr="00E04D49" w:rsidRDefault="008273AA" w:rsidP="00CC0C06">
            <w:pPr>
              <w:pStyle w:val="Tabletext"/>
              <w:jc w:val="center"/>
              <w:rPr>
                <w:sz w:val="18"/>
                <w:szCs w:val="18"/>
                <w:lang w:val="es-ES_tradnl"/>
              </w:rPr>
            </w:pPr>
          </w:p>
        </w:tc>
      </w:tr>
      <w:tr w:rsidR="008273AA" w:rsidRPr="00735F06" w:rsidTr="00393ABC">
        <w:trPr>
          <w:trHeight w:val="247"/>
          <w:jc w:val="center"/>
        </w:trPr>
        <w:tc>
          <w:tcPr>
            <w:tcW w:w="848" w:type="dxa"/>
            <w:shd w:val="clear" w:color="auto" w:fill="auto"/>
          </w:tcPr>
          <w:p w:rsidR="008273AA" w:rsidRPr="00E04D49" w:rsidRDefault="008273AA" w:rsidP="00CC0C06">
            <w:pPr>
              <w:pStyle w:val="Tabletext"/>
              <w:rPr>
                <w:b/>
                <w:bCs/>
                <w:sz w:val="18"/>
                <w:szCs w:val="18"/>
                <w:lang w:val="en-AU"/>
              </w:rPr>
            </w:pPr>
            <w:r w:rsidRPr="00E04D49">
              <w:rPr>
                <w:b/>
                <w:bCs/>
                <w:color w:val="000000"/>
                <w:sz w:val="18"/>
                <w:szCs w:val="18"/>
                <w:lang w:val="en-AU"/>
              </w:rPr>
              <w:t>Range</w:t>
            </w:r>
          </w:p>
        </w:tc>
        <w:tc>
          <w:tcPr>
            <w:tcW w:w="709"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14.4</w:t>
            </w:r>
          </w:p>
        </w:tc>
        <w:tc>
          <w:tcPr>
            <w:tcW w:w="708"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13.8</w:t>
            </w:r>
          </w:p>
        </w:tc>
        <w:tc>
          <w:tcPr>
            <w:tcW w:w="709"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14.0</w:t>
            </w:r>
          </w:p>
        </w:tc>
        <w:tc>
          <w:tcPr>
            <w:tcW w:w="992"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3.5</w:t>
            </w:r>
          </w:p>
        </w:tc>
        <w:tc>
          <w:tcPr>
            <w:tcW w:w="709"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14.1</w:t>
            </w:r>
          </w:p>
        </w:tc>
        <w:tc>
          <w:tcPr>
            <w:tcW w:w="817" w:type="dxa"/>
            <w:shd w:val="clear" w:color="auto" w:fill="auto"/>
          </w:tcPr>
          <w:p w:rsidR="008273AA" w:rsidRPr="00E04D49" w:rsidRDefault="008273AA" w:rsidP="00CC0C06">
            <w:pPr>
              <w:pStyle w:val="Tabletext"/>
              <w:jc w:val="center"/>
              <w:rPr>
                <w:sz w:val="18"/>
                <w:szCs w:val="18"/>
                <w:lang w:val="en-AU"/>
              </w:rPr>
            </w:pPr>
          </w:p>
        </w:tc>
        <w:tc>
          <w:tcPr>
            <w:tcW w:w="676"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31.5</w:t>
            </w:r>
          </w:p>
        </w:tc>
        <w:tc>
          <w:tcPr>
            <w:tcW w:w="672"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14.1</w:t>
            </w:r>
          </w:p>
        </w:tc>
        <w:tc>
          <w:tcPr>
            <w:tcW w:w="541"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5.7</w:t>
            </w:r>
          </w:p>
        </w:tc>
        <w:tc>
          <w:tcPr>
            <w:tcW w:w="838"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5.0</w:t>
            </w:r>
          </w:p>
        </w:tc>
        <w:tc>
          <w:tcPr>
            <w:tcW w:w="1420" w:type="dxa"/>
            <w:shd w:val="clear" w:color="auto" w:fill="auto"/>
          </w:tcPr>
          <w:p w:rsidR="008273AA" w:rsidRPr="00E04D49" w:rsidRDefault="008273AA" w:rsidP="00CC0C06">
            <w:pPr>
              <w:pStyle w:val="Tabletext"/>
              <w:jc w:val="center"/>
              <w:rPr>
                <w:sz w:val="18"/>
                <w:szCs w:val="18"/>
                <w:lang w:val="es-ES_tradnl"/>
              </w:rPr>
            </w:pPr>
          </w:p>
        </w:tc>
      </w:tr>
      <w:tr w:rsidR="008273AA" w:rsidRPr="00735F06" w:rsidTr="00393ABC">
        <w:trPr>
          <w:trHeight w:val="247"/>
          <w:jc w:val="center"/>
        </w:trPr>
        <w:tc>
          <w:tcPr>
            <w:tcW w:w="848" w:type="dxa"/>
            <w:shd w:val="clear" w:color="auto" w:fill="auto"/>
          </w:tcPr>
          <w:p w:rsidR="008273AA" w:rsidRPr="00E04D49" w:rsidRDefault="007A001D" w:rsidP="00CC0C06">
            <w:pPr>
              <w:pStyle w:val="Tabletext"/>
              <w:rPr>
                <w:b/>
                <w:bCs/>
                <w:sz w:val="18"/>
                <w:szCs w:val="18"/>
                <w:lang w:val="en-AU"/>
              </w:rPr>
            </w:pPr>
            <w:r>
              <w:rPr>
                <w:b/>
                <w:bCs/>
                <w:color w:val="000000"/>
                <w:sz w:val="18"/>
                <w:szCs w:val="18"/>
                <w:lang w:val="en-AU"/>
              </w:rPr>
              <w:t>Averag</w:t>
            </w:r>
            <w:r w:rsidR="008273AA" w:rsidRPr="00E04D49">
              <w:rPr>
                <w:b/>
                <w:bCs/>
                <w:color w:val="000000"/>
                <w:sz w:val="18"/>
                <w:szCs w:val="18"/>
                <w:lang w:val="en-AU"/>
              </w:rPr>
              <w:t>e</w:t>
            </w:r>
          </w:p>
        </w:tc>
        <w:tc>
          <w:tcPr>
            <w:tcW w:w="709"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26.1</w:t>
            </w:r>
          </w:p>
        </w:tc>
        <w:tc>
          <w:tcPr>
            <w:tcW w:w="708"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23.5</w:t>
            </w:r>
          </w:p>
        </w:tc>
        <w:tc>
          <w:tcPr>
            <w:tcW w:w="709"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22.8</w:t>
            </w:r>
          </w:p>
        </w:tc>
        <w:tc>
          <w:tcPr>
            <w:tcW w:w="992"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0.7</w:t>
            </w:r>
          </w:p>
        </w:tc>
        <w:tc>
          <w:tcPr>
            <w:tcW w:w="709"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22.4</w:t>
            </w:r>
          </w:p>
        </w:tc>
        <w:tc>
          <w:tcPr>
            <w:tcW w:w="817" w:type="dxa"/>
            <w:shd w:val="clear" w:color="auto" w:fill="auto"/>
          </w:tcPr>
          <w:p w:rsidR="008273AA" w:rsidRPr="00E04D49" w:rsidRDefault="008273AA" w:rsidP="00CC0C06">
            <w:pPr>
              <w:pStyle w:val="Tabletext"/>
              <w:jc w:val="center"/>
              <w:rPr>
                <w:sz w:val="18"/>
                <w:szCs w:val="18"/>
                <w:lang w:val="en-AU"/>
              </w:rPr>
            </w:pPr>
          </w:p>
        </w:tc>
        <w:tc>
          <w:tcPr>
            <w:tcW w:w="676" w:type="dxa"/>
            <w:shd w:val="clear" w:color="auto" w:fill="auto"/>
          </w:tcPr>
          <w:p w:rsidR="008273AA" w:rsidRPr="00E04D49"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32.9</w:t>
            </w:r>
          </w:p>
        </w:tc>
        <w:tc>
          <w:tcPr>
            <w:tcW w:w="672" w:type="dxa"/>
            <w:shd w:val="clear" w:color="auto" w:fill="auto"/>
          </w:tcPr>
          <w:p w:rsidR="008273AA" w:rsidRDefault="008273AA" w:rsidP="00CC0C06">
            <w:pPr>
              <w:pStyle w:val="Tabletext"/>
              <w:jc w:val="center"/>
              <w:rPr>
                <w:sz w:val="18"/>
                <w:szCs w:val="18"/>
                <w:lang w:val="en-AU"/>
              </w:rPr>
            </w:pPr>
            <w:r>
              <w:rPr>
                <w:color w:val="000000"/>
                <w:sz w:val="18"/>
                <w:szCs w:val="18"/>
                <w:lang w:val="en-AU"/>
              </w:rPr>
              <w:t>–</w:t>
            </w:r>
            <w:r w:rsidRPr="00E04D49">
              <w:rPr>
                <w:color w:val="000000"/>
                <w:sz w:val="18"/>
                <w:szCs w:val="18"/>
                <w:lang w:val="en-AU"/>
              </w:rPr>
              <w:t>22.1</w:t>
            </w:r>
          </w:p>
        </w:tc>
        <w:tc>
          <w:tcPr>
            <w:tcW w:w="541"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0.7</w:t>
            </w:r>
          </w:p>
        </w:tc>
        <w:tc>
          <w:tcPr>
            <w:tcW w:w="838"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0.8</w:t>
            </w:r>
          </w:p>
        </w:tc>
        <w:tc>
          <w:tcPr>
            <w:tcW w:w="1420" w:type="dxa"/>
            <w:shd w:val="clear" w:color="auto" w:fill="auto"/>
          </w:tcPr>
          <w:p w:rsidR="008273AA" w:rsidRPr="00E04D49" w:rsidRDefault="008273AA" w:rsidP="00CC0C06">
            <w:pPr>
              <w:pStyle w:val="Tabletext"/>
              <w:jc w:val="center"/>
              <w:rPr>
                <w:sz w:val="18"/>
                <w:szCs w:val="18"/>
                <w:lang w:val="es-ES_tradnl"/>
              </w:rPr>
            </w:pPr>
          </w:p>
        </w:tc>
      </w:tr>
      <w:tr w:rsidR="008273AA" w:rsidRPr="00735F06" w:rsidTr="00393ABC">
        <w:trPr>
          <w:trHeight w:val="247"/>
          <w:jc w:val="center"/>
        </w:trPr>
        <w:tc>
          <w:tcPr>
            <w:tcW w:w="848" w:type="dxa"/>
            <w:shd w:val="clear" w:color="auto" w:fill="auto"/>
          </w:tcPr>
          <w:p w:rsidR="008273AA" w:rsidRPr="00E04D49" w:rsidRDefault="008273AA" w:rsidP="00CC0C06">
            <w:pPr>
              <w:pStyle w:val="Tabletext"/>
              <w:rPr>
                <w:b/>
                <w:bCs/>
                <w:sz w:val="18"/>
                <w:szCs w:val="18"/>
                <w:lang w:val="en-AU"/>
              </w:rPr>
            </w:pPr>
            <w:r w:rsidRPr="00E04D49">
              <w:rPr>
                <w:b/>
                <w:bCs/>
                <w:color w:val="000000"/>
                <w:sz w:val="18"/>
                <w:szCs w:val="18"/>
                <w:lang w:val="en-AU"/>
              </w:rPr>
              <w:t>SD</w:t>
            </w:r>
          </w:p>
        </w:tc>
        <w:tc>
          <w:tcPr>
            <w:tcW w:w="709"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2.8</w:t>
            </w:r>
          </w:p>
        </w:tc>
        <w:tc>
          <w:tcPr>
            <w:tcW w:w="708"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3.0</w:t>
            </w:r>
          </w:p>
        </w:tc>
        <w:tc>
          <w:tcPr>
            <w:tcW w:w="709"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3.1</w:t>
            </w:r>
          </w:p>
        </w:tc>
        <w:tc>
          <w:tcPr>
            <w:tcW w:w="992"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0.7</w:t>
            </w:r>
          </w:p>
        </w:tc>
        <w:tc>
          <w:tcPr>
            <w:tcW w:w="709"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3.2</w:t>
            </w:r>
          </w:p>
        </w:tc>
        <w:tc>
          <w:tcPr>
            <w:tcW w:w="817" w:type="dxa"/>
            <w:shd w:val="clear" w:color="auto" w:fill="auto"/>
          </w:tcPr>
          <w:p w:rsidR="008273AA" w:rsidRPr="00E04D49" w:rsidRDefault="008273AA" w:rsidP="00CC0C06">
            <w:pPr>
              <w:pStyle w:val="Tabletext"/>
              <w:jc w:val="center"/>
              <w:rPr>
                <w:sz w:val="18"/>
                <w:szCs w:val="18"/>
                <w:lang w:val="en-AU"/>
              </w:rPr>
            </w:pPr>
          </w:p>
        </w:tc>
        <w:tc>
          <w:tcPr>
            <w:tcW w:w="676"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9.1</w:t>
            </w:r>
          </w:p>
        </w:tc>
        <w:tc>
          <w:tcPr>
            <w:tcW w:w="672" w:type="dxa"/>
            <w:shd w:val="clear" w:color="auto" w:fill="auto"/>
          </w:tcPr>
          <w:p w:rsidR="008273AA" w:rsidRDefault="008273AA" w:rsidP="00CC0C06">
            <w:pPr>
              <w:pStyle w:val="Tabletext"/>
              <w:jc w:val="center"/>
              <w:rPr>
                <w:sz w:val="18"/>
                <w:szCs w:val="18"/>
                <w:lang w:val="en-AU"/>
              </w:rPr>
            </w:pPr>
            <w:r w:rsidRPr="00E04D49">
              <w:rPr>
                <w:color w:val="000000"/>
                <w:sz w:val="18"/>
                <w:szCs w:val="18"/>
                <w:lang w:val="en-AU"/>
              </w:rPr>
              <w:t>3.4</w:t>
            </w:r>
          </w:p>
        </w:tc>
        <w:tc>
          <w:tcPr>
            <w:tcW w:w="541"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1.2</w:t>
            </w:r>
          </w:p>
        </w:tc>
        <w:tc>
          <w:tcPr>
            <w:tcW w:w="838" w:type="dxa"/>
            <w:shd w:val="clear" w:color="auto" w:fill="auto"/>
          </w:tcPr>
          <w:p w:rsidR="008273AA" w:rsidRPr="00E04D49" w:rsidRDefault="008273AA" w:rsidP="00CC0C06">
            <w:pPr>
              <w:pStyle w:val="Tabletext"/>
              <w:jc w:val="center"/>
              <w:rPr>
                <w:sz w:val="18"/>
                <w:szCs w:val="18"/>
                <w:lang w:val="en-AU"/>
              </w:rPr>
            </w:pPr>
            <w:r w:rsidRPr="00E04D49">
              <w:rPr>
                <w:color w:val="000000"/>
                <w:sz w:val="18"/>
                <w:szCs w:val="18"/>
                <w:lang w:val="en-AU"/>
              </w:rPr>
              <w:t>1.1</w:t>
            </w:r>
          </w:p>
        </w:tc>
        <w:tc>
          <w:tcPr>
            <w:tcW w:w="1420" w:type="dxa"/>
            <w:shd w:val="clear" w:color="auto" w:fill="auto"/>
          </w:tcPr>
          <w:p w:rsidR="008273AA" w:rsidRPr="00E04D49" w:rsidRDefault="008273AA" w:rsidP="00CC0C06">
            <w:pPr>
              <w:pStyle w:val="Tabletext"/>
              <w:jc w:val="center"/>
              <w:rPr>
                <w:sz w:val="18"/>
                <w:szCs w:val="18"/>
                <w:lang w:val="es-ES_tradnl"/>
              </w:rPr>
            </w:pPr>
          </w:p>
        </w:tc>
      </w:tr>
      <w:tr w:rsidR="00393ABC" w:rsidRPr="00A3131C" w:rsidTr="00393A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jc w:val="center"/>
        </w:trPr>
        <w:tc>
          <w:tcPr>
            <w:tcW w:w="9639" w:type="dxa"/>
            <w:gridSpan w:val="12"/>
            <w:shd w:val="clear" w:color="auto" w:fill="auto"/>
          </w:tcPr>
          <w:p w:rsidR="00393ABC" w:rsidRPr="00A02529" w:rsidRDefault="00393ABC" w:rsidP="0005782D">
            <w:pPr>
              <w:pStyle w:val="Tabletext"/>
              <w:tabs>
                <w:tab w:val="clear" w:pos="284"/>
                <w:tab w:val="clear" w:pos="567"/>
              </w:tabs>
              <w:jc w:val="left"/>
              <w:rPr>
                <w:sz w:val="18"/>
                <w:szCs w:val="18"/>
                <w:lang w:val="en-AU"/>
              </w:rPr>
            </w:pPr>
            <w:r w:rsidRPr="00A02529">
              <w:rPr>
                <w:sz w:val="18"/>
                <w:szCs w:val="18"/>
                <w:lang w:val="en-AU"/>
              </w:rPr>
              <w:t>ATM:</w:t>
            </w:r>
            <w:r w:rsidR="0005782D" w:rsidRPr="00A02529">
              <w:rPr>
                <w:sz w:val="18"/>
                <w:szCs w:val="18"/>
                <w:lang w:val="en-AU"/>
              </w:rPr>
              <w:tab/>
            </w:r>
            <w:r w:rsidRPr="00A02529">
              <w:rPr>
                <w:sz w:val="18"/>
                <w:szCs w:val="18"/>
                <w:lang w:val="en-AU"/>
              </w:rPr>
              <w:t>Atmosphere</w:t>
            </w:r>
          </w:p>
          <w:p w:rsidR="00393ABC" w:rsidRPr="00A02529" w:rsidRDefault="00393ABC" w:rsidP="0005782D">
            <w:pPr>
              <w:pStyle w:val="Tabletext"/>
              <w:tabs>
                <w:tab w:val="clear" w:pos="284"/>
                <w:tab w:val="clear" w:pos="567"/>
              </w:tabs>
              <w:jc w:val="left"/>
              <w:rPr>
                <w:sz w:val="18"/>
                <w:szCs w:val="18"/>
                <w:lang w:val="en-AU"/>
              </w:rPr>
            </w:pPr>
            <w:r w:rsidRPr="00A02529">
              <w:rPr>
                <w:sz w:val="18"/>
                <w:szCs w:val="18"/>
                <w:lang w:val="en-AU"/>
              </w:rPr>
              <w:t>CRFX:</w:t>
            </w:r>
            <w:r w:rsidR="0005782D" w:rsidRPr="00A02529">
              <w:rPr>
                <w:sz w:val="18"/>
                <w:szCs w:val="18"/>
                <w:lang w:val="en-AU"/>
              </w:rPr>
              <w:tab/>
            </w:r>
            <w:r w:rsidR="0020019D" w:rsidRPr="00A02529">
              <w:rPr>
                <w:sz w:val="18"/>
                <w:szCs w:val="18"/>
                <w:lang w:val="en-AU"/>
              </w:rPr>
              <w:t>Crowd effects</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DIAL:</w:t>
            </w:r>
            <w:r w:rsidR="0005782D" w:rsidRPr="00A02529">
              <w:rPr>
                <w:sz w:val="18"/>
                <w:szCs w:val="18"/>
                <w:lang w:val="en-AU"/>
              </w:rPr>
              <w:tab/>
            </w:r>
            <w:r w:rsidRPr="00A02529">
              <w:rPr>
                <w:sz w:val="18"/>
                <w:szCs w:val="18"/>
                <w:lang w:val="en-AU"/>
              </w:rPr>
              <w:t>Dialogue</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DR:</w:t>
            </w:r>
            <w:r w:rsidR="0005782D" w:rsidRPr="00A02529">
              <w:rPr>
                <w:sz w:val="18"/>
                <w:szCs w:val="18"/>
                <w:lang w:val="en-AU"/>
              </w:rPr>
              <w:tab/>
            </w:r>
            <w:r w:rsidRPr="00A02529">
              <w:rPr>
                <w:sz w:val="18"/>
                <w:szCs w:val="18"/>
                <w:lang w:val="en-AU"/>
              </w:rPr>
              <w:t>Drama</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FX:</w:t>
            </w:r>
            <w:r w:rsidR="0005782D" w:rsidRPr="00A02529">
              <w:rPr>
                <w:sz w:val="18"/>
                <w:szCs w:val="18"/>
                <w:lang w:val="en-AU"/>
              </w:rPr>
              <w:tab/>
            </w:r>
            <w:r w:rsidRPr="00A02529">
              <w:rPr>
                <w:sz w:val="18"/>
                <w:szCs w:val="18"/>
                <w:lang w:val="en-AU"/>
              </w:rPr>
              <w:t>Effects</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H:</w:t>
            </w:r>
            <w:r w:rsidR="0005782D" w:rsidRPr="00A02529">
              <w:rPr>
                <w:sz w:val="18"/>
                <w:szCs w:val="18"/>
                <w:lang w:val="en-AU"/>
              </w:rPr>
              <w:tab/>
            </w:r>
            <w:r w:rsidRPr="00A02529">
              <w:rPr>
                <w:sz w:val="18"/>
                <w:szCs w:val="18"/>
                <w:lang w:val="en-AU"/>
              </w:rPr>
              <w:t>Hosted links</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LATM:</w:t>
            </w:r>
            <w:r w:rsidR="0005782D" w:rsidRPr="00A02529">
              <w:rPr>
                <w:sz w:val="18"/>
                <w:szCs w:val="18"/>
                <w:lang w:val="en-AU"/>
              </w:rPr>
              <w:tab/>
            </w:r>
            <w:r w:rsidRPr="00A02529">
              <w:rPr>
                <w:sz w:val="18"/>
                <w:szCs w:val="18"/>
                <w:lang w:val="en-AU"/>
              </w:rPr>
              <w:t>Loud atmosphere</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LCOM:</w:t>
            </w:r>
            <w:r w:rsidR="0005782D" w:rsidRPr="00A02529">
              <w:rPr>
                <w:sz w:val="18"/>
                <w:szCs w:val="18"/>
                <w:lang w:val="en-AU"/>
              </w:rPr>
              <w:tab/>
            </w:r>
            <w:r w:rsidRPr="00A02529">
              <w:rPr>
                <w:sz w:val="18"/>
                <w:szCs w:val="18"/>
                <w:lang w:val="en-AU"/>
              </w:rPr>
              <w:t>Loud commentary</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LFE:</w:t>
            </w:r>
            <w:r w:rsidR="0005782D" w:rsidRPr="00A02529">
              <w:rPr>
                <w:sz w:val="18"/>
                <w:szCs w:val="18"/>
                <w:lang w:val="en-AU"/>
              </w:rPr>
              <w:tab/>
            </w:r>
            <w:r w:rsidRPr="00A02529">
              <w:rPr>
                <w:sz w:val="18"/>
                <w:szCs w:val="18"/>
                <w:lang w:val="en-AU"/>
              </w:rPr>
              <w:t>Low frequency effects in 0.1 channel</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MUS:</w:t>
            </w:r>
            <w:r w:rsidR="0005782D" w:rsidRPr="00A02529">
              <w:rPr>
                <w:sz w:val="18"/>
                <w:szCs w:val="18"/>
                <w:lang w:val="en-AU"/>
              </w:rPr>
              <w:tab/>
            </w:r>
            <w:r w:rsidRPr="00A02529">
              <w:rPr>
                <w:sz w:val="18"/>
                <w:szCs w:val="18"/>
                <w:lang w:val="en-AU"/>
              </w:rPr>
              <w:t>Music</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NC:</w:t>
            </w:r>
            <w:r w:rsidR="0005782D" w:rsidRPr="00A02529">
              <w:rPr>
                <w:sz w:val="18"/>
                <w:szCs w:val="18"/>
                <w:lang w:val="en-AU"/>
              </w:rPr>
              <w:tab/>
            </w:r>
            <w:r w:rsidRPr="00A02529">
              <w:rPr>
                <w:sz w:val="18"/>
                <w:szCs w:val="18"/>
                <w:lang w:val="en-AU"/>
              </w:rPr>
              <w:t>No centre channel present</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NLFE:</w:t>
            </w:r>
            <w:r w:rsidR="0005782D" w:rsidRPr="00A02529">
              <w:rPr>
                <w:sz w:val="18"/>
                <w:szCs w:val="18"/>
                <w:lang w:val="en-AU"/>
              </w:rPr>
              <w:tab/>
            </w:r>
            <w:r w:rsidRPr="00A02529">
              <w:rPr>
                <w:sz w:val="18"/>
                <w:szCs w:val="18"/>
                <w:lang w:val="en-AU"/>
              </w:rPr>
              <w:t>No LFE channel present</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RAW:</w:t>
            </w:r>
            <w:r w:rsidR="0005782D" w:rsidRPr="00A02529">
              <w:rPr>
                <w:sz w:val="18"/>
                <w:szCs w:val="18"/>
                <w:lang w:val="en-AU"/>
              </w:rPr>
              <w:tab/>
            </w:r>
            <w:r w:rsidRPr="00A02529">
              <w:rPr>
                <w:sz w:val="18"/>
                <w:szCs w:val="18"/>
                <w:lang w:val="en-AU"/>
              </w:rPr>
              <w:t>Raw uncorrected track</w:t>
            </w:r>
          </w:p>
          <w:p w:rsidR="0020019D" w:rsidRPr="00A02529" w:rsidRDefault="0020019D" w:rsidP="0005782D">
            <w:pPr>
              <w:pStyle w:val="Tabletext"/>
              <w:tabs>
                <w:tab w:val="clear" w:pos="284"/>
                <w:tab w:val="clear" w:pos="567"/>
              </w:tabs>
              <w:jc w:val="left"/>
              <w:rPr>
                <w:sz w:val="18"/>
                <w:szCs w:val="18"/>
                <w:lang w:val="en-AU"/>
              </w:rPr>
            </w:pPr>
            <w:r w:rsidRPr="00A02529">
              <w:rPr>
                <w:sz w:val="18"/>
                <w:szCs w:val="18"/>
                <w:lang w:val="en-AU"/>
              </w:rPr>
              <w:t>RCOM:</w:t>
            </w:r>
            <w:r w:rsidR="0005782D" w:rsidRPr="00A02529">
              <w:rPr>
                <w:sz w:val="18"/>
                <w:szCs w:val="18"/>
                <w:lang w:val="en-AU"/>
              </w:rPr>
              <w:tab/>
            </w:r>
            <w:r w:rsidRPr="00A02529">
              <w:rPr>
                <w:sz w:val="18"/>
                <w:szCs w:val="18"/>
                <w:lang w:val="en-AU"/>
              </w:rPr>
              <w:t>Regular commentary</w:t>
            </w:r>
          </w:p>
          <w:p w:rsidR="0020019D" w:rsidRPr="00A02529" w:rsidRDefault="0020019D" w:rsidP="0005782D">
            <w:pPr>
              <w:pStyle w:val="Tabletext"/>
              <w:tabs>
                <w:tab w:val="clear" w:pos="284"/>
                <w:tab w:val="clear" w:pos="567"/>
              </w:tabs>
              <w:jc w:val="left"/>
              <w:rPr>
                <w:sz w:val="18"/>
                <w:szCs w:val="18"/>
                <w:lang w:val="en-US"/>
              </w:rPr>
            </w:pPr>
            <w:r w:rsidRPr="00A02529">
              <w:rPr>
                <w:sz w:val="18"/>
                <w:szCs w:val="18"/>
                <w:lang w:val="en-AU"/>
              </w:rPr>
              <w:t>ULFE:</w:t>
            </w:r>
            <w:r w:rsidR="0005782D" w:rsidRPr="00A02529">
              <w:rPr>
                <w:sz w:val="18"/>
                <w:szCs w:val="18"/>
                <w:lang w:val="en-AU"/>
              </w:rPr>
              <w:tab/>
            </w:r>
            <w:r w:rsidRPr="00A02529">
              <w:rPr>
                <w:sz w:val="18"/>
                <w:szCs w:val="18"/>
                <w:lang w:val="en-AU"/>
              </w:rPr>
              <w:t>Unconventional mix in LFE</w:t>
            </w:r>
          </w:p>
        </w:tc>
      </w:tr>
    </w:tbl>
    <w:p w:rsidR="008273AA" w:rsidRDefault="008273AA" w:rsidP="008273AA">
      <w:pPr>
        <w:pStyle w:val="Tablefin"/>
      </w:pPr>
    </w:p>
    <w:p w:rsidR="008273AA" w:rsidRDefault="008273AA" w:rsidP="008273AA">
      <w:pPr>
        <w:pStyle w:val="AnnexNoTitle"/>
        <w:rPr>
          <w:lang w:val="en-AU"/>
        </w:rPr>
      </w:pPr>
      <w:bookmarkStart w:id="179" w:name="_Toc412535343"/>
      <w:r>
        <w:rPr>
          <w:lang w:val="en-AU"/>
        </w:rPr>
        <w:lastRenderedPageBreak/>
        <w:t>LFE contribution histogram</w:t>
      </w:r>
      <w:bookmarkEnd w:id="179"/>
    </w:p>
    <w:p w:rsidR="008273AA" w:rsidRPr="007A001D" w:rsidRDefault="00D81465" w:rsidP="008273AA">
      <w:pPr>
        <w:pStyle w:val="FigureNo"/>
        <w:spacing w:before="240"/>
        <w:rPr>
          <w:lang w:val="en-US"/>
        </w:rPr>
      </w:pPr>
      <w:r w:rsidRPr="007A001D">
        <w:rPr>
          <w:caps w:val="0"/>
          <w:lang w:val="en-US"/>
        </w:rPr>
        <w:t>FIG</w:t>
      </w:r>
      <w:r>
        <w:rPr>
          <w:caps w:val="0"/>
          <w:lang w:val="en-US"/>
        </w:rPr>
        <w:t>URE</w:t>
      </w:r>
      <w:r w:rsidRPr="007A001D">
        <w:rPr>
          <w:caps w:val="0"/>
          <w:lang w:val="en-US"/>
        </w:rPr>
        <w:t xml:space="preserve"> 5</w:t>
      </w:r>
    </w:p>
    <w:p w:rsidR="008273AA" w:rsidRPr="002C6947" w:rsidRDefault="008273AA" w:rsidP="008273AA">
      <w:pPr>
        <w:pStyle w:val="Figuretitle"/>
        <w:rPr>
          <w:lang w:val="en-US"/>
        </w:rPr>
      </w:pPr>
      <w:r w:rsidRPr="002C6947">
        <w:rPr>
          <w:lang w:val="en-US"/>
        </w:rPr>
        <w:t xml:space="preserve">LFE contributions in order of magnitude. Hollow bars indicate unconventional use of the LFE channel. </w:t>
      </w:r>
      <w:r w:rsidRPr="002C6947">
        <w:rPr>
          <w:lang w:val="en-US"/>
        </w:rPr>
        <w:br/>
        <w:t>If these are ignored, the largest error from omitting t</w:t>
      </w:r>
      <w:r w:rsidR="00F05F01">
        <w:rPr>
          <w:lang w:val="en-US"/>
        </w:rPr>
        <w:t>he LFE channel is around 2 LKFS</w:t>
      </w:r>
    </w:p>
    <w:p w:rsidR="008273AA" w:rsidRDefault="008273AA" w:rsidP="008273AA">
      <w:pPr>
        <w:pStyle w:val="Figure"/>
      </w:pPr>
      <w:r>
        <w:object w:dxaOrig="10258" w:dyaOrig="7076">
          <v:shape id="_x0000_i1029" type="#_x0000_t75" style="width:371.05pt;height:254pt" o:ole="">
            <v:imagedata r:id="rId21" o:title=""/>
          </v:shape>
          <o:OLEObject Type="Embed" ProgID="CorelDRAW.Graphic.14" ShapeID="_x0000_i1029" DrawAspect="Content" ObjectID="_1486455482" r:id="rId22"/>
        </w:object>
      </w:r>
    </w:p>
    <w:p w:rsidR="008273AA" w:rsidRPr="008273AA" w:rsidRDefault="00F05F01" w:rsidP="008273AA">
      <w:pPr>
        <w:pStyle w:val="FigureNo"/>
        <w:rPr>
          <w:lang w:val="en-US"/>
        </w:rPr>
      </w:pPr>
      <w:r>
        <w:rPr>
          <w:caps w:val="0"/>
          <w:lang w:val="en-US"/>
        </w:rPr>
        <w:t>FIGURE</w:t>
      </w:r>
      <w:r w:rsidR="00D81465" w:rsidRPr="008273AA">
        <w:rPr>
          <w:caps w:val="0"/>
          <w:lang w:val="en-US"/>
        </w:rPr>
        <w:t xml:space="preserve"> 6</w:t>
      </w:r>
    </w:p>
    <w:p w:rsidR="008273AA" w:rsidRPr="008273AA" w:rsidRDefault="008273AA" w:rsidP="008273AA">
      <w:pPr>
        <w:pStyle w:val="Figuretitle"/>
        <w:rPr>
          <w:lang w:val="en-US"/>
        </w:rPr>
      </w:pPr>
      <w:r w:rsidRPr="008273AA">
        <w:rPr>
          <w:lang w:val="en-US"/>
        </w:rPr>
        <w:t>Loudness difference between 5.1 surround format and LoRo downmix</w:t>
      </w:r>
    </w:p>
    <w:p w:rsidR="008273AA" w:rsidRPr="007D04F1" w:rsidRDefault="008273AA" w:rsidP="008273AA">
      <w:pPr>
        <w:pStyle w:val="Figure"/>
      </w:pPr>
      <w:r w:rsidRPr="007D04F1">
        <w:object w:dxaOrig="10258" w:dyaOrig="7084">
          <v:shape id="_x0000_i1030" type="#_x0000_t75" style="width:387.85pt;height:265.05pt" o:ole="">
            <v:imagedata r:id="rId23" o:title=""/>
          </v:shape>
          <o:OLEObject Type="Embed" ProgID="CorelDRAW.Graphic.14" ShapeID="_x0000_i1030" DrawAspect="Content" ObjectID="_1486455483" r:id="rId24"/>
        </w:object>
      </w:r>
    </w:p>
    <w:p w:rsidR="008273AA" w:rsidRPr="008273AA" w:rsidRDefault="00F05F01" w:rsidP="008273AA">
      <w:pPr>
        <w:pStyle w:val="FigureNo"/>
        <w:rPr>
          <w:lang w:val="en-US"/>
        </w:rPr>
      </w:pPr>
      <w:r>
        <w:rPr>
          <w:caps w:val="0"/>
          <w:lang w:val="en-US"/>
        </w:rPr>
        <w:lastRenderedPageBreak/>
        <w:t>FIGURE</w:t>
      </w:r>
      <w:r w:rsidR="00D81465" w:rsidRPr="008273AA">
        <w:rPr>
          <w:caps w:val="0"/>
          <w:lang w:val="en-US"/>
        </w:rPr>
        <w:t xml:space="preserve"> 7</w:t>
      </w:r>
    </w:p>
    <w:p w:rsidR="008273AA" w:rsidRPr="008273AA" w:rsidRDefault="008273AA" w:rsidP="008273AA">
      <w:pPr>
        <w:pStyle w:val="Figuretitle"/>
        <w:rPr>
          <w:lang w:val="en-US"/>
        </w:rPr>
      </w:pPr>
      <w:r w:rsidRPr="008273AA">
        <w:rPr>
          <w:lang w:val="en-US"/>
        </w:rPr>
        <w:t>Loudness difference between 5.0 surround format and LoRo downmix</w:t>
      </w:r>
    </w:p>
    <w:p w:rsidR="008273AA" w:rsidRPr="007D04F1" w:rsidRDefault="008273AA" w:rsidP="008273AA">
      <w:pPr>
        <w:pStyle w:val="Figure"/>
        <w:spacing w:after="120"/>
      </w:pPr>
      <w:r w:rsidRPr="007D04F1">
        <w:object w:dxaOrig="10258" w:dyaOrig="7080">
          <v:shape id="_x0000_i1031" type="#_x0000_t75" style="width:400.2pt;height:238.55pt" o:ole="">
            <v:imagedata r:id="rId25" o:title=""/>
          </v:shape>
          <o:OLEObject Type="Embed" ProgID="CorelDRAW.Graphic.14" ShapeID="_x0000_i1031" DrawAspect="Content" ObjectID="_1486455484" r:id="rId26"/>
        </w:object>
      </w:r>
    </w:p>
    <w:p w:rsidR="008273AA" w:rsidRPr="008273AA" w:rsidRDefault="00F05F01" w:rsidP="008273AA">
      <w:pPr>
        <w:pStyle w:val="FigureNo"/>
        <w:spacing w:before="240"/>
        <w:rPr>
          <w:lang w:val="en-US"/>
        </w:rPr>
      </w:pPr>
      <w:r>
        <w:rPr>
          <w:caps w:val="0"/>
          <w:lang w:val="en-US"/>
        </w:rPr>
        <w:t>FIGURE</w:t>
      </w:r>
      <w:r w:rsidR="00D81465" w:rsidRPr="008273AA">
        <w:rPr>
          <w:caps w:val="0"/>
          <w:lang w:val="en-US"/>
        </w:rPr>
        <w:t xml:space="preserve"> 8</w:t>
      </w:r>
    </w:p>
    <w:p w:rsidR="008273AA" w:rsidRPr="008273AA" w:rsidRDefault="008273AA" w:rsidP="008273AA">
      <w:pPr>
        <w:pStyle w:val="Figuretitle"/>
        <w:rPr>
          <w:lang w:val="en-US"/>
        </w:rPr>
      </w:pPr>
      <w:r w:rsidRPr="008273AA">
        <w:rPr>
          <w:lang w:val="en-US"/>
        </w:rPr>
        <w:t>Loudness difference between L+C+R channels and LoRo downmix</w:t>
      </w:r>
    </w:p>
    <w:p w:rsidR="008273AA" w:rsidRPr="007D04F1" w:rsidRDefault="008273AA" w:rsidP="008273AA">
      <w:pPr>
        <w:pStyle w:val="Figure"/>
      </w:pPr>
      <w:r w:rsidRPr="007D04F1">
        <w:object w:dxaOrig="10258" w:dyaOrig="7085">
          <v:shape id="_x0000_i1032" type="#_x0000_t75" style="width:411.7pt;height:284pt" o:ole="">
            <v:imagedata r:id="rId27" o:title=""/>
          </v:shape>
          <o:OLEObject Type="Embed" ProgID="CorelDRAW.Graphic.14" ShapeID="_x0000_i1032" DrawAspect="Content" ObjectID="_1486455485" r:id="rId28"/>
        </w:object>
      </w:r>
    </w:p>
    <w:p w:rsidR="008273AA" w:rsidRPr="00D81465" w:rsidRDefault="008273AA" w:rsidP="00C8235D">
      <w:pPr>
        <w:pStyle w:val="Headingb"/>
        <w:rPr>
          <w:lang w:val="en-US"/>
        </w:rPr>
      </w:pPr>
      <w:r w:rsidRPr="00D81465">
        <w:rPr>
          <w:lang w:val="en-US"/>
        </w:rPr>
        <w:t>Operating practices in Australia</w:t>
      </w:r>
    </w:p>
    <w:p w:rsidR="008273AA" w:rsidRPr="002C6947" w:rsidRDefault="008273AA" w:rsidP="008273AA">
      <w:pPr>
        <w:rPr>
          <w:lang w:val="en-US"/>
        </w:rPr>
      </w:pPr>
      <w:r w:rsidRPr="002C6947">
        <w:rPr>
          <w:lang w:val="en-US"/>
        </w:rPr>
        <w:t xml:space="preserve">Some </w:t>
      </w:r>
      <w:r>
        <w:rPr>
          <w:lang w:val="en-US"/>
        </w:rPr>
        <w:t xml:space="preserve">Australian </w:t>
      </w:r>
      <w:r w:rsidRPr="002C6947">
        <w:rPr>
          <w:lang w:val="en-US"/>
        </w:rPr>
        <w:t>television broadcasters have adopted the following principles for programme and advertising material provided to a television broadcaster:</w:t>
      </w:r>
    </w:p>
    <w:p w:rsidR="008273AA" w:rsidRPr="004C7857" w:rsidRDefault="008273AA" w:rsidP="008273AA">
      <w:pPr>
        <w:pStyle w:val="enumlev1"/>
        <w:rPr>
          <w:lang w:val="en-US"/>
        </w:rPr>
      </w:pPr>
      <w:r w:rsidRPr="004C7857">
        <w:rPr>
          <w:lang w:val="en-US"/>
        </w:rPr>
        <w:t>a)</w:t>
      </w:r>
      <w:r w:rsidRPr="004C7857">
        <w:rPr>
          <w:lang w:val="en-US"/>
        </w:rPr>
        <w:tab/>
        <w:t xml:space="preserve">Programme and advertising material shall be preceded by an audio alignment signal as specified below. The audio content as measured on a VU-type level meter shall in general be consistent with the alignment signal level. Ideally, it is intended that the television station </w:t>
      </w:r>
      <w:r w:rsidRPr="004C7857">
        <w:rPr>
          <w:lang w:val="en-US"/>
        </w:rPr>
        <w:lastRenderedPageBreak/>
        <w:t>equipment settings should remain fixed, so that there is a unity relationship between the alignment signal on the material, the ingest process and the transmission process.</w:t>
      </w:r>
    </w:p>
    <w:p w:rsidR="008273AA" w:rsidRPr="004C7857" w:rsidRDefault="008273AA" w:rsidP="004A4F67">
      <w:pPr>
        <w:pStyle w:val="enumlev1"/>
        <w:rPr>
          <w:lang w:val="en-US"/>
        </w:rPr>
      </w:pPr>
      <w:r w:rsidRPr="004C7857">
        <w:rPr>
          <w:lang w:val="en-US"/>
        </w:rPr>
        <w:t>b)</w:t>
      </w:r>
      <w:r w:rsidRPr="004C7857">
        <w:rPr>
          <w:lang w:val="en-US"/>
        </w:rPr>
        <w:tab/>
        <w:t>In digital systems the alignment level will be 20 dB below full-scale digital, i.e. </w:t>
      </w:r>
      <w:r>
        <w:rPr>
          <w:lang w:val="en-US"/>
        </w:rPr>
        <w:t>–</w:t>
      </w:r>
      <w:r w:rsidRPr="004C7857">
        <w:rPr>
          <w:lang w:val="en-US"/>
        </w:rPr>
        <w:t xml:space="preserve">20 dBFS, in accordance with </w:t>
      </w:r>
      <w:r>
        <w:rPr>
          <w:lang w:val="en-US"/>
        </w:rPr>
        <w:t>SMPTE RP155</w:t>
      </w:r>
      <w:r w:rsidRPr="004C7857">
        <w:rPr>
          <w:lang w:val="en-US"/>
        </w:rPr>
        <w:t>. The audio quasi peak level should nominally not exceed 11 dB above the alignment level.</w:t>
      </w:r>
    </w:p>
    <w:p w:rsidR="008273AA" w:rsidRPr="004C7857" w:rsidRDefault="008273AA" w:rsidP="007A001D">
      <w:pPr>
        <w:rPr>
          <w:lang w:val="en-US"/>
        </w:rPr>
      </w:pPr>
      <w:r w:rsidRPr="004C7857">
        <w:rPr>
          <w:lang w:val="en-US"/>
        </w:rPr>
        <w:t>The television station alignment level of –20 dBFS</w:t>
      </w:r>
      <w:r w:rsidRPr="002C6947">
        <w:rPr>
          <w:rStyle w:val="FootnoteReference"/>
        </w:rPr>
        <w:footnoteReference w:id="7"/>
      </w:r>
      <w:r w:rsidRPr="004C7857">
        <w:rPr>
          <w:lang w:val="en-US"/>
        </w:rPr>
        <w:t xml:space="preserve"> will be the level that causes reference modulation in the station’s digital transmitters under test conditions (transmitter processing bypassed). It will also ensure optimum operation and headroom in the station’s analogue and digital recording equipment.</w:t>
      </w:r>
    </w:p>
    <w:p w:rsidR="008273AA" w:rsidRDefault="008273AA" w:rsidP="007A001D">
      <w:pPr>
        <w:rPr>
          <w:lang w:val="en-US"/>
        </w:rPr>
      </w:pPr>
      <w:r w:rsidRPr="004C7857">
        <w:rPr>
          <w:lang w:val="en-US"/>
        </w:rPr>
        <w:t>Audio-processing techniques employed during the production of audio material must not produce passages of audio which are strident or excessively loud. Broadcasters should process the transmission audio in the analogue and digital streams to maintain the dynamic range within a range of sound control settings that are comfortable for the listening audience.</w:t>
      </w:r>
    </w:p>
    <w:p w:rsidR="008273AA" w:rsidRPr="008273AA" w:rsidRDefault="008273AA" w:rsidP="008273AA">
      <w:pPr>
        <w:pStyle w:val="Heading1"/>
        <w:rPr>
          <w:lang w:val="en-US"/>
        </w:rPr>
      </w:pPr>
      <w:bookmarkStart w:id="180" w:name="_Toc382316904"/>
      <w:bookmarkStart w:id="181" w:name="_Toc404083502"/>
      <w:bookmarkStart w:id="182" w:name="_Toc412535344"/>
      <w:r w:rsidRPr="008273AA">
        <w:rPr>
          <w:lang w:val="en-US"/>
        </w:rPr>
        <w:t>14</w:t>
      </w:r>
      <w:r w:rsidRPr="008273AA">
        <w:rPr>
          <w:lang w:val="en-US"/>
        </w:rPr>
        <w:tab/>
        <w:t>References</w:t>
      </w:r>
      <w:bookmarkEnd w:id="180"/>
      <w:bookmarkEnd w:id="181"/>
      <w:bookmarkEnd w:id="182"/>
    </w:p>
    <w:p w:rsidR="008273AA" w:rsidRPr="008273AA" w:rsidRDefault="008273AA" w:rsidP="008273AA">
      <w:pPr>
        <w:pStyle w:val="Reftext"/>
        <w:spacing w:before="100"/>
        <w:rPr>
          <w:lang w:val="en-US"/>
        </w:rPr>
      </w:pPr>
      <w:r>
        <w:rPr>
          <w:lang w:val="en-US"/>
        </w:rPr>
        <w:t>[1]</w:t>
      </w:r>
      <w:r>
        <w:rPr>
          <w:lang w:val="en-US"/>
        </w:rPr>
        <w:tab/>
        <w:t xml:space="preserve">SMPTE RP155 </w:t>
      </w:r>
      <w:r w:rsidRPr="00130C67">
        <w:rPr>
          <w:lang w:val="en-US"/>
        </w:rPr>
        <w:t>Motion-Pictures and Television – Reference Level for Digital Audio Systems</w:t>
      </w:r>
      <w:r>
        <w:rPr>
          <w:lang w:val="en-US"/>
        </w:rPr>
        <w:t>.</w:t>
      </w:r>
    </w:p>
    <w:p w:rsidR="008273AA" w:rsidRDefault="008273AA" w:rsidP="008273AA">
      <w:pPr>
        <w:pStyle w:val="Reftext"/>
        <w:spacing w:before="100"/>
        <w:rPr>
          <w:lang w:val="en-US"/>
        </w:rPr>
      </w:pPr>
      <w:r>
        <w:rPr>
          <w:lang w:val="en-US"/>
        </w:rPr>
        <w:t>[2]</w:t>
      </w:r>
      <w:r>
        <w:rPr>
          <w:lang w:val="en-US"/>
        </w:rPr>
        <w:tab/>
      </w:r>
      <w:r w:rsidRPr="002C6947">
        <w:rPr>
          <w:lang w:val="en-US"/>
        </w:rPr>
        <w:t>RIEDMILLER, J.C., LYMAN, S. and ROBINSON, C. [2003]</w:t>
      </w:r>
      <w:r>
        <w:rPr>
          <w:lang w:val="en-US"/>
        </w:rPr>
        <w:t>,</w:t>
      </w:r>
      <w:r w:rsidRPr="002C6947">
        <w:rPr>
          <w:lang w:val="en-US"/>
        </w:rPr>
        <w:t xml:space="preserve"> Intelligent Program Loudness Measurement and Control: What Satisfies Listeners? Audio Engineering Society Convention Paper, 2003 October 10</w:t>
      </w:r>
      <w:r>
        <w:rPr>
          <w:lang w:val="en-US"/>
        </w:rPr>
        <w:t>-</w:t>
      </w:r>
      <w:r w:rsidRPr="002C6947">
        <w:rPr>
          <w:lang w:val="en-US"/>
        </w:rPr>
        <w:t>13, New York, New York, United States of America</w:t>
      </w:r>
      <w:r>
        <w:rPr>
          <w:lang w:val="en-US"/>
        </w:rPr>
        <w:t>.</w:t>
      </w:r>
    </w:p>
    <w:p w:rsidR="008273AA" w:rsidRDefault="008273AA" w:rsidP="008273AA">
      <w:pPr>
        <w:pStyle w:val="Reftext"/>
        <w:spacing w:before="100"/>
        <w:rPr>
          <w:lang w:val="en-US"/>
        </w:rPr>
      </w:pPr>
      <w:r>
        <w:rPr>
          <w:lang w:val="en-US"/>
        </w:rPr>
        <w:t>[3]</w:t>
      </w:r>
      <w:r>
        <w:rPr>
          <w:lang w:val="en-US"/>
        </w:rPr>
        <w:tab/>
        <w:t xml:space="preserve">Recommendation ITU-R BS.645 – </w:t>
      </w:r>
      <w:r w:rsidRPr="00130C67">
        <w:rPr>
          <w:lang w:val="en-US"/>
        </w:rPr>
        <w:t>Test signals and metering to be used on international sound programme connections</w:t>
      </w:r>
      <w:r>
        <w:rPr>
          <w:lang w:val="en-US"/>
        </w:rPr>
        <w:t>.</w:t>
      </w:r>
    </w:p>
    <w:p w:rsidR="008273AA" w:rsidRDefault="008273AA" w:rsidP="008273AA">
      <w:pPr>
        <w:pStyle w:val="Reftext"/>
        <w:spacing w:before="100"/>
        <w:rPr>
          <w:lang w:val="en-US"/>
        </w:rPr>
      </w:pPr>
      <w:r>
        <w:rPr>
          <w:lang w:val="en-US"/>
        </w:rPr>
        <w:t>[4]</w:t>
      </w:r>
      <w:r>
        <w:rPr>
          <w:lang w:val="en-US"/>
        </w:rPr>
        <w:tab/>
        <w:t xml:space="preserve">Recommendation ITU-R BS.1726 – </w:t>
      </w:r>
      <w:r w:rsidRPr="0082545F">
        <w:rPr>
          <w:lang w:val="en-US"/>
        </w:rPr>
        <w:t>Signal level of digital audio accompanying television in international</w:t>
      </w:r>
      <w:r>
        <w:rPr>
          <w:lang w:val="en-US"/>
        </w:rPr>
        <w:t xml:space="preserve"> </w:t>
      </w:r>
      <w:r w:rsidRPr="0082545F">
        <w:rPr>
          <w:lang w:val="en-US"/>
        </w:rPr>
        <w:t>programme exchange</w:t>
      </w:r>
      <w:r>
        <w:rPr>
          <w:lang w:val="en-US"/>
        </w:rPr>
        <w:t>.</w:t>
      </w:r>
    </w:p>
    <w:p w:rsidR="008273AA" w:rsidRPr="0082545F" w:rsidRDefault="008273AA" w:rsidP="008273AA">
      <w:pPr>
        <w:pStyle w:val="Reftext"/>
        <w:spacing w:before="100"/>
        <w:rPr>
          <w:lang w:val="en-US"/>
        </w:rPr>
      </w:pPr>
      <w:r>
        <w:rPr>
          <w:lang w:val="en-US"/>
        </w:rPr>
        <w:t>[5]</w:t>
      </w:r>
      <w:r>
        <w:rPr>
          <w:lang w:val="en-US"/>
        </w:rPr>
        <w:tab/>
      </w:r>
      <w:r w:rsidRPr="0082545F">
        <w:rPr>
          <w:lang w:val="en-US"/>
        </w:rPr>
        <w:t xml:space="preserve">Recommendation </w:t>
      </w:r>
      <w:r>
        <w:rPr>
          <w:lang w:val="en-US"/>
        </w:rPr>
        <w:t xml:space="preserve">ITU-R </w:t>
      </w:r>
      <w:r w:rsidRPr="0082545F">
        <w:rPr>
          <w:lang w:val="en-US"/>
        </w:rPr>
        <w:t xml:space="preserve">BS.1770 </w:t>
      </w:r>
      <w:r>
        <w:rPr>
          <w:lang w:val="en-US"/>
        </w:rPr>
        <w:t xml:space="preserve">– </w:t>
      </w:r>
      <w:r w:rsidRPr="0082545F">
        <w:rPr>
          <w:lang w:val="en-US"/>
        </w:rPr>
        <w:t>Algorithms to measure audio programme loudness and true-peak audio level</w:t>
      </w:r>
      <w:r>
        <w:rPr>
          <w:lang w:val="en-US"/>
        </w:rPr>
        <w:t>.</w:t>
      </w:r>
      <w:r w:rsidRPr="0082545F">
        <w:rPr>
          <w:lang w:val="en-US"/>
        </w:rPr>
        <w:t xml:space="preserve"> </w:t>
      </w:r>
    </w:p>
    <w:p w:rsidR="008273AA" w:rsidRPr="0082545F" w:rsidRDefault="008273AA" w:rsidP="008273AA">
      <w:pPr>
        <w:pStyle w:val="Reftext"/>
        <w:spacing w:before="100"/>
        <w:rPr>
          <w:lang w:val="en-US"/>
        </w:rPr>
      </w:pPr>
      <w:r>
        <w:rPr>
          <w:lang w:val="en-US"/>
        </w:rPr>
        <w:t>[6]</w:t>
      </w:r>
      <w:r>
        <w:rPr>
          <w:lang w:val="en-US"/>
        </w:rPr>
        <w:tab/>
      </w:r>
      <w:r w:rsidRPr="0082545F">
        <w:rPr>
          <w:lang w:val="en-US"/>
        </w:rPr>
        <w:t xml:space="preserve">Recommendation </w:t>
      </w:r>
      <w:r>
        <w:rPr>
          <w:lang w:val="en-US"/>
        </w:rPr>
        <w:t xml:space="preserve">ITU-R </w:t>
      </w:r>
      <w:r w:rsidRPr="0082545F">
        <w:rPr>
          <w:lang w:val="en-US"/>
        </w:rPr>
        <w:t xml:space="preserve">BS.1771 </w:t>
      </w:r>
      <w:r>
        <w:rPr>
          <w:lang w:val="en-US"/>
        </w:rPr>
        <w:t xml:space="preserve">– </w:t>
      </w:r>
      <w:r w:rsidRPr="0082545F">
        <w:rPr>
          <w:lang w:val="en-US"/>
        </w:rPr>
        <w:t>Requirements for loudness and true-peak indicating meters</w:t>
      </w:r>
      <w:r>
        <w:rPr>
          <w:lang w:val="en-US"/>
        </w:rPr>
        <w:t>.</w:t>
      </w:r>
    </w:p>
    <w:p w:rsidR="008273AA" w:rsidRDefault="008273AA" w:rsidP="008273AA">
      <w:pPr>
        <w:pStyle w:val="Reftext"/>
        <w:spacing w:before="100"/>
        <w:rPr>
          <w:lang w:val="en-US"/>
        </w:rPr>
      </w:pPr>
      <w:r>
        <w:rPr>
          <w:lang w:val="en-US"/>
        </w:rPr>
        <w:t>[7]</w:t>
      </w:r>
      <w:r>
        <w:rPr>
          <w:lang w:val="en-US"/>
        </w:rPr>
        <w:tab/>
      </w:r>
      <w:r w:rsidRPr="0082545F">
        <w:rPr>
          <w:lang w:val="en-US"/>
        </w:rPr>
        <w:t xml:space="preserve">Recommendation </w:t>
      </w:r>
      <w:r>
        <w:rPr>
          <w:lang w:val="en-US"/>
        </w:rPr>
        <w:t xml:space="preserve">ITU-R </w:t>
      </w:r>
      <w:r w:rsidRPr="0082545F">
        <w:rPr>
          <w:lang w:val="en-US"/>
        </w:rPr>
        <w:t>BS.1864</w:t>
      </w:r>
      <w:r>
        <w:rPr>
          <w:lang w:val="en-US"/>
        </w:rPr>
        <w:t xml:space="preserve"> –</w:t>
      </w:r>
      <w:r w:rsidRPr="0082545F">
        <w:rPr>
          <w:lang w:val="en-US"/>
        </w:rPr>
        <w:t xml:space="preserve"> Operational practices for loudness in the international exchange of digital television programmes</w:t>
      </w:r>
      <w:r>
        <w:rPr>
          <w:lang w:val="en-US"/>
        </w:rPr>
        <w:t>.</w:t>
      </w:r>
    </w:p>
    <w:p w:rsidR="008273AA" w:rsidRDefault="008273AA" w:rsidP="008273AA">
      <w:pPr>
        <w:pStyle w:val="Reftext"/>
        <w:spacing w:before="100"/>
        <w:rPr>
          <w:lang w:val="en-US"/>
        </w:rPr>
      </w:pPr>
      <w:r>
        <w:rPr>
          <w:lang w:val="en-US"/>
        </w:rPr>
        <w:t>[8]</w:t>
      </w:r>
      <w:r>
        <w:rPr>
          <w:lang w:val="en-US"/>
        </w:rPr>
        <w:tab/>
        <w:t xml:space="preserve">IEC 60268-10 Sound System Equipment: Part 10 – </w:t>
      </w:r>
      <w:r w:rsidRPr="00E72604">
        <w:rPr>
          <w:lang w:val="en-US"/>
        </w:rPr>
        <w:t>Peak Programme Level Meters</w:t>
      </w:r>
      <w:r>
        <w:rPr>
          <w:lang w:val="en-US"/>
        </w:rPr>
        <w:t>.</w:t>
      </w:r>
    </w:p>
    <w:p w:rsidR="008273AA" w:rsidRDefault="008273AA" w:rsidP="008273AA">
      <w:pPr>
        <w:pStyle w:val="Reftext"/>
        <w:spacing w:before="100"/>
        <w:rPr>
          <w:lang w:val="en-US"/>
        </w:rPr>
      </w:pPr>
      <w:r>
        <w:rPr>
          <w:lang w:val="en-US"/>
        </w:rPr>
        <w:t>[9]</w:t>
      </w:r>
      <w:r>
        <w:rPr>
          <w:lang w:val="en-US"/>
        </w:rPr>
        <w:tab/>
      </w:r>
      <w:r w:rsidRPr="00E92B95">
        <w:rPr>
          <w:lang w:val="en-US"/>
        </w:rPr>
        <w:t>IEC 60268-17</w:t>
      </w:r>
      <w:r>
        <w:rPr>
          <w:lang w:val="en-US"/>
        </w:rPr>
        <w:t xml:space="preserve"> Sound System Equipment: Part 17 – </w:t>
      </w:r>
      <w:r w:rsidRPr="00E72604">
        <w:rPr>
          <w:lang w:val="en-US"/>
        </w:rPr>
        <w:t>Standard Volume Indicators</w:t>
      </w:r>
      <w:r>
        <w:rPr>
          <w:lang w:val="en-US"/>
        </w:rPr>
        <w:t>.</w:t>
      </w:r>
    </w:p>
    <w:p w:rsidR="008273AA" w:rsidRDefault="008273AA" w:rsidP="008273AA">
      <w:pPr>
        <w:pStyle w:val="Reasons"/>
        <w:rPr>
          <w:lang w:val="en-US"/>
        </w:rPr>
      </w:pPr>
    </w:p>
    <w:p w:rsidR="00F05F01" w:rsidRDefault="00F05F01" w:rsidP="008273AA">
      <w:pPr>
        <w:pStyle w:val="Reasons"/>
        <w:rPr>
          <w:lang w:val="en-US"/>
        </w:rPr>
      </w:pPr>
    </w:p>
    <w:p w:rsidR="008273AA" w:rsidRPr="007D04F1" w:rsidRDefault="008273AA" w:rsidP="008273AA">
      <w:pPr>
        <w:jc w:val="center"/>
      </w:pPr>
      <w:r>
        <w:t>______________</w:t>
      </w:r>
    </w:p>
    <w:sectPr w:rsidR="008273AA" w:rsidRPr="007D04F1" w:rsidSect="00EE07F2">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429" w:rsidRDefault="000D7429">
      <w:r>
        <w:separator/>
      </w:r>
    </w:p>
  </w:endnote>
  <w:endnote w:type="continuationSeparator" w:id="0">
    <w:p w:rsidR="000D7429" w:rsidRDefault="000D7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429" w:rsidRDefault="000D7429">
      <w:r>
        <w:separator/>
      </w:r>
    </w:p>
  </w:footnote>
  <w:footnote w:type="continuationSeparator" w:id="0">
    <w:p w:rsidR="000D7429" w:rsidRDefault="000D7429">
      <w:r>
        <w:continuationSeparator/>
      </w:r>
    </w:p>
  </w:footnote>
  <w:footnote w:id="1">
    <w:p w:rsidR="000D7429" w:rsidRPr="00A83F2E" w:rsidRDefault="000D7429" w:rsidP="008273AA">
      <w:pPr>
        <w:pStyle w:val="FootnoteText"/>
        <w:rPr>
          <w:lang w:val="en-AU"/>
        </w:rPr>
      </w:pPr>
      <w:r>
        <w:rPr>
          <w:rStyle w:val="FootnoteReference"/>
        </w:rPr>
        <w:footnoteRef/>
      </w:r>
      <w:r>
        <w:rPr>
          <w:lang w:val="en-US"/>
        </w:rPr>
        <w:tab/>
      </w:r>
      <w:r>
        <w:rPr>
          <w:lang w:val="en-AU"/>
        </w:rPr>
        <w:t>See [3] and [4] for further information.</w:t>
      </w:r>
    </w:p>
  </w:footnote>
  <w:footnote w:id="2">
    <w:p w:rsidR="000D7429" w:rsidRPr="00B80152" w:rsidRDefault="000D7429" w:rsidP="00CC0C06">
      <w:pPr>
        <w:pStyle w:val="FootnoteText"/>
        <w:rPr>
          <w:lang w:val="en-AU"/>
        </w:rPr>
      </w:pPr>
      <w:r>
        <w:rPr>
          <w:rStyle w:val="FootnoteReference"/>
        </w:rPr>
        <w:footnoteRef/>
      </w:r>
      <w:r>
        <w:rPr>
          <w:lang w:val="en-AU"/>
        </w:rPr>
        <w:tab/>
        <w:t xml:space="preserve">VU meters are specified to reach 99% of final reading in 300 ms. The time to reach 63% of final value </w:t>
      </w:r>
      <w:r>
        <w:rPr>
          <w:lang w:val="en-AU"/>
        </w:rPr>
        <w:br/>
        <w:t>(</w:t>
      </w:r>
      <w:r w:rsidRPr="00781CE1">
        <w:rPr>
          <w:lang w:val="en-AU"/>
        </w:rPr>
        <w:t>–</w:t>
      </w:r>
      <w:r>
        <w:rPr>
          <w:lang w:val="en-AU"/>
        </w:rPr>
        <w:t>4 dB) is around 160 ms.</w:t>
      </w:r>
    </w:p>
  </w:footnote>
  <w:footnote w:id="3">
    <w:p w:rsidR="000D7429" w:rsidRPr="008273AA" w:rsidRDefault="000D7429" w:rsidP="00CC0C06">
      <w:pPr>
        <w:pStyle w:val="FootnoteText"/>
        <w:rPr>
          <w:lang w:val="en-US"/>
        </w:rPr>
      </w:pPr>
      <w:r>
        <w:rPr>
          <w:rStyle w:val="FootnoteReference"/>
        </w:rPr>
        <w:footnoteRef/>
      </w:r>
      <w:r>
        <w:rPr>
          <w:lang w:val="en-US"/>
        </w:rPr>
        <w:tab/>
      </w:r>
      <w:r w:rsidRPr="000F78F8">
        <w:rPr>
          <w:lang w:val="en-US"/>
        </w:rPr>
        <w:t>Nominal PPM r</w:t>
      </w:r>
      <w:r>
        <w:rPr>
          <w:lang w:val="en-AU"/>
        </w:rPr>
        <w:t>ise time is 5 – 10 ms to reach 4 dB below final value. Fall time is 2 s for 20 dB fall.</w:t>
      </w:r>
    </w:p>
  </w:footnote>
  <w:footnote w:id="4">
    <w:p w:rsidR="000D7429" w:rsidRPr="006A2D5C" w:rsidRDefault="000D7429" w:rsidP="008273AA">
      <w:pPr>
        <w:pStyle w:val="FootnoteText"/>
        <w:rPr>
          <w:lang w:val="en-US"/>
        </w:rPr>
      </w:pPr>
      <w:r>
        <w:rPr>
          <w:rStyle w:val="FootnoteReference"/>
        </w:rPr>
        <w:footnoteRef/>
      </w:r>
      <w:r w:rsidRPr="00812196">
        <w:rPr>
          <w:lang w:val="en-US"/>
        </w:rPr>
        <w:tab/>
        <w:t>S</w:t>
      </w:r>
      <w:r w:rsidRPr="00C71377">
        <w:rPr>
          <w:lang w:val="en-US"/>
        </w:rPr>
        <w:t>tudies have shown that listeners can comfortably tolerate some loudness variation as long as the loudness does not deviate from a “comfort zone”, which is a loudness window of approximately +3 to –5 dB relative to the desired loudness</w:t>
      </w:r>
      <w:r>
        <w:rPr>
          <w:lang w:val="en-US"/>
        </w:rPr>
        <w:t>. See footnote 6 for an example.</w:t>
      </w:r>
    </w:p>
  </w:footnote>
  <w:footnote w:id="5">
    <w:p w:rsidR="000D7429" w:rsidRPr="00EA7F1A" w:rsidRDefault="000D7429" w:rsidP="008273AA">
      <w:pPr>
        <w:pStyle w:val="FootnoteText"/>
        <w:rPr>
          <w:lang w:val="en-US"/>
        </w:rPr>
      </w:pPr>
      <w:r w:rsidRPr="00AC61D2">
        <w:rPr>
          <w:rStyle w:val="FootnoteReference"/>
        </w:rPr>
        <w:footnoteRef/>
      </w:r>
      <w:r>
        <w:rPr>
          <w:lang w:val="en-US"/>
        </w:rPr>
        <w:tab/>
        <w:t>“</w:t>
      </w:r>
      <w:r w:rsidRPr="00EA7F1A">
        <w:rPr>
          <w:lang w:val="en-US"/>
        </w:rPr>
        <w:t xml:space="preserve">Dialnorm” stands for “dialogue normalization”. The concept of dialogue normalization is that the measured </w:t>
      </w:r>
      <w:r w:rsidRPr="008273AA">
        <w:rPr>
          <w:lang w:val="en-US"/>
        </w:rPr>
        <w:t>loudness</w:t>
      </w:r>
      <w:r w:rsidRPr="00EA7F1A">
        <w:rPr>
          <w:lang w:val="en-US"/>
        </w:rPr>
        <w:t xml:space="preserve"> of a dialogue channel(s) (e.g. L/R, C, or all) is used to ensure equal psycho-acoustic perception of loudness, program to program. As originally intended, the measured value of dialnorm for each piece of content is to be transmitted as a metadata parameter and used to apply attenuation in a digital television receiver.</w:t>
      </w:r>
    </w:p>
  </w:footnote>
  <w:footnote w:id="6">
    <w:p w:rsidR="000D7429" w:rsidRPr="002C6947" w:rsidRDefault="000D7429" w:rsidP="00CC0C06">
      <w:pPr>
        <w:pStyle w:val="FootnoteText"/>
        <w:rPr>
          <w:lang w:val="en-US"/>
        </w:rPr>
      </w:pPr>
      <w:r w:rsidRPr="00AC61D2">
        <w:rPr>
          <w:rStyle w:val="FootnoteReference"/>
        </w:rPr>
        <w:footnoteRef/>
      </w:r>
      <w:r>
        <w:rPr>
          <w:lang w:val="en-US"/>
        </w:rPr>
        <w:tab/>
      </w:r>
      <w:r w:rsidRPr="002C6947">
        <w:rPr>
          <w:lang w:val="en-US"/>
        </w:rPr>
        <w:t>The “comfort zone” of the viewer is the loudness interval above and below the nominal listening level that does not cause viewer discomfort. The “comfort zone”</w:t>
      </w:r>
      <w:r>
        <w:rPr>
          <w:lang w:val="en-US"/>
        </w:rPr>
        <w:t xml:space="preserve"> has been determined to be +2.5 </w:t>
      </w:r>
      <w:r w:rsidRPr="002C6947">
        <w:rPr>
          <w:lang w:val="en-US"/>
        </w:rPr>
        <w:t xml:space="preserve">dB </w:t>
      </w:r>
      <w:r w:rsidRPr="008273AA">
        <w:rPr>
          <w:lang w:val="en-US"/>
        </w:rPr>
        <w:t>above</w:t>
      </w:r>
      <w:r w:rsidRPr="002C6947">
        <w:rPr>
          <w:lang w:val="en-US"/>
        </w:rPr>
        <w:t xml:space="preserve"> to</w:t>
      </w:r>
      <w:r>
        <w:rPr>
          <w:lang w:val="en-US"/>
        </w:rPr>
        <w:t> </w:t>
      </w:r>
      <w:r w:rsidRPr="002C6947">
        <w:rPr>
          <w:lang w:val="en-US"/>
        </w:rPr>
        <w:t>−5.5 dB below nominal listening level. The “comfort zone” was established in</w:t>
      </w:r>
      <w:r>
        <w:rPr>
          <w:lang w:val="en-US"/>
        </w:rPr>
        <w:t> [2].</w:t>
      </w:r>
    </w:p>
  </w:footnote>
  <w:footnote w:id="7">
    <w:p w:rsidR="000D7429" w:rsidRDefault="000D7429" w:rsidP="008273AA">
      <w:pPr>
        <w:pStyle w:val="FootnoteText"/>
        <w:rPr>
          <w:lang w:val="en-US"/>
        </w:rPr>
      </w:pPr>
      <w:r w:rsidRPr="00FF0B03">
        <w:rPr>
          <w:rStyle w:val="FootnoteReference"/>
        </w:rPr>
        <w:footnoteRef/>
      </w:r>
      <w:r>
        <w:rPr>
          <w:lang w:val="en-US"/>
        </w:rPr>
        <w:tab/>
        <w:t xml:space="preserve">Normal </w:t>
      </w:r>
      <w:r w:rsidRPr="008273AA">
        <w:rPr>
          <w:lang w:val="en-US"/>
        </w:rPr>
        <w:t>alignment</w:t>
      </w:r>
      <w:r>
        <w:rPr>
          <w:lang w:val="en-US"/>
        </w:rPr>
        <w:t xml:space="preserve"> level in a studio domain is normally set using a 1 kHz tone.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29" w:rsidRPr="00DA4BD1" w:rsidRDefault="000D7429" w:rsidP="00CC0C06">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D1562C">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D1562C" w:rsidRPr="00D1562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D1562C">
      <w:rPr>
        <w:b/>
        <w:bCs/>
        <w:noProof/>
      </w:rPr>
      <w:t>ITU-R  BS.2054-4</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29" w:rsidRDefault="000D7429" w:rsidP="00CC0C06">
    <w:pPr>
      <w:pStyle w:val="Header"/>
      <w:ind w:right="360" w:firstLine="360"/>
    </w:pPr>
    <w:r>
      <w:rPr>
        <w:noProof/>
        <w:lang w:val="en-US" w:eastAsia="zh-CN"/>
      </w:rPr>
      <w:drawing>
        <wp:anchor distT="0" distB="0" distL="114300" distR="114300" simplePos="0" relativeHeight="251660288" behindDoc="0" locked="0" layoutInCell="1" allowOverlap="1" wp14:anchorId="2D5033F8" wp14:editId="78E66CB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AE6589D" wp14:editId="31E263A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29" w:rsidRPr="00DA4BD1" w:rsidRDefault="000D7429" w:rsidP="00EE07F2">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1562C">
      <w:rPr>
        <w:rStyle w:val="PageNumber"/>
        <w:b/>
        <w:bCs/>
        <w:noProof/>
        <w:lang w:val="en-US"/>
      </w:rPr>
      <w:t>18</w:t>
    </w:r>
    <w:r>
      <w:rPr>
        <w:rStyle w:val="PageNumber"/>
        <w:b/>
        <w:bCs/>
      </w:rPr>
      <w:fldChar w:fldCharType="end"/>
    </w:r>
    <w:r>
      <w:rPr>
        <w:lang w:val="en-US"/>
      </w:rPr>
      <w:tab/>
    </w:r>
    <w:r>
      <w:fldChar w:fldCharType="begin"/>
    </w:r>
    <w:r w:rsidRPr="00DA4BD1">
      <w:rPr>
        <w:lang w:val="en-US"/>
      </w:rPr>
      <w:instrText xml:space="preserve"> DOCPROPERTY "Header 2" \* MERGEFORMAT </w:instrText>
    </w:r>
    <w:r>
      <w:fldChar w:fldCharType="separate"/>
    </w:r>
    <w:r w:rsidR="00D1562C" w:rsidRPr="00D1562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D1562C">
      <w:rPr>
        <w:b/>
        <w:bCs/>
        <w:noProof/>
      </w:rPr>
      <w:t>ITU-R  BS.2054-4</w:t>
    </w:r>
    <w:r w:rsidRPr="00C4032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429" w:rsidRDefault="000D7429" w:rsidP="00EE07F2">
    <w:pPr>
      <w:pStyle w:val="Header"/>
      <w:jc w:val="both"/>
    </w:pPr>
    <w:r>
      <w:tab/>
    </w:r>
    <w:r>
      <w:fldChar w:fldCharType="begin"/>
    </w:r>
    <w:r w:rsidRPr="00DA4BD1">
      <w:rPr>
        <w:lang w:val="en-US"/>
      </w:rPr>
      <w:instrText xml:space="preserve"> DOCPROPERTY "Header 2" \* MERGEFORMAT </w:instrText>
    </w:r>
    <w:r>
      <w:fldChar w:fldCharType="separate"/>
    </w:r>
    <w:r w:rsidR="00D1562C" w:rsidRPr="00D1562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D1562C">
      <w:rPr>
        <w:b/>
        <w:bCs/>
        <w:noProof/>
      </w:rPr>
      <w:t>ITU-R  BS.2054-4</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1562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A6D0F38"/>
    <w:multiLevelType w:val="hybridMultilevel"/>
    <w:tmpl w:val="27F64B04"/>
    <w:lvl w:ilvl="0" w:tplc="2508139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7203082"/>
    <w:multiLevelType w:val="hybridMultilevel"/>
    <w:tmpl w:val="012EB2FA"/>
    <w:lvl w:ilvl="0" w:tplc="78BA15C2">
      <w:start w:val="1"/>
      <w:numFmt w:val="decimal"/>
      <w:lvlText w:val="%1"/>
      <w:lvlJc w:val="left"/>
      <w:pPr>
        <w:ind w:left="1150" w:hanging="7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B2B"/>
    <w:rsid w:val="00041143"/>
    <w:rsid w:val="00041EEC"/>
    <w:rsid w:val="0005782D"/>
    <w:rsid w:val="000D7429"/>
    <w:rsid w:val="000E155C"/>
    <w:rsid w:val="00171026"/>
    <w:rsid w:val="001D554B"/>
    <w:rsid w:val="0020019D"/>
    <w:rsid w:val="00217EBF"/>
    <w:rsid w:val="00227690"/>
    <w:rsid w:val="00231F2D"/>
    <w:rsid w:val="00242AEE"/>
    <w:rsid w:val="00276E14"/>
    <w:rsid w:val="002913D9"/>
    <w:rsid w:val="002C40C9"/>
    <w:rsid w:val="002D76C4"/>
    <w:rsid w:val="002E5EE0"/>
    <w:rsid w:val="00393ABC"/>
    <w:rsid w:val="004A4F67"/>
    <w:rsid w:val="004D499B"/>
    <w:rsid w:val="004E195B"/>
    <w:rsid w:val="0052529D"/>
    <w:rsid w:val="00532457"/>
    <w:rsid w:val="00574997"/>
    <w:rsid w:val="00591D94"/>
    <w:rsid w:val="00592747"/>
    <w:rsid w:val="00607D68"/>
    <w:rsid w:val="00657328"/>
    <w:rsid w:val="00694B2B"/>
    <w:rsid w:val="007178D5"/>
    <w:rsid w:val="00732D67"/>
    <w:rsid w:val="007468DA"/>
    <w:rsid w:val="0076311A"/>
    <w:rsid w:val="0077715D"/>
    <w:rsid w:val="00781CE1"/>
    <w:rsid w:val="007A001D"/>
    <w:rsid w:val="007C5658"/>
    <w:rsid w:val="00810435"/>
    <w:rsid w:val="00820767"/>
    <w:rsid w:val="008273AA"/>
    <w:rsid w:val="00834180"/>
    <w:rsid w:val="008524EB"/>
    <w:rsid w:val="0097553B"/>
    <w:rsid w:val="009E00A8"/>
    <w:rsid w:val="009E163B"/>
    <w:rsid w:val="009F4501"/>
    <w:rsid w:val="00A02529"/>
    <w:rsid w:val="00A0508F"/>
    <w:rsid w:val="00A3131C"/>
    <w:rsid w:val="00A50C41"/>
    <w:rsid w:val="00A6617B"/>
    <w:rsid w:val="00AB0DC8"/>
    <w:rsid w:val="00AF4DE4"/>
    <w:rsid w:val="00B06ADE"/>
    <w:rsid w:val="00B1451A"/>
    <w:rsid w:val="00B2370D"/>
    <w:rsid w:val="00B44E24"/>
    <w:rsid w:val="00B819B8"/>
    <w:rsid w:val="00BD17C1"/>
    <w:rsid w:val="00C76490"/>
    <w:rsid w:val="00C8235D"/>
    <w:rsid w:val="00C84A1F"/>
    <w:rsid w:val="00CC0C06"/>
    <w:rsid w:val="00CC246D"/>
    <w:rsid w:val="00CD1EC0"/>
    <w:rsid w:val="00D1562C"/>
    <w:rsid w:val="00D81465"/>
    <w:rsid w:val="00DA4325"/>
    <w:rsid w:val="00DF4176"/>
    <w:rsid w:val="00E333CB"/>
    <w:rsid w:val="00EE07F2"/>
    <w:rsid w:val="00F05F01"/>
    <w:rsid w:val="00F33092"/>
    <w:rsid w:val="00F4648C"/>
    <w:rsid w:val="00F55E4E"/>
    <w:rsid w:val="00F7645E"/>
    <w:rsid w:val="00F835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4"/>
    <o:shapelayout v:ext="edit">
      <o:idmap v:ext="edit" data="1"/>
    </o:shapelayout>
  </w:shapeDefaults>
  <w:decimalSymbol w:val="."/>
  <w:listSeparator w:val=";"/>
  <w15:docId w15:val="{1463B124-0F17-4D98-8F85-44A91684B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B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94B2B"/>
    <w:rPr>
      <w:color w:val="0000FF"/>
      <w:u w:val="single"/>
    </w:rPr>
  </w:style>
  <w:style w:type="character" w:customStyle="1" w:styleId="Heading1Char">
    <w:name w:val="Heading 1 Char"/>
    <w:basedOn w:val="DefaultParagraphFont"/>
    <w:link w:val="Heading1"/>
    <w:rsid w:val="00694B2B"/>
    <w:rPr>
      <w:b/>
      <w:sz w:val="24"/>
      <w:lang w:val="fr-FR" w:eastAsia="en-US"/>
    </w:rPr>
  </w:style>
  <w:style w:type="character" w:customStyle="1" w:styleId="TabletextChar">
    <w:name w:val="Table_text Char"/>
    <w:basedOn w:val="DefaultParagraphFont"/>
    <w:link w:val="Tabletext"/>
    <w:locked/>
    <w:rsid w:val="00694B2B"/>
    <w:rPr>
      <w:sz w:val="22"/>
      <w:lang w:val="fr-FR" w:eastAsia="en-US"/>
    </w:rPr>
  </w:style>
  <w:style w:type="character" w:customStyle="1" w:styleId="HeaderChar">
    <w:name w:val="Header Char"/>
    <w:basedOn w:val="DefaultParagraphFont"/>
    <w:link w:val="Header"/>
    <w:rsid w:val="00694B2B"/>
    <w:rPr>
      <w:sz w:val="24"/>
      <w:lang w:val="fr-FR" w:eastAsia="en-US"/>
    </w:rPr>
  </w:style>
  <w:style w:type="paragraph" w:customStyle="1" w:styleId="Artheading">
    <w:name w:val="Art_heading"/>
    <w:basedOn w:val="Normal"/>
    <w:next w:val="Normal"/>
    <w:rsid w:val="008273A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273AA"/>
    <w:rPr>
      <w:vertAlign w:val="superscript"/>
    </w:rPr>
  </w:style>
  <w:style w:type="paragraph" w:customStyle="1" w:styleId="Figurewithouttitle">
    <w:name w:val="Figure_without_title"/>
    <w:basedOn w:val="FigureNo"/>
    <w:next w:val="Normal"/>
    <w:rsid w:val="008273A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273A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8273A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273A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273A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8273AA"/>
    <w:pPr>
      <w:tabs>
        <w:tab w:val="left" w:pos="567"/>
        <w:tab w:val="left" w:pos="1701"/>
        <w:tab w:val="left" w:pos="2835"/>
      </w:tabs>
      <w:spacing w:before="240"/>
    </w:pPr>
    <w:rPr>
      <w:b w:val="0"/>
      <w:caps/>
    </w:rPr>
  </w:style>
  <w:style w:type="paragraph" w:customStyle="1" w:styleId="Title2">
    <w:name w:val="Title 2"/>
    <w:basedOn w:val="Source"/>
    <w:next w:val="Normal"/>
    <w:rsid w:val="008273AA"/>
    <w:pPr>
      <w:overflowPunct/>
      <w:autoSpaceDE/>
      <w:autoSpaceDN/>
      <w:adjustRightInd/>
      <w:spacing w:before="480"/>
      <w:textAlignment w:val="auto"/>
    </w:pPr>
    <w:rPr>
      <w:b w:val="0"/>
      <w:caps/>
    </w:rPr>
  </w:style>
  <w:style w:type="paragraph" w:customStyle="1" w:styleId="Title3">
    <w:name w:val="Title 3"/>
    <w:basedOn w:val="Title2"/>
    <w:next w:val="Normal"/>
    <w:rsid w:val="008273AA"/>
    <w:pPr>
      <w:spacing w:before="240"/>
    </w:pPr>
    <w:rPr>
      <w:caps w:val="0"/>
    </w:rPr>
  </w:style>
  <w:style w:type="paragraph" w:customStyle="1" w:styleId="Title4">
    <w:name w:val="Title 4"/>
    <w:basedOn w:val="Title3"/>
    <w:next w:val="Heading1"/>
    <w:rsid w:val="008273AA"/>
    <w:rPr>
      <w:b/>
    </w:rPr>
  </w:style>
  <w:style w:type="character" w:customStyle="1" w:styleId="Appdef">
    <w:name w:val="App_def"/>
    <w:basedOn w:val="DefaultParagraphFont"/>
    <w:rsid w:val="008273AA"/>
    <w:rPr>
      <w:rFonts w:ascii="Times New Roman" w:hAnsi="Times New Roman"/>
      <w:b/>
    </w:rPr>
  </w:style>
  <w:style w:type="character" w:customStyle="1" w:styleId="Appref">
    <w:name w:val="App_ref"/>
    <w:basedOn w:val="DefaultParagraphFont"/>
    <w:rsid w:val="008273AA"/>
  </w:style>
  <w:style w:type="character" w:customStyle="1" w:styleId="Artdef">
    <w:name w:val="Art_def"/>
    <w:basedOn w:val="DefaultParagraphFont"/>
    <w:rsid w:val="008273AA"/>
    <w:rPr>
      <w:rFonts w:ascii="Times New Roman" w:hAnsi="Times New Roman"/>
      <w:b/>
    </w:rPr>
  </w:style>
  <w:style w:type="character" w:customStyle="1" w:styleId="Artref">
    <w:name w:val="Art_ref"/>
    <w:basedOn w:val="DefaultParagraphFont"/>
    <w:rsid w:val="008273AA"/>
  </w:style>
  <w:style w:type="character" w:customStyle="1" w:styleId="Recdef">
    <w:name w:val="Rec_def"/>
    <w:basedOn w:val="DefaultParagraphFont"/>
    <w:rsid w:val="008273AA"/>
    <w:rPr>
      <w:b/>
    </w:rPr>
  </w:style>
  <w:style w:type="character" w:customStyle="1" w:styleId="Resdef">
    <w:name w:val="Res_def"/>
    <w:basedOn w:val="DefaultParagraphFont"/>
    <w:rsid w:val="008273AA"/>
    <w:rPr>
      <w:rFonts w:ascii="Times New Roman" w:hAnsi="Times New Roman"/>
      <w:b/>
    </w:rPr>
  </w:style>
  <w:style w:type="character" w:customStyle="1" w:styleId="Tablefreq">
    <w:name w:val="Table_freq"/>
    <w:basedOn w:val="DefaultParagraphFont"/>
    <w:rsid w:val="008273AA"/>
    <w:rPr>
      <w:b/>
      <w:color w:val="auto"/>
      <w:sz w:val="20"/>
    </w:rPr>
  </w:style>
  <w:style w:type="paragraph" w:customStyle="1" w:styleId="Formal">
    <w:name w:val="Formal"/>
    <w:basedOn w:val="ASN1"/>
    <w:rsid w:val="008273AA"/>
    <w:pPr>
      <w:tabs>
        <w:tab w:val="left" w:pos="1871"/>
      </w:tabs>
      <w:jc w:val="left"/>
    </w:pPr>
    <w:rPr>
      <w:rFonts w:ascii="Times New Roman Bold" w:hAnsi="Times New Roman Bold"/>
      <w:b w:val="0"/>
      <w:lang w:val="en-GB"/>
    </w:rPr>
  </w:style>
  <w:style w:type="paragraph" w:customStyle="1" w:styleId="Section1">
    <w:name w:val="Section_1"/>
    <w:basedOn w:val="Normal"/>
    <w:rsid w:val="008273A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273AA"/>
    <w:rPr>
      <w:b w:val="0"/>
      <w:i/>
    </w:rPr>
  </w:style>
  <w:style w:type="paragraph" w:customStyle="1" w:styleId="AnnexNo">
    <w:name w:val="Annex_No"/>
    <w:basedOn w:val="Normal"/>
    <w:next w:val="Normal"/>
    <w:rsid w:val="008273A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273A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273AA"/>
  </w:style>
  <w:style w:type="paragraph" w:customStyle="1" w:styleId="Appendixtitle">
    <w:name w:val="Appendix_title"/>
    <w:basedOn w:val="Annextitle"/>
    <w:next w:val="Normal"/>
    <w:rsid w:val="008273AA"/>
  </w:style>
  <w:style w:type="paragraph" w:customStyle="1" w:styleId="Border">
    <w:name w:val="Border"/>
    <w:basedOn w:val="Normal"/>
    <w:rsid w:val="008273A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273A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273A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273A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273A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273AA"/>
  </w:style>
  <w:style w:type="paragraph" w:customStyle="1" w:styleId="Normalaftertitle0">
    <w:name w:val="Normal after title"/>
    <w:basedOn w:val="Normal"/>
    <w:next w:val="Normal"/>
    <w:rsid w:val="008273A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273A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273AA"/>
    <w:pPr>
      <w:tabs>
        <w:tab w:val="clear" w:pos="794"/>
        <w:tab w:val="clear" w:pos="1191"/>
        <w:tab w:val="left" w:pos="1134"/>
      </w:tabs>
      <w:jc w:val="left"/>
    </w:pPr>
    <w:rPr>
      <w:lang w:val="en-GB"/>
    </w:rPr>
  </w:style>
  <w:style w:type="paragraph" w:customStyle="1" w:styleId="Section3">
    <w:name w:val="Section_3"/>
    <w:basedOn w:val="Section1"/>
    <w:rsid w:val="008273AA"/>
    <w:rPr>
      <w:b w:val="0"/>
    </w:rPr>
  </w:style>
  <w:style w:type="paragraph" w:customStyle="1" w:styleId="TableTextS5">
    <w:name w:val="Table_TextS5"/>
    <w:basedOn w:val="Normal"/>
    <w:rsid w:val="008273A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273A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273A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273A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273AA"/>
  </w:style>
  <w:style w:type="paragraph" w:customStyle="1" w:styleId="Committee">
    <w:name w:val="Committee"/>
    <w:basedOn w:val="Normal"/>
    <w:qFormat/>
    <w:rsid w:val="008273A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8273AA"/>
    <w:rPr>
      <w:noProof/>
      <w:sz w:val="18"/>
      <w:lang w:val="fr-FR" w:eastAsia="en-US"/>
    </w:rPr>
  </w:style>
  <w:style w:type="character" w:customStyle="1" w:styleId="FootnoteTextChar">
    <w:name w:val="Footnote Text Char"/>
    <w:basedOn w:val="DefaultParagraphFont"/>
    <w:link w:val="FootnoteText"/>
    <w:rsid w:val="008273AA"/>
    <w:rPr>
      <w:sz w:val="22"/>
      <w:lang w:val="fr-FR" w:eastAsia="en-US"/>
    </w:rPr>
  </w:style>
  <w:style w:type="paragraph" w:customStyle="1" w:styleId="Normalend">
    <w:name w:val="Normal_end"/>
    <w:basedOn w:val="Normal"/>
    <w:next w:val="Normal"/>
    <w:qFormat/>
    <w:rsid w:val="008273A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273AA"/>
  </w:style>
  <w:style w:type="paragraph" w:customStyle="1" w:styleId="Subsection1">
    <w:name w:val="Subsection_1"/>
    <w:basedOn w:val="Section1"/>
    <w:next w:val="Normalaftertitle0"/>
    <w:qFormat/>
    <w:rsid w:val="008273AA"/>
  </w:style>
  <w:style w:type="paragraph" w:customStyle="1" w:styleId="Volumetitle">
    <w:name w:val="Volume_title"/>
    <w:basedOn w:val="Normal"/>
    <w:qFormat/>
    <w:rsid w:val="008273A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rsid w:val="008273AA"/>
    <w:rPr>
      <w:b/>
      <w:sz w:val="24"/>
      <w:lang w:val="fr-FR" w:eastAsia="en-US"/>
    </w:rPr>
  </w:style>
  <w:style w:type="character" w:customStyle="1" w:styleId="Heading3Char">
    <w:name w:val="Heading 3 Char"/>
    <w:basedOn w:val="DefaultParagraphFont"/>
    <w:link w:val="Heading3"/>
    <w:rsid w:val="008273AA"/>
    <w:rPr>
      <w:b/>
      <w:sz w:val="24"/>
      <w:lang w:val="fr-FR" w:eastAsia="en-US"/>
    </w:rPr>
  </w:style>
  <w:style w:type="character" w:customStyle="1" w:styleId="Heading4Char">
    <w:name w:val="Heading 4 Char"/>
    <w:basedOn w:val="DefaultParagraphFont"/>
    <w:link w:val="Heading4"/>
    <w:rsid w:val="008273AA"/>
    <w:rPr>
      <w:b/>
      <w:sz w:val="24"/>
      <w:lang w:val="fr-FR" w:eastAsia="en-US"/>
    </w:rPr>
  </w:style>
  <w:style w:type="character" w:customStyle="1" w:styleId="Heading5Char">
    <w:name w:val="Heading 5 Char"/>
    <w:basedOn w:val="DefaultParagraphFont"/>
    <w:link w:val="Heading5"/>
    <w:rsid w:val="008273AA"/>
    <w:rPr>
      <w:b/>
      <w:sz w:val="24"/>
      <w:lang w:val="fr-FR" w:eastAsia="en-US"/>
    </w:rPr>
  </w:style>
  <w:style w:type="character" w:customStyle="1" w:styleId="Heading6Char">
    <w:name w:val="Heading 6 Char"/>
    <w:basedOn w:val="DefaultParagraphFont"/>
    <w:link w:val="Heading6"/>
    <w:rsid w:val="008273AA"/>
    <w:rPr>
      <w:b/>
      <w:sz w:val="24"/>
      <w:lang w:val="fr-FR" w:eastAsia="en-US"/>
    </w:rPr>
  </w:style>
  <w:style w:type="character" w:customStyle="1" w:styleId="Heading7Char">
    <w:name w:val="Heading 7 Char"/>
    <w:basedOn w:val="DefaultParagraphFont"/>
    <w:link w:val="Heading7"/>
    <w:rsid w:val="008273AA"/>
    <w:rPr>
      <w:b/>
      <w:sz w:val="24"/>
      <w:lang w:val="fr-FR" w:eastAsia="en-US"/>
    </w:rPr>
  </w:style>
  <w:style w:type="character" w:customStyle="1" w:styleId="Heading8Char">
    <w:name w:val="Heading 8 Char"/>
    <w:basedOn w:val="DefaultParagraphFont"/>
    <w:link w:val="Heading8"/>
    <w:rsid w:val="008273AA"/>
    <w:rPr>
      <w:b/>
      <w:sz w:val="24"/>
      <w:lang w:val="fr-FR" w:eastAsia="en-US"/>
    </w:rPr>
  </w:style>
  <w:style w:type="character" w:customStyle="1" w:styleId="Heading9Char">
    <w:name w:val="Heading 9 Char"/>
    <w:basedOn w:val="DefaultParagraphFont"/>
    <w:link w:val="Heading9"/>
    <w:rsid w:val="008273AA"/>
    <w:rPr>
      <w:b/>
      <w:sz w:val="24"/>
      <w:lang w:val="fr-FR" w:eastAsia="en-US"/>
    </w:rPr>
  </w:style>
  <w:style w:type="paragraph" w:customStyle="1" w:styleId="technicaltext">
    <w:name w:val="technical text"/>
    <w:basedOn w:val="Normal"/>
    <w:rsid w:val="008273AA"/>
    <w:pPr>
      <w:widowControl w:val="0"/>
      <w:tabs>
        <w:tab w:val="clear" w:pos="794"/>
        <w:tab w:val="clear" w:pos="1191"/>
        <w:tab w:val="clear" w:pos="1588"/>
        <w:tab w:val="clear" w:pos="1985"/>
      </w:tabs>
      <w:overflowPunct/>
      <w:autoSpaceDE/>
      <w:autoSpaceDN/>
      <w:spacing w:before="40" w:after="40"/>
      <w:jc w:val="left"/>
    </w:pPr>
    <w:rPr>
      <w:rFonts w:ascii="Tahoma" w:hAnsi="Tahoma"/>
      <w:color w:val="000000"/>
      <w:sz w:val="20"/>
      <w:lang w:val="en-GB"/>
    </w:rPr>
  </w:style>
  <w:style w:type="paragraph" w:styleId="BalloonText">
    <w:name w:val="Balloon Text"/>
    <w:basedOn w:val="Normal"/>
    <w:link w:val="BalloonTextChar"/>
    <w:rsid w:val="008273AA"/>
    <w:pPr>
      <w:spacing w:before="0"/>
    </w:pPr>
    <w:rPr>
      <w:rFonts w:ascii="Tahoma" w:hAnsi="Tahoma" w:cs="Tahoma"/>
      <w:sz w:val="16"/>
      <w:szCs w:val="16"/>
    </w:rPr>
  </w:style>
  <w:style w:type="character" w:customStyle="1" w:styleId="BalloonTextChar">
    <w:name w:val="Balloon Text Char"/>
    <w:basedOn w:val="DefaultParagraphFont"/>
    <w:link w:val="BalloonText"/>
    <w:rsid w:val="008273AA"/>
    <w:rPr>
      <w:rFonts w:ascii="Tahoma" w:hAnsi="Tahoma" w:cs="Tahoma"/>
      <w:sz w:val="16"/>
      <w:szCs w:val="16"/>
      <w:lang w:val="fr-FR" w:eastAsia="en-US"/>
    </w:rPr>
  </w:style>
  <w:style w:type="paragraph" w:styleId="ListParagraph">
    <w:name w:val="List Paragraph"/>
    <w:basedOn w:val="Normal"/>
    <w:uiPriority w:val="34"/>
    <w:qFormat/>
    <w:rsid w:val="008273AA"/>
    <w:pPr>
      <w:ind w:left="720"/>
      <w:contextualSpacing/>
    </w:pPr>
  </w:style>
  <w:style w:type="paragraph" w:styleId="TOCHeading">
    <w:name w:val="TOC Heading"/>
    <w:basedOn w:val="Heading1"/>
    <w:next w:val="Normal"/>
    <w:uiPriority w:val="39"/>
    <w:semiHidden/>
    <w:unhideWhenUsed/>
    <w:qFormat/>
    <w:rsid w:val="008273A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character" w:styleId="CommentReference">
    <w:name w:val="annotation reference"/>
    <w:basedOn w:val="DefaultParagraphFont"/>
    <w:unhideWhenUsed/>
    <w:rsid w:val="008273AA"/>
    <w:rPr>
      <w:sz w:val="16"/>
      <w:szCs w:val="16"/>
    </w:rPr>
  </w:style>
  <w:style w:type="paragraph" w:styleId="CommentText">
    <w:name w:val="annotation text"/>
    <w:basedOn w:val="Normal"/>
    <w:link w:val="CommentTextChar"/>
    <w:unhideWhenUsed/>
    <w:rsid w:val="008273AA"/>
    <w:rPr>
      <w:sz w:val="20"/>
    </w:rPr>
  </w:style>
  <w:style w:type="character" w:customStyle="1" w:styleId="CommentTextChar">
    <w:name w:val="Comment Text Char"/>
    <w:basedOn w:val="DefaultParagraphFont"/>
    <w:link w:val="CommentText"/>
    <w:rsid w:val="008273AA"/>
    <w:rPr>
      <w:lang w:val="fr-FR" w:eastAsia="en-US"/>
    </w:rPr>
  </w:style>
  <w:style w:type="paragraph" w:styleId="CommentSubject">
    <w:name w:val="annotation subject"/>
    <w:basedOn w:val="CommentText"/>
    <w:next w:val="CommentText"/>
    <w:link w:val="CommentSubjectChar"/>
    <w:unhideWhenUsed/>
    <w:rsid w:val="008273AA"/>
    <w:rPr>
      <w:b/>
      <w:bCs/>
    </w:rPr>
  </w:style>
  <w:style w:type="character" w:customStyle="1" w:styleId="CommentSubjectChar">
    <w:name w:val="Comment Subject Char"/>
    <w:basedOn w:val="CommentTextChar"/>
    <w:link w:val="CommentSubject"/>
    <w:rsid w:val="008273AA"/>
    <w:rPr>
      <w:b/>
      <w:bCs/>
      <w:lang w:val="fr-FR" w:eastAsia="en-US"/>
    </w:rPr>
  </w:style>
  <w:style w:type="paragraph" w:styleId="Revision">
    <w:name w:val="Revision"/>
    <w:hidden/>
    <w:uiPriority w:val="99"/>
    <w:semiHidden/>
    <w:rsid w:val="008273A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www.itu.int/publ/R-QUE-SG06.2/en"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679</TotalTime>
  <Pages>25</Pages>
  <Words>6806</Words>
  <Characters>43559</Characters>
  <Application>Microsoft Office Word</Application>
  <DocSecurity>0</DocSecurity>
  <Lines>1742</Lines>
  <Paragraphs>113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Fleche, Isabelle</dc:creator>
  <cp:keywords/>
  <dc:description/>
  <cp:lastModifiedBy>Gachet, Christelle</cp:lastModifiedBy>
  <cp:revision>64</cp:revision>
  <cp:lastPrinted>2015-02-26T10:14:00Z</cp:lastPrinted>
  <dcterms:created xsi:type="dcterms:W3CDTF">2015-02-19T09:56:00Z</dcterms:created>
  <dcterms:modified xsi:type="dcterms:W3CDTF">2015-02-26T10:14:00Z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