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857" w:rsidRDefault="004C7857">
      <w:bookmarkStart w:id="0" w:name="_GoBack"/>
      <w:bookmarkEnd w:id="0"/>
    </w:p>
    <w:p w:rsidR="004C7857" w:rsidRDefault="004C7857"/>
    <w:p w:rsidR="004C7857" w:rsidRDefault="004C7857"/>
    <w:p w:rsidR="004C7857" w:rsidRDefault="004C7857"/>
    <w:p w:rsidR="004C7857" w:rsidRDefault="004C7857"/>
    <w:p w:rsidR="004C7857" w:rsidRDefault="004C7857"/>
    <w:p w:rsidR="004C7857" w:rsidRDefault="004C7857"/>
    <w:p w:rsidR="004C7857" w:rsidRDefault="004C7857"/>
    <w:p w:rsidR="004C7857" w:rsidRDefault="004C7857"/>
    <w:p w:rsidR="004C7857" w:rsidRDefault="004C7857"/>
    <w:p w:rsidR="004C7857" w:rsidRDefault="004C7857"/>
    <w:p w:rsidR="004C7857" w:rsidRDefault="004C7857"/>
    <w:tbl>
      <w:tblPr>
        <w:tblW w:w="10089" w:type="dxa"/>
        <w:tblLook w:val="01E0" w:firstRow="1" w:lastRow="1" w:firstColumn="1" w:lastColumn="1" w:noHBand="0" w:noVBand="0"/>
      </w:tblPr>
      <w:tblGrid>
        <w:gridCol w:w="10089"/>
      </w:tblGrid>
      <w:tr w:rsidR="004C7857" w:rsidRPr="002C6947" w:rsidTr="002C6947">
        <w:tc>
          <w:tcPr>
            <w:tcW w:w="10089" w:type="dxa"/>
          </w:tcPr>
          <w:p w:rsidR="004C7857" w:rsidRPr="009A2427" w:rsidRDefault="004C7857" w:rsidP="002C6947">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377925817" r:id="rId10"/>
              </w:object>
            </w:r>
          </w:p>
          <w:p w:rsidR="004C7857" w:rsidRPr="009A2427" w:rsidRDefault="004C7857" w:rsidP="002C6947">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2C6947">
              <w:rPr>
                <w:rFonts w:ascii="Tahoma" w:hAnsi="Tahoma" w:cs="Tahoma"/>
                <w:b/>
                <w:bCs/>
                <w:iCs/>
                <w:color w:val="509141"/>
                <w:sz w:val="36"/>
                <w:szCs w:val="36"/>
                <w:lang w:val="en-US"/>
              </w:rPr>
              <w:t>2054-2</w:t>
            </w:r>
          </w:p>
          <w:p w:rsidR="004C7857" w:rsidRPr="009A2427" w:rsidRDefault="004C7857" w:rsidP="002C6947">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2C6947">
              <w:rPr>
                <w:rFonts w:ascii="Tahoma" w:hAnsi="Tahoma" w:cs="Tahoma"/>
                <w:b/>
                <w:bCs/>
                <w:iCs/>
                <w:color w:val="509141"/>
                <w:szCs w:val="24"/>
                <w:lang w:val="en-US"/>
              </w:rPr>
              <w:t>05</w:t>
            </w:r>
            <w:r w:rsidRPr="009A2427">
              <w:rPr>
                <w:rFonts w:ascii="Tahoma" w:hAnsi="Tahoma" w:cs="Tahoma"/>
                <w:b/>
                <w:bCs/>
                <w:iCs/>
                <w:color w:val="509141"/>
                <w:szCs w:val="24"/>
                <w:lang w:val="en-US"/>
              </w:rPr>
              <w:t>/</w:t>
            </w:r>
            <w:r w:rsidR="002C6947">
              <w:rPr>
                <w:rFonts w:ascii="Tahoma" w:hAnsi="Tahoma" w:cs="Tahoma"/>
                <w:b/>
                <w:bCs/>
                <w:iCs/>
                <w:color w:val="509141"/>
                <w:szCs w:val="24"/>
                <w:lang w:val="en-US"/>
              </w:rPr>
              <w:t>2011</w:t>
            </w:r>
            <w:r w:rsidRPr="009A2427">
              <w:rPr>
                <w:rFonts w:ascii="Tahoma" w:hAnsi="Tahoma" w:cs="Tahoma"/>
                <w:b/>
                <w:bCs/>
                <w:iCs/>
                <w:color w:val="509141"/>
                <w:szCs w:val="24"/>
                <w:lang w:val="en-US"/>
              </w:rPr>
              <w:t>)</w:t>
            </w:r>
          </w:p>
        </w:tc>
      </w:tr>
      <w:tr w:rsidR="004C7857" w:rsidRPr="009A2427" w:rsidTr="002C6947">
        <w:tc>
          <w:tcPr>
            <w:tcW w:w="10089" w:type="dxa"/>
          </w:tcPr>
          <w:p w:rsidR="004C7857" w:rsidRPr="009A2427" w:rsidRDefault="004C7857" w:rsidP="002C6947">
            <w:pPr>
              <w:spacing w:before="80" w:line="500" w:lineRule="exact"/>
              <w:jc w:val="right"/>
              <w:rPr>
                <w:rFonts w:ascii="Tahoma" w:hAnsi="Tahoma" w:cs="Tahoma"/>
                <w:b/>
                <w:bCs/>
                <w:iCs/>
                <w:color w:val="509141"/>
                <w:sz w:val="44"/>
                <w:szCs w:val="44"/>
                <w:lang w:val="en-US"/>
              </w:rPr>
            </w:pPr>
          </w:p>
          <w:p w:rsidR="004C7857" w:rsidRPr="009A2427" w:rsidRDefault="002C6947" w:rsidP="002C6947">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Audio levels and loudness</w:t>
            </w:r>
          </w:p>
          <w:p w:rsidR="004C7857" w:rsidRPr="009A2427" w:rsidRDefault="004C7857" w:rsidP="002C6947">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4C7857" w:rsidRPr="00F456B0" w:rsidTr="002C6947">
        <w:tc>
          <w:tcPr>
            <w:tcW w:w="10089" w:type="dxa"/>
          </w:tcPr>
          <w:p w:rsidR="004C7857" w:rsidRPr="009A2427" w:rsidRDefault="004C7857" w:rsidP="002C6947">
            <w:pPr>
              <w:spacing w:before="80" w:line="280" w:lineRule="exact"/>
              <w:ind w:right="640"/>
              <w:rPr>
                <w:rFonts w:ascii="Tahoma" w:hAnsi="Tahoma" w:cs="Tahoma"/>
                <w:b/>
                <w:bCs/>
                <w:iCs/>
                <w:color w:val="243285"/>
                <w:sz w:val="32"/>
                <w:szCs w:val="32"/>
                <w:lang w:val="en-US"/>
              </w:rPr>
            </w:pPr>
          </w:p>
          <w:p w:rsidR="004C7857" w:rsidRPr="009A2427" w:rsidRDefault="004C7857" w:rsidP="002C6947">
            <w:pPr>
              <w:spacing w:before="80" w:line="280" w:lineRule="exact"/>
              <w:ind w:right="640"/>
              <w:rPr>
                <w:rFonts w:ascii="Tahoma" w:hAnsi="Tahoma" w:cs="Tahoma"/>
                <w:b/>
                <w:bCs/>
                <w:iCs/>
                <w:color w:val="243285"/>
                <w:sz w:val="32"/>
                <w:szCs w:val="32"/>
                <w:lang w:val="en-US"/>
              </w:rPr>
            </w:pPr>
          </w:p>
          <w:p w:rsidR="004C7857" w:rsidRPr="009A2427" w:rsidRDefault="004C7857" w:rsidP="002C6947">
            <w:pPr>
              <w:spacing w:before="80" w:line="280" w:lineRule="exact"/>
              <w:ind w:right="640"/>
              <w:rPr>
                <w:rFonts w:ascii="Tahoma" w:hAnsi="Tahoma" w:cs="Tahoma"/>
                <w:b/>
                <w:bCs/>
                <w:iCs/>
                <w:color w:val="243285"/>
                <w:sz w:val="32"/>
                <w:szCs w:val="32"/>
                <w:lang w:val="en-US"/>
              </w:rPr>
            </w:pPr>
          </w:p>
          <w:p w:rsidR="004C7857" w:rsidRPr="009A2427" w:rsidRDefault="004C7857" w:rsidP="002C6947">
            <w:pPr>
              <w:spacing w:before="80" w:after="180" w:line="360" w:lineRule="exact"/>
              <w:jc w:val="right"/>
              <w:rPr>
                <w:rFonts w:ascii="Tahoma" w:hAnsi="Tahoma" w:cs="Tahoma"/>
                <w:b/>
                <w:bCs/>
                <w:iCs/>
                <w:color w:val="243285"/>
                <w:sz w:val="36"/>
                <w:szCs w:val="36"/>
                <w:lang w:val="en-US"/>
              </w:rPr>
            </w:pPr>
          </w:p>
          <w:p w:rsidR="004C7857" w:rsidRPr="009A2427" w:rsidRDefault="004C7857" w:rsidP="002C6947">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4C7857" w:rsidRPr="009A2427" w:rsidRDefault="004C7857" w:rsidP="002C6947">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4C7857" w:rsidRDefault="004C7857" w:rsidP="002C6947">
      <w:pPr>
        <w:spacing w:before="80"/>
        <w:rPr>
          <w:i/>
          <w:sz w:val="22"/>
          <w:lang w:val="en-US"/>
        </w:rPr>
      </w:pPr>
    </w:p>
    <w:p w:rsidR="004C7857" w:rsidRDefault="004C7857" w:rsidP="002C6947">
      <w:pPr>
        <w:spacing w:before="80"/>
        <w:rPr>
          <w:i/>
          <w:sz w:val="22"/>
          <w:lang w:val="en-US"/>
        </w:rPr>
      </w:pPr>
    </w:p>
    <w:p w:rsidR="004C7857" w:rsidRDefault="004C7857" w:rsidP="002C6947">
      <w:pPr>
        <w:spacing w:before="80"/>
        <w:rPr>
          <w:i/>
          <w:sz w:val="22"/>
          <w:lang w:val="en-US"/>
        </w:rPr>
      </w:pPr>
    </w:p>
    <w:p w:rsidR="004C7857" w:rsidRDefault="004C7857" w:rsidP="002C6947">
      <w:pPr>
        <w:spacing w:before="80"/>
        <w:rPr>
          <w:i/>
          <w:sz w:val="22"/>
          <w:lang w:val="en-US"/>
        </w:rPr>
      </w:pPr>
    </w:p>
    <w:p w:rsidR="004C7857" w:rsidRDefault="004C7857" w:rsidP="002C6947">
      <w:pPr>
        <w:spacing w:before="80"/>
        <w:rPr>
          <w:i/>
          <w:sz w:val="22"/>
          <w:lang w:val="en-US"/>
        </w:rPr>
      </w:pPr>
    </w:p>
    <w:p w:rsidR="004C7857" w:rsidRDefault="004C7857" w:rsidP="002C6947">
      <w:pPr>
        <w:spacing w:before="80"/>
        <w:rPr>
          <w:i/>
          <w:sz w:val="22"/>
          <w:lang w:val="en-US"/>
        </w:rPr>
      </w:pPr>
    </w:p>
    <w:p w:rsidR="004C7857" w:rsidRDefault="004C7857" w:rsidP="002C6947">
      <w:pPr>
        <w:rPr>
          <w:rFonts w:ascii="Palatino Linotype" w:hAnsi="Palatino Linotype"/>
          <w:lang w:val="en-US"/>
        </w:rPr>
        <w:sectPr w:rsidR="004C7857" w:rsidSect="002C6947">
          <w:headerReference w:type="even" r:id="rId11"/>
          <w:headerReference w:type="default" r:id="rId12"/>
          <w:headerReference w:type="first" r:id="rId13"/>
          <w:pgSz w:w="11907" w:h="16834" w:code="9"/>
          <w:pgMar w:top="1418" w:right="1134" w:bottom="1134" w:left="1134" w:header="720" w:footer="482" w:gutter="0"/>
          <w:paperSrc w:first="15" w:other="15"/>
          <w:cols w:space="720"/>
        </w:sectPr>
      </w:pPr>
    </w:p>
    <w:p w:rsidR="004C7857" w:rsidRDefault="004C7857" w:rsidP="002C694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4C7857" w:rsidRDefault="004C7857" w:rsidP="002C694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C7857" w:rsidRDefault="004C7857" w:rsidP="002C694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C7857" w:rsidRDefault="004C7857" w:rsidP="002C6947">
      <w:pPr>
        <w:pStyle w:val="Heading1"/>
        <w:spacing w:before="400"/>
        <w:jc w:val="center"/>
        <w:rPr>
          <w:szCs w:val="24"/>
          <w:lang w:val="en-US"/>
        </w:rPr>
      </w:pPr>
    </w:p>
    <w:p w:rsidR="004C7857" w:rsidRDefault="004C7857" w:rsidP="002C6947">
      <w:pPr>
        <w:pStyle w:val="Heading1"/>
        <w:spacing w:before="540"/>
        <w:jc w:val="center"/>
        <w:rPr>
          <w:szCs w:val="24"/>
          <w:lang w:val="en-US"/>
        </w:rPr>
      </w:pPr>
      <w:bookmarkStart w:id="2" w:name="_Toc301965848"/>
      <w:bookmarkStart w:id="3" w:name="_Toc302370783"/>
      <w:bookmarkStart w:id="4" w:name="_Toc302370955"/>
      <w:bookmarkStart w:id="5" w:name="_Toc303764064"/>
      <w:r>
        <w:rPr>
          <w:szCs w:val="24"/>
          <w:lang w:val="en-US"/>
        </w:rPr>
        <w:t>Policy on Intellectual Property Right (IPR)</w:t>
      </w:r>
      <w:bookmarkEnd w:id="2"/>
      <w:bookmarkEnd w:id="3"/>
      <w:bookmarkEnd w:id="4"/>
      <w:bookmarkEnd w:id="5"/>
    </w:p>
    <w:p w:rsidR="004C7857" w:rsidRDefault="004C7857" w:rsidP="002C694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4C7857" w:rsidRDefault="004C7857" w:rsidP="002C6947">
      <w:pPr>
        <w:jc w:val="center"/>
        <w:rPr>
          <w:sz w:val="22"/>
          <w:lang w:val="en-US"/>
        </w:rPr>
      </w:pPr>
    </w:p>
    <w:p w:rsidR="004C7857" w:rsidRDefault="004C7857" w:rsidP="002C6947">
      <w:pPr>
        <w:jc w:val="center"/>
        <w:rPr>
          <w:sz w:val="22"/>
          <w:lang w:val="en-US"/>
        </w:rPr>
      </w:pPr>
    </w:p>
    <w:p w:rsidR="004C7857" w:rsidRDefault="004C7857" w:rsidP="002C694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C7857" w:rsidRPr="00F456B0">
        <w:tc>
          <w:tcPr>
            <w:tcW w:w="9360" w:type="dxa"/>
            <w:gridSpan w:val="2"/>
            <w:tcBorders>
              <w:top w:val="single" w:sz="12" w:space="0" w:color="000080"/>
              <w:left w:val="single" w:sz="12" w:space="0" w:color="000080"/>
              <w:bottom w:val="nil"/>
              <w:right w:val="single" w:sz="12" w:space="0" w:color="000080"/>
            </w:tcBorders>
          </w:tcPr>
          <w:p w:rsidR="004C7857" w:rsidRPr="00C7761D" w:rsidRDefault="004C7857" w:rsidP="002C6947">
            <w:pPr>
              <w:pStyle w:val="ChapNo"/>
              <w:spacing w:before="240"/>
              <w:rPr>
                <w:sz w:val="22"/>
                <w:szCs w:val="22"/>
                <w:lang w:val="en-US"/>
              </w:rPr>
            </w:pPr>
            <w:r w:rsidRPr="00C7761D">
              <w:rPr>
                <w:sz w:val="22"/>
                <w:szCs w:val="22"/>
                <w:lang w:val="en-US"/>
              </w:rPr>
              <w:t xml:space="preserve">Series of ITU-R Reports </w:t>
            </w:r>
          </w:p>
          <w:p w:rsidR="004C7857"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4C7857" w:rsidTr="002C6947">
        <w:tc>
          <w:tcPr>
            <w:tcW w:w="1140" w:type="dxa"/>
            <w:tcBorders>
              <w:top w:val="nil"/>
              <w:left w:val="single" w:sz="12" w:space="0" w:color="000080"/>
              <w:bottom w:val="nil"/>
              <w:right w:val="nil"/>
            </w:tcBorders>
          </w:tcPr>
          <w:p w:rsidR="004C7857" w:rsidRDefault="004C785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4C7857"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4C7857" w:rsidTr="002C6947">
        <w:tc>
          <w:tcPr>
            <w:tcW w:w="1140" w:type="dxa"/>
            <w:tcBorders>
              <w:top w:val="nil"/>
              <w:left w:val="single" w:sz="12" w:space="0" w:color="000080"/>
              <w:bottom w:val="nil"/>
              <w:right w:val="nil"/>
            </w:tcBorders>
            <w:shd w:val="clear" w:color="auto" w:fill="auto"/>
          </w:tcPr>
          <w:p w:rsidR="004C7857" w:rsidRPr="006F2B77" w:rsidRDefault="004C785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4C7857" w:rsidRPr="006F2B77"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4C7857" w:rsidRPr="00F456B0" w:rsidTr="002C694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4C7857"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4C7857" w:rsidRPr="006F2B77" w:rsidTr="002C6947">
        <w:tc>
          <w:tcPr>
            <w:tcW w:w="1140" w:type="dxa"/>
            <w:tcBorders>
              <w:top w:val="nil"/>
              <w:left w:val="single" w:sz="12" w:space="0" w:color="000080"/>
              <w:bottom w:val="nil"/>
              <w:right w:val="nil"/>
            </w:tcBorders>
            <w:shd w:val="clear" w:color="auto" w:fill="F3F3F3"/>
          </w:tcPr>
          <w:p w:rsidR="004C7857" w:rsidRPr="006F2B77" w:rsidRDefault="004C7857">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4C7857" w:rsidRPr="006F2B77"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4C7857" w:rsidRPr="00BD3F5C" w:rsidTr="002C6947">
        <w:tc>
          <w:tcPr>
            <w:tcW w:w="1140" w:type="dxa"/>
            <w:tcBorders>
              <w:top w:val="nil"/>
              <w:left w:val="single" w:sz="12" w:space="0" w:color="000080"/>
              <w:bottom w:val="nil"/>
              <w:right w:val="nil"/>
            </w:tcBorders>
            <w:shd w:val="clear" w:color="auto" w:fill="auto"/>
          </w:tcPr>
          <w:p w:rsidR="004C7857" w:rsidRPr="00BD3F5C" w:rsidRDefault="004C785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4C7857" w:rsidRPr="00BD3F5C"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4C7857" w:rsidRDefault="004C785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4C7857" w:rsidRPr="008D3D8D">
        <w:tc>
          <w:tcPr>
            <w:tcW w:w="1140" w:type="dxa"/>
            <w:tcBorders>
              <w:top w:val="nil"/>
              <w:left w:val="single" w:sz="12" w:space="0" w:color="000080"/>
              <w:bottom w:val="nil"/>
              <w:right w:val="nil"/>
            </w:tcBorders>
            <w:shd w:val="clear" w:color="auto" w:fill="auto"/>
          </w:tcPr>
          <w:p w:rsidR="004C7857" w:rsidRPr="008D3D8D" w:rsidRDefault="004C785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4C7857" w:rsidRPr="008D3D8D" w:rsidRDefault="004C785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4C7857" w:rsidRDefault="004C7857">
            <w:pPr>
              <w:spacing w:before="30" w:after="30"/>
              <w:jc w:val="left"/>
              <w:rPr>
                <w:sz w:val="20"/>
                <w:lang w:val="fr-CH"/>
              </w:rPr>
            </w:pPr>
            <w:r>
              <w:rPr>
                <w:sz w:val="20"/>
                <w:lang w:val="fr-CH"/>
              </w:rPr>
              <w:t>Radiowave propagation</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4C7857" w:rsidRDefault="004C785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4C7857" w:rsidRDefault="004C785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4C7857" w:rsidRDefault="004C7857">
            <w:pPr>
              <w:spacing w:before="30" w:after="30"/>
              <w:jc w:val="left"/>
              <w:rPr>
                <w:sz w:val="20"/>
                <w:lang w:val="en-US"/>
              </w:rPr>
            </w:pPr>
            <w:r>
              <w:rPr>
                <w:sz w:val="20"/>
                <w:lang w:val="en-US"/>
              </w:rPr>
              <w:t>Fixed-satellite service</w:t>
            </w:r>
          </w:p>
        </w:tc>
      </w:tr>
      <w:tr w:rsidR="004C7857">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4C7857" w:rsidRDefault="004C7857">
            <w:pPr>
              <w:spacing w:before="30" w:after="30"/>
              <w:jc w:val="left"/>
              <w:rPr>
                <w:sz w:val="20"/>
                <w:lang w:val="en-US"/>
              </w:rPr>
            </w:pPr>
            <w:r>
              <w:rPr>
                <w:sz w:val="20"/>
                <w:lang w:val="en-US"/>
              </w:rPr>
              <w:t>Space applications and meteorology</w:t>
            </w:r>
          </w:p>
        </w:tc>
      </w:tr>
      <w:tr w:rsidR="004C7857" w:rsidRPr="00F456B0">
        <w:tc>
          <w:tcPr>
            <w:tcW w:w="1140" w:type="dxa"/>
            <w:tcBorders>
              <w:top w:val="nil"/>
              <w:left w:val="single" w:sz="12" w:space="0" w:color="000080"/>
              <w:bottom w:val="nil"/>
              <w:right w:val="nil"/>
            </w:tcBorders>
          </w:tcPr>
          <w:p w:rsidR="004C7857" w:rsidRDefault="004C785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4C7857" w:rsidRDefault="004C7857">
            <w:pPr>
              <w:spacing w:before="30" w:after="30"/>
              <w:jc w:val="left"/>
              <w:rPr>
                <w:sz w:val="20"/>
                <w:lang w:val="en-US"/>
              </w:rPr>
            </w:pPr>
            <w:r>
              <w:rPr>
                <w:sz w:val="20"/>
                <w:lang w:val="en-US"/>
              </w:rPr>
              <w:t>Frequency sharing and coordination between fixed-satellite and fixed service systems</w:t>
            </w:r>
          </w:p>
        </w:tc>
      </w:tr>
      <w:tr w:rsidR="004C7857">
        <w:tc>
          <w:tcPr>
            <w:tcW w:w="1140" w:type="dxa"/>
            <w:tcBorders>
              <w:top w:val="nil"/>
              <w:left w:val="single" w:sz="12" w:space="0" w:color="000080"/>
              <w:bottom w:val="single" w:sz="12" w:space="0" w:color="000080"/>
              <w:right w:val="nil"/>
            </w:tcBorders>
          </w:tcPr>
          <w:p w:rsidR="004C7857" w:rsidRDefault="004C785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4C7857" w:rsidRDefault="004C7857" w:rsidP="002C6947">
            <w:pPr>
              <w:spacing w:before="30" w:after="180"/>
              <w:jc w:val="left"/>
              <w:rPr>
                <w:sz w:val="20"/>
                <w:lang w:val="en-US"/>
              </w:rPr>
            </w:pPr>
            <w:r>
              <w:rPr>
                <w:sz w:val="20"/>
                <w:lang w:val="en-US"/>
              </w:rPr>
              <w:t>Spectrum management</w:t>
            </w:r>
          </w:p>
        </w:tc>
      </w:tr>
    </w:tbl>
    <w:p w:rsidR="004C7857" w:rsidRDefault="004C7857" w:rsidP="002C694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C7857">
        <w:tc>
          <w:tcPr>
            <w:tcW w:w="720" w:type="dxa"/>
          </w:tcPr>
          <w:p w:rsidR="004C7857" w:rsidRDefault="004C7857">
            <w:pPr>
              <w:jc w:val="center"/>
              <w:rPr>
                <w:sz w:val="22"/>
                <w:lang w:val="en-US"/>
              </w:rPr>
            </w:pPr>
          </w:p>
        </w:tc>
      </w:tr>
    </w:tbl>
    <w:p w:rsidR="004C7857" w:rsidRDefault="004C7857" w:rsidP="002C694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4C7857" w:rsidRPr="00F456B0" w:rsidTr="002C6947">
        <w:tc>
          <w:tcPr>
            <w:tcW w:w="9360" w:type="dxa"/>
            <w:tcBorders>
              <w:top w:val="single" w:sz="12" w:space="0" w:color="000080"/>
              <w:left w:val="single" w:sz="12" w:space="0" w:color="000080"/>
              <w:bottom w:val="single" w:sz="12" w:space="0" w:color="000080"/>
              <w:right w:val="single" w:sz="12" w:space="0" w:color="000080"/>
            </w:tcBorders>
          </w:tcPr>
          <w:p w:rsidR="004C7857" w:rsidRPr="009A2427" w:rsidRDefault="004C7857" w:rsidP="002C6947">
            <w:pPr>
              <w:spacing w:after="120"/>
              <w:jc w:val="left"/>
              <w:rPr>
                <w:b/>
                <w:bCs/>
                <w:sz w:val="20"/>
                <w:lang w:val="en-US"/>
              </w:rPr>
            </w:pPr>
            <w:r w:rsidRPr="009A2427">
              <w:rPr>
                <w:i/>
                <w:iCs/>
                <w:sz w:val="20"/>
                <w:lang w:val="en-US"/>
              </w:rPr>
              <w:t xml:space="preserve">            </w:t>
            </w:r>
            <w:r w:rsidRPr="009A2427">
              <w:rPr>
                <w:b/>
                <w:bCs/>
                <w:i/>
                <w:iCs/>
                <w:sz w:val="20"/>
                <w:lang w:val="en-US"/>
              </w:rPr>
              <w:t>Note</w:t>
            </w:r>
            <w:r w:rsidRPr="009A2427">
              <w:rPr>
                <w:i/>
                <w:iCs/>
                <w:sz w:val="20"/>
                <w:lang w:val="en-US"/>
              </w:rPr>
              <w:t xml:space="preserve">: This ITU-R Report was approved in English by the Study Group under the procedure detailed </w:t>
            </w:r>
            <w:r w:rsidRPr="009A2427">
              <w:rPr>
                <w:i/>
                <w:iCs/>
                <w:sz w:val="20"/>
                <w:lang w:val="en-US"/>
              </w:rPr>
              <w:br/>
              <w:t xml:space="preserve">            in Resolution  ITU-R 1.</w:t>
            </w:r>
          </w:p>
        </w:tc>
      </w:tr>
    </w:tbl>
    <w:p w:rsidR="004C7857" w:rsidRDefault="004C7857" w:rsidP="002C6947">
      <w:pPr>
        <w:spacing w:before="0"/>
        <w:jc w:val="center"/>
        <w:rPr>
          <w:sz w:val="22"/>
          <w:lang w:val="en-US"/>
        </w:rPr>
      </w:pPr>
    </w:p>
    <w:p w:rsidR="004C7857" w:rsidRDefault="004C7857" w:rsidP="002C6947">
      <w:pPr>
        <w:spacing w:before="0"/>
        <w:jc w:val="center"/>
        <w:rPr>
          <w:sz w:val="22"/>
          <w:lang w:val="en-US"/>
        </w:rPr>
      </w:pPr>
    </w:p>
    <w:p w:rsidR="004C7857" w:rsidRDefault="004C7857" w:rsidP="002C6947">
      <w:pPr>
        <w:spacing w:before="0"/>
        <w:jc w:val="right"/>
        <w:rPr>
          <w:i/>
          <w:iCs/>
          <w:sz w:val="20"/>
          <w:lang w:val="en-US"/>
        </w:rPr>
      </w:pPr>
      <w:r>
        <w:rPr>
          <w:i/>
          <w:iCs/>
          <w:sz w:val="20"/>
          <w:lang w:val="en-US"/>
        </w:rPr>
        <w:t>Electronic Publication</w:t>
      </w:r>
    </w:p>
    <w:p w:rsidR="004C7857" w:rsidRDefault="004C7857" w:rsidP="002C694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2011</w:t>
      </w:r>
    </w:p>
    <w:p w:rsidR="004C7857" w:rsidRDefault="004C7857" w:rsidP="002C6947">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2011</w:t>
      </w:r>
    </w:p>
    <w:p w:rsidR="004C7857" w:rsidRDefault="004C7857" w:rsidP="002C6947">
      <w:pPr>
        <w:rPr>
          <w:sz w:val="18"/>
          <w:szCs w:val="18"/>
          <w:lang w:val="en-US"/>
        </w:rPr>
      </w:pPr>
      <w:r>
        <w:rPr>
          <w:sz w:val="18"/>
          <w:szCs w:val="18"/>
          <w:lang w:val="en-US"/>
        </w:rPr>
        <w:t>All rights reserved. No part of this publication may be reproduced, by any means whatsoever, without written permission of ITU.</w:t>
      </w:r>
    </w:p>
    <w:p w:rsidR="004C7857" w:rsidRDefault="004C7857" w:rsidP="002C6947">
      <w:pPr>
        <w:tabs>
          <w:tab w:val="clear" w:pos="794"/>
          <w:tab w:val="clear" w:pos="1191"/>
          <w:tab w:val="clear" w:pos="1588"/>
          <w:tab w:val="clear" w:pos="1985"/>
        </w:tabs>
        <w:overflowPunct/>
        <w:autoSpaceDE/>
        <w:autoSpaceDN/>
        <w:adjustRightInd/>
        <w:spacing w:before="0"/>
        <w:jc w:val="left"/>
        <w:rPr>
          <w:i/>
          <w:sz w:val="20"/>
          <w:lang w:val="en-US"/>
        </w:rPr>
        <w:sectPr w:rsidR="004C7857">
          <w:headerReference w:type="even" r:id="rId16"/>
          <w:pgSz w:w="11907" w:h="16834"/>
          <w:pgMar w:top="1418" w:right="1134" w:bottom="1134" w:left="1134" w:header="720" w:footer="482" w:gutter="0"/>
          <w:paperSrc w:first="15" w:other="15"/>
          <w:pgNumType w:fmt="lowerRoman" w:start="2"/>
          <w:cols w:space="720"/>
        </w:sectPr>
      </w:pPr>
    </w:p>
    <w:p w:rsidR="004C7857" w:rsidRPr="008D3D8D" w:rsidRDefault="004C7857" w:rsidP="002C6947">
      <w:pPr>
        <w:pStyle w:val="RepNo"/>
        <w:spacing w:before="0"/>
        <w:rPr>
          <w:lang w:val="en-US"/>
        </w:rPr>
      </w:pPr>
      <w:bookmarkStart w:id="7" w:name="irecnoe"/>
      <w:bookmarkEnd w:id="7"/>
      <w:r w:rsidRPr="008D3D8D">
        <w:rPr>
          <w:lang w:val="en-US"/>
        </w:rPr>
        <w:lastRenderedPageBreak/>
        <w:t xml:space="preserve">REPORT  </w:t>
      </w:r>
      <w:r w:rsidRPr="00E2435F">
        <w:rPr>
          <w:rStyle w:val="href"/>
          <w:lang w:val="en-US"/>
        </w:rPr>
        <w:t>ITU-R  BS.</w:t>
      </w:r>
      <w:r w:rsidR="002C6947" w:rsidRPr="00E2435F">
        <w:rPr>
          <w:rStyle w:val="href"/>
          <w:lang w:val="en-US"/>
        </w:rPr>
        <w:t>2054-2</w:t>
      </w:r>
    </w:p>
    <w:p w:rsidR="004C7857" w:rsidRPr="004C7857" w:rsidRDefault="004C7857" w:rsidP="004C7857">
      <w:pPr>
        <w:pStyle w:val="Reptitle"/>
        <w:rPr>
          <w:lang w:val="en-US"/>
        </w:rPr>
      </w:pPr>
      <w:r w:rsidRPr="004C7857">
        <w:rPr>
          <w:lang w:val="en-US"/>
        </w:rPr>
        <w:t>Audio levels and loudness</w:t>
      </w:r>
    </w:p>
    <w:p w:rsidR="004C7857" w:rsidRPr="004C7857" w:rsidRDefault="004C7857" w:rsidP="004C7857">
      <w:pPr>
        <w:pStyle w:val="Repdate"/>
        <w:rPr>
          <w:lang w:val="en-US"/>
        </w:rPr>
      </w:pPr>
      <w:r w:rsidRPr="004C7857">
        <w:rPr>
          <w:lang w:val="en-US"/>
        </w:rPr>
        <w:t>(2005-2008</w:t>
      </w:r>
      <w:r w:rsidR="00560BB7">
        <w:rPr>
          <w:lang w:val="en-US"/>
        </w:rPr>
        <w:t>-2011</w:t>
      </w:r>
      <w:r w:rsidRPr="004C7857">
        <w:rPr>
          <w:lang w:val="en-US"/>
        </w:rPr>
        <w:t>)</w:t>
      </w:r>
    </w:p>
    <w:p w:rsidR="007A7814" w:rsidRPr="00557B97" w:rsidRDefault="007A7814" w:rsidP="007A7814">
      <w:pPr>
        <w:jc w:val="center"/>
        <w:rPr>
          <w:rFonts w:eastAsiaTheme="minorEastAsia"/>
          <w:noProof/>
          <w:lang w:val="en-US" w:eastAsia="zh-CN"/>
        </w:rPr>
      </w:pPr>
      <w:r w:rsidRPr="00557B97">
        <w:rPr>
          <w:rFonts w:eastAsiaTheme="minorEastAsia"/>
          <w:noProof/>
          <w:lang w:val="en-US" w:eastAsia="zh-CN"/>
        </w:rPr>
        <w:t>TABLE OF CONTENTS</w:t>
      </w:r>
    </w:p>
    <w:p w:rsidR="007A7814" w:rsidRDefault="007A7814" w:rsidP="007A7814">
      <w:pPr>
        <w:pStyle w:val="toc0"/>
        <w:ind w:right="992"/>
        <w:rPr>
          <w:lang w:val="en-US"/>
        </w:rPr>
      </w:pPr>
      <w:r w:rsidRPr="004C7857">
        <w:rPr>
          <w:lang w:val="en-US"/>
        </w:rPr>
        <w:tab/>
        <w:t>Page</w:t>
      </w:r>
    </w:p>
    <w:p w:rsidR="001B0FED" w:rsidRPr="001B0FED" w:rsidRDefault="001B0FED" w:rsidP="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1</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Introduction</w:t>
      </w:r>
      <w:r w:rsidRPr="001B0FED">
        <w:rPr>
          <w:noProof/>
          <w:webHidden/>
        </w:rPr>
        <w:tab/>
      </w:r>
      <w:r>
        <w:rPr>
          <w:noProof/>
          <w:webHidden/>
        </w:rPr>
        <w:tab/>
      </w:r>
      <w:r w:rsidRPr="001B0FED">
        <w:rPr>
          <w:noProof/>
          <w:webHidden/>
        </w:rPr>
        <w:t>2</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2</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Simulcasting of analogue and MPEG-1 layer II digital audio</w:t>
      </w:r>
      <w:r w:rsidRPr="001B0FED">
        <w:rPr>
          <w:noProof/>
          <w:webHidden/>
        </w:rPr>
        <w:tab/>
      </w:r>
      <w:r>
        <w:rPr>
          <w:noProof/>
          <w:webHidden/>
        </w:rPr>
        <w:tab/>
      </w:r>
      <w:r w:rsidRPr="001B0FED">
        <w:rPr>
          <w:noProof/>
          <w:webHidden/>
        </w:rPr>
        <w:t>2</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3</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Loudness considerations</w:t>
      </w:r>
      <w:r w:rsidRPr="001B0FED">
        <w:rPr>
          <w:noProof/>
          <w:webHidden/>
        </w:rPr>
        <w:tab/>
      </w:r>
      <w:r>
        <w:rPr>
          <w:noProof/>
          <w:webHidden/>
        </w:rPr>
        <w:tab/>
      </w:r>
      <w:r w:rsidRPr="001B0FED">
        <w:rPr>
          <w:noProof/>
          <w:webHidden/>
        </w:rPr>
        <w:t>2</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4</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Operating in the analogue domain</w:t>
      </w:r>
      <w:r w:rsidRPr="001B0FED">
        <w:rPr>
          <w:noProof/>
          <w:webHidden/>
        </w:rPr>
        <w:tab/>
      </w:r>
      <w:r>
        <w:rPr>
          <w:noProof/>
          <w:webHidden/>
        </w:rPr>
        <w:tab/>
      </w:r>
      <w:r w:rsidRPr="001B0FED">
        <w:rPr>
          <w:noProof/>
          <w:webHidden/>
        </w:rPr>
        <w:t>2</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5</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Operating in the digital domain</w:t>
      </w:r>
      <w:r w:rsidRPr="001B0FED">
        <w:rPr>
          <w:noProof/>
          <w:webHidden/>
        </w:rPr>
        <w:tab/>
      </w:r>
      <w:r>
        <w:rPr>
          <w:noProof/>
          <w:webHidden/>
        </w:rPr>
        <w:tab/>
      </w:r>
      <w:r w:rsidRPr="001B0FED">
        <w:rPr>
          <w:noProof/>
          <w:webHidden/>
        </w:rPr>
        <w:t>4</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6</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Use of audio meters</w:t>
      </w:r>
      <w:r w:rsidRPr="001B0FED">
        <w:rPr>
          <w:noProof/>
          <w:webHidden/>
        </w:rPr>
        <w:tab/>
      </w:r>
      <w:r>
        <w:rPr>
          <w:noProof/>
          <w:webHidden/>
        </w:rPr>
        <w:tab/>
      </w:r>
      <w:r w:rsidRPr="001B0FED">
        <w:rPr>
          <w:noProof/>
          <w:webHidden/>
        </w:rPr>
        <w:t>5</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rPr>
        <w:t>6.1</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VU meters</w:t>
      </w:r>
      <w:r w:rsidRPr="001B0FED">
        <w:rPr>
          <w:noProof/>
          <w:webHidden/>
        </w:rPr>
        <w:tab/>
      </w:r>
      <w:r>
        <w:rPr>
          <w:noProof/>
          <w:webHidden/>
        </w:rPr>
        <w:tab/>
      </w:r>
      <w:r w:rsidRPr="001B0FED">
        <w:rPr>
          <w:noProof/>
          <w:webHidden/>
        </w:rPr>
        <w:t>5</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rPr>
        <w:t>6.2</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Peak meters</w:t>
      </w:r>
      <w:r w:rsidRPr="001B0FED">
        <w:rPr>
          <w:noProof/>
          <w:webHidden/>
        </w:rPr>
        <w:tab/>
      </w:r>
      <w:r>
        <w:rPr>
          <w:noProof/>
          <w:webHidden/>
        </w:rPr>
        <w:tab/>
      </w:r>
      <w:r w:rsidRPr="001B0FED">
        <w:rPr>
          <w:noProof/>
          <w:webHidden/>
        </w:rPr>
        <w:t>5</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rPr>
        <w:t>6.3</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Loudness meters</w:t>
      </w:r>
      <w:r w:rsidRPr="001B0FED">
        <w:rPr>
          <w:noProof/>
          <w:webHidden/>
        </w:rPr>
        <w:tab/>
      </w:r>
      <w:r>
        <w:rPr>
          <w:noProof/>
          <w:webHidden/>
        </w:rPr>
        <w:tab/>
      </w:r>
      <w:r w:rsidRPr="001B0FED">
        <w:rPr>
          <w:noProof/>
          <w:webHidden/>
        </w:rPr>
        <w:t>5</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7</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Harmonization of audio alignment levels for digital programme exchange – Adoption of SMPTERP155</w:t>
      </w:r>
      <w:r w:rsidRPr="001B0FED">
        <w:rPr>
          <w:noProof/>
          <w:webHidden/>
        </w:rPr>
        <w:tab/>
      </w:r>
      <w:r>
        <w:rPr>
          <w:noProof/>
          <w:webHidden/>
        </w:rPr>
        <w:tab/>
      </w:r>
      <w:r w:rsidRPr="001B0FED">
        <w:rPr>
          <w:noProof/>
          <w:webHidden/>
        </w:rPr>
        <w:t>5</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8</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Peak audio level</w:t>
      </w:r>
      <w:r w:rsidRPr="001B0FED">
        <w:rPr>
          <w:noProof/>
          <w:webHidden/>
        </w:rPr>
        <w:tab/>
      </w:r>
      <w:r>
        <w:rPr>
          <w:noProof/>
          <w:webHidden/>
        </w:rPr>
        <w:tab/>
      </w:r>
      <w:r w:rsidRPr="001B0FED">
        <w:rPr>
          <w:noProof/>
          <w:webHidden/>
        </w:rPr>
        <w:t>6</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9</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The studio environment</w:t>
      </w:r>
      <w:r w:rsidRPr="001B0FED">
        <w:rPr>
          <w:noProof/>
          <w:webHidden/>
        </w:rPr>
        <w:tab/>
      </w:r>
      <w:r>
        <w:rPr>
          <w:noProof/>
          <w:webHidden/>
        </w:rPr>
        <w:tab/>
      </w:r>
      <w:r w:rsidRPr="001B0FED">
        <w:rPr>
          <w:noProof/>
          <w:webHidden/>
        </w:rPr>
        <w:t>6</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10</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Application of volume compression in post-production following the final mix of a television commercial soundtrack</w:t>
      </w:r>
      <w:r w:rsidRPr="001B0FED">
        <w:rPr>
          <w:noProof/>
          <w:webHidden/>
        </w:rPr>
        <w:tab/>
      </w:r>
      <w:r>
        <w:rPr>
          <w:noProof/>
          <w:webHidden/>
        </w:rPr>
        <w:tab/>
      </w:r>
      <w:r w:rsidRPr="001B0FED">
        <w:rPr>
          <w:noProof/>
          <w:webHidden/>
        </w:rPr>
        <w:t>7</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11</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Ingest of soundtracks into the television broadcasting chain</w:t>
      </w:r>
      <w:r w:rsidRPr="001B0FED">
        <w:rPr>
          <w:noProof/>
          <w:webHidden/>
        </w:rPr>
        <w:tab/>
      </w:r>
      <w:r>
        <w:rPr>
          <w:noProof/>
          <w:webHidden/>
        </w:rPr>
        <w:tab/>
      </w:r>
      <w:r w:rsidRPr="001B0FED">
        <w:rPr>
          <w:noProof/>
          <w:webHidden/>
        </w:rPr>
        <w:t>8</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12</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Tests performed at CBS</w:t>
      </w:r>
      <w:r w:rsidRPr="001B0FED">
        <w:rPr>
          <w:noProof/>
          <w:webHidden/>
        </w:rPr>
        <w:tab/>
      </w:r>
      <w:r>
        <w:rPr>
          <w:noProof/>
          <w:webHidden/>
        </w:rPr>
        <w:tab/>
      </w:r>
      <w:r w:rsidRPr="001B0FED">
        <w:rPr>
          <w:noProof/>
          <w:webHidden/>
        </w:rPr>
        <w:t>10</w:t>
      </w:r>
    </w:p>
    <w:p w:rsidR="001B0FED" w:rsidRPr="001B0FED" w:rsidRDefault="001B0FED">
      <w:pPr>
        <w:pStyle w:val="TOC1"/>
        <w:rPr>
          <w:rFonts w:asciiTheme="minorHAnsi" w:eastAsiaTheme="minorEastAsia" w:hAnsiTheme="minorHAnsi" w:cstheme="minorBidi"/>
          <w:noProof/>
          <w:sz w:val="22"/>
          <w:szCs w:val="22"/>
          <w:lang w:eastAsia="zh-CN"/>
        </w:rPr>
      </w:pPr>
      <w:r w:rsidRPr="001B0FED">
        <w:rPr>
          <w:rStyle w:val="Hyperlink"/>
          <w:noProof/>
          <w:color w:val="auto"/>
          <w:u w:val="none"/>
        </w:rPr>
        <w:t>13</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Effect of channel format on predicted programme loudness</w:t>
      </w:r>
      <w:r w:rsidRPr="001B0FED">
        <w:rPr>
          <w:noProof/>
          <w:webHidden/>
        </w:rPr>
        <w:tab/>
      </w:r>
      <w:r>
        <w:rPr>
          <w:noProof/>
          <w:webHidden/>
        </w:rPr>
        <w:tab/>
      </w:r>
      <w:r w:rsidRPr="001B0FED">
        <w:rPr>
          <w:noProof/>
          <w:webHidden/>
        </w:rPr>
        <w:t>11</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13.1</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Introduction</w:t>
      </w:r>
      <w:r w:rsidRPr="001B0FED">
        <w:rPr>
          <w:noProof/>
          <w:webHidden/>
        </w:rPr>
        <w:tab/>
      </w:r>
      <w:r>
        <w:rPr>
          <w:noProof/>
          <w:webHidden/>
        </w:rPr>
        <w:tab/>
      </w:r>
      <w:r w:rsidRPr="001B0FED">
        <w:rPr>
          <w:noProof/>
          <w:webHidden/>
        </w:rPr>
        <w:t>11</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13.2</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A survey of audio loudness in multichannel television programmes</w:t>
      </w:r>
      <w:r w:rsidRPr="001B0FED">
        <w:rPr>
          <w:noProof/>
          <w:webHidden/>
        </w:rPr>
        <w:tab/>
      </w:r>
      <w:r>
        <w:rPr>
          <w:noProof/>
          <w:webHidden/>
        </w:rPr>
        <w:tab/>
      </w:r>
      <w:r w:rsidRPr="001B0FED">
        <w:rPr>
          <w:noProof/>
          <w:webHidden/>
        </w:rPr>
        <w:t>13</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13.3</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Objectives of the survey</w:t>
      </w:r>
      <w:r w:rsidRPr="001B0FED">
        <w:rPr>
          <w:noProof/>
          <w:webHidden/>
        </w:rPr>
        <w:tab/>
      </w:r>
      <w:r>
        <w:rPr>
          <w:noProof/>
          <w:webHidden/>
        </w:rPr>
        <w:tab/>
      </w:r>
      <w:r w:rsidRPr="001B0FED">
        <w:rPr>
          <w:noProof/>
          <w:webHidden/>
        </w:rPr>
        <w:t>13</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13.4</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Metering</w:t>
      </w:r>
      <w:r w:rsidRPr="001B0FED">
        <w:rPr>
          <w:noProof/>
          <w:webHidden/>
        </w:rPr>
        <w:tab/>
      </w:r>
      <w:r>
        <w:rPr>
          <w:noProof/>
          <w:webHidden/>
        </w:rPr>
        <w:tab/>
      </w:r>
      <w:r w:rsidRPr="001B0FED">
        <w:rPr>
          <w:noProof/>
          <w:webHidden/>
        </w:rPr>
        <w:t>13</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rPr>
        <w:t>13.5</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rPr>
        <w:t>Results</w:t>
      </w:r>
      <w:r w:rsidRPr="001B0FED">
        <w:rPr>
          <w:noProof/>
          <w:webHidden/>
        </w:rPr>
        <w:tab/>
      </w:r>
      <w:r>
        <w:rPr>
          <w:noProof/>
          <w:webHidden/>
        </w:rPr>
        <w:tab/>
      </w:r>
      <w:r w:rsidRPr="001B0FED">
        <w:rPr>
          <w:noProof/>
          <w:webHidden/>
        </w:rPr>
        <w:t>14</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13.6</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Abnormal results</w:t>
      </w:r>
      <w:r w:rsidRPr="001B0FED">
        <w:rPr>
          <w:noProof/>
          <w:webHidden/>
        </w:rPr>
        <w:tab/>
      </w:r>
      <w:r>
        <w:rPr>
          <w:noProof/>
          <w:webHidden/>
        </w:rPr>
        <w:tab/>
      </w:r>
      <w:r w:rsidRPr="001B0FED">
        <w:rPr>
          <w:noProof/>
          <w:webHidden/>
        </w:rPr>
        <w:t>15</w:t>
      </w:r>
    </w:p>
    <w:p w:rsidR="001B0FED" w:rsidRPr="001B0FED" w:rsidRDefault="001B0FED">
      <w:pPr>
        <w:pStyle w:val="TOC2"/>
        <w:rPr>
          <w:rFonts w:asciiTheme="minorHAnsi" w:eastAsiaTheme="minorEastAsia" w:hAnsiTheme="minorHAnsi" w:cstheme="minorBidi"/>
          <w:noProof/>
          <w:sz w:val="22"/>
          <w:szCs w:val="22"/>
          <w:lang w:eastAsia="zh-CN"/>
        </w:rPr>
      </w:pPr>
      <w:r w:rsidRPr="001B0FED">
        <w:rPr>
          <w:rStyle w:val="Hyperlink"/>
          <w:noProof/>
          <w:color w:val="auto"/>
          <w:u w:val="none"/>
          <w:lang w:val="en-AU"/>
        </w:rPr>
        <w:t>13.7</w:t>
      </w:r>
      <w:r w:rsidRPr="001B0FED">
        <w:rPr>
          <w:rFonts w:asciiTheme="minorHAnsi" w:eastAsiaTheme="minorEastAsia" w:hAnsiTheme="minorHAnsi" w:cstheme="minorBidi"/>
          <w:noProof/>
          <w:sz w:val="22"/>
          <w:szCs w:val="22"/>
          <w:lang w:eastAsia="zh-CN"/>
        </w:rPr>
        <w:tab/>
      </w:r>
      <w:r w:rsidRPr="001B0FED">
        <w:rPr>
          <w:rStyle w:val="Hyperlink"/>
          <w:noProof/>
          <w:color w:val="auto"/>
          <w:u w:val="none"/>
          <w:lang w:val="en-AU"/>
        </w:rPr>
        <w:t>Conclusions</w:t>
      </w:r>
      <w:r w:rsidRPr="001B0FED">
        <w:rPr>
          <w:noProof/>
          <w:webHidden/>
        </w:rPr>
        <w:tab/>
      </w:r>
      <w:r>
        <w:rPr>
          <w:noProof/>
          <w:webHidden/>
        </w:rPr>
        <w:tab/>
      </w:r>
      <w:r w:rsidRPr="001B0FED">
        <w:rPr>
          <w:noProof/>
          <w:webHidden/>
        </w:rPr>
        <w:t>15</w:t>
      </w:r>
    </w:p>
    <w:p w:rsidR="001B0FED" w:rsidRPr="001B0FED" w:rsidRDefault="001B0FED">
      <w:pPr>
        <w:pStyle w:val="TOC1"/>
        <w:rPr>
          <w:rStyle w:val="Hyperlink"/>
          <w:noProof/>
          <w:color w:val="auto"/>
        </w:rPr>
      </w:pPr>
      <w:r w:rsidRPr="001B0FED">
        <w:rPr>
          <w:rStyle w:val="Hyperlink"/>
          <w:noProof/>
          <w:color w:val="auto"/>
          <w:u w:val="none"/>
        </w:rPr>
        <w:t>Summary</w:t>
      </w:r>
      <w:r w:rsidRPr="001B0FED">
        <w:rPr>
          <w:noProof/>
          <w:webHidden/>
        </w:rPr>
        <w:tab/>
      </w:r>
      <w:r>
        <w:rPr>
          <w:noProof/>
          <w:webHidden/>
        </w:rPr>
        <w:tab/>
      </w:r>
      <w:r w:rsidRPr="001B0FED">
        <w:rPr>
          <w:noProof/>
          <w:webHidden/>
        </w:rPr>
        <w:t>21</w:t>
      </w:r>
    </w:p>
    <w:p w:rsidR="004C7857" w:rsidRPr="001B0FED" w:rsidRDefault="004C7857" w:rsidP="001B0FED">
      <w:pPr>
        <w:pStyle w:val="Headingb"/>
        <w:rPr>
          <w:lang w:val="en-US"/>
        </w:rPr>
      </w:pPr>
      <w:bookmarkStart w:id="8" w:name="_Toc301965849"/>
      <w:bookmarkStart w:id="9" w:name="_Toc302370784"/>
      <w:bookmarkStart w:id="10" w:name="_Toc302370956"/>
      <w:bookmarkStart w:id="11" w:name="_Toc303764065"/>
      <w:r w:rsidRPr="001B0FED">
        <w:rPr>
          <w:lang w:val="en-US"/>
        </w:rPr>
        <w:lastRenderedPageBreak/>
        <w:t>1</w:t>
      </w:r>
      <w:r w:rsidRPr="001B0FED">
        <w:rPr>
          <w:lang w:val="en-US"/>
        </w:rPr>
        <w:tab/>
        <w:t>Introduction</w:t>
      </w:r>
      <w:bookmarkEnd w:id="8"/>
      <w:bookmarkEnd w:id="9"/>
      <w:bookmarkEnd w:id="10"/>
      <w:bookmarkEnd w:id="11"/>
    </w:p>
    <w:p w:rsidR="004C7857" w:rsidRPr="004C7857" w:rsidRDefault="004C7857" w:rsidP="004C7857">
      <w:pPr>
        <w:rPr>
          <w:lang w:val="en-US"/>
        </w:rPr>
      </w:pPr>
      <w:r w:rsidRPr="004C7857">
        <w:rPr>
          <w:lang w:val="en-US"/>
        </w:rPr>
        <w:t>This Report describes advice for the broadcasting of television programmes which include pre-recorded television advertisements (commercials) with particular reference to audio levels and loudness. It considers the several processes of studio production, recording onto storage media, transport of the media, and broadcast via a television presentation and transmission system. This descriptive material is provided as guidance. It describes one administration’s approach to dealing with the ingest and transmission of television soundtracks, in particular the factors which contribute to loudness.</w:t>
      </w:r>
    </w:p>
    <w:p w:rsidR="004C7857" w:rsidRPr="004C7857" w:rsidRDefault="004C7857" w:rsidP="004C7857">
      <w:pPr>
        <w:rPr>
          <w:lang w:val="en-US"/>
        </w:rPr>
      </w:pPr>
      <w:r w:rsidRPr="004C7857">
        <w:rPr>
          <w:lang w:val="en-US"/>
        </w:rPr>
        <w:t xml:space="preserve">Question ITU-R 2/6 </w:t>
      </w:r>
      <w:r w:rsidRPr="004C7857">
        <w:rPr>
          <w:i/>
          <w:lang w:val="en-US"/>
        </w:rPr>
        <w:t>decides</w:t>
      </w:r>
      <w:r w:rsidRPr="004C7857">
        <w:rPr>
          <w:lang w:val="en-US"/>
        </w:rPr>
        <w:t xml:space="preserve"> the following Questions should be studied:</w:t>
      </w:r>
    </w:p>
    <w:p w:rsidR="004C7857" w:rsidRDefault="004C7857" w:rsidP="00557B97">
      <w:pPr>
        <w:rPr>
          <w:lang w:val="en-US"/>
        </w:rPr>
      </w:pPr>
      <w:r>
        <w:rPr>
          <w:lang w:val="en-US"/>
        </w:rPr>
        <w:t>a)</w:t>
      </w:r>
      <w:r>
        <w:rPr>
          <w:lang w:val="en-US"/>
        </w:rPr>
        <w:tab/>
        <w:t>What audio metering characteristics should be used to provide an accurate indication of signal level in order to assist the operator to avoid overload of digital media?</w:t>
      </w:r>
    </w:p>
    <w:p w:rsidR="004C7857" w:rsidRDefault="004C7857" w:rsidP="00557B97">
      <w:pPr>
        <w:rPr>
          <w:lang w:val="en-US"/>
        </w:rPr>
      </w:pPr>
      <w:r>
        <w:rPr>
          <w:lang w:val="en-US"/>
        </w:rPr>
        <w:t>b)</w:t>
      </w:r>
      <w:r>
        <w:rPr>
          <w:lang w:val="en-US"/>
        </w:rPr>
        <w:tab/>
        <w:t>What audio metering characteristics should be used to provide an accurate indication of subjective programme loudness?</w:t>
      </w:r>
    </w:p>
    <w:p w:rsidR="004C7857" w:rsidRDefault="004C7857" w:rsidP="004C7857">
      <w:pPr>
        <w:rPr>
          <w:lang w:val="en-US"/>
        </w:rPr>
      </w:pPr>
      <w:r>
        <w:rPr>
          <w:lang w:val="en-US"/>
        </w:rPr>
        <w:t xml:space="preserve">While the work of the Rapporteur on </w:t>
      </w:r>
      <w:r w:rsidR="002C6947">
        <w:rPr>
          <w:lang w:val="en-US"/>
        </w:rPr>
        <w:t xml:space="preserve">level metering </w:t>
      </w:r>
      <w:r>
        <w:rPr>
          <w:lang w:val="en-US"/>
        </w:rPr>
        <w:t xml:space="preserve">within Working Party 6P is progressing, some administrations are providing interim measures to address audio levels and loudness. For instance, Australian television broadcasters have established a common alignment level, –20 dBFS, in accordance with SMPTERP155. Guidelines have been introduced specifying that volume compression where used </w:t>
      </w:r>
      <w:r>
        <w:rPr>
          <w:b/>
          <w:lang w:val="en-US"/>
        </w:rPr>
        <w:t>after the final mix</w:t>
      </w:r>
      <w:r>
        <w:rPr>
          <w:lang w:val="en-US"/>
        </w:rPr>
        <w:t xml:space="preserve"> of a television commercial soundtrack, be restricted to a slope of 2:1 with an onset point of –12 dBFS.</w:t>
      </w:r>
    </w:p>
    <w:p w:rsidR="004C7857" w:rsidRPr="004C7857" w:rsidRDefault="004C7857" w:rsidP="004C7857">
      <w:pPr>
        <w:pStyle w:val="Heading1"/>
        <w:rPr>
          <w:lang w:val="en-US"/>
        </w:rPr>
      </w:pPr>
      <w:bookmarkStart w:id="12" w:name="_Toc301965850"/>
      <w:bookmarkStart w:id="13" w:name="_Toc302370785"/>
      <w:bookmarkStart w:id="14" w:name="_Toc302370957"/>
      <w:bookmarkStart w:id="15" w:name="_Toc303764066"/>
      <w:r w:rsidRPr="004C7857">
        <w:rPr>
          <w:lang w:val="en-US"/>
        </w:rPr>
        <w:t>2</w:t>
      </w:r>
      <w:r w:rsidRPr="004C7857">
        <w:rPr>
          <w:lang w:val="en-US"/>
        </w:rPr>
        <w:tab/>
        <w:t>Simulcasting of analogue and MPEG-1 layer II digital audio</w:t>
      </w:r>
      <w:bookmarkEnd w:id="12"/>
      <w:bookmarkEnd w:id="13"/>
      <w:bookmarkEnd w:id="14"/>
      <w:bookmarkEnd w:id="15"/>
    </w:p>
    <w:p w:rsidR="004C7857" w:rsidRPr="004C7857" w:rsidRDefault="004C7857" w:rsidP="004C7857">
      <w:pPr>
        <w:rPr>
          <w:lang w:val="en-US"/>
        </w:rPr>
      </w:pPr>
      <w:r w:rsidRPr="004C7857">
        <w:rPr>
          <w:lang w:val="en-US"/>
        </w:rPr>
        <w:t>Many administrations are currently progressing through or planning a transition to digital broadcasting. During the transition a requirement exists for simultaneous broadcasting in analogue and digital form.</w:t>
      </w:r>
    </w:p>
    <w:p w:rsidR="004C7857" w:rsidRPr="004C7857" w:rsidRDefault="004C7857" w:rsidP="004C7857">
      <w:pPr>
        <w:rPr>
          <w:lang w:val="en-US"/>
        </w:rPr>
      </w:pPr>
      <w:r w:rsidRPr="004C7857">
        <w:rPr>
          <w:lang w:val="en-US"/>
        </w:rPr>
        <w:t>Analogue and digital broadcasting systems have different parameters which in turn influence the operational characteristics of audio processors and, consequently, affect the perceived loudness of the analogue and digitally transmitted sound.</w:t>
      </w:r>
    </w:p>
    <w:p w:rsidR="004C7857" w:rsidRPr="004C7857" w:rsidRDefault="004C7857" w:rsidP="004C7857">
      <w:pPr>
        <w:pStyle w:val="Heading1"/>
        <w:rPr>
          <w:lang w:val="en-US"/>
        </w:rPr>
      </w:pPr>
      <w:bookmarkStart w:id="16" w:name="_Toc301965851"/>
      <w:bookmarkStart w:id="17" w:name="_Toc302370786"/>
      <w:bookmarkStart w:id="18" w:name="_Toc302370958"/>
      <w:bookmarkStart w:id="19" w:name="_Toc303764067"/>
      <w:r w:rsidRPr="004C7857">
        <w:rPr>
          <w:lang w:val="en-US"/>
        </w:rPr>
        <w:t>3</w:t>
      </w:r>
      <w:r w:rsidRPr="004C7857">
        <w:rPr>
          <w:lang w:val="en-US"/>
        </w:rPr>
        <w:tab/>
        <w:t>Loudness considerations</w:t>
      </w:r>
      <w:bookmarkEnd w:id="16"/>
      <w:bookmarkEnd w:id="17"/>
      <w:bookmarkEnd w:id="18"/>
      <w:bookmarkEnd w:id="19"/>
    </w:p>
    <w:p w:rsidR="004C7857" w:rsidRPr="004C7857" w:rsidRDefault="004C7857" w:rsidP="004C7857">
      <w:pPr>
        <w:rPr>
          <w:lang w:val="en-US"/>
        </w:rPr>
      </w:pPr>
      <w:r w:rsidRPr="004C7857">
        <w:rPr>
          <w:lang w:val="en-US"/>
        </w:rPr>
        <w:t>Within most broadcasting systems, television broadcasters transmit material of varying programme genres contiguously and interspersed with inserted material, including advertisements. There is a potential for variations in the perceived loudness of adjacent audio segments.</w:t>
      </w:r>
    </w:p>
    <w:p w:rsidR="004C7857" w:rsidRPr="004C7857" w:rsidRDefault="004C7857" w:rsidP="004C7857">
      <w:pPr>
        <w:rPr>
          <w:lang w:val="en-US"/>
        </w:rPr>
      </w:pPr>
      <w:r w:rsidRPr="004C7857">
        <w:rPr>
          <w:lang w:val="en-US"/>
        </w:rPr>
        <w:t>The factors contributing to perceived loudness are complex but the correct alignment of audio levels through the various stages of production and transmission and the careful management of dynamic range and spectral content all contribute to preventing extreme variations in perceived loudness.</w:t>
      </w:r>
    </w:p>
    <w:p w:rsidR="004C7857" w:rsidRPr="004C7857" w:rsidRDefault="004C7857" w:rsidP="004C7857">
      <w:pPr>
        <w:pStyle w:val="Heading1"/>
        <w:rPr>
          <w:lang w:val="en-US"/>
        </w:rPr>
      </w:pPr>
      <w:bookmarkStart w:id="20" w:name="_Toc301965852"/>
      <w:bookmarkStart w:id="21" w:name="_Toc302370787"/>
      <w:bookmarkStart w:id="22" w:name="_Toc302370959"/>
      <w:bookmarkStart w:id="23" w:name="_Toc303764068"/>
      <w:r w:rsidRPr="004C7857">
        <w:rPr>
          <w:lang w:val="en-US"/>
        </w:rPr>
        <w:t>4</w:t>
      </w:r>
      <w:r w:rsidRPr="004C7857">
        <w:rPr>
          <w:lang w:val="en-US"/>
        </w:rPr>
        <w:tab/>
        <w:t>Operating in the analogue domain</w:t>
      </w:r>
      <w:bookmarkEnd w:id="20"/>
      <w:bookmarkEnd w:id="21"/>
      <w:bookmarkEnd w:id="22"/>
      <w:bookmarkEnd w:id="23"/>
    </w:p>
    <w:p w:rsidR="004C7857" w:rsidRPr="004C7857" w:rsidRDefault="004C7857" w:rsidP="004C7857">
      <w:pPr>
        <w:rPr>
          <w:lang w:val="en-US"/>
        </w:rPr>
      </w:pPr>
      <w:r w:rsidRPr="004C7857">
        <w:rPr>
          <w:lang w:val="en-US"/>
        </w:rPr>
        <w:t>In the analogue domain, the amount of headroom available in recording devices is limited by the amount of distortion that may occur at high levels of audio.</w:t>
      </w:r>
    </w:p>
    <w:p w:rsidR="004C7857" w:rsidRPr="004C7857" w:rsidRDefault="004C7857" w:rsidP="004C7857">
      <w:pPr>
        <w:rPr>
          <w:lang w:val="en-US"/>
        </w:rPr>
      </w:pPr>
      <w:r w:rsidRPr="004C7857">
        <w:rPr>
          <w:lang w:val="en-US"/>
        </w:rPr>
        <w:t>Magnetic recordings will be limited by the integrity of the magnetic image at high levels of coercion.</w:t>
      </w:r>
    </w:p>
    <w:p w:rsidR="004C7857" w:rsidRPr="004C7857" w:rsidRDefault="004C7857" w:rsidP="004C7857">
      <w:pPr>
        <w:rPr>
          <w:lang w:val="en-US"/>
        </w:rPr>
      </w:pPr>
      <w:r w:rsidRPr="004C7857">
        <w:rPr>
          <w:lang w:val="en-US"/>
        </w:rPr>
        <w:t>The analogue television transmission system is limited by the allowable deviation of the FM sound carrier.</w:t>
      </w:r>
    </w:p>
    <w:p w:rsidR="004C7857" w:rsidRDefault="004C7857" w:rsidP="004C7857">
      <w:pPr>
        <w:rPr>
          <w:lang w:val="en-US"/>
        </w:rPr>
      </w:pPr>
      <w:r w:rsidRPr="004C7857">
        <w:rPr>
          <w:lang w:val="en-US"/>
        </w:rPr>
        <w:lastRenderedPageBreak/>
        <w:t>Figure 1 describes the parameters and limits of the analogue television transmission audio system as adopted in Australia.</w:t>
      </w:r>
    </w:p>
    <w:p w:rsidR="006E0DF6" w:rsidRDefault="006E0DF6" w:rsidP="006E0DF6">
      <w:pPr>
        <w:pStyle w:val="FigureNo"/>
        <w:rPr>
          <w:lang w:val="en-US"/>
        </w:rPr>
      </w:pPr>
      <w:r>
        <w:rPr>
          <w:lang w:val="en-US"/>
        </w:rPr>
        <w:t>FIGURE 1</w:t>
      </w:r>
    </w:p>
    <w:p w:rsidR="006E0DF6" w:rsidRPr="006E0DF6" w:rsidRDefault="006E0DF6" w:rsidP="006E0DF6">
      <w:pPr>
        <w:pStyle w:val="Figuretitle"/>
        <w:rPr>
          <w:lang w:val="en-US"/>
        </w:rPr>
      </w:pPr>
    </w:p>
    <w:p w:rsidR="004C7857" w:rsidRDefault="006E0DF6" w:rsidP="006E0DF6">
      <w:pPr>
        <w:pStyle w:val="Figure"/>
      </w:pPr>
      <w:r>
        <w:object w:dxaOrig="5147" w:dyaOrig="7419">
          <v:shape id="_x0000_i1026" type="#_x0000_t75" style="width:284.4pt;height:409.2pt" o:ole="">
            <v:imagedata r:id="rId17" o:title=""/>
          </v:shape>
          <o:OLEObject Type="Embed" ProgID="CorelDRAW.Graphic.14" ShapeID="_x0000_i1026" DrawAspect="Content" ObjectID="_1377925818" r:id="rId18"/>
        </w:object>
      </w:r>
    </w:p>
    <w:p w:rsidR="006E0DF6" w:rsidRDefault="006E0DF6" w:rsidP="004C7857">
      <w:pPr>
        <w:rPr>
          <w:lang w:val="en-US"/>
        </w:rPr>
      </w:pPr>
    </w:p>
    <w:p w:rsidR="004C7857" w:rsidRPr="004C7857" w:rsidRDefault="004C7857" w:rsidP="004C7857">
      <w:pPr>
        <w:rPr>
          <w:lang w:val="en-US"/>
        </w:rPr>
      </w:pPr>
      <w:r w:rsidRPr="004C7857">
        <w:rPr>
          <w:lang w:val="en-US"/>
        </w:rPr>
        <w:t>The lower limit of the analogue studio audio system is determined by the level of the system noise. Typically, this is maintained at least 50 dB below the alignment level providing some 70 dB of dynamic range. Although a studio analogue system and recording devices may provide adequate headroom for dynamic production, the limiting factor in an analogue broadcasting chain is the allowable deviation of the FM transmitter and broadcasters have to apply some compression and limiting of the audio level at the transmitter input to avoid over deviation, particularly at high frequencies where pre-emphasis can reduce the clipping level significantly compared to that at 400 Hz.</w:t>
      </w:r>
    </w:p>
    <w:p w:rsidR="004C7857" w:rsidRPr="004C7857" w:rsidRDefault="004C7857" w:rsidP="004C7857">
      <w:pPr>
        <w:rPr>
          <w:lang w:val="en-US"/>
        </w:rPr>
      </w:pPr>
      <w:r w:rsidRPr="004C7857">
        <w:rPr>
          <w:lang w:val="en-US"/>
        </w:rPr>
        <w:t>It is necessary to define the nature of peak level. Peak level in this context and as used throughout this document, really means what is commonly called “quasi peak” levels – the levels as measured by a PPM type meter having (typically) an integration time of 10 ms.</w:t>
      </w:r>
    </w:p>
    <w:p w:rsidR="004C7857" w:rsidRPr="004C7857" w:rsidRDefault="004C7857" w:rsidP="004C7857">
      <w:pPr>
        <w:rPr>
          <w:lang w:val="en-US"/>
        </w:rPr>
      </w:pPr>
      <w:r w:rsidRPr="004C7857">
        <w:rPr>
          <w:lang w:val="en-US"/>
        </w:rPr>
        <w:lastRenderedPageBreak/>
        <w:t>True peak level of programme content is usually not measured in the context of analogue audio systems.</w:t>
      </w:r>
    </w:p>
    <w:p w:rsidR="004C7857" w:rsidRPr="004C7857" w:rsidRDefault="004C7857" w:rsidP="004C7857">
      <w:pPr>
        <w:pStyle w:val="Heading1"/>
        <w:rPr>
          <w:lang w:val="en-US"/>
        </w:rPr>
      </w:pPr>
      <w:bookmarkStart w:id="24" w:name="_Toc301965853"/>
      <w:bookmarkStart w:id="25" w:name="_Toc302370788"/>
      <w:bookmarkStart w:id="26" w:name="_Toc302370960"/>
      <w:bookmarkStart w:id="27" w:name="_Toc303764069"/>
      <w:r w:rsidRPr="004C7857">
        <w:rPr>
          <w:lang w:val="en-US"/>
        </w:rPr>
        <w:t>5</w:t>
      </w:r>
      <w:r w:rsidRPr="004C7857">
        <w:rPr>
          <w:lang w:val="en-US"/>
        </w:rPr>
        <w:tab/>
        <w:t>Operating in the digital domain</w:t>
      </w:r>
      <w:bookmarkEnd w:id="24"/>
      <w:bookmarkEnd w:id="25"/>
      <w:bookmarkEnd w:id="26"/>
      <w:bookmarkEnd w:id="27"/>
    </w:p>
    <w:p w:rsidR="004C7857" w:rsidRPr="004C7857" w:rsidRDefault="004C7857" w:rsidP="004C7857">
      <w:pPr>
        <w:rPr>
          <w:lang w:val="en-US"/>
        </w:rPr>
      </w:pPr>
      <w:r w:rsidRPr="004C7857">
        <w:rPr>
          <w:lang w:val="en-US"/>
        </w:rPr>
        <w:t>Where production, post-production, switching and mixing of television programmes and advertisements is carried out in the digital domain, the digital audio system is aligned using a 1 kHz sine wave reference signal 20 dB below full-scale digital “0 dBFS” (i.e. 20 dB below the level at which digital clipping of the sine wave signal commences).</w:t>
      </w:r>
    </w:p>
    <w:p w:rsidR="004C7857" w:rsidRPr="004C7857" w:rsidRDefault="004C7857" w:rsidP="004C7857">
      <w:pPr>
        <w:rPr>
          <w:lang w:val="en-US"/>
        </w:rPr>
      </w:pPr>
      <w:r w:rsidRPr="004C7857">
        <w:rPr>
          <w:lang w:val="en-US"/>
        </w:rPr>
        <w:t>The alignment level –20 dBFS is usually equated to zero on the station’s VU meters or “4” or “TEST” on PPM metres.</w:t>
      </w:r>
    </w:p>
    <w:p w:rsidR="004C7857" w:rsidRDefault="004C7857" w:rsidP="004C7857">
      <w:pPr>
        <w:rPr>
          <w:lang w:val="en-US"/>
        </w:rPr>
      </w:pPr>
      <w:r w:rsidRPr="004C7857">
        <w:rPr>
          <w:lang w:val="en-US"/>
        </w:rPr>
        <w:t>Figure 2 describes the parameters and limits of the digital audio system as adopted by Australia.</w:t>
      </w:r>
    </w:p>
    <w:p w:rsidR="006E0DF6" w:rsidRDefault="006E0DF6" w:rsidP="006E0DF6">
      <w:pPr>
        <w:pStyle w:val="FigureNo"/>
        <w:rPr>
          <w:lang w:val="en-US"/>
        </w:rPr>
      </w:pPr>
      <w:r>
        <w:rPr>
          <w:lang w:val="en-US"/>
        </w:rPr>
        <w:t>FIGURE 2</w:t>
      </w:r>
    </w:p>
    <w:p w:rsidR="006E0DF6" w:rsidRPr="006E0DF6" w:rsidRDefault="006E0DF6" w:rsidP="006E0DF6">
      <w:pPr>
        <w:pStyle w:val="Figuretitle"/>
        <w:rPr>
          <w:lang w:val="en-US"/>
        </w:rPr>
      </w:pPr>
    </w:p>
    <w:p w:rsidR="004C7857" w:rsidRDefault="006E0DF6" w:rsidP="006E0DF6">
      <w:pPr>
        <w:pStyle w:val="Figure"/>
        <w:rPr>
          <w:lang w:val="en-US"/>
        </w:rPr>
      </w:pPr>
      <w:r>
        <w:object w:dxaOrig="4485" w:dyaOrig="5927">
          <v:shape id="_x0000_i1027" type="#_x0000_t75" style="width:252pt;height:333pt" o:ole="">
            <v:imagedata r:id="rId19" o:title=""/>
          </v:shape>
          <o:OLEObject Type="Embed" ProgID="CorelDRAW.Graphic.14" ShapeID="_x0000_i1027" DrawAspect="Content" ObjectID="_1377925819" r:id="rId20"/>
        </w:object>
      </w:r>
    </w:p>
    <w:p w:rsidR="006E0DF6" w:rsidRDefault="006E0DF6" w:rsidP="004C7857">
      <w:pPr>
        <w:rPr>
          <w:lang w:val="en-US"/>
        </w:rPr>
      </w:pPr>
    </w:p>
    <w:p w:rsidR="004C7857" w:rsidRDefault="004C7857" w:rsidP="004C7857">
      <w:pPr>
        <w:rPr>
          <w:lang w:val="en-US"/>
        </w:rPr>
      </w:pPr>
      <w:r>
        <w:rPr>
          <w:lang w:val="en-US"/>
        </w:rPr>
        <w:t>In a 16-bit digital audio system where there is a theoretical dynamic-range of some 96 dB, if the average audio level is zero VU and the quasi peak level is some 11 dB above alignment level then there will be some 9 dB range before digital clipping occurs.</w:t>
      </w:r>
    </w:p>
    <w:p w:rsidR="004C7857" w:rsidRPr="00E2435F" w:rsidRDefault="004C7857" w:rsidP="002C6947">
      <w:pPr>
        <w:pStyle w:val="Heading1"/>
        <w:rPr>
          <w:lang w:val="en-US"/>
        </w:rPr>
      </w:pPr>
      <w:bookmarkStart w:id="28" w:name="_Toc301965854"/>
      <w:bookmarkStart w:id="29" w:name="_Toc302370789"/>
      <w:bookmarkStart w:id="30" w:name="_Toc302370961"/>
      <w:bookmarkStart w:id="31" w:name="_Toc303764070"/>
      <w:r w:rsidRPr="00E2435F">
        <w:rPr>
          <w:lang w:val="en-US"/>
        </w:rPr>
        <w:lastRenderedPageBreak/>
        <w:t>6</w:t>
      </w:r>
      <w:r w:rsidRPr="00E2435F">
        <w:rPr>
          <w:lang w:val="en-US"/>
        </w:rPr>
        <w:tab/>
        <w:t>Use of audio meters</w:t>
      </w:r>
      <w:bookmarkEnd w:id="28"/>
      <w:bookmarkEnd w:id="29"/>
      <w:bookmarkEnd w:id="30"/>
      <w:bookmarkEnd w:id="31"/>
    </w:p>
    <w:p w:rsidR="004C7857" w:rsidRPr="00E2435F" w:rsidRDefault="004C7857" w:rsidP="004C7857">
      <w:pPr>
        <w:pStyle w:val="Heading2"/>
        <w:rPr>
          <w:lang w:val="en-US"/>
        </w:rPr>
      </w:pPr>
      <w:bookmarkStart w:id="32" w:name="_Toc301965855"/>
      <w:bookmarkStart w:id="33" w:name="_Toc302370790"/>
      <w:bookmarkStart w:id="34" w:name="_Toc302370962"/>
      <w:bookmarkStart w:id="35" w:name="_Toc303764071"/>
      <w:r w:rsidRPr="00E2435F">
        <w:rPr>
          <w:lang w:val="en-US"/>
        </w:rPr>
        <w:t>6.1</w:t>
      </w:r>
      <w:r w:rsidRPr="00E2435F">
        <w:rPr>
          <w:lang w:val="en-US"/>
        </w:rPr>
        <w:tab/>
        <w:t>VU meters</w:t>
      </w:r>
      <w:bookmarkEnd w:id="32"/>
      <w:bookmarkEnd w:id="33"/>
      <w:bookmarkEnd w:id="34"/>
      <w:bookmarkEnd w:id="35"/>
    </w:p>
    <w:p w:rsidR="004C7857" w:rsidRPr="004C7857" w:rsidRDefault="004C7857" w:rsidP="004C7857">
      <w:pPr>
        <w:rPr>
          <w:lang w:val="en-US"/>
        </w:rPr>
      </w:pPr>
      <w:r w:rsidRPr="004C7857">
        <w:rPr>
          <w:lang w:val="en-US"/>
        </w:rPr>
        <w:t>Standard VU (Volume Unit) meters are commonly used in television facilities in many administrations to adjust audio levels during the recording, playback and transmission of audio material. A VU meter will indicate an “average” audio level, but cannot indicate the instantaneous level of audio peaks. The standard VU meter has an integration time of 300 ms and thus its “average” reading relates to that particular integration time.</w:t>
      </w:r>
    </w:p>
    <w:p w:rsidR="004C7857" w:rsidRPr="004C7857" w:rsidRDefault="004C7857" w:rsidP="004C7857">
      <w:pPr>
        <w:rPr>
          <w:lang w:val="en-US"/>
        </w:rPr>
      </w:pPr>
      <w:r w:rsidRPr="004C7857">
        <w:rPr>
          <w:lang w:val="en-US"/>
        </w:rPr>
        <w:t>A VU meter scale is not capable of directly representing the full dynamic range of audio signals in analogue or digital systems but VU meters provide a convenient means of ascertaining that the audio level is within normal parameters relative to the alignment level and they provide some limited indication of loudness.</w:t>
      </w:r>
    </w:p>
    <w:p w:rsidR="004C7857" w:rsidRPr="004C7857" w:rsidRDefault="004C7857" w:rsidP="004C7857">
      <w:pPr>
        <w:rPr>
          <w:lang w:val="en-US"/>
        </w:rPr>
      </w:pPr>
      <w:r w:rsidRPr="004C7857">
        <w:rPr>
          <w:lang w:val="en-US"/>
        </w:rPr>
        <w:t>It should be noted that in production and broadcasting establishments there is a wide range of audio level indicators including LED and on-screen devices commonly referred to as “VU meters”. Although most audio level indicators will return consistent measurements under steady state conditions such as that produced by a sinusoidal alignment tone, there may be inconsistencies between instruments where they are used to measure programme levels in dynamic material.</w:t>
      </w:r>
    </w:p>
    <w:p w:rsidR="004C7857" w:rsidRPr="004C7857" w:rsidRDefault="004C7857" w:rsidP="004C7857">
      <w:pPr>
        <w:pStyle w:val="Heading2"/>
        <w:rPr>
          <w:lang w:val="en-US"/>
        </w:rPr>
      </w:pPr>
      <w:bookmarkStart w:id="36" w:name="_Toc301965856"/>
      <w:bookmarkStart w:id="37" w:name="_Toc302370791"/>
      <w:bookmarkStart w:id="38" w:name="_Toc302370963"/>
      <w:bookmarkStart w:id="39" w:name="_Toc303764072"/>
      <w:r w:rsidRPr="004C7857">
        <w:rPr>
          <w:lang w:val="en-US"/>
        </w:rPr>
        <w:t>6.2</w:t>
      </w:r>
      <w:r w:rsidRPr="004C7857">
        <w:rPr>
          <w:lang w:val="en-US"/>
        </w:rPr>
        <w:tab/>
        <w:t>Peak meters</w:t>
      </w:r>
      <w:bookmarkEnd w:id="36"/>
      <w:bookmarkEnd w:id="37"/>
      <w:bookmarkEnd w:id="38"/>
      <w:bookmarkEnd w:id="39"/>
    </w:p>
    <w:p w:rsidR="004C7857" w:rsidRPr="004C7857" w:rsidRDefault="004C7857" w:rsidP="00557B97">
      <w:pPr>
        <w:rPr>
          <w:lang w:val="en-US"/>
        </w:rPr>
      </w:pPr>
      <w:r w:rsidRPr="004C7857">
        <w:rPr>
          <w:lang w:val="en-US"/>
        </w:rPr>
        <w:t xml:space="preserve">Where meters such as </w:t>
      </w:r>
      <w:r w:rsidR="00557B97">
        <w:rPr>
          <w:lang w:val="en-US"/>
        </w:rPr>
        <w:t>p</w:t>
      </w:r>
      <w:r w:rsidRPr="004C7857">
        <w:rPr>
          <w:lang w:val="en-US"/>
        </w:rPr>
        <w:t xml:space="preserve">eak </w:t>
      </w:r>
      <w:r w:rsidR="00557B97">
        <w:rPr>
          <w:lang w:val="en-US"/>
        </w:rPr>
        <w:t>p</w:t>
      </w:r>
      <w:r w:rsidRPr="004C7857">
        <w:rPr>
          <w:lang w:val="en-US"/>
        </w:rPr>
        <w:t xml:space="preserve">rogramme </w:t>
      </w:r>
      <w:r w:rsidR="00557B97">
        <w:rPr>
          <w:lang w:val="en-US"/>
        </w:rPr>
        <w:t>m</w:t>
      </w:r>
      <w:r w:rsidRPr="004C7857">
        <w:rPr>
          <w:lang w:val="en-US"/>
        </w:rPr>
        <w:t>eters (PPMs) are used, they indicate quasi peak levels more accurately than the VU meter because their internal time constants are optimized for such measurement.</w:t>
      </w:r>
    </w:p>
    <w:p w:rsidR="004C7857" w:rsidRPr="004C7857" w:rsidRDefault="004C7857" w:rsidP="00557B97">
      <w:pPr>
        <w:rPr>
          <w:lang w:val="en-US"/>
        </w:rPr>
      </w:pPr>
      <w:r w:rsidRPr="004C7857">
        <w:rPr>
          <w:lang w:val="en-US"/>
        </w:rPr>
        <w:t xml:space="preserve">Since </w:t>
      </w:r>
      <w:r w:rsidR="00557B97">
        <w:rPr>
          <w:lang w:val="en-US"/>
        </w:rPr>
        <w:t xml:space="preserve">PPMs </w:t>
      </w:r>
      <w:r w:rsidRPr="004C7857">
        <w:rPr>
          <w:lang w:val="en-US"/>
        </w:rPr>
        <w:t>are somewhat better indicators of quasi peak audio level they are more useful in the management of system headroom but are of limited use in assessing loudness.</w:t>
      </w:r>
    </w:p>
    <w:p w:rsidR="004C7857" w:rsidRPr="004C7857" w:rsidRDefault="004C7857" w:rsidP="004C7857">
      <w:pPr>
        <w:rPr>
          <w:lang w:val="en-US"/>
        </w:rPr>
      </w:pPr>
      <w:r w:rsidRPr="004C7857">
        <w:rPr>
          <w:lang w:val="en-US"/>
        </w:rPr>
        <w:t>True peak meters indicate the absolute peak level of a signal to a limit of single digital sample values. As such they have no value or use in assessing loudness. However, their value is in controlling digital overload issues. A suitable true peak meter algorithm is described in Recommendation ITU-R BS.1770.</w:t>
      </w:r>
    </w:p>
    <w:p w:rsidR="004C7857" w:rsidRPr="004C7857" w:rsidRDefault="004C7857" w:rsidP="004C7857">
      <w:pPr>
        <w:pStyle w:val="Heading2"/>
        <w:rPr>
          <w:lang w:val="en-US"/>
        </w:rPr>
      </w:pPr>
      <w:bookmarkStart w:id="40" w:name="_Toc301965857"/>
      <w:bookmarkStart w:id="41" w:name="_Toc302370792"/>
      <w:bookmarkStart w:id="42" w:name="_Toc302370964"/>
      <w:bookmarkStart w:id="43" w:name="_Toc303764073"/>
      <w:r w:rsidRPr="004C7857">
        <w:rPr>
          <w:lang w:val="en-US"/>
        </w:rPr>
        <w:t>6.3</w:t>
      </w:r>
      <w:r w:rsidRPr="004C7857">
        <w:rPr>
          <w:lang w:val="en-US"/>
        </w:rPr>
        <w:tab/>
        <w:t>Loudness meters</w:t>
      </w:r>
      <w:bookmarkEnd w:id="40"/>
      <w:bookmarkEnd w:id="41"/>
      <w:bookmarkEnd w:id="42"/>
      <w:bookmarkEnd w:id="43"/>
    </w:p>
    <w:p w:rsidR="004C7857" w:rsidRPr="004C7857" w:rsidRDefault="004C7857" w:rsidP="004C7857">
      <w:pPr>
        <w:rPr>
          <w:lang w:val="en-US"/>
        </w:rPr>
      </w:pPr>
      <w:r w:rsidRPr="004C7857">
        <w:rPr>
          <w:lang w:val="en-US"/>
        </w:rPr>
        <w:t>The development of new meters capable of measuring the transmitted electrical signal in a way that will correlate to the human perception of loudness when that electrical signal is reproduced on loudspeakers in a typical “domestic” listening environment has led to the development of Recommendation ITU-R BS.1770.</w:t>
      </w:r>
    </w:p>
    <w:p w:rsidR="004C7857" w:rsidRPr="004C7857" w:rsidRDefault="004C7857" w:rsidP="004C7857">
      <w:pPr>
        <w:rPr>
          <w:lang w:val="en-US"/>
        </w:rPr>
      </w:pPr>
      <w:r w:rsidRPr="004C7857">
        <w:rPr>
          <w:lang w:val="en-US"/>
        </w:rPr>
        <w:t xml:space="preserve">It is envisaged that such meters will eventually provide producers and broadcasters with an objective means of comparing the perceived loudness of adjacent programme segments or commercial/programme junctions or differences between services solely by measuring the electrical signal level. </w:t>
      </w:r>
    </w:p>
    <w:p w:rsidR="004C7857" w:rsidRPr="004C7857" w:rsidRDefault="004C7857" w:rsidP="004C7857">
      <w:pPr>
        <w:pStyle w:val="Heading1"/>
        <w:rPr>
          <w:lang w:val="en-US"/>
        </w:rPr>
      </w:pPr>
      <w:bookmarkStart w:id="44" w:name="_Toc301965858"/>
      <w:bookmarkStart w:id="45" w:name="_Toc302370793"/>
      <w:bookmarkStart w:id="46" w:name="_Toc302370965"/>
      <w:bookmarkStart w:id="47" w:name="_Toc303764074"/>
      <w:r w:rsidRPr="004C7857">
        <w:rPr>
          <w:lang w:val="en-US"/>
        </w:rPr>
        <w:t>7</w:t>
      </w:r>
      <w:r w:rsidRPr="004C7857">
        <w:rPr>
          <w:lang w:val="en-US"/>
        </w:rPr>
        <w:tab/>
        <w:t>Harmonization of audio alignment levels for digital programme exchange – Adoption of SMPTERP155</w:t>
      </w:r>
      <w:bookmarkEnd w:id="44"/>
      <w:bookmarkEnd w:id="45"/>
      <w:bookmarkEnd w:id="46"/>
      <w:bookmarkEnd w:id="47"/>
    </w:p>
    <w:p w:rsidR="004C7857" w:rsidRPr="004C7857" w:rsidRDefault="004C7857" w:rsidP="006E0DF6">
      <w:pPr>
        <w:rPr>
          <w:lang w:val="en-US"/>
        </w:rPr>
      </w:pPr>
      <w:r w:rsidRPr="004C7857">
        <w:rPr>
          <w:lang w:val="en-US"/>
        </w:rPr>
        <w:t>Australian television broadcasters have adopted SMPTERP155 audio levels for the digital audio interface.</w:t>
      </w:r>
    </w:p>
    <w:p w:rsidR="004C7857" w:rsidRPr="004C7857" w:rsidRDefault="004C7857" w:rsidP="004C7857">
      <w:pPr>
        <w:rPr>
          <w:lang w:val="en-US"/>
        </w:rPr>
      </w:pPr>
      <w:r w:rsidRPr="004C7857">
        <w:rPr>
          <w:lang w:val="en-US"/>
        </w:rPr>
        <w:t xml:space="preserve">For television recordings a sinusoidal steady state tone at 1 kHz representing the alignment level of –20 dBFS should precede programme material presented for broadcast. This level is usually equated </w:t>
      </w:r>
      <w:r w:rsidRPr="004C7857">
        <w:rPr>
          <w:lang w:val="en-US"/>
        </w:rPr>
        <w:lastRenderedPageBreak/>
        <w:t>to zero (zero VU) on the station’s VU type audio level meters and is used to align the broadcaster’s recording and transmission equipment to the same reference level as the originating equipment.</w:t>
      </w:r>
    </w:p>
    <w:p w:rsidR="004C7857" w:rsidRPr="004C7857" w:rsidRDefault="004C7857" w:rsidP="004C7857">
      <w:pPr>
        <w:rPr>
          <w:lang w:val="en-US"/>
        </w:rPr>
      </w:pPr>
      <w:r w:rsidRPr="004C7857">
        <w:rPr>
          <w:lang w:val="en-US"/>
        </w:rPr>
        <w:t>When measured with a VU type meter, the normal audio level of the programme material that follows the alignment signal should be approximately zero VU.</w:t>
      </w:r>
    </w:p>
    <w:p w:rsidR="004C7857" w:rsidRPr="004C7857" w:rsidRDefault="004C7857" w:rsidP="004C7857">
      <w:pPr>
        <w:rPr>
          <w:lang w:val="en-US"/>
        </w:rPr>
      </w:pPr>
      <w:r w:rsidRPr="004C7857">
        <w:rPr>
          <w:lang w:val="en-US"/>
        </w:rPr>
        <w:t>When measured with a PPM or digital equivalent type meter, the normal quasi peak audio level of programme material will, depending on the level of processing used, vary typically in the range of +2 to +9 dB above alignment level (heavily compressed commercials and pop music may not peak above 4 or 4.5 on a PPM. In contrast wide range classical music might read ppm 6 to 6.5).</w:t>
      </w:r>
    </w:p>
    <w:p w:rsidR="004C7857" w:rsidRPr="004C7857" w:rsidRDefault="004C7857" w:rsidP="004C7857">
      <w:pPr>
        <w:pStyle w:val="Heading1"/>
        <w:rPr>
          <w:lang w:val="en-US"/>
        </w:rPr>
      </w:pPr>
      <w:bookmarkStart w:id="48" w:name="_Toc301965859"/>
      <w:bookmarkStart w:id="49" w:name="_Toc302370794"/>
      <w:bookmarkStart w:id="50" w:name="_Toc302370966"/>
      <w:bookmarkStart w:id="51" w:name="_Toc303764075"/>
      <w:r w:rsidRPr="004C7857">
        <w:rPr>
          <w:lang w:val="en-US"/>
        </w:rPr>
        <w:t>8</w:t>
      </w:r>
      <w:r w:rsidRPr="004C7857">
        <w:rPr>
          <w:lang w:val="en-US"/>
        </w:rPr>
        <w:tab/>
        <w:t>Peak audio level</w:t>
      </w:r>
      <w:bookmarkEnd w:id="48"/>
      <w:bookmarkEnd w:id="49"/>
      <w:bookmarkEnd w:id="50"/>
      <w:bookmarkEnd w:id="51"/>
    </w:p>
    <w:p w:rsidR="004C7857" w:rsidRPr="004C7857" w:rsidRDefault="004C7857" w:rsidP="004C7857">
      <w:pPr>
        <w:rPr>
          <w:lang w:val="en-US"/>
        </w:rPr>
      </w:pPr>
      <w:r w:rsidRPr="004C7857">
        <w:rPr>
          <w:lang w:val="en-US"/>
        </w:rPr>
        <w:t>In the digital domain quasi audio peaks should not exceed –9 dBFS, i.e. quasi peak excursions should not be more than 11 dB above the alignment level. It must be understood that +11 dB in this context is not a deliberate aim point for production levels, but is a technical limit to be observed. This limit will help ensure that short-duration true peaks do not reach 0 dBFS (full scale).</w:t>
      </w:r>
    </w:p>
    <w:p w:rsidR="004C7857" w:rsidRPr="004C7857" w:rsidRDefault="004C7857" w:rsidP="004C7857">
      <w:pPr>
        <w:rPr>
          <w:lang w:val="en-US"/>
        </w:rPr>
      </w:pPr>
      <w:r w:rsidRPr="004C7857">
        <w:rPr>
          <w:lang w:val="en-US"/>
        </w:rPr>
        <w:t>In an analogue FM transmission system, quasi audio peaks should not exceed the alignment level by more than 8 dB.</w:t>
      </w:r>
    </w:p>
    <w:p w:rsidR="004C7857" w:rsidRPr="004C7857" w:rsidRDefault="004C7857" w:rsidP="004C7857">
      <w:pPr>
        <w:rPr>
          <w:lang w:val="en-US"/>
        </w:rPr>
      </w:pPr>
      <w:r w:rsidRPr="004C7857">
        <w:rPr>
          <w:lang w:val="en-US"/>
        </w:rPr>
        <w:t>These levels are recommended for optimum use of the available headroom in the analogue and digital systems.</w:t>
      </w:r>
    </w:p>
    <w:p w:rsidR="004C7857" w:rsidRPr="004C7857" w:rsidRDefault="004C7857" w:rsidP="004C7857">
      <w:pPr>
        <w:pStyle w:val="Heading1"/>
        <w:rPr>
          <w:lang w:val="en-US"/>
        </w:rPr>
      </w:pPr>
      <w:bookmarkStart w:id="52" w:name="_Toc301965860"/>
      <w:bookmarkStart w:id="53" w:name="_Toc302370795"/>
      <w:bookmarkStart w:id="54" w:name="_Toc302370967"/>
      <w:bookmarkStart w:id="55" w:name="_Toc303764076"/>
      <w:r w:rsidRPr="004C7857">
        <w:rPr>
          <w:lang w:val="en-US"/>
        </w:rPr>
        <w:t>9</w:t>
      </w:r>
      <w:r w:rsidRPr="004C7857">
        <w:rPr>
          <w:lang w:val="en-US"/>
        </w:rPr>
        <w:tab/>
        <w:t>The studio environment</w:t>
      </w:r>
      <w:bookmarkEnd w:id="52"/>
      <w:bookmarkEnd w:id="53"/>
      <w:bookmarkEnd w:id="54"/>
      <w:bookmarkEnd w:id="55"/>
    </w:p>
    <w:p w:rsidR="004C7857" w:rsidRPr="004C7857" w:rsidRDefault="004C7857" w:rsidP="004C7857">
      <w:pPr>
        <w:rPr>
          <w:lang w:val="en-US"/>
        </w:rPr>
      </w:pPr>
      <w:r w:rsidRPr="004C7857">
        <w:rPr>
          <w:lang w:val="en-US"/>
        </w:rPr>
        <w:t>Studio analogue sound systems are capable of mixing, recording and reproducing material with dynamic ranges extending from the level of the audible system noise to the level at which distortion is unacceptable. For practical purposes, this represents a dynamic range of some 70 dB.</w:t>
      </w:r>
    </w:p>
    <w:p w:rsidR="004C7857" w:rsidRPr="004C7857" w:rsidRDefault="004C7857" w:rsidP="004C7857">
      <w:pPr>
        <w:rPr>
          <w:lang w:val="en-US"/>
        </w:rPr>
      </w:pPr>
      <w:r w:rsidRPr="004C7857">
        <w:rPr>
          <w:lang w:val="en-US"/>
        </w:rPr>
        <w:t>Studio digital sound systems typically operate with dynamic ranges of more than 90 dB. The lower limit in a digital audio system is determined by the theoretical digital noise floor where there is no meaningful data. This lower limit is principally determined by the audio word length (16, 18, 20, 24 bits).</w:t>
      </w:r>
    </w:p>
    <w:p w:rsidR="004C7857" w:rsidRPr="004C7857" w:rsidRDefault="004C7857" w:rsidP="004C7857">
      <w:pPr>
        <w:rPr>
          <w:lang w:val="en-US"/>
        </w:rPr>
      </w:pPr>
      <w:r w:rsidRPr="004C7857">
        <w:rPr>
          <w:lang w:val="en-US"/>
        </w:rPr>
        <w:t>The upper limit in a digital audio system is defined as the full-scale digital level, 0 dBFS. At that point, digital clipping occurs because the audio signal cannot be adequately represented by the finite number of data bits available.</w:t>
      </w:r>
    </w:p>
    <w:p w:rsidR="004C7857" w:rsidRPr="004C7857" w:rsidRDefault="004C7857" w:rsidP="004C7857">
      <w:pPr>
        <w:rPr>
          <w:lang w:val="en-US"/>
        </w:rPr>
      </w:pPr>
      <w:r w:rsidRPr="004C7857">
        <w:rPr>
          <w:lang w:val="en-US"/>
        </w:rPr>
        <w:t>Using a VU metering system, programme audio material should be recorded such that the normal programme level is around zero VU with occasional louder passages allowed to exceed this level by 2 or 3 dB (+3 dB being the limit on most VU meters). In a normal broadcast audio mix of speech and music and/or sound effects (not a proprietary multichannel surround mix), the dialogue level will typically fall at around –2 to –3 dB below the alignment level. For significantly processed material such as commercials or pop music the VU meter reading should not be permitted to exceed zero VU.</w:t>
      </w:r>
    </w:p>
    <w:p w:rsidR="004C7857" w:rsidRPr="004C7857" w:rsidRDefault="004C7857" w:rsidP="004C7857">
      <w:pPr>
        <w:rPr>
          <w:lang w:val="en-US"/>
        </w:rPr>
      </w:pPr>
      <w:r w:rsidRPr="004C7857">
        <w:rPr>
          <w:lang w:val="en-US"/>
        </w:rPr>
        <w:t>In both the production and transmission phases of audio, it is common to employ various forms of audio processing. In the production phase processing is a normal part of the creative process. However, both the production and emission processing will have a common aim, i.e. to provide material to the viewer so that the loudest and softest passages of the material can be enjoyed without the need to adjust the receiver volume control. An extreme example of this is the emission processing of cinema style audio mixes which require compression for comfortable listening in the home environment.</w:t>
      </w:r>
    </w:p>
    <w:p w:rsidR="004C7857" w:rsidRPr="004C7857" w:rsidRDefault="004C7857" w:rsidP="004C7857">
      <w:pPr>
        <w:rPr>
          <w:lang w:val="en-US"/>
        </w:rPr>
      </w:pPr>
      <w:r w:rsidRPr="004C7857">
        <w:rPr>
          <w:lang w:val="en-US"/>
        </w:rPr>
        <w:lastRenderedPageBreak/>
        <w:t>The consequence of compression is reduction of the ratio between the peak and “average” level of the content. Increasing the “average” level will increase the apparent loudness. The human ear tends to be more sensitive to frequencies in the mid range and if these frequencies are artificially boosted, then again the apparent loudness will increase. The use of audio processing must be judicious so that the compression of the dynamic range of the soundtrack plus any other processing employed does not produce excessively loud or strident material.</w:t>
      </w:r>
    </w:p>
    <w:p w:rsidR="004C7857" w:rsidRPr="004C7857" w:rsidRDefault="004C7857" w:rsidP="004C7857">
      <w:pPr>
        <w:rPr>
          <w:lang w:val="en-US"/>
        </w:rPr>
      </w:pPr>
      <w:r w:rsidRPr="004C7857">
        <w:rPr>
          <w:lang w:val="en-US"/>
        </w:rPr>
        <w:t>Soundtrack production studios often employ gates to attenuate or eliminate the sounds below a lower threshold, and peak limiters to prevent audio exceeding the level that causes distortion, or digital clipping. These devices should not be used for the purpose of increasing the relative loudness of the material.</w:t>
      </w:r>
    </w:p>
    <w:p w:rsidR="004C7857" w:rsidRPr="004C7857" w:rsidRDefault="004C7857" w:rsidP="004C7857">
      <w:pPr>
        <w:pStyle w:val="Heading1"/>
        <w:rPr>
          <w:lang w:val="en-US"/>
        </w:rPr>
      </w:pPr>
      <w:bookmarkStart w:id="56" w:name="_Toc301965861"/>
      <w:bookmarkStart w:id="57" w:name="_Toc302370796"/>
      <w:bookmarkStart w:id="58" w:name="_Toc302370968"/>
      <w:bookmarkStart w:id="59" w:name="_Toc303764077"/>
      <w:r w:rsidRPr="004C7857">
        <w:rPr>
          <w:lang w:val="en-US"/>
        </w:rPr>
        <w:t>10</w:t>
      </w:r>
      <w:r w:rsidRPr="004C7857">
        <w:rPr>
          <w:lang w:val="en-US"/>
        </w:rPr>
        <w:tab/>
        <w:t>Application of volume compression in post-production following the final mix of a television commercial soundtrack</w:t>
      </w:r>
      <w:bookmarkEnd w:id="56"/>
      <w:bookmarkEnd w:id="57"/>
      <w:bookmarkEnd w:id="58"/>
      <w:bookmarkEnd w:id="59"/>
    </w:p>
    <w:p w:rsidR="004C7857" w:rsidRPr="004C7857" w:rsidRDefault="004C7857" w:rsidP="004C7857">
      <w:pPr>
        <w:rPr>
          <w:lang w:val="en-US"/>
        </w:rPr>
      </w:pPr>
      <w:r w:rsidRPr="004C7857">
        <w:rPr>
          <w:lang w:val="en-US"/>
        </w:rPr>
        <w:t xml:space="preserve">Australian free-to-air commercial television broadcasters have introduced guidelines specifying that volume compression should, where used </w:t>
      </w:r>
      <w:r w:rsidRPr="004C7857">
        <w:rPr>
          <w:b/>
          <w:lang w:val="en-US"/>
        </w:rPr>
        <w:t>after the final mix</w:t>
      </w:r>
      <w:r w:rsidRPr="004C7857">
        <w:rPr>
          <w:lang w:val="en-US"/>
        </w:rPr>
        <w:t>, be restricted to a slope of 2:1 with an onset point of –12 dBFS.</w:t>
      </w:r>
    </w:p>
    <w:p w:rsidR="004C7857" w:rsidRPr="004C7857" w:rsidRDefault="004C7857" w:rsidP="004C7857">
      <w:pPr>
        <w:rPr>
          <w:lang w:val="en-US"/>
        </w:rPr>
      </w:pPr>
      <w:r w:rsidRPr="004C7857">
        <w:rPr>
          <w:lang w:val="en-US"/>
        </w:rPr>
        <w:t>Figure 3 provides a diagrammatic representation of this simple profile. In this profile, an onset of compression at –12 dBFS allows for gentle compression of the upper 3 dB of the signal before reaching the maximum permissible peak level. If any further peak limiting were to be necessary, it would be provided automatically by the broadcaster’s transmission processor.</w:t>
      </w:r>
    </w:p>
    <w:p w:rsidR="004C7857" w:rsidRPr="004C7857" w:rsidRDefault="004C7857" w:rsidP="004C7857">
      <w:pPr>
        <w:rPr>
          <w:lang w:val="en-US"/>
        </w:rPr>
      </w:pPr>
      <w:r w:rsidRPr="004C7857">
        <w:rPr>
          <w:lang w:val="en-US"/>
        </w:rPr>
        <w:t>The elements of a soundtrack, namely dialogue, music and effects are subject to various processes during production. Where these elements sit in the final soundtrack, with respect to audio levels and loudness, is the result of a final mix and effectively it is here that the loudness of the soundtrack will be principally influenced.</w:t>
      </w:r>
    </w:p>
    <w:p w:rsidR="004C7857" w:rsidRDefault="006E0DF6" w:rsidP="006E0DF6">
      <w:pPr>
        <w:pStyle w:val="FigureNo"/>
        <w:rPr>
          <w:lang w:val="en-US"/>
        </w:rPr>
      </w:pPr>
      <w:r>
        <w:rPr>
          <w:lang w:val="en-US"/>
        </w:rPr>
        <w:lastRenderedPageBreak/>
        <w:t>FIGURE 3</w:t>
      </w:r>
    </w:p>
    <w:p w:rsidR="006E0DF6" w:rsidRPr="006E0DF6" w:rsidRDefault="006E0DF6" w:rsidP="006E0DF6">
      <w:pPr>
        <w:pStyle w:val="Figuretitle"/>
        <w:rPr>
          <w:lang w:val="en-US"/>
        </w:rPr>
      </w:pPr>
    </w:p>
    <w:p w:rsidR="006E0DF6" w:rsidRPr="006E0DF6" w:rsidRDefault="006E0DF6" w:rsidP="006E0DF6">
      <w:pPr>
        <w:pStyle w:val="Figure"/>
        <w:rPr>
          <w:lang w:val="en-US"/>
        </w:rPr>
      </w:pPr>
      <w:r>
        <w:rPr>
          <w:lang w:val="en-US"/>
        </w:rPr>
        <w:object w:dxaOrig="6808" w:dyaOrig="6225">
          <v:shape id="_x0000_i1028" type="#_x0000_t75" style="width:384pt;height:351pt" o:ole="">
            <v:imagedata r:id="rId21" o:title=""/>
          </v:shape>
          <o:OLEObject Type="Embed" ProgID="CorelDRAW.Graphic.14" ShapeID="_x0000_i1028" DrawAspect="Content" ObjectID="_1377925820" r:id="rId22"/>
        </w:object>
      </w:r>
    </w:p>
    <w:p w:rsidR="004C7857" w:rsidRDefault="004C7857" w:rsidP="004C7857">
      <w:pPr>
        <w:rPr>
          <w:lang w:val="en-US"/>
        </w:rPr>
      </w:pPr>
    </w:p>
    <w:p w:rsidR="004C7857" w:rsidRPr="004C7857" w:rsidRDefault="004C7857" w:rsidP="004C7857">
      <w:pPr>
        <w:rPr>
          <w:lang w:val="en-US"/>
        </w:rPr>
      </w:pPr>
      <w:r>
        <w:rPr>
          <w:lang w:val="en-US"/>
        </w:rPr>
        <w:t xml:space="preserve">Material that has been compressed may sound louder, even though there is no increase in peak level. </w:t>
      </w:r>
      <w:r w:rsidRPr="004C7857">
        <w:rPr>
          <w:lang w:val="en-US"/>
        </w:rPr>
        <w:t>This is because compression of a soundtrack may raise the energy content of the sound by reducing the dynamic range (i.e. the difference between the loudest and softest levels of the sound) thereby making it more dense.</w:t>
      </w:r>
    </w:p>
    <w:p w:rsidR="004C7857" w:rsidRPr="004C7857" w:rsidRDefault="004C7857" w:rsidP="004C7857">
      <w:pPr>
        <w:rPr>
          <w:lang w:val="en-US"/>
        </w:rPr>
      </w:pPr>
      <w:r w:rsidRPr="004C7857">
        <w:rPr>
          <w:lang w:val="en-US"/>
        </w:rPr>
        <w:t>Many modern processors are not calibrated in dB, have constantly varying compression ratios and are likely to be multiband devices which apply different amounts of compression in different frequency bands. This makes it difficult for soundtrack producers to measure and quantify how much compression is applied to a soundtrack.</w:t>
      </w:r>
    </w:p>
    <w:p w:rsidR="004C7857" w:rsidRPr="004C7857" w:rsidRDefault="004C7857" w:rsidP="004C7857">
      <w:pPr>
        <w:pStyle w:val="Heading1"/>
        <w:rPr>
          <w:lang w:val="en-US"/>
        </w:rPr>
      </w:pPr>
      <w:bookmarkStart w:id="60" w:name="_Toc301965862"/>
      <w:bookmarkStart w:id="61" w:name="_Toc302370797"/>
      <w:bookmarkStart w:id="62" w:name="_Toc302370969"/>
      <w:bookmarkStart w:id="63" w:name="_Toc303764078"/>
      <w:r w:rsidRPr="004C7857">
        <w:rPr>
          <w:lang w:val="en-US"/>
        </w:rPr>
        <w:t>11</w:t>
      </w:r>
      <w:r w:rsidRPr="004C7857">
        <w:rPr>
          <w:lang w:val="en-US"/>
        </w:rPr>
        <w:tab/>
        <w:t>Ingest of soundtracks into the television broadcasting chain</w:t>
      </w:r>
      <w:bookmarkEnd w:id="60"/>
      <w:bookmarkEnd w:id="61"/>
      <w:bookmarkEnd w:id="62"/>
      <w:bookmarkEnd w:id="63"/>
    </w:p>
    <w:p w:rsidR="004C7857" w:rsidRPr="004C7857" w:rsidRDefault="004C7857" w:rsidP="004C7857">
      <w:pPr>
        <w:rPr>
          <w:lang w:val="en-US"/>
        </w:rPr>
      </w:pPr>
      <w:r w:rsidRPr="004C7857">
        <w:rPr>
          <w:lang w:val="en-US"/>
        </w:rPr>
        <w:t>As noted previously, audio material delivered for transmission should be preceded by a sinusoidal audio alignment signal of 1 kHz at a level of –20 dBFS. The receiving station will align its systems to that signal so that it is equivalent to 0 VU, i.e. the level 20 dB below the point of digital clipping in the broadcasting station’s audio system. Where PPMs are in use, this level is usually equivalent to “4” or the “TEST” level. A VU meter aligned to this reference level should read programme material in accordance with § 9 depending on the type of sounds and dynamic range of the material.</w:t>
      </w:r>
    </w:p>
    <w:p w:rsidR="004C7857" w:rsidRPr="004C7857" w:rsidRDefault="004C7857" w:rsidP="004C7857">
      <w:pPr>
        <w:rPr>
          <w:lang w:val="en-US"/>
        </w:rPr>
      </w:pPr>
      <w:r w:rsidRPr="004C7857">
        <w:rPr>
          <w:lang w:val="en-US"/>
        </w:rPr>
        <w:t>With file-based ingest of programme and commercial material, operational practices will need to be developed that reflect the nature of file-based operation.</w:t>
      </w:r>
    </w:p>
    <w:p w:rsidR="004C7857" w:rsidRPr="004C7857" w:rsidRDefault="004C7857" w:rsidP="004C7857">
      <w:pPr>
        <w:rPr>
          <w:lang w:val="en-US"/>
        </w:rPr>
      </w:pPr>
      <w:r w:rsidRPr="004C7857">
        <w:rPr>
          <w:lang w:val="en-US"/>
        </w:rPr>
        <w:lastRenderedPageBreak/>
        <w:t>As far as it is practicable, all stages of the broadcasting system should have unity gain and operate at the recommended levels for optimum headroom. It is intended that material provided to broadcasters should not require any level adjustment other than aligning the reference signal on the material to the broadcaster’s zero reference.</w:t>
      </w:r>
    </w:p>
    <w:p w:rsidR="004C7857" w:rsidRPr="004C7857" w:rsidRDefault="004C7857" w:rsidP="004C7857">
      <w:pPr>
        <w:rPr>
          <w:lang w:val="en-US"/>
        </w:rPr>
      </w:pPr>
      <w:r w:rsidRPr="004C7857">
        <w:rPr>
          <w:lang w:val="en-US"/>
        </w:rPr>
        <w:t>In the analogue transmission chain, broadcasters must limit the extent of audio peaks to ensure that the FM sound carriers are not deviated beyond the allowable limit of ±50 kHz.</w:t>
      </w:r>
    </w:p>
    <w:p w:rsidR="004C7857" w:rsidRPr="004C7857" w:rsidRDefault="004C7857" w:rsidP="004C7857">
      <w:pPr>
        <w:rPr>
          <w:lang w:val="en-US"/>
        </w:rPr>
      </w:pPr>
      <w:r w:rsidRPr="004C7857">
        <w:rPr>
          <w:lang w:val="en-US"/>
        </w:rPr>
        <w:t>Broadcasters may also compress the dynamic range of the audio signal at the broadcast station output in both the analogue and</w:t>
      </w:r>
      <w:r w:rsidRPr="004C7857">
        <w:rPr>
          <w:b/>
          <w:lang w:val="en-US"/>
        </w:rPr>
        <w:t xml:space="preserve"> </w:t>
      </w:r>
      <w:r w:rsidRPr="004C7857">
        <w:rPr>
          <w:lang w:val="en-US"/>
        </w:rPr>
        <w:t>the digital transmission chain, to ensure that the audio levels are consistent and that listeners can enjoy the softest and loudest passages of sound without having to adjust their volume controls beyond a comfortable setting. Other delivery platforms such as mobile devices and the Internet will require even more audio processing for satisfactory reproduction.</w:t>
      </w:r>
    </w:p>
    <w:p w:rsidR="004C7857" w:rsidRPr="004C7857" w:rsidRDefault="004C7857" w:rsidP="004C7857">
      <w:pPr>
        <w:rPr>
          <w:lang w:val="en-US"/>
        </w:rPr>
      </w:pPr>
      <w:r w:rsidRPr="004C7857">
        <w:rPr>
          <w:lang w:val="en-US"/>
        </w:rPr>
        <w:t>Where broadcasters use an audio-processing system, it is strongly recommended that it provide the following functions:</w:t>
      </w:r>
    </w:p>
    <w:p w:rsidR="004C7857" w:rsidRPr="004C7857" w:rsidRDefault="004C7857" w:rsidP="004C7857">
      <w:pPr>
        <w:pStyle w:val="enumlev1"/>
        <w:rPr>
          <w:lang w:val="en-US"/>
        </w:rPr>
      </w:pPr>
      <w:r w:rsidRPr="004C7857">
        <w:rPr>
          <w:lang w:val="en-US"/>
        </w:rPr>
        <w:t>–</w:t>
      </w:r>
      <w:r w:rsidRPr="004C7857">
        <w:rPr>
          <w:lang w:val="en-US"/>
        </w:rPr>
        <w:tab/>
        <w:t>automatic gain control (AGC);</w:t>
      </w:r>
    </w:p>
    <w:p w:rsidR="004C7857" w:rsidRPr="004C7857" w:rsidRDefault="004C7857" w:rsidP="004C7857">
      <w:pPr>
        <w:pStyle w:val="enumlev1"/>
        <w:rPr>
          <w:lang w:val="en-US"/>
        </w:rPr>
      </w:pPr>
      <w:r w:rsidRPr="004C7857">
        <w:rPr>
          <w:lang w:val="en-US"/>
        </w:rPr>
        <w:t>–</w:t>
      </w:r>
      <w:r w:rsidRPr="004C7857">
        <w:rPr>
          <w:lang w:val="en-US"/>
        </w:rPr>
        <w:tab/>
        <w:t>multiband compressor;</w:t>
      </w:r>
    </w:p>
    <w:p w:rsidR="004C7857" w:rsidRPr="004C7857" w:rsidRDefault="004C7857" w:rsidP="004C7857">
      <w:pPr>
        <w:pStyle w:val="enumlev1"/>
        <w:rPr>
          <w:lang w:val="en-US"/>
        </w:rPr>
      </w:pPr>
      <w:r w:rsidRPr="004C7857">
        <w:rPr>
          <w:lang w:val="en-US"/>
        </w:rPr>
        <w:t>–</w:t>
      </w:r>
      <w:r w:rsidRPr="004C7857">
        <w:rPr>
          <w:lang w:val="en-US"/>
        </w:rPr>
        <w:tab/>
        <w:t>capacity to adjust the attack and release time of the compressor;</w:t>
      </w:r>
    </w:p>
    <w:p w:rsidR="004C7857" w:rsidRPr="004C7857" w:rsidRDefault="004C7857" w:rsidP="004C7857">
      <w:pPr>
        <w:pStyle w:val="enumlev1"/>
        <w:rPr>
          <w:lang w:val="en-US"/>
        </w:rPr>
      </w:pPr>
      <w:r w:rsidRPr="004C7857">
        <w:rPr>
          <w:lang w:val="en-US"/>
        </w:rPr>
        <w:t>–</w:t>
      </w:r>
      <w:r w:rsidRPr="004C7857">
        <w:rPr>
          <w:lang w:val="en-US"/>
        </w:rPr>
        <w:tab/>
        <w:t>limiter (matched to the transmitter pre-emphasis in analogue transmission);</w:t>
      </w:r>
    </w:p>
    <w:p w:rsidR="004C7857" w:rsidRPr="004C7857" w:rsidRDefault="004C7857" w:rsidP="004C7857">
      <w:pPr>
        <w:pStyle w:val="enumlev1"/>
        <w:rPr>
          <w:lang w:val="en-US"/>
        </w:rPr>
      </w:pPr>
      <w:r w:rsidRPr="004C7857">
        <w:rPr>
          <w:lang w:val="en-US"/>
        </w:rPr>
        <w:t>–</w:t>
      </w:r>
      <w:r w:rsidRPr="004C7857">
        <w:rPr>
          <w:lang w:val="en-US"/>
        </w:rPr>
        <w:tab/>
        <w:t>adjustments to limit the range of AGC and compressor action to limit the gain applied to low-level passages; and</w:t>
      </w:r>
    </w:p>
    <w:p w:rsidR="004C7857" w:rsidRPr="004C7857" w:rsidRDefault="004C7857" w:rsidP="004C7857">
      <w:pPr>
        <w:pStyle w:val="enumlev1"/>
        <w:rPr>
          <w:lang w:val="en-US"/>
        </w:rPr>
      </w:pPr>
      <w:r w:rsidRPr="004C7857">
        <w:rPr>
          <w:lang w:val="en-US"/>
        </w:rPr>
        <w:t>–</w:t>
      </w:r>
      <w:r w:rsidRPr="004C7857">
        <w:rPr>
          <w:lang w:val="en-US"/>
        </w:rPr>
        <w:tab/>
        <w:t>ability to modify the action of the AGC and compressor to match future loudness measurement and control systems.</w:t>
      </w:r>
    </w:p>
    <w:p w:rsidR="004C7857" w:rsidRPr="004C7857" w:rsidRDefault="004C7857" w:rsidP="004C7857">
      <w:pPr>
        <w:rPr>
          <w:lang w:val="en-US"/>
        </w:rPr>
      </w:pPr>
      <w:r w:rsidRPr="004C7857">
        <w:rPr>
          <w:lang w:val="en-US"/>
        </w:rPr>
        <w:t xml:space="preserve">Figure 4 provides an Australian depiction of a typical television broadcasting station audio transmission chain. </w:t>
      </w:r>
    </w:p>
    <w:p w:rsidR="004C7857" w:rsidRPr="004C7857" w:rsidRDefault="004C7857" w:rsidP="004C7857">
      <w:pPr>
        <w:rPr>
          <w:lang w:val="en-US"/>
        </w:rPr>
      </w:pPr>
      <w:r w:rsidRPr="004C7857">
        <w:rPr>
          <w:lang w:val="en-US"/>
        </w:rPr>
        <w:t>As illustrated in Fig. 4, where a broadcasting station’s output is provided simultaneously in analogue and digital form, separate audio processing systems are employed to achieve an appropriate modulation characteristic at each transmitter. It is also recognized that the optimum dynamic range of the studio’s audio output will depend upon the intended listening environment. Where the original sound may have been processed for the best mix in the studio environment, it is common practice to provide the appropriate contouring of the sound signal to suit each emission medium. The processing of the sound carried on the digital transmitter and destined for a high quality home entertainment system will be necessarily different to the analogue transmission that will be received by (say) a small television set with integrated speakers. If the television station were also streaming audio out to an Internet service, for example, then the required processing of the streamed audio would probably be separately processed to match the reproduction characteristic of computers or, perhaps a mobile telephone service.</w:t>
      </w:r>
    </w:p>
    <w:p w:rsidR="004C7857" w:rsidRPr="004C7857" w:rsidRDefault="004C7857" w:rsidP="004C7857">
      <w:pPr>
        <w:rPr>
          <w:lang w:val="en-US"/>
        </w:rPr>
      </w:pPr>
      <w:r w:rsidRPr="004C7857">
        <w:rPr>
          <w:lang w:val="en-US"/>
        </w:rPr>
        <w:t xml:space="preserve">An alternative architecture to Fig. 4 may be used with centralized distribution to a very large number of distant transmitters. This involves distribution of only a digital signal which has been pre-processed. At each transmitter site, if it is necessary to also broadcast a parallel analogue television service on a separate channel, the audio modulation can be derived from the digital signal. Depending on the processing characteristic of the digital signal, it may be necessary to add some local compression and limiting before the analogue FM transmitter to optimize its modulation characteristic and prevent over deviation. </w:t>
      </w:r>
    </w:p>
    <w:p w:rsidR="004C7857" w:rsidRDefault="006E0DF6" w:rsidP="006E0DF6">
      <w:pPr>
        <w:pStyle w:val="FigureNo"/>
        <w:rPr>
          <w:lang w:val="en-US"/>
        </w:rPr>
      </w:pPr>
      <w:r>
        <w:rPr>
          <w:lang w:val="en-US"/>
        </w:rPr>
        <w:lastRenderedPageBreak/>
        <w:t>FIGURE 4</w:t>
      </w:r>
    </w:p>
    <w:p w:rsidR="006E0DF6" w:rsidRDefault="006E0DF6" w:rsidP="006E0DF6">
      <w:pPr>
        <w:pStyle w:val="Figuretitle"/>
        <w:rPr>
          <w:lang w:val="en-US"/>
        </w:rPr>
      </w:pPr>
    </w:p>
    <w:p w:rsidR="006E0DF6" w:rsidRPr="006E0DF6" w:rsidRDefault="006E0DF6" w:rsidP="006E0DF6">
      <w:pPr>
        <w:pStyle w:val="Figure"/>
        <w:rPr>
          <w:lang w:val="en-US"/>
        </w:rPr>
      </w:pPr>
      <w:r>
        <w:rPr>
          <w:lang w:val="en-US"/>
        </w:rPr>
        <w:object w:dxaOrig="7695" w:dyaOrig="5206">
          <v:shape id="_x0000_i1029" type="#_x0000_t75" style="width:433.8pt;height:293.4pt" o:ole="">
            <v:imagedata r:id="rId23" o:title=""/>
          </v:shape>
          <o:OLEObject Type="Embed" ProgID="CorelDRAW.Graphic.14" ShapeID="_x0000_i1029" DrawAspect="Content" ObjectID="_1377925821" r:id="rId24"/>
        </w:object>
      </w:r>
    </w:p>
    <w:p w:rsidR="004C7857" w:rsidRPr="001D2ABE" w:rsidRDefault="004C7857" w:rsidP="001D2ABE"/>
    <w:p w:rsidR="004C7857" w:rsidRPr="004C7857" w:rsidRDefault="004C7857" w:rsidP="001D2ABE">
      <w:pPr>
        <w:pStyle w:val="Heading1"/>
        <w:rPr>
          <w:lang w:val="en-US"/>
        </w:rPr>
      </w:pPr>
      <w:bookmarkStart w:id="64" w:name="_Toc301965863"/>
      <w:bookmarkStart w:id="65" w:name="_Toc302370798"/>
      <w:bookmarkStart w:id="66" w:name="_Toc302370970"/>
      <w:bookmarkStart w:id="67" w:name="_Toc303764079"/>
      <w:r w:rsidRPr="004C7857">
        <w:rPr>
          <w:lang w:val="en-US"/>
        </w:rPr>
        <w:t>12</w:t>
      </w:r>
      <w:r w:rsidRPr="004C7857">
        <w:rPr>
          <w:lang w:val="en-US"/>
        </w:rPr>
        <w:tab/>
        <w:t>Tests performed at CBS</w:t>
      </w:r>
      <w:bookmarkEnd w:id="64"/>
      <w:bookmarkEnd w:id="65"/>
      <w:bookmarkEnd w:id="66"/>
      <w:bookmarkEnd w:id="67"/>
    </w:p>
    <w:p w:rsidR="004C7857" w:rsidRPr="004C7857" w:rsidRDefault="004C7857" w:rsidP="004C7857">
      <w:pPr>
        <w:rPr>
          <w:lang w:val="en-US"/>
        </w:rPr>
      </w:pPr>
      <w:r w:rsidRPr="004C7857">
        <w:rPr>
          <w:lang w:val="en-US"/>
        </w:rPr>
        <w:t>In an effort to better understand the problem of loudness in current television broadcasting and the best approach to avoid unwanted loudness jumps at programme transitions, CBS undertook a study of the loudness of programming on the CBS and CW Networks using available measurement techniques. The data set includes over 10 000 loudness samples and over 100 commercial breaks that were used to determine the range of loudness for a variety of programmes and commercials.</w:t>
      </w:r>
    </w:p>
    <w:p w:rsidR="004C7857" w:rsidRPr="004C7857" w:rsidRDefault="004C7857" w:rsidP="004C7857">
      <w:pPr>
        <w:rPr>
          <w:lang w:val="en-US"/>
        </w:rPr>
      </w:pPr>
      <w:r w:rsidRPr="004C7857">
        <w:rPr>
          <w:lang w:val="en-US"/>
        </w:rPr>
        <w:t>The effectiveness of the AC-3 parameter dialnorm</w:t>
      </w:r>
      <w:r w:rsidRPr="002C6947">
        <w:rPr>
          <w:rStyle w:val="FootnoteReference"/>
        </w:rPr>
        <w:footnoteReference w:id="1"/>
      </w:r>
      <w:r w:rsidRPr="004C7857">
        <w:rPr>
          <w:lang w:val="en-US"/>
        </w:rPr>
        <w:t xml:space="preserve"> to harmonize loudness at the boundary between programmes and commercials was also investigated using the collected data. A “comfort zone”</w:t>
      </w:r>
      <w:r w:rsidRPr="002C6947">
        <w:rPr>
          <w:rStyle w:val="FootnoteReference"/>
        </w:rPr>
        <w:footnoteReference w:id="2"/>
      </w:r>
      <w:r w:rsidRPr="004C7857">
        <w:rPr>
          <w:lang w:val="en-US"/>
        </w:rPr>
        <w:t xml:space="preserve"> excursion analysis was used to determine if the long-term loudness average, that dialnorm is based </w:t>
      </w:r>
      <w:r w:rsidRPr="004C7857">
        <w:rPr>
          <w:lang w:val="en-US"/>
        </w:rPr>
        <w:lastRenderedPageBreak/>
        <w:t xml:space="preserve">upon, accurately reflects the short term loudness differences experienced at programme-to-commercial boundaries. </w:t>
      </w:r>
    </w:p>
    <w:p w:rsidR="004C7857" w:rsidRPr="004C7857" w:rsidRDefault="004C7857" w:rsidP="004C7857">
      <w:pPr>
        <w:rPr>
          <w:lang w:val="en-US"/>
        </w:rPr>
      </w:pPr>
      <w:r w:rsidRPr="004C7857">
        <w:rPr>
          <w:lang w:val="en-US"/>
        </w:rPr>
        <w:t>CBS concluded that the test results indicate that while dialnorm may be helpful when the problem is to reasonably equalize loudness of programmes that have been produced at widely different average loudness levels, it is not very helpful when the problem is to equalize loudness at the transition between programmes or commercials. The reason is that dialnorm is based on a measurement of loudness averaged over the whole programme duration, while the perception of a loudness jump at a programme transition depends on the difference of loudness between the few seconds that precede the transition and the few seconds that follows it.</w:t>
      </w:r>
    </w:p>
    <w:p w:rsidR="004C7857" w:rsidRPr="004C7857" w:rsidRDefault="004C7857" w:rsidP="004C7857">
      <w:pPr>
        <w:rPr>
          <w:lang w:val="en-US"/>
        </w:rPr>
      </w:pPr>
      <w:r w:rsidRPr="004C7857">
        <w:rPr>
          <w:lang w:val="en-US"/>
        </w:rPr>
        <w:t>In addition, dialnorm, as currently implemented, does not take into account the contribution of the LFE channel to total programme loudness, and this can introduce important discrepancies between measured and perceived loudness on some types of programmes such as rock music.</w:t>
      </w:r>
    </w:p>
    <w:p w:rsidR="004C7857" w:rsidRPr="004C7857" w:rsidRDefault="004C7857" w:rsidP="004C7857">
      <w:pPr>
        <w:rPr>
          <w:lang w:val="en-US"/>
        </w:rPr>
      </w:pPr>
      <w:r w:rsidRPr="004C7857">
        <w:rPr>
          <w:lang w:val="en-US"/>
        </w:rPr>
        <w:t xml:space="preserve">The tests have led CBS to conclude that the operation of a loudness controller to be used on-line in order to avoid excessive jumps in loudness at programme transitions should be based on loudness measurements taken over a travelling window of a few seconds duration, with suitable attack and release times and gain slopes. </w:t>
      </w:r>
    </w:p>
    <w:p w:rsidR="004C7857" w:rsidRPr="004C7857" w:rsidRDefault="004C7857" w:rsidP="004C7857">
      <w:pPr>
        <w:rPr>
          <w:lang w:val="en-US"/>
        </w:rPr>
      </w:pPr>
      <w:r w:rsidRPr="004C7857">
        <w:rPr>
          <w:lang w:val="en-US"/>
        </w:rPr>
        <w:t>CBS further concluded that loudness measurements systematically taken over the entire duration of each programme, if available and reliable, may be useful to identify and correct major differences in loudness between different programmes but will not generally help to remove loudness jumps at transitions between programmes and commercials.</w:t>
      </w:r>
    </w:p>
    <w:p w:rsidR="004C7857" w:rsidRDefault="004C7857" w:rsidP="006E0DF6">
      <w:pPr>
        <w:pStyle w:val="Heading1"/>
        <w:rPr>
          <w:lang w:val="en-AU"/>
        </w:rPr>
      </w:pPr>
      <w:bookmarkStart w:id="68" w:name="_Toc301965864"/>
      <w:bookmarkStart w:id="69" w:name="_Toc302370799"/>
      <w:bookmarkStart w:id="70" w:name="_Toc302370971"/>
      <w:bookmarkStart w:id="71" w:name="_Toc303764080"/>
      <w:r w:rsidRPr="004C7857">
        <w:rPr>
          <w:lang w:val="en-US"/>
        </w:rPr>
        <w:t>13</w:t>
      </w:r>
      <w:r w:rsidRPr="004C7857">
        <w:rPr>
          <w:lang w:val="en-US"/>
        </w:rPr>
        <w:tab/>
        <w:t>Effect of channel format on predicted programme loudness</w:t>
      </w:r>
      <w:bookmarkEnd w:id="68"/>
      <w:bookmarkEnd w:id="69"/>
      <w:bookmarkEnd w:id="70"/>
      <w:bookmarkEnd w:id="71"/>
    </w:p>
    <w:p w:rsidR="004C7857" w:rsidRDefault="004C7857" w:rsidP="004C7857">
      <w:pPr>
        <w:pStyle w:val="Heading2"/>
        <w:rPr>
          <w:lang w:val="en-AU"/>
        </w:rPr>
      </w:pPr>
      <w:bookmarkStart w:id="72" w:name="_Toc301965865"/>
      <w:bookmarkStart w:id="73" w:name="_Toc302370800"/>
      <w:bookmarkStart w:id="74" w:name="_Toc302370972"/>
      <w:bookmarkStart w:id="75" w:name="_Toc303764081"/>
      <w:r>
        <w:rPr>
          <w:lang w:val="en-AU"/>
        </w:rPr>
        <w:t>13.1</w:t>
      </w:r>
      <w:r>
        <w:rPr>
          <w:lang w:val="en-AU"/>
        </w:rPr>
        <w:tab/>
        <w:t>Introduction</w:t>
      </w:r>
      <w:bookmarkEnd w:id="72"/>
      <w:bookmarkEnd w:id="73"/>
      <w:bookmarkEnd w:id="74"/>
      <w:bookmarkEnd w:id="75"/>
    </w:p>
    <w:p w:rsidR="004C7857" w:rsidRDefault="004C7857" w:rsidP="004C7857">
      <w:pPr>
        <w:rPr>
          <w:lang w:val="en-AU"/>
        </w:rPr>
      </w:pPr>
      <w:r>
        <w:rPr>
          <w:lang w:val="en-AU"/>
        </w:rPr>
        <w:t xml:space="preserve">A survey was conducted by Free TV Australia of the loudness levels of a range of content, measured with a meter conforming to Recommendation ITU-R BS.1770 </w:t>
      </w:r>
      <w:r w:rsidR="001D2ABE">
        <w:rPr>
          <w:lang w:val="en-AU"/>
        </w:rPr>
        <w:t xml:space="preserve">– </w:t>
      </w:r>
      <w:r w:rsidRPr="001D2ABE">
        <w:rPr>
          <w:iCs/>
          <w:lang w:val="en-AU"/>
        </w:rPr>
        <w:t>Algorithms to measure audio programme loudness and true-peak audio level.</w:t>
      </w:r>
      <w:r>
        <w:rPr>
          <w:lang w:val="en-AU"/>
        </w:rPr>
        <w:t xml:space="preserve"> The aims of this survey were:</w:t>
      </w:r>
    </w:p>
    <w:p w:rsidR="004C7857" w:rsidRDefault="004C7857" w:rsidP="004C7857">
      <w:pPr>
        <w:pStyle w:val="enumlev1"/>
        <w:rPr>
          <w:lang w:val="en-AU"/>
        </w:rPr>
      </w:pPr>
      <w:r>
        <w:rPr>
          <w:lang w:val="en-AU"/>
        </w:rPr>
        <w:t>–</w:t>
      </w:r>
      <w:r>
        <w:rPr>
          <w:lang w:val="en-AU"/>
        </w:rPr>
        <w:tab/>
        <w:t>to examine the effect on the loudness level of including the LFE channel;</w:t>
      </w:r>
    </w:p>
    <w:p w:rsidR="004C7857" w:rsidRDefault="004C7857" w:rsidP="004C7857">
      <w:pPr>
        <w:pStyle w:val="enumlev1"/>
        <w:rPr>
          <w:lang w:val="en-AU"/>
        </w:rPr>
      </w:pPr>
      <w:r>
        <w:rPr>
          <w:lang w:val="en-AU"/>
        </w:rPr>
        <w:t>–</w:t>
      </w:r>
      <w:r>
        <w:rPr>
          <w:lang w:val="en-AU"/>
        </w:rPr>
        <w:tab/>
        <w:t>to examine differences in loudness readings between five channel and LoRo Stereo formats.</w:t>
      </w:r>
    </w:p>
    <w:p w:rsidR="004C7857" w:rsidRDefault="004C7857" w:rsidP="006E0DF6">
      <w:pPr>
        <w:rPr>
          <w:lang w:val="en-AU"/>
        </w:rPr>
      </w:pPr>
      <w:r>
        <w:rPr>
          <w:lang w:val="en-AU"/>
        </w:rPr>
        <w:t xml:space="preserve">The channel weightings used in the LoRo downmix were C = 0.707 and LS, RS = 0.707. </w:t>
      </w:r>
    </w:p>
    <w:p w:rsidR="004C7857" w:rsidRPr="004C7857" w:rsidRDefault="004C7857" w:rsidP="006E0DF6">
      <w:pPr>
        <w:rPr>
          <w:lang w:val="en-US"/>
        </w:rPr>
      </w:pPr>
      <w:r w:rsidRPr="004C7857">
        <w:rPr>
          <w:lang w:val="en-US"/>
        </w:rPr>
        <w:t xml:space="preserve">Because the channel weightings in Recommendation ITU-R BS.1770 differ from the channel weightings in the standard stereo downmixes specified in Recommendation ITU-R BS.775, the loudness readings in the various channel formats may also differ (see Tables 1 and 2). </w:t>
      </w:r>
    </w:p>
    <w:p w:rsidR="004C7857" w:rsidRPr="004C7857" w:rsidRDefault="006E0DF6" w:rsidP="001D2ABE">
      <w:pPr>
        <w:pStyle w:val="TableNo"/>
        <w:keepLines/>
        <w:rPr>
          <w:lang w:val="en-US"/>
        </w:rPr>
      </w:pPr>
      <w:r w:rsidRPr="004C7857">
        <w:rPr>
          <w:lang w:val="en-US"/>
        </w:rPr>
        <w:lastRenderedPageBreak/>
        <w:t>TABLE</w:t>
      </w:r>
      <w:r w:rsidR="004C7857" w:rsidRPr="004C7857">
        <w:rPr>
          <w:lang w:val="en-US"/>
        </w:rPr>
        <w:t xml:space="preserve"> 1</w:t>
      </w:r>
    </w:p>
    <w:p w:rsidR="004C7857" w:rsidRPr="004C7857" w:rsidRDefault="004C7857" w:rsidP="001D2ABE">
      <w:pPr>
        <w:pStyle w:val="Tabletitle"/>
        <w:keepLines/>
        <w:rPr>
          <w:lang w:val="en-US"/>
        </w:rPr>
      </w:pPr>
      <w:r w:rsidRPr="004C7857">
        <w:rPr>
          <w:lang w:val="en-US"/>
        </w:rPr>
        <w:t xml:space="preserve">Standard mixdown voltage gains. Mono, Lt and Rt coefficients are from Table 2 </w:t>
      </w:r>
      <w:r w:rsidR="001D2ABE">
        <w:rPr>
          <w:lang w:val="en-US"/>
        </w:rPr>
        <w:br/>
      </w:r>
      <w:r w:rsidRPr="004C7857">
        <w:rPr>
          <w:lang w:val="en-US"/>
        </w:rPr>
        <w:t>from Rec</w:t>
      </w:r>
      <w:r w:rsidR="001D2ABE">
        <w:rPr>
          <w:lang w:val="en-US"/>
        </w:rPr>
        <w:t>.</w:t>
      </w:r>
      <w:r w:rsidRPr="004C7857">
        <w:rPr>
          <w:lang w:val="en-US"/>
        </w:rPr>
        <w:t xml:space="preserve"> ITU-R BS.775. Lo and Ro</w:t>
      </w:r>
      <w:r w:rsidR="001D2ABE">
        <w:rPr>
          <w:lang w:val="en-US"/>
        </w:rPr>
        <w:t xml:space="preserve"> </w:t>
      </w:r>
      <w:r w:rsidRPr="004C7857">
        <w:rPr>
          <w:lang w:val="en-US"/>
        </w:rPr>
        <w:t xml:space="preserve">coefficients are from Dolby Digital </w:t>
      </w:r>
      <w:r w:rsidR="001D2ABE">
        <w:rPr>
          <w:lang w:val="en-US"/>
        </w:rPr>
        <w:br/>
      </w:r>
      <w:r w:rsidRPr="004C7857">
        <w:rPr>
          <w:lang w:val="en-US"/>
        </w:rPr>
        <w:t>Professional Encoding Guidelines Issue 1 (</w:t>
      </w:r>
      <w:r w:rsidR="001D2ABE">
        <w:rPr>
          <w:lang w:val="en-US"/>
        </w:rPr>
        <w:t xml:space="preserve">see </w:t>
      </w:r>
      <w:r w:rsidRPr="004C7857">
        <w:rPr>
          <w:lang w:val="en-US"/>
        </w:rPr>
        <w:t>Note 1)</w:t>
      </w:r>
    </w:p>
    <w:tbl>
      <w:tblPr>
        <w:tblW w:w="8646" w:type="dxa"/>
        <w:jc w:val="center"/>
        <w:tblLayout w:type="fixed"/>
        <w:tblLook w:val="0000" w:firstRow="0" w:lastRow="0" w:firstColumn="0" w:lastColumn="0" w:noHBand="0" w:noVBand="0"/>
      </w:tblPr>
      <w:tblGrid>
        <w:gridCol w:w="2204"/>
        <w:gridCol w:w="1286"/>
        <w:gridCol w:w="1286"/>
        <w:gridCol w:w="1286"/>
        <w:gridCol w:w="1286"/>
        <w:gridCol w:w="1298"/>
      </w:tblGrid>
      <w:tr w:rsidR="00557B97" w:rsidRPr="001D2ABE" w:rsidTr="00557B97">
        <w:trPr>
          <w:trHeight w:val="290"/>
          <w:jc w:val="center"/>
        </w:trPr>
        <w:tc>
          <w:tcPr>
            <w:tcW w:w="2204" w:type="dxa"/>
            <w:tcBorders>
              <w:bottom w:val="single" w:sz="4" w:space="0" w:color="000000"/>
            </w:tcBorders>
            <w:shd w:val="clear" w:color="auto" w:fill="auto"/>
          </w:tcPr>
          <w:p w:rsidR="00557B97" w:rsidRPr="00F456B0" w:rsidRDefault="00557B97" w:rsidP="001D2ABE">
            <w:pPr>
              <w:pStyle w:val="Tabletext"/>
              <w:keepNext/>
              <w:keepLines/>
              <w:jc w:val="left"/>
              <w:rPr>
                <w:lang w:val="en-US"/>
              </w:rPr>
            </w:pPr>
          </w:p>
        </w:tc>
        <w:tc>
          <w:tcPr>
            <w:tcW w:w="1286" w:type="dxa"/>
            <w:tcBorders>
              <w:top w:val="single" w:sz="4" w:space="0" w:color="000000"/>
              <w:left w:val="single" w:sz="4" w:space="0" w:color="000000"/>
              <w:bottom w:val="single" w:sz="4" w:space="0" w:color="000000"/>
            </w:tcBorders>
            <w:shd w:val="clear" w:color="auto" w:fill="auto"/>
          </w:tcPr>
          <w:p w:rsidR="00557B97" w:rsidRPr="001D2ABE" w:rsidRDefault="00557B97" w:rsidP="00557B97">
            <w:pPr>
              <w:pStyle w:val="Tablehead"/>
            </w:pPr>
            <w:r w:rsidRPr="001D2ABE">
              <w:t>L</w:t>
            </w:r>
          </w:p>
        </w:tc>
        <w:tc>
          <w:tcPr>
            <w:tcW w:w="1286" w:type="dxa"/>
            <w:tcBorders>
              <w:top w:val="single" w:sz="4" w:space="0" w:color="000000"/>
              <w:left w:val="single" w:sz="4" w:space="0" w:color="000000"/>
              <w:bottom w:val="single" w:sz="4" w:space="0" w:color="000000"/>
            </w:tcBorders>
            <w:shd w:val="clear" w:color="auto" w:fill="auto"/>
          </w:tcPr>
          <w:p w:rsidR="00557B97" w:rsidRPr="001D2ABE" w:rsidRDefault="00557B97" w:rsidP="00557B97">
            <w:pPr>
              <w:pStyle w:val="Tablehead"/>
            </w:pPr>
            <w:r w:rsidRPr="001D2ABE">
              <w:t>R</w:t>
            </w:r>
          </w:p>
        </w:tc>
        <w:tc>
          <w:tcPr>
            <w:tcW w:w="1286" w:type="dxa"/>
            <w:tcBorders>
              <w:top w:val="single" w:sz="4" w:space="0" w:color="000000"/>
              <w:left w:val="single" w:sz="4" w:space="0" w:color="000000"/>
              <w:bottom w:val="single" w:sz="4" w:space="0" w:color="000000"/>
            </w:tcBorders>
            <w:shd w:val="clear" w:color="auto" w:fill="auto"/>
          </w:tcPr>
          <w:p w:rsidR="00557B97" w:rsidRPr="001D2ABE" w:rsidRDefault="00557B97" w:rsidP="00557B97">
            <w:pPr>
              <w:pStyle w:val="Tablehead"/>
            </w:pPr>
            <w:r w:rsidRPr="001D2ABE">
              <w:t>C</w:t>
            </w:r>
          </w:p>
        </w:tc>
        <w:tc>
          <w:tcPr>
            <w:tcW w:w="1286" w:type="dxa"/>
            <w:tcBorders>
              <w:top w:val="single" w:sz="4" w:space="0" w:color="000000"/>
              <w:left w:val="single" w:sz="4" w:space="0" w:color="000000"/>
              <w:bottom w:val="single" w:sz="4" w:space="0" w:color="000000"/>
            </w:tcBorders>
            <w:shd w:val="clear" w:color="auto" w:fill="auto"/>
          </w:tcPr>
          <w:p w:rsidR="00557B97" w:rsidRPr="001D2ABE" w:rsidRDefault="00557B97" w:rsidP="00557B97">
            <w:pPr>
              <w:pStyle w:val="Tablehead"/>
            </w:pPr>
            <w:r w:rsidRPr="001D2ABE">
              <w:t>LS</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557B97" w:rsidRPr="001D2ABE" w:rsidRDefault="00557B97" w:rsidP="00557B97">
            <w:pPr>
              <w:pStyle w:val="Tablehead"/>
            </w:pPr>
            <w:r w:rsidRPr="001D2ABE">
              <w:t>RS</w:t>
            </w: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left"/>
            </w:pPr>
            <w:r w:rsidRPr="001D2ABE">
              <w:t>Mono–1/0format</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left"/>
            </w:pPr>
            <w:r w:rsidRPr="001D2ABE">
              <w:t>C'=</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r w:rsidRPr="001D2ABE">
              <w:t>0.5</w:t>
            </w: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left"/>
            </w:pPr>
            <w:r w:rsidRPr="001D2ABE">
              <w:t>Stereo–2/0format</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left"/>
            </w:pPr>
            <w:r w:rsidRPr="001D2ABE">
              <w:t>L'= Lt</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0.7071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r w:rsidRPr="001D2ABE">
              <w:t>0</w:t>
            </w: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left"/>
            </w:pPr>
            <w:r w:rsidRPr="001D2ABE">
              <w:t>R'= Rt</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r w:rsidRPr="001D2ABE">
              <w:t>0.7071</w:t>
            </w: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vAlign w:val="center"/>
          </w:tcPr>
          <w:p w:rsidR="004C7857" w:rsidRPr="001D2ABE" w:rsidRDefault="004C7857" w:rsidP="001D2ABE">
            <w:pPr>
              <w:pStyle w:val="Tabletext"/>
              <w:keepNext/>
              <w:keepLines/>
              <w:jc w:val="left"/>
            </w:pPr>
            <w:r w:rsidRPr="001D2ABE">
              <w:t>Lo (Note 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 xml:space="preserve">0.5, </w:t>
            </w:r>
            <w:r w:rsidRPr="001D2ABE">
              <w:br/>
              <w:t xml:space="preserve">0.596, </w:t>
            </w:r>
            <w:r w:rsidRPr="001D2ABE">
              <w:br/>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 xml:space="preserve">0, </w:t>
            </w:r>
            <w:r w:rsidRPr="001D2ABE">
              <w:br/>
              <w:t xml:space="preserve">0.5, </w:t>
            </w:r>
            <w:r w:rsidRPr="001D2ABE">
              <w:br/>
              <w:t>0.7071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r w:rsidRPr="001D2ABE">
              <w:t xml:space="preserve">0, </w:t>
            </w:r>
            <w:r w:rsidRPr="001D2ABE">
              <w:br/>
              <w:t xml:space="preserve">0.5, </w:t>
            </w:r>
            <w:r w:rsidRPr="001D2ABE">
              <w:br/>
              <w:t>0.7071</w:t>
            </w:r>
          </w:p>
        </w:tc>
      </w:tr>
      <w:tr w:rsidR="004C7857" w:rsidRPr="001D2ABE" w:rsidTr="001D2ABE">
        <w:trPr>
          <w:trHeight w:val="290"/>
          <w:jc w:val="center"/>
        </w:trPr>
        <w:tc>
          <w:tcPr>
            <w:tcW w:w="2204" w:type="dxa"/>
            <w:tcBorders>
              <w:top w:val="single" w:sz="4" w:space="0" w:color="000000"/>
              <w:left w:val="single" w:sz="4" w:space="0" w:color="000000"/>
              <w:bottom w:val="single" w:sz="4" w:space="0" w:color="000000"/>
            </w:tcBorders>
            <w:shd w:val="clear" w:color="auto" w:fill="auto"/>
            <w:vAlign w:val="center"/>
          </w:tcPr>
          <w:p w:rsidR="004C7857" w:rsidRPr="001D2ABE" w:rsidRDefault="004C7857" w:rsidP="001D2ABE">
            <w:pPr>
              <w:pStyle w:val="Tabletext"/>
              <w:keepNext/>
              <w:keepLines/>
              <w:jc w:val="left"/>
            </w:pPr>
            <w:r w:rsidRPr="001D2ABE">
              <w:t>Ro (Note 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0</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 xml:space="preserve">0.5, </w:t>
            </w:r>
            <w:r w:rsidRPr="001D2ABE">
              <w:br/>
              <w:t xml:space="preserve">0.596, </w:t>
            </w:r>
            <w:r w:rsidRPr="001D2ABE">
              <w:br/>
              <w:t>0.7071</w:t>
            </w:r>
          </w:p>
        </w:tc>
        <w:tc>
          <w:tcPr>
            <w:tcW w:w="1286" w:type="dxa"/>
            <w:tcBorders>
              <w:top w:val="single" w:sz="4" w:space="0" w:color="000000"/>
              <w:left w:val="single" w:sz="4" w:space="0" w:color="000000"/>
              <w:bottom w:val="single" w:sz="4" w:space="0" w:color="000000"/>
            </w:tcBorders>
            <w:shd w:val="clear" w:color="auto" w:fill="auto"/>
          </w:tcPr>
          <w:p w:rsidR="004C7857" w:rsidRPr="001D2ABE" w:rsidRDefault="004C7857" w:rsidP="001D2ABE">
            <w:pPr>
              <w:pStyle w:val="Tabletext"/>
              <w:keepNext/>
              <w:keepLines/>
              <w:jc w:val="center"/>
            </w:pPr>
            <w:r w:rsidRPr="001D2ABE">
              <w:t xml:space="preserve">0, </w:t>
            </w:r>
            <w:r w:rsidRPr="001D2ABE">
              <w:br/>
              <w:t xml:space="preserve">0.5, </w:t>
            </w:r>
            <w:r w:rsidRPr="001D2ABE">
              <w:br/>
              <w:t>0.7071</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keepNext/>
              <w:keepLines/>
              <w:jc w:val="center"/>
            </w:pPr>
            <w:r w:rsidRPr="001D2ABE">
              <w:t xml:space="preserve">0, </w:t>
            </w:r>
            <w:r w:rsidRPr="001D2ABE">
              <w:br/>
              <w:t xml:space="preserve">0.5, </w:t>
            </w:r>
            <w:r w:rsidRPr="001D2ABE">
              <w:br/>
              <w:t>0.7071</w:t>
            </w:r>
          </w:p>
        </w:tc>
      </w:tr>
    </w:tbl>
    <w:p w:rsidR="001D2ABE" w:rsidRDefault="001D2ABE" w:rsidP="001D2ABE">
      <w:pPr>
        <w:pStyle w:val="Tablefin"/>
      </w:pPr>
    </w:p>
    <w:p w:rsidR="004C7857" w:rsidRDefault="001D2ABE" w:rsidP="004C7857">
      <w:pPr>
        <w:pStyle w:val="TableNo"/>
      </w:pPr>
      <w:r>
        <w:t>TABLE</w:t>
      </w:r>
      <w:r w:rsidR="004C7857">
        <w:t xml:space="preserve"> 2</w:t>
      </w:r>
    </w:p>
    <w:p w:rsidR="004C7857" w:rsidRDefault="004C7857" w:rsidP="001D2ABE">
      <w:pPr>
        <w:pStyle w:val="Tabletitle"/>
        <w:rPr>
          <w:lang w:val="en-AU"/>
        </w:rPr>
      </w:pPr>
      <w:r w:rsidRPr="004C7857">
        <w:rPr>
          <w:lang w:val="en-US"/>
        </w:rPr>
        <w:t xml:space="preserve">Equivalent power gains for the mixdown coefficients in Table 1, compared </w:t>
      </w:r>
      <w:r w:rsidR="001D2ABE">
        <w:rPr>
          <w:lang w:val="en-US"/>
        </w:rPr>
        <w:br/>
      </w:r>
      <w:r w:rsidRPr="004C7857">
        <w:rPr>
          <w:lang w:val="en-US"/>
        </w:rPr>
        <w:t>with the channel weightings in Rec</w:t>
      </w:r>
      <w:r w:rsidR="001D2ABE">
        <w:rPr>
          <w:lang w:val="en-US"/>
        </w:rPr>
        <w:t xml:space="preserve">. </w:t>
      </w:r>
      <w:r w:rsidRPr="004C7857">
        <w:rPr>
          <w:lang w:val="en-US"/>
        </w:rPr>
        <w:t>ITU-R BS.1770</w:t>
      </w:r>
    </w:p>
    <w:tbl>
      <w:tblPr>
        <w:tblW w:w="8647" w:type="dxa"/>
        <w:jc w:val="center"/>
        <w:tblLayout w:type="fixed"/>
        <w:tblLook w:val="0000" w:firstRow="0" w:lastRow="0" w:firstColumn="0" w:lastColumn="0" w:noHBand="0" w:noVBand="0"/>
      </w:tblPr>
      <w:tblGrid>
        <w:gridCol w:w="2198"/>
        <w:gridCol w:w="1275"/>
        <w:gridCol w:w="1276"/>
        <w:gridCol w:w="1276"/>
        <w:gridCol w:w="1276"/>
        <w:gridCol w:w="1346"/>
      </w:tblGrid>
      <w:tr w:rsidR="00557B97" w:rsidRPr="001D2ABE" w:rsidTr="00557B97">
        <w:trPr>
          <w:trHeight w:val="290"/>
          <w:jc w:val="center"/>
        </w:trPr>
        <w:tc>
          <w:tcPr>
            <w:tcW w:w="2198" w:type="dxa"/>
            <w:tcBorders>
              <w:bottom w:val="single" w:sz="4" w:space="0" w:color="000000"/>
            </w:tcBorders>
            <w:shd w:val="clear" w:color="auto" w:fill="auto"/>
          </w:tcPr>
          <w:p w:rsidR="00557B97" w:rsidRPr="00557B97" w:rsidRDefault="00557B97" w:rsidP="00557B97">
            <w:pPr>
              <w:pStyle w:val="Tabletext"/>
              <w:jc w:val="left"/>
              <w:rPr>
                <w:lang w:val="en-US"/>
              </w:rPr>
            </w:pPr>
          </w:p>
        </w:tc>
        <w:tc>
          <w:tcPr>
            <w:tcW w:w="1275" w:type="dxa"/>
            <w:tcBorders>
              <w:top w:val="single" w:sz="4" w:space="0" w:color="000000"/>
              <w:left w:val="single" w:sz="4" w:space="0" w:color="000000"/>
              <w:bottom w:val="single" w:sz="4" w:space="0" w:color="000000"/>
            </w:tcBorders>
            <w:shd w:val="clear" w:color="auto" w:fill="auto"/>
          </w:tcPr>
          <w:p w:rsidR="00557B97" w:rsidRDefault="00557B97" w:rsidP="00557B97">
            <w:pPr>
              <w:pStyle w:val="Tablehead"/>
              <w:rPr>
                <w:lang w:val="en-AU"/>
              </w:rPr>
            </w:pPr>
            <w:r>
              <w:rPr>
                <w:lang w:val="en-AU"/>
              </w:rPr>
              <w:t>L</w:t>
            </w:r>
          </w:p>
        </w:tc>
        <w:tc>
          <w:tcPr>
            <w:tcW w:w="1276" w:type="dxa"/>
            <w:tcBorders>
              <w:top w:val="single" w:sz="4" w:space="0" w:color="000000"/>
              <w:left w:val="single" w:sz="4" w:space="0" w:color="000000"/>
              <w:bottom w:val="single" w:sz="4" w:space="0" w:color="000000"/>
            </w:tcBorders>
            <w:shd w:val="clear" w:color="auto" w:fill="auto"/>
          </w:tcPr>
          <w:p w:rsidR="00557B97" w:rsidRDefault="00557B97" w:rsidP="00557B97">
            <w:pPr>
              <w:pStyle w:val="Tablehead"/>
              <w:rPr>
                <w:lang w:val="en-AU"/>
              </w:rPr>
            </w:pPr>
            <w:r>
              <w:rPr>
                <w:lang w:val="en-AU"/>
              </w:rPr>
              <w:t>R</w:t>
            </w:r>
          </w:p>
        </w:tc>
        <w:tc>
          <w:tcPr>
            <w:tcW w:w="1276" w:type="dxa"/>
            <w:tcBorders>
              <w:top w:val="single" w:sz="4" w:space="0" w:color="000000"/>
              <w:left w:val="single" w:sz="4" w:space="0" w:color="000000"/>
              <w:bottom w:val="single" w:sz="4" w:space="0" w:color="000000"/>
            </w:tcBorders>
            <w:shd w:val="clear" w:color="auto" w:fill="auto"/>
          </w:tcPr>
          <w:p w:rsidR="00557B97" w:rsidRDefault="00557B97" w:rsidP="00557B97">
            <w:pPr>
              <w:pStyle w:val="Tablehead"/>
              <w:rPr>
                <w:lang w:val="en-AU"/>
              </w:rPr>
            </w:pPr>
            <w:r>
              <w:rPr>
                <w:lang w:val="en-AU"/>
              </w:rPr>
              <w:t>C</w:t>
            </w:r>
          </w:p>
        </w:tc>
        <w:tc>
          <w:tcPr>
            <w:tcW w:w="1276" w:type="dxa"/>
            <w:tcBorders>
              <w:top w:val="single" w:sz="4" w:space="0" w:color="000000"/>
              <w:left w:val="single" w:sz="4" w:space="0" w:color="000000"/>
              <w:bottom w:val="single" w:sz="4" w:space="0" w:color="000000"/>
            </w:tcBorders>
            <w:shd w:val="clear" w:color="auto" w:fill="auto"/>
          </w:tcPr>
          <w:p w:rsidR="00557B97" w:rsidRDefault="00557B97" w:rsidP="00557B97">
            <w:pPr>
              <w:pStyle w:val="Tablehead"/>
              <w:rPr>
                <w:lang w:val="en-AU"/>
              </w:rPr>
            </w:pPr>
            <w:r>
              <w:rPr>
                <w:lang w:val="en-AU"/>
              </w:rPr>
              <w:t>LS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557B97" w:rsidRDefault="00557B97" w:rsidP="00557B97">
            <w:pPr>
              <w:pStyle w:val="Tablehead"/>
              <w:rPr>
                <w:lang w:val="en-AU"/>
              </w:rPr>
            </w:pPr>
            <w:r>
              <w:rPr>
                <w:lang w:val="en-AU"/>
              </w:rPr>
              <w:t>RS</w:t>
            </w: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Mono–1/0format</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C'=</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0.25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0.25</w:t>
            </w: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Stereo–2/0format</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L'= Lt</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0</w:t>
            </w: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R'= Rt</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0.5</w:t>
            </w:r>
          </w:p>
        </w:tc>
      </w:tr>
      <w:tr w:rsidR="004C7857"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left"/>
              <w:rPr>
                <w:lang w:val="en-AU"/>
              </w:rPr>
            </w:pPr>
            <w:r>
              <w:rPr>
                <w:lang w:val="en-AU"/>
              </w:rPr>
              <w:t>Lt + Rt</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0.5</w:t>
            </w:r>
          </w:p>
        </w:tc>
      </w:tr>
      <w:tr w:rsidR="004C7857"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vAlign w:val="center"/>
          </w:tcPr>
          <w:p w:rsidR="004C7857" w:rsidRDefault="004C7857" w:rsidP="001D2ABE">
            <w:pPr>
              <w:pStyle w:val="Tabletext"/>
              <w:jc w:val="left"/>
              <w:rPr>
                <w:lang w:val="en-AU"/>
              </w:rPr>
            </w:pPr>
            <w:r>
              <w:rPr>
                <w:lang w:val="en-AU"/>
              </w:rPr>
              <w:t>Lo (Note 1)</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 xml:space="preserve">0.25, </w:t>
            </w:r>
            <w:r>
              <w:rPr>
                <w:lang w:val="en-AU"/>
              </w:rPr>
              <w:br/>
              <w:t xml:space="preserve">0.355, </w:t>
            </w:r>
            <w:r>
              <w:rPr>
                <w:lang w:val="en-AU"/>
              </w:rPr>
              <w:b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 xml:space="preserve">0, </w:t>
            </w:r>
            <w:r>
              <w:rPr>
                <w:lang w:val="en-AU"/>
              </w:rPr>
              <w:br/>
              <w:t xml:space="preserve">0.25, </w:t>
            </w:r>
            <w:r>
              <w:rPr>
                <w:lang w:val="en-AU"/>
              </w:rPr>
              <w:br/>
              <w:t>0.5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 xml:space="preserve">0, </w:t>
            </w:r>
            <w:r>
              <w:rPr>
                <w:lang w:val="en-AU"/>
              </w:rPr>
              <w:br/>
              <w:t xml:space="preserve">0.25, </w:t>
            </w:r>
            <w:r>
              <w:rPr>
                <w:lang w:val="en-AU"/>
              </w:rPr>
              <w:br/>
              <w:t>0.5</w:t>
            </w:r>
          </w:p>
        </w:tc>
      </w:tr>
      <w:tr w:rsidR="004C7857"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vAlign w:val="center"/>
          </w:tcPr>
          <w:p w:rsidR="004C7857" w:rsidRDefault="004C7857" w:rsidP="001D2ABE">
            <w:pPr>
              <w:pStyle w:val="Tabletext"/>
              <w:jc w:val="left"/>
              <w:rPr>
                <w:lang w:val="en-AU"/>
              </w:rPr>
            </w:pPr>
            <w:r>
              <w:rPr>
                <w:lang w:val="en-AU"/>
              </w:rPr>
              <w:t>Ro (Note 1)</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 xml:space="preserve">0.25, </w:t>
            </w:r>
            <w:r>
              <w:rPr>
                <w:lang w:val="en-AU"/>
              </w:rPr>
              <w:br/>
              <w:t xml:space="preserve">0.355, </w:t>
            </w:r>
            <w:r>
              <w:rPr>
                <w:lang w:val="en-AU"/>
              </w:rPr>
              <w:br/>
              <w:t>0.5</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 xml:space="preserve">0, </w:t>
            </w:r>
            <w:r>
              <w:rPr>
                <w:lang w:val="en-AU"/>
              </w:rPr>
              <w:br/>
              <w:t xml:space="preserve">0.25, </w:t>
            </w:r>
            <w:r>
              <w:rPr>
                <w:lang w:val="en-AU"/>
              </w:rPr>
              <w:br/>
              <w:t>0.5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 xml:space="preserve">0, </w:t>
            </w:r>
            <w:r>
              <w:rPr>
                <w:lang w:val="en-AU"/>
              </w:rPr>
              <w:br/>
              <w:t xml:space="preserve">0.25, </w:t>
            </w:r>
            <w:r>
              <w:rPr>
                <w:lang w:val="en-AU"/>
              </w:rPr>
              <w:br/>
              <w:t>0.5</w:t>
            </w:r>
          </w:p>
        </w:tc>
      </w:tr>
      <w:tr w:rsidR="004C7857"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vAlign w:val="center"/>
          </w:tcPr>
          <w:p w:rsidR="004C7857" w:rsidRDefault="004C7857" w:rsidP="001D2ABE">
            <w:pPr>
              <w:pStyle w:val="Tabletext"/>
              <w:jc w:val="left"/>
              <w:rPr>
                <w:lang w:val="en-AU"/>
              </w:rPr>
            </w:pPr>
            <w:r>
              <w:rPr>
                <w:lang w:val="en-AU"/>
              </w:rPr>
              <w:t>Lo + Ro</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 xml:space="preserve">0.5, </w:t>
            </w:r>
            <w:r>
              <w:rPr>
                <w:lang w:val="en-AU"/>
              </w:rPr>
              <w:br/>
              <w:t xml:space="preserve">0.707, </w:t>
            </w:r>
            <w:r>
              <w:rPr>
                <w:lang w:val="en-AU"/>
              </w:rPr>
              <w:b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0,</w:t>
            </w:r>
            <w:r>
              <w:rPr>
                <w:lang w:val="en-AU"/>
              </w:rPr>
              <w:br/>
              <w:t xml:space="preserve">0.5, </w:t>
            </w:r>
            <w:r>
              <w:rPr>
                <w:lang w:val="en-AU"/>
              </w:rPr>
              <w:br/>
              <w:t>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Default="004C7857" w:rsidP="001D2ABE">
            <w:pPr>
              <w:pStyle w:val="Tabletext"/>
              <w:jc w:val="center"/>
              <w:rPr>
                <w:lang w:val="en-AU"/>
              </w:rPr>
            </w:pPr>
            <w:r>
              <w:rPr>
                <w:lang w:val="en-AU"/>
              </w:rPr>
              <w:t>0,</w:t>
            </w:r>
            <w:r>
              <w:rPr>
                <w:lang w:val="en-AU"/>
              </w:rPr>
              <w:br/>
              <w:t xml:space="preserve">0.5, </w:t>
            </w:r>
            <w:r>
              <w:rPr>
                <w:lang w:val="en-AU"/>
              </w:rPr>
              <w:br/>
              <w:t>1</w:t>
            </w:r>
          </w:p>
        </w:tc>
      </w:tr>
      <w:tr w:rsidR="004C7857" w:rsidRPr="001D2ABE" w:rsidTr="00314F12">
        <w:trPr>
          <w:trHeight w:val="290"/>
          <w:jc w:val="center"/>
        </w:trPr>
        <w:tc>
          <w:tcPr>
            <w:tcW w:w="2198" w:type="dxa"/>
            <w:tcBorders>
              <w:top w:val="single" w:sz="4" w:space="0" w:color="000000"/>
              <w:left w:val="single" w:sz="4" w:space="0" w:color="000000"/>
              <w:bottom w:val="single" w:sz="4" w:space="0" w:color="000000"/>
            </w:tcBorders>
            <w:shd w:val="clear" w:color="auto" w:fill="auto"/>
          </w:tcPr>
          <w:p w:rsidR="004C7857" w:rsidRPr="001D2ABE" w:rsidRDefault="001D2ABE" w:rsidP="001D2ABE">
            <w:pPr>
              <w:pStyle w:val="Tabletext"/>
              <w:jc w:val="left"/>
              <w:rPr>
                <w:lang w:val="fr-CH"/>
              </w:rPr>
            </w:pPr>
            <w:r w:rsidRPr="001D2ABE">
              <w:rPr>
                <w:lang w:val="fr-CH"/>
              </w:rPr>
              <w:t xml:space="preserve">Rec. ITU-R </w:t>
            </w:r>
            <w:r w:rsidR="004C7857" w:rsidRPr="001D2ABE">
              <w:rPr>
                <w:lang w:val="fr-CH"/>
              </w:rPr>
              <w:t xml:space="preserve">BS.1770 </w:t>
            </w:r>
            <w:r>
              <w:rPr>
                <w:lang w:val="fr-CH"/>
              </w:rPr>
              <w:t>c</w:t>
            </w:r>
            <w:r w:rsidR="004C7857" w:rsidRPr="001D2ABE">
              <w:rPr>
                <w:lang w:val="fr-CH"/>
              </w:rPr>
              <w:t>oefficients</w:t>
            </w:r>
          </w:p>
        </w:tc>
        <w:tc>
          <w:tcPr>
            <w:tcW w:w="1275"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w:t>
            </w:r>
          </w:p>
        </w:tc>
        <w:tc>
          <w:tcPr>
            <w:tcW w:w="1276" w:type="dxa"/>
            <w:tcBorders>
              <w:top w:val="single" w:sz="4" w:space="0" w:color="000000"/>
              <w:left w:val="single" w:sz="4" w:space="0" w:color="000000"/>
              <w:bottom w:val="single" w:sz="4" w:space="0" w:color="000000"/>
            </w:tcBorders>
            <w:shd w:val="clear" w:color="auto" w:fill="auto"/>
          </w:tcPr>
          <w:p w:rsidR="004C7857" w:rsidRDefault="004C7857" w:rsidP="001D2ABE">
            <w:pPr>
              <w:pStyle w:val="Tabletext"/>
              <w:jc w:val="center"/>
              <w:rPr>
                <w:lang w:val="en-AU"/>
              </w:rPr>
            </w:pPr>
            <w:r>
              <w:rPr>
                <w:lang w:val="en-AU"/>
              </w:rPr>
              <w:t>1.4125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C7857" w:rsidRPr="001D2ABE" w:rsidRDefault="004C7857" w:rsidP="001D2ABE">
            <w:pPr>
              <w:pStyle w:val="Tabletext"/>
              <w:jc w:val="center"/>
              <w:rPr>
                <w:lang w:val="en-US"/>
              </w:rPr>
            </w:pPr>
            <w:r>
              <w:rPr>
                <w:lang w:val="en-AU"/>
              </w:rPr>
              <w:t>1.4125</w:t>
            </w:r>
          </w:p>
        </w:tc>
      </w:tr>
    </w:tbl>
    <w:p w:rsidR="001D2ABE" w:rsidRDefault="001D2ABE" w:rsidP="001D2ABE">
      <w:pPr>
        <w:pStyle w:val="Tablefin"/>
      </w:pPr>
    </w:p>
    <w:p w:rsidR="004C7857" w:rsidRPr="002C6947" w:rsidRDefault="004C7857" w:rsidP="004C7857">
      <w:pPr>
        <w:rPr>
          <w:lang w:val="en-US"/>
        </w:rPr>
      </w:pPr>
      <w:r w:rsidRPr="002C6947">
        <w:rPr>
          <w:lang w:val="en-US"/>
        </w:rPr>
        <w:t>From the results of the study it is likely that default stereo downmixes from five channel source material may be up to 2 LU higher or 1 LU lower in measured loudness level than the five channel source material. This should be considered when setting programme loudness levels.</w:t>
      </w:r>
    </w:p>
    <w:p w:rsidR="004C7857" w:rsidRDefault="004C7857" w:rsidP="00100916">
      <w:pPr>
        <w:pStyle w:val="Note"/>
        <w:keepNext/>
        <w:keepLines/>
        <w:rPr>
          <w:szCs w:val="24"/>
          <w:lang w:val="en-AU"/>
        </w:rPr>
      </w:pPr>
      <w:r w:rsidRPr="002C6947">
        <w:rPr>
          <w:lang w:val="en-US"/>
        </w:rPr>
        <w:lastRenderedPageBreak/>
        <w:t xml:space="preserve">NOTE 1 – LoRo downmixes are not specified in Recommendation ITU-R BS.775 </w:t>
      </w:r>
      <w:r w:rsidR="003B3562">
        <w:rPr>
          <w:lang w:val="en-US"/>
        </w:rPr>
        <w:t xml:space="preserve">– </w:t>
      </w:r>
      <w:r w:rsidRPr="001D2ABE">
        <w:rPr>
          <w:iCs/>
          <w:lang w:val="en-US"/>
        </w:rPr>
        <w:t xml:space="preserve">Multichannel stereophonic sound system with and without accompanying picture, but they are specified in ATSC Digital Audio Compression Standard (AC-3, E-AC-3) </w:t>
      </w:r>
      <w:r w:rsidRPr="002C6947">
        <w:rPr>
          <w:lang w:val="en-US"/>
        </w:rPr>
        <w:t>Revision B Document A/52B, 14 June 2005 and they are commonly used with the AC-3 sound system.</w:t>
      </w:r>
    </w:p>
    <w:p w:rsidR="004C7857" w:rsidRDefault="004C7857" w:rsidP="004C7857">
      <w:pPr>
        <w:pStyle w:val="Heading2"/>
        <w:rPr>
          <w:lang w:val="en-AU"/>
        </w:rPr>
      </w:pPr>
      <w:bookmarkStart w:id="76" w:name="_Toc301965866"/>
      <w:bookmarkStart w:id="77" w:name="_Toc302370801"/>
      <w:bookmarkStart w:id="78" w:name="_Toc302370973"/>
      <w:bookmarkStart w:id="79" w:name="_Toc303764082"/>
      <w:r>
        <w:rPr>
          <w:lang w:val="en-AU"/>
        </w:rPr>
        <w:t>13.2</w:t>
      </w:r>
      <w:r>
        <w:rPr>
          <w:lang w:val="en-AU"/>
        </w:rPr>
        <w:tab/>
        <w:t>A survey of audio loudness in multichannel television programmes</w:t>
      </w:r>
      <w:bookmarkEnd w:id="76"/>
      <w:bookmarkEnd w:id="77"/>
      <w:bookmarkEnd w:id="78"/>
      <w:bookmarkEnd w:id="79"/>
    </w:p>
    <w:p w:rsidR="004C7857" w:rsidRDefault="004C7857" w:rsidP="004C7857">
      <w:pPr>
        <w:rPr>
          <w:lang w:val="en-AU"/>
        </w:rPr>
      </w:pPr>
      <w:r>
        <w:rPr>
          <w:lang w:val="en-AU"/>
        </w:rPr>
        <w:t>This study was made by Free TV Australia, which represents the views of the Australian free to air commercial broadcasters, in association with The Australian Broadcasting Corporation (ABC) and the Special Broadcasting Service (SBS).</w:t>
      </w:r>
    </w:p>
    <w:p w:rsidR="004C7857" w:rsidRPr="002C6947" w:rsidRDefault="004C7857" w:rsidP="004C7857">
      <w:pPr>
        <w:rPr>
          <w:lang w:val="en-US"/>
        </w:rPr>
      </w:pPr>
      <w:r>
        <w:rPr>
          <w:lang w:val="en-AU"/>
        </w:rPr>
        <w:t xml:space="preserve">In addressing </w:t>
      </w:r>
      <w:hyperlink r:id="rId25" w:history="1">
        <w:r w:rsidRPr="002C6947">
          <w:rPr>
            <w:rStyle w:val="Hyperlink"/>
            <w:lang w:val="en-US"/>
          </w:rPr>
          <w:t>Question ITU-R 2/6</w:t>
        </w:r>
      </w:hyperlink>
      <w:r w:rsidRPr="002C6947">
        <w:rPr>
          <w:lang w:val="en-US"/>
        </w:rPr>
        <w:t xml:space="preserve">, Working Party 6C has noted that the inclusion of the </w:t>
      </w:r>
      <w:r w:rsidR="003B3562" w:rsidRPr="002C6947">
        <w:rPr>
          <w:lang w:val="en-US"/>
        </w:rPr>
        <w:t xml:space="preserve">low frequency effects </w:t>
      </w:r>
      <w:r w:rsidRPr="002C6947">
        <w:rPr>
          <w:lang w:val="en-US"/>
        </w:rPr>
        <w:t>(LFE) channel in the measurement method recommended in Recommendation ITU</w:t>
      </w:r>
      <w:r w:rsidRPr="002C6947">
        <w:rPr>
          <w:lang w:val="en-US"/>
        </w:rPr>
        <w:noBreakHyphen/>
        <w:t>R BS.1770 is still under discussion. It is also recognised that since the existing measuring algorithm was derived from tests using samples presented in monophonic form that more study should be undertaken to facilitate a better understanding of any differences that may exist when the Recommendation ITU-R BS.1770 method is applied to multichannel (typically presented in 5.1 format) audio material and also multichannel material that has been mixed down to two channel stereo as part of the broadcasting process.</w:t>
      </w:r>
    </w:p>
    <w:p w:rsidR="004C7857" w:rsidRDefault="004C7857" w:rsidP="00B657F3">
      <w:pPr>
        <w:rPr>
          <w:lang w:val="en-AU"/>
        </w:rPr>
      </w:pPr>
      <w:r>
        <w:rPr>
          <w:lang w:val="en-AU"/>
        </w:rPr>
        <w:t>In June 2009 a survey of programme material with multichannel audio (5.1 channels) was conducted in Sydney. The programme samples were supplied by Australian broadcasters. The trends shown by the results are interesting and informative. The 36 samples were representative of typical Australian television programming in a mixture of genres, each of 10</w:t>
      </w:r>
      <w:r w:rsidR="00B657F3">
        <w:rPr>
          <w:lang w:val="en-AU"/>
        </w:rPr>
        <w:t>-</w:t>
      </w:r>
      <w:r>
        <w:rPr>
          <w:lang w:val="en-AU"/>
        </w:rPr>
        <w:t xml:space="preserve">minute duration and chosen to be representative of the programmes as a whole. The samples were all </w:t>
      </w:r>
      <w:r w:rsidR="00B657F3">
        <w:rPr>
          <w:lang w:val="en-AU"/>
        </w:rPr>
        <w:t>“</w:t>
      </w:r>
      <w:r>
        <w:rPr>
          <w:lang w:val="en-AU"/>
        </w:rPr>
        <w:t>as supplied</w:t>
      </w:r>
      <w:r w:rsidR="00B657F3">
        <w:rPr>
          <w:lang w:val="en-AU"/>
        </w:rPr>
        <w:t xml:space="preserve">” </w:t>
      </w:r>
      <w:r>
        <w:rPr>
          <w:lang w:val="en-AU"/>
        </w:rPr>
        <w:t>to</w:t>
      </w:r>
      <w:r w:rsidR="00B657F3">
        <w:rPr>
          <w:lang w:val="en-AU"/>
        </w:rPr>
        <w:t xml:space="preserve"> </w:t>
      </w:r>
      <w:r>
        <w:rPr>
          <w:lang w:val="en-AU"/>
        </w:rPr>
        <w:t xml:space="preserve">the broadcasters i.e. they had not been subjected to any processing or gain shifts. </w:t>
      </w:r>
    </w:p>
    <w:p w:rsidR="004C7857" w:rsidRDefault="004C7857" w:rsidP="004C7857">
      <w:pPr>
        <w:rPr>
          <w:lang w:val="en-AU"/>
        </w:rPr>
      </w:pPr>
      <w:r>
        <w:rPr>
          <w:lang w:val="en-AU"/>
        </w:rPr>
        <w:t>This Report presents the findings of the Australian survey and draws some general conclusions that may prove informative for those considering further studies to improve the loudness measuring algorithm.</w:t>
      </w:r>
    </w:p>
    <w:p w:rsidR="004C7857" w:rsidRDefault="004C7857" w:rsidP="004C7857">
      <w:pPr>
        <w:pStyle w:val="Heading2"/>
        <w:rPr>
          <w:lang w:val="en-AU"/>
        </w:rPr>
      </w:pPr>
      <w:bookmarkStart w:id="80" w:name="_Toc301965867"/>
      <w:bookmarkStart w:id="81" w:name="_Toc302370802"/>
      <w:bookmarkStart w:id="82" w:name="_Toc302370974"/>
      <w:bookmarkStart w:id="83" w:name="_Toc303764083"/>
      <w:r>
        <w:rPr>
          <w:lang w:val="en-AU"/>
        </w:rPr>
        <w:t>13.3</w:t>
      </w:r>
      <w:r>
        <w:rPr>
          <w:lang w:val="en-AU"/>
        </w:rPr>
        <w:tab/>
        <w:t>Objectives of the survey</w:t>
      </w:r>
      <w:bookmarkEnd w:id="80"/>
      <w:bookmarkEnd w:id="81"/>
      <w:bookmarkEnd w:id="82"/>
      <w:bookmarkEnd w:id="83"/>
    </w:p>
    <w:p w:rsidR="004C7857" w:rsidRDefault="004C7857" w:rsidP="004C7857">
      <w:pPr>
        <w:rPr>
          <w:lang w:val="en-AU"/>
        </w:rPr>
      </w:pPr>
      <w:r>
        <w:rPr>
          <w:lang w:val="en-AU"/>
        </w:rPr>
        <w:t xml:space="preserve">The purpose of the survey was to reverse engineer the multichannel mix, determine the typical loudness contribution of each audio channel and of certain groups of channels (with all measurements noted in LKFS units). Additionally there were three objectives: </w:t>
      </w:r>
    </w:p>
    <w:p w:rsidR="004C7857" w:rsidRDefault="004C7857" w:rsidP="004C7857">
      <w:pPr>
        <w:pStyle w:val="enumlev1"/>
        <w:rPr>
          <w:lang w:val="en-AU"/>
        </w:rPr>
      </w:pPr>
      <w:r>
        <w:rPr>
          <w:lang w:val="en-AU"/>
        </w:rPr>
        <w:t>–</w:t>
      </w:r>
      <w:r>
        <w:rPr>
          <w:lang w:val="en-AU"/>
        </w:rPr>
        <w:tab/>
        <w:t>To determine what, if any, abnormalities may exist in the material tested.</w:t>
      </w:r>
    </w:p>
    <w:p w:rsidR="004C7857" w:rsidRDefault="004C7857" w:rsidP="00B657F3">
      <w:pPr>
        <w:pStyle w:val="enumlev1"/>
        <w:rPr>
          <w:lang w:val="en-AU"/>
        </w:rPr>
      </w:pPr>
      <w:r>
        <w:rPr>
          <w:lang w:val="en-AU"/>
        </w:rPr>
        <w:t>–</w:t>
      </w:r>
      <w:r>
        <w:rPr>
          <w:lang w:val="en-AU"/>
        </w:rPr>
        <w:tab/>
        <w:t xml:space="preserve">To specifically determine the typical LFE contribution to help answer the question –  </w:t>
      </w:r>
      <w:r w:rsidR="00B657F3">
        <w:rPr>
          <w:lang w:val="en-AU"/>
        </w:rPr>
        <w:t>“</w:t>
      </w:r>
      <w:r>
        <w:rPr>
          <w:lang w:val="en-AU"/>
        </w:rPr>
        <w:t xml:space="preserve">should it be included in the </w:t>
      </w:r>
      <w:r w:rsidR="00B657F3">
        <w:rPr>
          <w:lang w:val="en-AU"/>
        </w:rPr>
        <w:t xml:space="preserve">Recommendation ITU-R </w:t>
      </w:r>
      <w:r>
        <w:rPr>
          <w:lang w:val="en-AU"/>
        </w:rPr>
        <w:t>BS.1770 algorithm?</w:t>
      </w:r>
      <w:r w:rsidR="00B657F3">
        <w:rPr>
          <w:lang w:val="en-AU"/>
        </w:rPr>
        <w:t>”</w:t>
      </w:r>
    </w:p>
    <w:p w:rsidR="004C7857" w:rsidRDefault="004C7857" w:rsidP="004C7857">
      <w:pPr>
        <w:pStyle w:val="enumlev1"/>
        <w:rPr>
          <w:lang w:val="en-AU"/>
        </w:rPr>
      </w:pPr>
      <w:r>
        <w:rPr>
          <w:lang w:val="en-AU"/>
        </w:rPr>
        <w:t>–</w:t>
      </w:r>
      <w:r>
        <w:rPr>
          <w:lang w:val="en-AU"/>
        </w:rPr>
        <w:tab/>
        <w:t xml:space="preserve">To specifically explore the relationship between the loudness of a multichannel product and its standard LoRo stereo downmix and to determine whether the stereo downmix loudness varies significantly from the parent multichannel loudness. This question relates to the weighting factor that is used in the </w:t>
      </w:r>
      <w:r w:rsidR="00B657F3">
        <w:rPr>
          <w:lang w:val="en-AU"/>
        </w:rPr>
        <w:t>Recommendation ITU</w:t>
      </w:r>
      <w:r w:rsidR="00B657F3">
        <w:rPr>
          <w:lang w:val="en-AU"/>
        </w:rPr>
        <w:noBreakHyphen/>
        <w:t xml:space="preserve">R </w:t>
      </w:r>
      <w:r>
        <w:rPr>
          <w:lang w:val="en-AU"/>
        </w:rPr>
        <w:t>BS.1770 algorithm for summing the surround channels.</w:t>
      </w:r>
    </w:p>
    <w:p w:rsidR="004C7857" w:rsidRDefault="004C7857" w:rsidP="004C7857">
      <w:pPr>
        <w:pStyle w:val="Heading2"/>
        <w:rPr>
          <w:lang w:val="en-AU"/>
        </w:rPr>
      </w:pPr>
      <w:bookmarkStart w:id="84" w:name="_Toc301965868"/>
      <w:bookmarkStart w:id="85" w:name="_Toc302370803"/>
      <w:bookmarkStart w:id="86" w:name="_Toc302370975"/>
      <w:bookmarkStart w:id="87" w:name="_Toc303764084"/>
      <w:r>
        <w:rPr>
          <w:lang w:val="en-AU"/>
        </w:rPr>
        <w:t>13.4</w:t>
      </w:r>
      <w:r>
        <w:rPr>
          <w:lang w:val="en-AU"/>
        </w:rPr>
        <w:tab/>
        <w:t>Metering</w:t>
      </w:r>
      <w:bookmarkEnd w:id="84"/>
      <w:bookmarkEnd w:id="85"/>
      <w:bookmarkEnd w:id="86"/>
      <w:bookmarkEnd w:id="87"/>
    </w:p>
    <w:p w:rsidR="004C7857" w:rsidRDefault="004C7857" w:rsidP="004C7857">
      <w:pPr>
        <w:rPr>
          <w:lang w:val="en-AU"/>
        </w:rPr>
      </w:pPr>
      <w:r>
        <w:rPr>
          <w:lang w:val="en-AU"/>
        </w:rPr>
        <w:t xml:space="preserve">The measurements were made using the LM5D Loudness Meter from TC Electronic. This instrument was chosen because it has flexible input options allowing individual audio channels or selected groups of channels to be measured. </w:t>
      </w:r>
    </w:p>
    <w:p w:rsidR="004C7857" w:rsidRDefault="004C7857" w:rsidP="004C7857">
      <w:pPr>
        <w:rPr>
          <w:lang w:val="en-AU"/>
        </w:rPr>
      </w:pPr>
      <w:r>
        <w:rPr>
          <w:lang w:val="en-AU"/>
        </w:rPr>
        <w:t>For this test, the meter was variously configured to measure:</w:t>
      </w:r>
    </w:p>
    <w:p w:rsidR="004C7857" w:rsidRDefault="004C7857" w:rsidP="004C7857">
      <w:pPr>
        <w:pStyle w:val="enumlev1"/>
        <w:rPr>
          <w:lang w:val="en-AU"/>
        </w:rPr>
      </w:pPr>
      <w:r>
        <w:rPr>
          <w:lang w:val="en-AU"/>
        </w:rPr>
        <w:t>–</w:t>
      </w:r>
      <w:r>
        <w:rPr>
          <w:lang w:val="en-AU"/>
        </w:rPr>
        <w:tab/>
        <w:t>Centre</w:t>
      </w:r>
    </w:p>
    <w:p w:rsidR="004C7857" w:rsidRDefault="004C7857" w:rsidP="004C7857">
      <w:pPr>
        <w:pStyle w:val="enumlev1"/>
        <w:rPr>
          <w:lang w:val="en-AU"/>
        </w:rPr>
      </w:pPr>
      <w:r>
        <w:rPr>
          <w:lang w:val="en-AU"/>
        </w:rPr>
        <w:t>–</w:t>
      </w:r>
      <w:r>
        <w:rPr>
          <w:lang w:val="en-AU"/>
        </w:rPr>
        <w:tab/>
        <w:t>Centre + Left + Right</w:t>
      </w:r>
    </w:p>
    <w:p w:rsidR="004C7857" w:rsidRDefault="004C7857" w:rsidP="004C7857">
      <w:pPr>
        <w:pStyle w:val="enumlev1"/>
        <w:rPr>
          <w:lang w:val="en-AU"/>
        </w:rPr>
      </w:pPr>
      <w:r>
        <w:rPr>
          <w:lang w:val="en-AU"/>
        </w:rPr>
        <w:lastRenderedPageBreak/>
        <w:t>–</w:t>
      </w:r>
      <w:r>
        <w:rPr>
          <w:lang w:val="en-AU"/>
        </w:rPr>
        <w:tab/>
        <w:t>Centre + Left + Right + Left Surround + Right Surround (5.0)</w:t>
      </w:r>
    </w:p>
    <w:p w:rsidR="004C7857" w:rsidRDefault="004C7857" w:rsidP="004C7857">
      <w:pPr>
        <w:pStyle w:val="enumlev1"/>
        <w:rPr>
          <w:lang w:val="en-AU"/>
        </w:rPr>
      </w:pPr>
      <w:r>
        <w:rPr>
          <w:lang w:val="en-AU"/>
        </w:rPr>
        <w:t>–</w:t>
      </w:r>
      <w:r>
        <w:rPr>
          <w:lang w:val="en-AU"/>
        </w:rPr>
        <w:tab/>
        <w:t>Lo + Ro down-mix</w:t>
      </w:r>
    </w:p>
    <w:p w:rsidR="004C7857" w:rsidRDefault="004C7857" w:rsidP="004C7857">
      <w:pPr>
        <w:pStyle w:val="enumlev1"/>
        <w:rPr>
          <w:lang w:val="en-AU"/>
        </w:rPr>
      </w:pPr>
      <w:r>
        <w:rPr>
          <w:lang w:val="en-AU"/>
        </w:rPr>
        <w:t>–</w:t>
      </w:r>
      <w:r>
        <w:rPr>
          <w:lang w:val="en-AU"/>
        </w:rPr>
        <w:tab/>
        <w:t>Low Frequency Effects.</w:t>
      </w:r>
    </w:p>
    <w:p w:rsidR="004C7857" w:rsidRDefault="004C7857" w:rsidP="004C7857">
      <w:pPr>
        <w:rPr>
          <w:lang w:val="en-AU"/>
        </w:rPr>
      </w:pPr>
      <w:r>
        <w:rPr>
          <w:lang w:val="en-AU"/>
        </w:rPr>
        <w:t>The data sets were obtained by multiple passes of identical samples and analysis of the meter readings.</w:t>
      </w:r>
    </w:p>
    <w:p w:rsidR="004C7857" w:rsidRDefault="004C7857" w:rsidP="004C7857">
      <w:pPr>
        <w:rPr>
          <w:lang w:val="en-AU"/>
        </w:rPr>
      </w:pPr>
      <w:r>
        <w:rPr>
          <w:lang w:val="en-AU"/>
        </w:rPr>
        <w:t>From these meter readings the following additional quantities were derived:</w:t>
      </w:r>
    </w:p>
    <w:p w:rsidR="004C7857" w:rsidRDefault="004C7857" w:rsidP="004C7857">
      <w:pPr>
        <w:pStyle w:val="enumlev1"/>
        <w:rPr>
          <w:lang w:val="en-AU"/>
        </w:rPr>
      </w:pPr>
      <w:r>
        <w:rPr>
          <w:lang w:val="en-AU"/>
        </w:rPr>
        <w:t>–</w:t>
      </w:r>
      <w:r>
        <w:rPr>
          <w:lang w:val="en-AU"/>
        </w:rPr>
        <w:tab/>
        <w:t>Left Surround + Right Surround</w:t>
      </w:r>
    </w:p>
    <w:p w:rsidR="004C7857" w:rsidRDefault="004C7857" w:rsidP="00B657F3">
      <w:pPr>
        <w:pStyle w:val="enumlev1"/>
        <w:rPr>
          <w:lang w:val="en-US"/>
        </w:rPr>
      </w:pPr>
      <w:r>
        <w:rPr>
          <w:lang w:val="en-US"/>
        </w:rPr>
        <w:t>–</w:t>
      </w:r>
      <w:r>
        <w:rPr>
          <w:lang w:val="en-US"/>
        </w:rPr>
        <w:tab/>
        <w:t xml:space="preserve">5.1 </w:t>
      </w:r>
      <w:r w:rsidR="00B657F3">
        <w:rPr>
          <w:lang w:val="en-US"/>
        </w:rPr>
        <w:t>c</w:t>
      </w:r>
      <w:r>
        <w:rPr>
          <w:lang w:val="en-US"/>
        </w:rPr>
        <w:t>hannels mixed</w:t>
      </w:r>
    </w:p>
    <w:p w:rsidR="004C7857" w:rsidRDefault="004C7857" w:rsidP="004C7857">
      <w:pPr>
        <w:pStyle w:val="enumlev1"/>
        <w:rPr>
          <w:lang w:val="en-US"/>
        </w:rPr>
      </w:pPr>
      <w:r>
        <w:rPr>
          <w:lang w:val="en-US"/>
        </w:rPr>
        <w:t>–</w:t>
      </w:r>
      <w:r>
        <w:rPr>
          <w:lang w:val="en-US"/>
        </w:rPr>
        <w:tab/>
        <w:t>5.1 minus 5.0</w:t>
      </w:r>
    </w:p>
    <w:p w:rsidR="004C7857" w:rsidRDefault="004C7857" w:rsidP="004C7857">
      <w:pPr>
        <w:pStyle w:val="enumlev1"/>
        <w:rPr>
          <w:lang w:val="en-US"/>
        </w:rPr>
      </w:pPr>
      <w:r>
        <w:rPr>
          <w:lang w:val="en-US"/>
        </w:rPr>
        <w:t>–</w:t>
      </w:r>
      <w:r>
        <w:rPr>
          <w:lang w:val="en-US"/>
        </w:rPr>
        <w:tab/>
        <w:t>5.1 minus LoRo</w:t>
      </w:r>
    </w:p>
    <w:p w:rsidR="004C7857" w:rsidRDefault="004C7857" w:rsidP="004C7857">
      <w:pPr>
        <w:pStyle w:val="enumlev1"/>
        <w:rPr>
          <w:lang w:val="en-US"/>
        </w:rPr>
      </w:pPr>
      <w:r>
        <w:rPr>
          <w:lang w:val="en-US"/>
        </w:rPr>
        <w:t>–</w:t>
      </w:r>
      <w:r>
        <w:rPr>
          <w:lang w:val="en-US"/>
        </w:rPr>
        <w:tab/>
        <w:t>5.0 minus LoRo</w:t>
      </w:r>
    </w:p>
    <w:p w:rsidR="004C7857" w:rsidRDefault="004C7857" w:rsidP="004C7857">
      <w:pPr>
        <w:pStyle w:val="enumlev1"/>
        <w:rPr>
          <w:lang w:val="en-US"/>
        </w:rPr>
      </w:pPr>
      <w:r>
        <w:rPr>
          <w:lang w:val="en-US"/>
        </w:rPr>
        <w:t>–</w:t>
      </w:r>
      <w:r>
        <w:rPr>
          <w:lang w:val="en-US"/>
        </w:rPr>
        <w:tab/>
        <w:t>LoRo – (L+C+R).</w:t>
      </w:r>
    </w:p>
    <w:p w:rsidR="004C7857" w:rsidRDefault="004C7857" w:rsidP="004C7857">
      <w:pPr>
        <w:pStyle w:val="Heading2"/>
        <w:rPr>
          <w:lang w:val="en-US"/>
        </w:rPr>
      </w:pPr>
      <w:bookmarkStart w:id="88" w:name="_Toc301965869"/>
      <w:bookmarkStart w:id="89" w:name="_Toc302370804"/>
      <w:bookmarkStart w:id="90" w:name="_Toc302370976"/>
      <w:bookmarkStart w:id="91" w:name="_Toc303764085"/>
      <w:r>
        <w:rPr>
          <w:lang w:val="en-US"/>
        </w:rPr>
        <w:t>13.5</w:t>
      </w:r>
      <w:r>
        <w:rPr>
          <w:lang w:val="en-US"/>
        </w:rPr>
        <w:tab/>
        <w:t>Results</w:t>
      </w:r>
      <w:bookmarkEnd w:id="88"/>
      <w:bookmarkEnd w:id="89"/>
      <w:bookmarkEnd w:id="90"/>
      <w:bookmarkEnd w:id="91"/>
    </w:p>
    <w:p w:rsidR="004C7857" w:rsidRDefault="004C7857" w:rsidP="004C7857">
      <w:pPr>
        <w:rPr>
          <w:lang w:val="en-AU"/>
        </w:rPr>
      </w:pPr>
      <w:r>
        <w:rPr>
          <w:lang w:val="en-AU"/>
        </w:rPr>
        <w:t xml:space="preserve">The data from the loudness meter indications is set out in Table 3 to this Report. </w:t>
      </w:r>
    </w:p>
    <w:p w:rsidR="004C7857" w:rsidRDefault="004C7857" w:rsidP="004C7857">
      <w:pPr>
        <w:rPr>
          <w:lang w:val="en-AU"/>
        </w:rPr>
      </w:pPr>
      <w:r>
        <w:rPr>
          <w:lang w:val="en-AU"/>
        </w:rPr>
        <w:t xml:space="preserve">With respect to the LFE content, the average contribution is 0.7 LKFS. It should be noted that the calculation involved adding 10 to the measured number in accordance with the standard practice of increasing the LFE reproduction level by 10 dB, or stated more accurately, by increasing the LFE SPL by 10 dB with respect to centre channel SPL over a band-pass of approximately 20 Hz to 120 Hz using a real time analyser for measurement. </w:t>
      </w:r>
    </w:p>
    <w:p w:rsidR="004C7857" w:rsidRDefault="004C7857" w:rsidP="00A61872">
      <w:pPr>
        <w:rPr>
          <w:lang w:val="en-AU"/>
        </w:rPr>
      </w:pPr>
      <w:r>
        <w:rPr>
          <w:lang w:val="en-AU"/>
        </w:rPr>
        <w:t xml:space="preserve">However small the average values are, the measured range (up to 5.7) is rather more than expected. This is due to an abnormal situation in the case of several samples. These anomalies are clarified in </w:t>
      </w:r>
      <w:r w:rsidR="00A61872">
        <w:rPr>
          <w:lang w:val="en-AU"/>
        </w:rPr>
        <w:t>“</w:t>
      </w:r>
      <w:r>
        <w:rPr>
          <w:lang w:val="en-AU"/>
        </w:rPr>
        <w:t>Abnormal results</w:t>
      </w:r>
      <w:r w:rsidR="00A61872">
        <w:rPr>
          <w:lang w:val="en-AU"/>
        </w:rPr>
        <w:t>”</w:t>
      </w:r>
      <w:r>
        <w:rPr>
          <w:lang w:val="en-AU"/>
        </w:rPr>
        <w:t xml:space="preserve"> (below). </w:t>
      </w:r>
    </w:p>
    <w:p w:rsidR="004C7857" w:rsidRPr="002C6947" w:rsidRDefault="004C7857" w:rsidP="00A61872">
      <w:pPr>
        <w:rPr>
          <w:rFonts w:cs="Arial"/>
          <w:bCs/>
          <w:lang w:val="en-US"/>
        </w:rPr>
      </w:pPr>
      <w:r>
        <w:rPr>
          <w:lang w:val="en-AU"/>
        </w:rPr>
        <w:t>The</w:t>
      </w:r>
      <w:r w:rsidRPr="002C6947">
        <w:rPr>
          <w:lang w:val="en-US"/>
        </w:rPr>
        <w:t xml:space="preserve"> measured LFE contributions show a small average value and a small standard deviation, but nevertheless, as noted above, returned a large </w:t>
      </w:r>
      <w:r w:rsidRPr="002C6947">
        <w:rPr>
          <w:i/>
          <w:lang w:val="en-US"/>
        </w:rPr>
        <w:t>RANGE</w:t>
      </w:r>
      <w:r w:rsidRPr="002C6947">
        <w:rPr>
          <w:lang w:val="en-US"/>
        </w:rPr>
        <w:t xml:space="preserve"> value. Figure </w:t>
      </w:r>
      <w:r w:rsidR="00A61872">
        <w:rPr>
          <w:lang w:val="en-US"/>
        </w:rPr>
        <w:t>5</w:t>
      </w:r>
      <w:r w:rsidRPr="002C6947">
        <w:rPr>
          <w:lang w:val="en-US"/>
        </w:rPr>
        <w:t xml:space="preserve"> shows a plot of measured sample values ordered from maximum to minimum. This indicates that the samples measuring from around 2 LKFS to 5.7 LKFS are significant. Some of these samples are from what may be regarded as abnormal content, but nonetheless these results would suggest that including the LFE content in the </w:t>
      </w:r>
      <w:r w:rsidR="00A61872">
        <w:rPr>
          <w:lang w:val="en-US"/>
        </w:rPr>
        <w:t xml:space="preserve">Recommendation ITU-R </w:t>
      </w:r>
      <w:r w:rsidRPr="002C6947">
        <w:rPr>
          <w:lang w:val="en-US"/>
        </w:rPr>
        <w:t xml:space="preserve">BS.1770 algorithm would be the wiser course of action. Unfortunately, there is no guarantee as to the nature of the LFE content – this is discussed further in </w:t>
      </w:r>
      <w:r w:rsidR="00A61872">
        <w:rPr>
          <w:lang w:val="en-AU"/>
        </w:rPr>
        <w:t>“</w:t>
      </w:r>
      <w:r>
        <w:rPr>
          <w:lang w:val="en-AU"/>
        </w:rPr>
        <w:t>Abnormal results</w:t>
      </w:r>
      <w:r w:rsidR="00A61872">
        <w:rPr>
          <w:lang w:val="en-AU"/>
        </w:rPr>
        <w:t>”</w:t>
      </w:r>
      <w:r>
        <w:rPr>
          <w:lang w:val="en-AU"/>
        </w:rPr>
        <w:t xml:space="preserve"> </w:t>
      </w:r>
      <w:r w:rsidRPr="002C6947">
        <w:rPr>
          <w:lang w:val="en-US"/>
        </w:rPr>
        <w:t>below.</w:t>
      </w:r>
    </w:p>
    <w:p w:rsidR="004C7857" w:rsidRPr="002C6947" w:rsidRDefault="004C7857" w:rsidP="00A61872">
      <w:pPr>
        <w:rPr>
          <w:rFonts w:cs="Arial"/>
          <w:bCs/>
          <w:lang w:val="en-US"/>
        </w:rPr>
      </w:pPr>
      <w:r w:rsidRPr="002C6947">
        <w:rPr>
          <w:rFonts w:cs="Arial"/>
          <w:bCs/>
          <w:lang w:val="en-US"/>
        </w:rPr>
        <w:t xml:space="preserve">Figure </w:t>
      </w:r>
      <w:r w:rsidR="00A61872">
        <w:rPr>
          <w:rFonts w:cs="Arial"/>
          <w:bCs/>
          <w:lang w:val="en-US"/>
        </w:rPr>
        <w:t>6</w:t>
      </w:r>
      <w:r w:rsidRPr="002C6947">
        <w:rPr>
          <w:rFonts w:cs="Arial"/>
          <w:bCs/>
          <w:lang w:val="en-US"/>
        </w:rPr>
        <w:t xml:space="preserve"> to this Report contains a plot illustrating the combined contribution of the LFE channel and the surround channels to the overall loudness measurement of the programme samples.</w:t>
      </w:r>
    </w:p>
    <w:p w:rsidR="004C7857" w:rsidRDefault="004C7857" w:rsidP="00DD6774">
      <w:pPr>
        <w:rPr>
          <w:lang w:val="en-AU"/>
        </w:rPr>
      </w:pPr>
      <w:r>
        <w:rPr>
          <w:lang w:val="en-AU"/>
        </w:rPr>
        <w:t xml:space="preserve">With respect to the downmix question, this is related to the surround channel weighting factors used in the </w:t>
      </w:r>
      <w:r w:rsidR="00A61872">
        <w:rPr>
          <w:lang w:val="en-AU"/>
        </w:rPr>
        <w:t>Recommendation</w:t>
      </w:r>
      <w:r w:rsidR="00865E99">
        <w:rPr>
          <w:lang w:val="en-AU"/>
        </w:rPr>
        <w:t xml:space="preserve"> ITU-</w:t>
      </w:r>
      <w:r w:rsidR="00660BA0">
        <w:rPr>
          <w:lang w:val="en-AU"/>
        </w:rPr>
        <w:t>R</w:t>
      </w:r>
      <w:r w:rsidR="00865E99">
        <w:rPr>
          <w:lang w:val="en-AU"/>
        </w:rPr>
        <w:t xml:space="preserve"> </w:t>
      </w:r>
      <w:r>
        <w:rPr>
          <w:lang w:val="en-AU"/>
        </w:rPr>
        <w:t xml:space="preserve">BS.1770 algorithm in that they might contribute to a significant difference in the measured loudness of the multichannel product versus its standard downmix. Figure </w:t>
      </w:r>
      <w:r w:rsidR="00865E99">
        <w:rPr>
          <w:lang w:val="en-AU"/>
        </w:rPr>
        <w:t>7</w:t>
      </w:r>
      <w:r>
        <w:rPr>
          <w:lang w:val="en-AU"/>
        </w:rPr>
        <w:t xml:space="preserve"> to this Report plots the differences between the loudness measured for 5.0 channels against that measured in a LoRo mix of the same material. The average measured differential value was 0.8</w:t>
      </w:r>
      <w:r w:rsidR="00DD6774">
        <w:rPr>
          <w:lang w:val="en-AU"/>
        </w:rPr>
        <w:t> </w:t>
      </w:r>
      <w:r>
        <w:rPr>
          <w:lang w:val="en-AU"/>
        </w:rPr>
        <w:t xml:space="preserve">LKFS. This value is small and not of significance. In contrast, Figure </w:t>
      </w:r>
      <w:r w:rsidR="00865E99">
        <w:rPr>
          <w:lang w:val="en-AU"/>
        </w:rPr>
        <w:t>8</w:t>
      </w:r>
      <w:r>
        <w:rPr>
          <w:lang w:val="en-AU"/>
        </w:rPr>
        <w:t xml:space="preserve"> plots the differences in loudness contribution between a LoRo downmix and the combined contribution of Left plus Centre plus Right channels. That plot indicates that the difference between the measured loudness of a standard downmix and an L+C+R measurement is greater than either a 5.0 or a 5.1 measurement of the identical material.</w:t>
      </w:r>
    </w:p>
    <w:p w:rsidR="004C7857" w:rsidRDefault="004C7857" w:rsidP="00100916">
      <w:pPr>
        <w:keepNext/>
        <w:keepLines/>
        <w:rPr>
          <w:lang w:val="en-AU"/>
        </w:rPr>
      </w:pPr>
      <w:r>
        <w:rPr>
          <w:lang w:val="en-AU"/>
        </w:rPr>
        <w:lastRenderedPageBreak/>
        <w:t xml:space="preserve">As was the case with the LFE measurements, the downmix </w:t>
      </w:r>
      <w:r>
        <w:rPr>
          <w:i/>
          <w:lang w:val="en-AU"/>
        </w:rPr>
        <w:t>RANGE</w:t>
      </w:r>
      <w:r>
        <w:rPr>
          <w:lang w:val="en-AU"/>
        </w:rPr>
        <w:t xml:space="preserve"> value (up to 6.5 LKFS) is higher than expected. Again, as with the LFE measurements, a small number of abnormal samples have contributed to this situation. Also, the downmix range calculations have not taken into account the signs of the differentials. In this particular case the sign is not really relevant, as we are concerned only with the magnitude of the differential between the stereo downmix and its unique parent multichannel product. Louder or softer is not the issue. </w:t>
      </w:r>
    </w:p>
    <w:p w:rsidR="004C7857" w:rsidRDefault="004C7857" w:rsidP="004C7857">
      <w:pPr>
        <w:rPr>
          <w:lang w:val="en-AU"/>
        </w:rPr>
      </w:pPr>
      <w:r>
        <w:rPr>
          <w:lang w:val="en-AU"/>
        </w:rPr>
        <w:t>At the time of the measurements only a LoRo downmix with standard ITU coefficients was possible. However, we believe that a LtRt downmix would have given essentially the same results.</w:t>
      </w:r>
    </w:p>
    <w:p w:rsidR="004C7857" w:rsidRDefault="004C7857" w:rsidP="00865E99">
      <w:pPr>
        <w:rPr>
          <w:lang w:val="en-AU"/>
        </w:rPr>
      </w:pPr>
      <w:r>
        <w:rPr>
          <w:lang w:val="en-AU"/>
        </w:rPr>
        <w:t xml:space="preserve">Not directly relevant to these measurements but nevertheless significant is an issue with downmixing that should be kept in mind. With any given recording that contains both multichannel audio and a stereo downmix, it is possible that the downmix may have been created either by </w:t>
      </w:r>
      <w:r w:rsidR="00865E99">
        <w:rPr>
          <w:lang w:val="en-AU"/>
        </w:rPr>
        <w:t>“</w:t>
      </w:r>
      <w:r>
        <w:rPr>
          <w:lang w:val="en-AU"/>
        </w:rPr>
        <w:t>machine</w:t>
      </w:r>
      <w:r w:rsidR="00865E99">
        <w:rPr>
          <w:lang w:val="en-AU"/>
        </w:rPr>
        <w:t>”</w:t>
      </w:r>
      <w:r>
        <w:rPr>
          <w:lang w:val="en-AU"/>
        </w:rPr>
        <w:t xml:space="preserve"> or by </w:t>
      </w:r>
      <w:r w:rsidR="00865E99">
        <w:rPr>
          <w:lang w:val="en-AU"/>
        </w:rPr>
        <w:t>“</w:t>
      </w:r>
      <w:r>
        <w:rPr>
          <w:lang w:val="en-AU"/>
        </w:rPr>
        <w:t>human</w:t>
      </w:r>
      <w:r w:rsidR="00865E99">
        <w:rPr>
          <w:lang w:val="en-AU"/>
        </w:rPr>
        <w:t>”</w:t>
      </w:r>
      <w:r>
        <w:rPr>
          <w:lang w:val="en-AU"/>
        </w:rPr>
        <w:t xml:space="preserve">. If the downmix is a </w:t>
      </w:r>
      <w:r w:rsidR="00865E99">
        <w:rPr>
          <w:lang w:val="en-AU"/>
        </w:rPr>
        <w:t>“</w:t>
      </w:r>
      <w:r>
        <w:rPr>
          <w:lang w:val="en-AU"/>
        </w:rPr>
        <w:t>human</w:t>
      </w:r>
      <w:r w:rsidR="00865E99">
        <w:rPr>
          <w:lang w:val="en-AU"/>
        </w:rPr>
        <w:t>”</w:t>
      </w:r>
      <w:r>
        <w:rPr>
          <w:lang w:val="en-AU"/>
        </w:rPr>
        <w:t xml:space="preserve"> creation, then its loudness may have no defined connection with the loudness of its multichannel parent because the mixing coefficients may be set arbitrarily by the audio director rather than being fixed and conforming to a conventional recommendation as is the case for the automatic downmixes created in the encoding equipment or in the consumer’s receiver. </w:t>
      </w:r>
    </w:p>
    <w:p w:rsidR="004C7857" w:rsidRDefault="004C7857" w:rsidP="00865E99">
      <w:pPr>
        <w:rPr>
          <w:lang w:val="en-AU"/>
        </w:rPr>
      </w:pPr>
      <w:r>
        <w:rPr>
          <w:lang w:val="en-AU"/>
        </w:rPr>
        <w:t xml:space="preserve">It is possible to derive the </w:t>
      </w:r>
      <w:r w:rsidR="00865E99">
        <w:rPr>
          <w:lang w:val="en-AU"/>
        </w:rPr>
        <w:t>“</w:t>
      </w:r>
      <w:r>
        <w:rPr>
          <w:lang w:val="en-AU"/>
        </w:rPr>
        <w:t>surrounds</w:t>
      </w:r>
      <w:r w:rsidR="00865E99">
        <w:rPr>
          <w:lang w:val="en-AU"/>
        </w:rPr>
        <w:t>”</w:t>
      </w:r>
      <w:r>
        <w:rPr>
          <w:lang w:val="en-AU"/>
        </w:rPr>
        <w:t xml:space="preserve"> contribution to the overall loudness of the multichannel product from the loudness meter readings. The average surround contribution in this test was 0.7 LKFS. The measured range extends to 3.3 LKFS, again due to what may be regarded as an abnormal product.</w:t>
      </w:r>
    </w:p>
    <w:p w:rsidR="004C7857" w:rsidRDefault="004C7857" w:rsidP="00865E99">
      <w:pPr>
        <w:pStyle w:val="Heading2"/>
        <w:rPr>
          <w:lang w:val="en-AU"/>
        </w:rPr>
      </w:pPr>
      <w:bookmarkStart w:id="92" w:name="_Toc301965870"/>
      <w:bookmarkStart w:id="93" w:name="_Toc302370805"/>
      <w:bookmarkStart w:id="94" w:name="_Toc302370977"/>
      <w:bookmarkStart w:id="95" w:name="_Toc303764086"/>
      <w:r>
        <w:rPr>
          <w:lang w:val="en-AU"/>
        </w:rPr>
        <w:t>13.6</w:t>
      </w:r>
      <w:r>
        <w:rPr>
          <w:lang w:val="en-AU"/>
        </w:rPr>
        <w:tab/>
        <w:t>Abnormal results</w:t>
      </w:r>
      <w:bookmarkEnd w:id="92"/>
      <w:bookmarkEnd w:id="93"/>
      <w:bookmarkEnd w:id="94"/>
      <w:bookmarkEnd w:id="95"/>
    </w:p>
    <w:p w:rsidR="004C7857" w:rsidRDefault="004C7857" w:rsidP="004C7857">
      <w:pPr>
        <w:rPr>
          <w:lang w:val="en-AU"/>
        </w:rPr>
      </w:pPr>
      <w:r>
        <w:rPr>
          <w:lang w:val="en-AU"/>
        </w:rPr>
        <w:t xml:space="preserve">In this survey there are four abnormal items that have produced non-typical results (where </w:t>
      </w:r>
      <w:r>
        <w:rPr>
          <w:i/>
          <w:lang w:val="en-AU"/>
        </w:rPr>
        <w:t>typical</w:t>
      </w:r>
      <w:r>
        <w:rPr>
          <w:lang w:val="en-AU"/>
        </w:rPr>
        <w:t xml:space="preserve"> is defined as around the average value). These samples are shown in the plots in as unfilled bars. One such item (sample 29) is mixed with no centre channel and very significant surround channels, producing a surround contribution of 3.3 LKFS. This same programme shows a large downmix differential of 3.6 LKFS which one could speculate was a result of its unconventional mix.</w:t>
      </w:r>
    </w:p>
    <w:p w:rsidR="004C7857" w:rsidRDefault="004C7857" w:rsidP="004C7857">
      <w:pPr>
        <w:rPr>
          <w:lang w:val="en-AU"/>
        </w:rPr>
      </w:pPr>
      <w:r>
        <w:rPr>
          <w:lang w:val="en-AU"/>
        </w:rPr>
        <w:t>Potentially, the most serious problem which has been revealed, by investigation, is the process of taking bass information from the left and right channels, mixing it to mono and then inserting it into the LFE channel (samples 1, 22 and 31). This reveals a lack of knowledge of the purpose of the LFE channel. It is intended for LFE. In fact there are many styles of programme which do not require any such content, thus in these cases the LFE channel should be silent. Information from the survey indicates that in a small number of cases music has been mixed into the LFE channel. This has occurred with drama, football and music-based programmes and has resulted in non-typical LFE contributions and larger downmix differentials.</w:t>
      </w:r>
    </w:p>
    <w:p w:rsidR="004C7857" w:rsidRDefault="004C7857" w:rsidP="00865E99">
      <w:pPr>
        <w:rPr>
          <w:lang w:val="en-AU"/>
        </w:rPr>
      </w:pPr>
      <w:r>
        <w:rPr>
          <w:lang w:val="en-AU"/>
        </w:rPr>
        <w:t>Many domestic installations of multichannel audio employ some form of bass management (the</w:t>
      </w:r>
      <w:r w:rsidR="00865E99">
        <w:rPr>
          <w:lang w:val="en-AU"/>
        </w:rPr>
        <w:t xml:space="preserve"> </w:t>
      </w:r>
      <w:r>
        <w:rPr>
          <w:lang w:val="en-AU"/>
        </w:rPr>
        <w:t xml:space="preserve">characteristics of which vary). If we have a system which is a combination of variable domestic bass management and also, effectively a form of variable </w:t>
      </w:r>
      <w:r w:rsidR="00865E99">
        <w:rPr>
          <w:lang w:val="en-AU"/>
        </w:rPr>
        <w:t>“</w:t>
      </w:r>
      <w:r>
        <w:rPr>
          <w:lang w:val="en-AU"/>
        </w:rPr>
        <w:t>bass management</w:t>
      </w:r>
      <w:r w:rsidR="00865E99">
        <w:rPr>
          <w:lang w:val="en-AU"/>
        </w:rPr>
        <w:t>”</w:t>
      </w:r>
      <w:r>
        <w:rPr>
          <w:lang w:val="en-AU"/>
        </w:rPr>
        <w:t xml:space="preserve"> applied by the audio director at the production stage, then the end results will truly be v</w:t>
      </w:r>
      <w:r w:rsidR="00314F12">
        <w:rPr>
          <w:lang w:val="en-AU"/>
        </w:rPr>
        <w:t xml:space="preserve">ariable and unpredictable. This </w:t>
      </w:r>
      <w:r>
        <w:rPr>
          <w:lang w:val="en-AU"/>
        </w:rPr>
        <w:t>variability will also be reflected in the perceived loudness of the material.</w:t>
      </w:r>
    </w:p>
    <w:p w:rsidR="004C7857" w:rsidRDefault="004C7857" w:rsidP="00865E99">
      <w:pPr>
        <w:pStyle w:val="Heading2"/>
        <w:rPr>
          <w:lang w:val="en-AU"/>
        </w:rPr>
      </w:pPr>
      <w:bookmarkStart w:id="96" w:name="_Toc301965871"/>
      <w:bookmarkStart w:id="97" w:name="_Toc302370806"/>
      <w:bookmarkStart w:id="98" w:name="_Toc302370978"/>
      <w:bookmarkStart w:id="99" w:name="_Toc303764087"/>
      <w:r>
        <w:rPr>
          <w:lang w:val="en-AU"/>
        </w:rPr>
        <w:t>13.7</w:t>
      </w:r>
      <w:r>
        <w:rPr>
          <w:lang w:val="en-AU"/>
        </w:rPr>
        <w:tab/>
        <w:t>Conclusions</w:t>
      </w:r>
      <w:bookmarkEnd w:id="96"/>
      <w:bookmarkEnd w:id="97"/>
      <w:bookmarkEnd w:id="98"/>
      <w:bookmarkEnd w:id="99"/>
    </w:p>
    <w:p w:rsidR="004C7857" w:rsidRDefault="004C7857" w:rsidP="004C7857">
      <w:pPr>
        <w:rPr>
          <w:lang w:val="en-AU"/>
        </w:rPr>
      </w:pPr>
      <w:r>
        <w:rPr>
          <w:lang w:val="en-AU"/>
        </w:rPr>
        <w:t>Considered analysis of the data yielded by measurement of the 36 samples of typical multichannel sound in Australian television programmes suggests that:</w:t>
      </w:r>
    </w:p>
    <w:p w:rsidR="004C7857" w:rsidRPr="002C6947" w:rsidRDefault="004C7857" w:rsidP="00865E99">
      <w:pPr>
        <w:pStyle w:val="enumlev1"/>
        <w:rPr>
          <w:lang w:val="en-US"/>
        </w:rPr>
      </w:pPr>
      <w:r w:rsidRPr="002C6947">
        <w:rPr>
          <w:lang w:val="en-US"/>
        </w:rPr>
        <w:t>1</w:t>
      </w:r>
      <w:r w:rsidR="00865E99">
        <w:rPr>
          <w:lang w:val="en-US"/>
        </w:rPr>
        <w:t>.</w:t>
      </w:r>
      <w:r w:rsidRPr="002C6947">
        <w:rPr>
          <w:lang w:val="en-US"/>
        </w:rPr>
        <w:tab/>
        <w:t>loudness measured in multichannel sound depends on the structure of the multichannel mix;</w:t>
      </w:r>
    </w:p>
    <w:p w:rsidR="004C7857" w:rsidRPr="002C6947" w:rsidRDefault="004C7857" w:rsidP="00865E99">
      <w:pPr>
        <w:pStyle w:val="enumlev1"/>
        <w:rPr>
          <w:lang w:val="en-US"/>
        </w:rPr>
      </w:pPr>
      <w:r w:rsidRPr="002C6947">
        <w:rPr>
          <w:lang w:val="en-US"/>
        </w:rPr>
        <w:t>2</w:t>
      </w:r>
      <w:r w:rsidR="00865E99">
        <w:rPr>
          <w:lang w:val="en-US"/>
        </w:rPr>
        <w:t>.</w:t>
      </w:r>
      <w:r w:rsidRPr="002C6947">
        <w:rPr>
          <w:lang w:val="en-US"/>
        </w:rPr>
        <w:tab/>
        <w:t>when used for its intended purpose, the LFE channel did not contribute markedly to the loudness in the samples tested;</w:t>
      </w:r>
    </w:p>
    <w:p w:rsidR="004C7857" w:rsidRPr="002C6947" w:rsidRDefault="00865E99" w:rsidP="004C7857">
      <w:pPr>
        <w:pStyle w:val="enumlev1"/>
        <w:rPr>
          <w:lang w:val="en-US"/>
        </w:rPr>
      </w:pPr>
      <w:r>
        <w:rPr>
          <w:lang w:val="en-US"/>
        </w:rPr>
        <w:lastRenderedPageBreak/>
        <w:t>3.</w:t>
      </w:r>
      <w:r w:rsidR="004C7857" w:rsidRPr="002C6947">
        <w:rPr>
          <w:lang w:val="en-US"/>
        </w:rPr>
        <w:tab/>
        <w:t>it be acknowledged that the downmix coefficients are to create an acceptable stereo programme, and channel weight</w:t>
      </w:r>
      <w:r w:rsidR="00660BA0">
        <w:rPr>
          <w:lang w:val="en-US"/>
        </w:rPr>
        <w:t>i</w:t>
      </w:r>
      <w:r w:rsidR="004C7857" w:rsidRPr="002C6947">
        <w:rPr>
          <w:lang w:val="en-US"/>
        </w:rPr>
        <w:t>ng coefficients are to account for different perception of loudness depending on sound source position;</w:t>
      </w:r>
    </w:p>
    <w:p w:rsidR="004C7857" w:rsidRPr="002C6947" w:rsidRDefault="00865E99" w:rsidP="004C7857">
      <w:pPr>
        <w:pStyle w:val="enumlev1"/>
        <w:rPr>
          <w:lang w:val="en-US"/>
        </w:rPr>
      </w:pPr>
      <w:r>
        <w:rPr>
          <w:lang w:val="en-US"/>
        </w:rPr>
        <w:t>4.</w:t>
      </w:r>
      <w:r w:rsidR="004C7857" w:rsidRPr="002C6947">
        <w:rPr>
          <w:lang w:val="en-US"/>
        </w:rPr>
        <w:tab/>
        <w:t>measured loudness of mixed-down multichannel material will depend on whether that downmix has been derived automatically or otherwise determined by human intervention; and</w:t>
      </w:r>
    </w:p>
    <w:p w:rsidR="004C7857" w:rsidRPr="002C6947" w:rsidRDefault="00865E99" w:rsidP="004C7857">
      <w:pPr>
        <w:pStyle w:val="enumlev1"/>
        <w:rPr>
          <w:lang w:val="en-US"/>
        </w:rPr>
      </w:pPr>
      <w:r>
        <w:rPr>
          <w:lang w:val="en-US"/>
        </w:rPr>
        <w:t>5.</w:t>
      </w:r>
      <w:r w:rsidR="004C7857" w:rsidRPr="002C6947">
        <w:rPr>
          <w:lang w:val="en-US"/>
        </w:rPr>
        <w:tab/>
        <w:t>when the multichannel program has been mixed conventionally (with a centre channel included in the mix) the contribution of the surround channels to the measured loudness is minimal.</w:t>
      </w:r>
    </w:p>
    <w:p w:rsidR="004C7857" w:rsidRDefault="004C7857" w:rsidP="00865E99">
      <w:pPr>
        <w:rPr>
          <w:lang w:val="en-AU"/>
        </w:rPr>
      </w:pPr>
      <w:r>
        <w:rPr>
          <w:lang w:val="en-AU"/>
        </w:rPr>
        <w:t xml:space="preserve">Lack of knowledge in some quarters of the production fraternity has led to unconventional use of the LFE channel. This phenomenon combined with the complexities of the various </w:t>
      </w:r>
      <w:r w:rsidR="00865E99">
        <w:rPr>
          <w:lang w:val="en-AU"/>
        </w:rPr>
        <w:t>“</w:t>
      </w:r>
      <w:r>
        <w:rPr>
          <w:lang w:val="en-AU"/>
        </w:rPr>
        <w:t>bass</w:t>
      </w:r>
      <w:r>
        <w:rPr>
          <w:lang w:val="en-AU"/>
        </w:rPr>
        <w:noBreakHyphen/>
        <w:t>management</w:t>
      </w:r>
      <w:r w:rsidR="00865E99">
        <w:rPr>
          <w:lang w:val="en-AU"/>
        </w:rPr>
        <w:t>”</w:t>
      </w:r>
      <w:r>
        <w:rPr>
          <w:lang w:val="en-AU"/>
        </w:rPr>
        <w:t xml:space="preserve"> systems used in domestic situations heralds a potential quality problem that must be addressed.</w:t>
      </w:r>
    </w:p>
    <w:p w:rsidR="004C7857" w:rsidRPr="00314F12" w:rsidRDefault="00865E99" w:rsidP="00865E99">
      <w:pPr>
        <w:pStyle w:val="TableNo"/>
        <w:rPr>
          <w:sz w:val="22"/>
          <w:szCs w:val="22"/>
          <w:lang w:val="en-AU"/>
        </w:rPr>
      </w:pPr>
      <w:r w:rsidRPr="00314F12">
        <w:rPr>
          <w:sz w:val="22"/>
          <w:szCs w:val="22"/>
          <w:lang w:val="en-AU"/>
        </w:rPr>
        <w:t xml:space="preserve">TABLE </w:t>
      </w:r>
      <w:r w:rsidR="004C7857" w:rsidRPr="00314F12">
        <w:rPr>
          <w:sz w:val="22"/>
          <w:szCs w:val="22"/>
          <w:lang w:val="en-AU"/>
        </w:rPr>
        <w:t>3</w:t>
      </w:r>
    </w:p>
    <w:p w:rsidR="004C7857" w:rsidRPr="00314F12" w:rsidRDefault="004C7857" w:rsidP="004C7857">
      <w:pPr>
        <w:pStyle w:val="Tabletitle"/>
        <w:rPr>
          <w:sz w:val="22"/>
          <w:szCs w:val="22"/>
          <w:lang w:val="en-AU"/>
        </w:rPr>
      </w:pPr>
      <w:r w:rsidRPr="00314F12">
        <w:rPr>
          <w:caps/>
          <w:sz w:val="22"/>
          <w:szCs w:val="22"/>
          <w:lang w:val="en-AU"/>
        </w:rPr>
        <w:t>S</w:t>
      </w:r>
      <w:r w:rsidRPr="00314F12">
        <w:rPr>
          <w:sz w:val="22"/>
          <w:szCs w:val="22"/>
          <w:lang w:val="en-AU"/>
        </w:rPr>
        <w:t>urvey</w:t>
      </w:r>
      <w:r w:rsidRPr="00314F12">
        <w:rPr>
          <w:caps/>
          <w:sz w:val="22"/>
          <w:szCs w:val="22"/>
          <w:lang w:val="en-AU"/>
        </w:rPr>
        <w:t xml:space="preserve"> </w:t>
      </w:r>
      <w:r w:rsidRPr="00314F12">
        <w:rPr>
          <w:sz w:val="22"/>
          <w:szCs w:val="22"/>
          <w:lang w:val="en-AU"/>
        </w:rPr>
        <w:t>data</w:t>
      </w:r>
    </w:p>
    <w:tbl>
      <w:tblPr>
        <w:tblW w:w="9639" w:type="dxa"/>
        <w:jc w:val="center"/>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4"/>
        <w:gridCol w:w="804"/>
        <w:gridCol w:w="804"/>
        <w:gridCol w:w="707"/>
        <w:gridCol w:w="992"/>
        <w:gridCol w:w="992"/>
        <w:gridCol w:w="709"/>
        <w:gridCol w:w="709"/>
        <w:gridCol w:w="709"/>
        <w:gridCol w:w="567"/>
        <w:gridCol w:w="708"/>
        <w:gridCol w:w="1134"/>
      </w:tblGrid>
      <w:tr w:rsidR="003B6FFE" w:rsidRPr="00E04D49" w:rsidTr="00857885">
        <w:trPr>
          <w:jc w:val="center"/>
        </w:trPr>
        <w:tc>
          <w:tcPr>
            <w:tcW w:w="804" w:type="dxa"/>
            <w:shd w:val="clear" w:color="auto" w:fill="auto"/>
          </w:tcPr>
          <w:p w:rsidR="004C7857" w:rsidRPr="00865E99" w:rsidRDefault="004C7857" w:rsidP="00865E99">
            <w:pPr>
              <w:pStyle w:val="Tablehead"/>
              <w:rPr>
                <w:sz w:val="18"/>
                <w:szCs w:val="18"/>
              </w:rPr>
            </w:pPr>
            <w:r w:rsidRPr="00865E99">
              <w:rPr>
                <w:sz w:val="18"/>
                <w:szCs w:val="18"/>
              </w:rPr>
              <w:t>S</w:t>
            </w:r>
            <w:r w:rsidR="00865E99" w:rsidRPr="00865E99">
              <w:rPr>
                <w:sz w:val="18"/>
                <w:szCs w:val="18"/>
              </w:rPr>
              <w:t>ample</w:t>
            </w:r>
          </w:p>
        </w:tc>
        <w:tc>
          <w:tcPr>
            <w:tcW w:w="804" w:type="dxa"/>
            <w:shd w:val="clear" w:color="auto" w:fill="auto"/>
          </w:tcPr>
          <w:p w:rsidR="004C7857" w:rsidRPr="00865E99" w:rsidRDefault="004C7857" w:rsidP="00865E99">
            <w:pPr>
              <w:pStyle w:val="Tablehead"/>
              <w:rPr>
                <w:sz w:val="18"/>
                <w:szCs w:val="18"/>
              </w:rPr>
            </w:pPr>
            <w:r w:rsidRPr="00865E99">
              <w:rPr>
                <w:sz w:val="18"/>
                <w:szCs w:val="18"/>
              </w:rPr>
              <w:t>C</w:t>
            </w:r>
          </w:p>
        </w:tc>
        <w:tc>
          <w:tcPr>
            <w:tcW w:w="804" w:type="dxa"/>
            <w:shd w:val="clear" w:color="auto" w:fill="auto"/>
          </w:tcPr>
          <w:p w:rsidR="004C7857" w:rsidRPr="00865E99" w:rsidRDefault="004C7857" w:rsidP="00865E99">
            <w:pPr>
              <w:pStyle w:val="Tablehead"/>
              <w:rPr>
                <w:sz w:val="18"/>
                <w:szCs w:val="18"/>
              </w:rPr>
            </w:pPr>
            <w:r w:rsidRPr="00865E99">
              <w:rPr>
                <w:sz w:val="18"/>
                <w:szCs w:val="18"/>
              </w:rPr>
              <w:t>C+L+R</w:t>
            </w:r>
          </w:p>
        </w:tc>
        <w:tc>
          <w:tcPr>
            <w:tcW w:w="707" w:type="dxa"/>
            <w:shd w:val="clear" w:color="auto" w:fill="auto"/>
          </w:tcPr>
          <w:p w:rsidR="004C7857" w:rsidRPr="00865E99" w:rsidRDefault="004C7857" w:rsidP="00865E99">
            <w:pPr>
              <w:pStyle w:val="Tablehead"/>
              <w:rPr>
                <w:sz w:val="18"/>
                <w:szCs w:val="18"/>
              </w:rPr>
            </w:pPr>
            <w:r w:rsidRPr="00865E99">
              <w:rPr>
                <w:sz w:val="18"/>
                <w:szCs w:val="18"/>
              </w:rPr>
              <w:t>C+L+R+Ls+Rs</w:t>
            </w:r>
          </w:p>
        </w:tc>
        <w:tc>
          <w:tcPr>
            <w:tcW w:w="992" w:type="dxa"/>
            <w:shd w:val="clear" w:color="auto" w:fill="auto"/>
          </w:tcPr>
          <w:p w:rsidR="004C7857" w:rsidRPr="00865E99" w:rsidRDefault="004C7857" w:rsidP="00865E99">
            <w:pPr>
              <w:pStyle w:val="Tablehead"/>
              <w:rPr>
                <w:sz w:val="18"/>
                <w:szCs w:val="18"/>
              </w:rPr>
            </w:pPr>
            <w:r w:rsidRPr="00865E99">
              <w:rPr>
                <w:sz w:val="18"/>
                <w:szCs w:val="18"/>
              </w:rPr>
              <w:t>(C+L+R+Ls+Rs)-(C+L+R)</w:t>
            </w:r>
          </w:p>
        </w:tc>
        <w:tc>
          <w:tcPr>
            <w:tcW w:w="992" w:type="dxa"/>
            <w:shd w:val="clear" w:color="auto" w:fill="auto"/>
          </w:tcPr>
          <w:p w:rsidR="004C7857" w:rsidRPr="00865E99" w:rsidRDefault="004C7857" w:rsidP="00865E99">
            <w:pPr>
              <w:pStyle w:val="Tablehead"/>
              <w:rPr>
                <w:sz w:val="18"/>
                <w:szCs w:val="18"/>
              </w:rPr>
            </w:pPr>
            <w:r w:rsidRPr="00865E99">
              <w:rPr>
                <w:sz w:val="18"/>
                <w:szCs w:val="18"/>
              </w:rPr>
              <w:t>Lo Ro Downmix</w:t>
            </w:r>
          </w:p>
        </w:tc>
        <w:tc>
          <w:tcPr>
            <w:tcW w:w="709" w:type="dxa"/>
            <w:shd w:val="clear" w:color="auto" w:fill="auto"/>
          </w:tcPr>
          <w:p w:rsidR="004C7857" w:rsidRPr="00865E99" w:rsidRDefault="004C7857" w:rsidP="00865E99">
            <w:pPr>
              <w:pStyle w:val="Tablehead"/>
              <w:rPr>
                <w:sz w:val="18"/>
                <w:szCs w:val="18"/>
              </w:rPr>
            </w:pPr>
            <w:r w:rsidRPr="00865E99">
              <w:rPr>
                <w:sz w:val="18"/>
                <w:szCs w:val="18"/>
              </w:rPr>
              <w:t>R</w:t>
            </w:r>
            <w:r w:rsidR="00100916" w:rsidRPr="00865E99">
              <w:rPr>
                <w:sz w:val="18"/>
                <w:szCs w:val="18"/>
              </w:rPr>
              <w:t>aw</w:t>
            </w:r>
            <w:r w:rsidRPr="00865E99">
              <w:rPr>
                <w:sz w:val="18"/>
                <w:szCs w:val="18"/>
              </w:rPr>
              <w:t xml:space="preserve"> LFE </w:t>
            </w:r>
          </w:p>
        </w:tc>
        <w:tc>
          <w:tcPr>
            <w:tcW w:w="709" w:type="dxa"/>
            <w:shd w:val="clear" w:color="auto" w:fill="auto"/>
          </w:tcPr>
          <w:p w:rsidR="004C7857" w:rsidRPr="00865E99" w:rsidRDefault="004C7857" w:rsidP="00865E99">
            <w:pPr>
              <w:pStyle w:val="Tablehead"/>
              <w:rPr>
                <w:sz w:val="18"/>
                <w:szCs w:val="18"/>
              </w:rPr>
            </w:pPr>
            <w:r w:rsidRPr="00865E99">
              <w:rPr>
                <w:sz w:val="18"/>
                <w:szCs w:val="18"/>
              </w:rPr>
              <w:t>LFE + 10 dB</w:t>
            </w:r>
          </w:p>
        </w:tc>
        <w:tc>
          <w:tcPr>
            <w:tcW w:w="709" w:type="dxa"/>
            <w:shd w:val="clear" w:color="auto" w:fill="auto"/>
          </w:tcPr>
          <w:p w:rsidR="004C7857" w:rsidRPr="00865E99" w:rsidRDefault="004C7857" w:rsidP="00865E99">
            <w:pPr>
              <w:pStyle w:val="Tablehead"/>
              <w:rPr>
                <w:sz w:val="18"/>
                <w:szCs w:val="18"/>
              </w:rPr>
            </w:pPr>
            <w:r w:rsidRPr="00865E99">
              <w:rPr>
                <w:sz w:val="18"/>
                <w:szCs w:val="18"/>
              </w:rPr>
              <w:t>5.1</w:t>
            </w:r>
          </w:p>
        </w:tc>
        <w:tc>
          <w:tcPr>
            <w:tcW w:w="567" w:type="dxa"/>
            <w:shd w:val="clear" w:color="auto" w:fill="auto"/>
          </w:tcPr>
          <w:p w:rsidR="004C7857" w:rsidRPr="00865E99" w:rsidRDefault="004C7857" w:rsidP="00865E99">
            <w:pPr>
              <w:pStyle w:val="Tablehead"/>
              <w:rPr>
                <w:sz w:val="18"/>
                <w:szCs w:val="18"/>
              </w:rPr>
            </w:pPr>
            <w:r w:rsidRPr="00865E99">
              <w:rPr>
                <w:sz w:val="18"/>
                <w:szCs w:val="18"/>
              </w:rPr>
              <w:t>5.1-5.0</w:t>
            </w:r>
          </w:p>
        </w:tc>
        <w:tc>
          <w:tcPr>
            <w:tcW w:w="708" w:type="dxa"/>
            <w:shd w:val="clear" w:color="auto" w:fill="auto"/>
          </w:tcPr>
          <w:p w:rsidR="004C7857" w:rsidRPr="00865E99" w:rsidRDefault="003B6FFE" w:rsidP="003B6FFE">
            <w:pPr>
              <w:pStyle w:val="Tablehead"/>
              <w:rPr>
                <w:sz w:val="18"/>
                <w:szCs w:val="18"/>
              </w:rPr>
            </w:pPr>
            <w:r>
              <w:rPr>
                <w:sz w:val="18"/>
                <w:szCs w:val="18"/>
              </w:rPr>
              <w:sym w:font="Symbol" w:char="F044"/>
            </w:r>
            <w:r>
              <w:rPr>
                <w:sz w:val="18"/>
                <w:szCs w:val="18"/>
              </w:rPr>
              <w:br/>
              <w:t>(5.1-LoRo)</w:t>
            </w:r>
          </w:p>
        </w:tc>
        <w:tc>
          <w:tcPr>
            <w:tcW w:w="1134" w:type="dxa"/>
            <w:shd w:val="clear" w:color="auto" w:fill="auto"/>
          </w:tcPr>
          <w:p w:rsidR="004C7857" w:rsidRPr="00865E99" w:rsidRDefault="00E2435F" w:rsidP="00E2435F">
            <w:pPr>
              <w:pStyle w:val="Tablehead"/>
              <w:rPr>
                <w:sz w:val="18"/>
                <w:szCs w:val="18"/>
              </w:rPr>
            </w:pPr>
            <w:r w:rsidRPr="00865E99">
              <w:rPr>
                <w:sz w:val="18"/>
                <w:szCs w:val="18"/>
              </w:rPr>
              <w:t>Com</w:t>
            </w:r>
            <w:r>
              <w:rPr>
                <w:sz w:val="18"/>
                <w:szCs w:val="18"/>
              </w:rPr>
              <w:t>m</w:t>
            </w:r>
            <w:r w:rsidRPr="00865E99">
              <w:rPr>
                <w:sz w:val="18"/>
                <w:szCs w:val="18"/>
              </w:rPr>
              <w:t>ents</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fr-CH"/>
              </w:rPr>
            </w:pPr>
            <w:r w:rsidRPr="00E04D49">
              <w:rPr>
                <w:b/>
                <w:bCs/>
                <w:sz w:val="18"/>
                <w:szCs w:val="18"/>
                <w:lang w:val="fr-CH"/>
              </w:rPr>
              <w:t>1</w:t>
            </w:r>
          </w:p>
        </w:tc>
        <w:tc>
          <w:tcPr>
            <w:tcW w:w="804"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28.2</w:t>
            </w:r>
          </w:p>
        </w:tc>
        <w:tc>
          <w:tcPr>
            <w:tcW w:w="804"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24.5</w:t>
            </w:r>
          </w:p>
        </w:tc>
        <w:tc>
          <w:tcPr>
            <w:tcW w:w="707"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24.3</w:t>
            </w:r>
          </w:p>
        </w:tc>
        <w:tc>
          <w:tcPr>
            <w:tcW w:w="992" w:type="dxa"/>
            <w:shd w:val="clear" w:color="auto" w:fill="auto"/>
          </w:tcPr>
          <w:p w:rsidR="004C7857" w:rsidRPr="00E04D49" w:rsidRDefault="004C7857" w:rsidP="00865E99">
            <w:pPr>
              <w:pStyle w:val="Tabletext"/>
              <w:jc w:val="center"/>
              <w:rPr>
                <w:sz w:val="18"/>
                <w:szCs w:val="18"/>
                <w:lang w:val="fr-CH"/>
              </w:rPr>
            </w:pPr>
            <w:r w:rsidRPr="00E04D49">
              <w:rPr>
                <w:sz w:val="18"/>
                <w:szCs w:val="18"/>
                <w:lang w:val="fr-CH"/>
              </w:rPr>
              <w:t>0.2</w:t>
            </w:r>
          </w:p>
        </w:tc>
        <w:tc>
          <w:tcPr>
            <w:tcW w:w="992"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23.6</w:t>
            </w:r>
          </w:p>
        </w:tc>
        <w:tc>
          <w:tcPr>
            <w:tcW w:w="709"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30.0</w:t>
            </w:r>
          </w:p>
        </w:tc>
        <w:tc>
          <w:tcPr>
            <w:tcW w:w="709"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20.0</w:t>
            </w:r>
          </w:p>
        </w:tc>
        <w:tc>
          <w:tcPr>
            <w:tcW w:w="709"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18.6</w:t>
            </w:r>
          </w:p>
        </w:tc>
        <w:tc>
          <w:tcPr>
            <w:tcW w:w="567" w:type="dxa"/>
            <w:shd w:val="clear" w:color="auto" w:fill="auto"/>
          </w:tcPr>
          <w:p w:rsidR="004C7857" w:rsidRPr="00E04D49" w:rsidRDefault="004C7857" w:rsidP="00865E99">
            <w:pPr>
              <w:pStyle w:val="Tabletext"/>
              <w:jc w:val="center"/>
              <w:rPr>
                <w:sz w:val="18"/>
                <w:szCs w:val="18"/>
                <w:lang w:val="fr-CH"/>
              </w:rPr>
            </w:pPr>
            <w:r w:rsidRPr="00E04D49">
              <w:rPr>
                <w:sz w:val="18"/>
                <w:szCs w:val="18"/>
                <w:lang w:val="fr-CH"/>
              </w:rPr>
              <w:t>5.7</w:t>
            </w:r>
          </w:p>
        </w:tc>
        <w:tc>
          <w:tcPr>
            <w:tcW w:w="708" w:type="dxa"/>
            <w:shd w:val="clear" w:color="auto" w:fill="auto"/>
          </w:tcPr>
          <w:p w:rsidR="004C7857" w:rsidRPr="00E04D49" w:rsidRDefault="004C7857" w:rsidP="00865E99">
            <w:pPr>
              <w:pStyle w:val="Tabletext"/>
              <w:jc w:val="center"/>
              <w:rPr>
                <w:sz w:val="18"/>
                <w:szCs w:val="18"/>
                <w:lang w:val="fr-CH"/>
              </w:rPr>
            </w:pPr>
            <w:r w:rsidRPr="00E04D49">
              <w:rPr>
                <w:sz w:val="18"/>
                <w:szCs w:val="18"/>
                <w:lang w:val="fr-CH"/>
              </w:rPr>
              <w:t>5.0</w:t>
            </w:r>
          </w:p>
        </w:tc>
        <w:tc>
          <w:tcPr>
            <w:tcW w:w="1134" w:type="dxa"/>
            <w:shd w:val="clear" w:color="auto" w:fill="auto"/>
          </w:tcPr>
          <w:p w:rsidR="004C7857" w:rsidRPr="00E04D49" w:rsidRDefault="004C7857" w:rsidP="00865E99">
            <w:pPr>
              <w:pStyle w:val="Tabletext"/>
              <w:jc w:val="center"/>
              <w:rPr>
                <w:b/>
                <w:bCs/>
                <w:sz w:val="18"/>
                <w:szCs w:val="18"/>
                <w:lang w:val="fr-CH"/>
              </w:rPr>
            </w:pPr>
            <w:r w:rsidRPr="00E04D49">
              <w:rPr>
                <w:sz w:val="18"/>
                <w:szCs w:val="18"/>
                <w:lang w:val="fr-CH"/>
              </w:rPr>
              <w:t>DR, DIAL, ULFE</w:t>
            </w:r>
          </w:p>
        </w:tc>
      </w:tr>
      <w:tr w:rsidR="003B6FFE" w:rsidRPr="00F456B0"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fr-CH"/>
              </w:rPr>
            </w:pPr>
            <w:r w:rsidRPr="00E04D49">
              <w:rPr>
                <w:b/>
                <w:bCs/>
                <w:sz w:val="18"/>
                <w:szCs w:val="18"/>
                <w:lang w:val="fr-CH"/>
              </w:rPr>
              <w:t>2</w:t>
            </w:r>
          </w:p>
        </w:tc>
        <w:tc>
          <w:tcPr>
            <w:tcW w:w="804"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27.8</w:t>
            </w:r>
          </w:p>
        </w:tc>
        <w:tc>
          <w:tcPr>
            <w:tcW w:w="804"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25.4</w:t>
            </w:r>
          </w:p>
        </w:tc>
        <w:tc>
          <w:tcPr>
            <w:tcW w:w="707"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24.9</w:t>
            </w:r>
          </w:p>
        </w:tc>
        <w:tc>
          <w:tcPr>
            <w:tcW w:w="992" w:type="dxa"/>
            <w:shd w:val="clear" w:color="auto" w:fill="auto"/>
          </w:tcPr>
          <w:p w:rsidR="004C7857" w:rsidRPr="00E04D49" w:rsidRDefault="004C7857" w:rsidP="00865E99">
            <w:pPr>
              <w:pStyle w:val="Tabletext"/>
              <w:jc w:val="center"/>
              <w:rPr>
                <w:sz w:val="18"/>
                <w:szCs w:val="18"/>
                <w:lang w:val="fr-CH"/>
              </w:rPr>
            </w:pPr>
            <w:r w:rsidRPr="00E04D49">
              <w:rPr>
                <w:sz w:val="18"/>
                <w:szCs w:val="18"/>
                <w:lang w:val="fr-CH"/>
              </w:rPr>
              <w:t>0.5</w:t>
            </w:r>
          </w:p>
        </w:tc>
        <w:tc>
          <w:tcPr>
            <w:tcW w:w="992"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24.6</w:t>
            </w:r>
          </w:p>
        </w:tc>
        <w:tc>
          <w:tcPr>
            <w:tcW w:w="709" w:type="dxa"/>
            <w:shd w:val="clear" w:color="auto" w:fill="auto"/>
          </w:tcPr>
          <w:p w:rsidR="004C7857" w:rsidRPr="00E04D49" w:rsidRDefault="004C7857" w:rsidP="00865E99">
            <w:pPr>
              <w:pStyle w:val="Tabletext"/>
              <w:jc w:val="center"/>
              <w:rPr>
                <w:sz w:val="18"/>
                <w:szCs w:val="18"/>
                <w:lang w:val="fr-CH"/>
              </w:rPr>
            </w:pPr>
          </w:p>
        </w:tc>
        <w:tc>
          <w:tcPr>
            <w:tcW w:w="709" w:type="dxa"/>
            <w:shd w:val="clear" w:color="auto" w:fill="auto"/>
          </w:tcPr>
          <w:p w:rsidR="004C7857" w:rsidRPr="00E04D49" w:rsidRDefault="004C7857" w:rsidP="00865E99">
            <w:pPr>
              <w:pStyle w:val="Tabletext"/>
              <w:jc w:val="center"/>
              <w:rPr>
                <w:sz w:val="18"/>
                <w:szCs w:val="18"/>
                <w:lang w:val="fr-CH"/>
              </w:rPr>
            </w:pPr>
          </w:p>
        </w:tc>
        <w:tc>
          <w:tcPr>
            <w:tcW w:w="709" w:type="dxa"/>
            <w:shd w:val="clear" w:color="auto" w:fill="auto"/>
          </w:tcPr>
          <w:p w:rsidR="004C7857" w:rsidRPr="00E04D49" w:rsidRDefault="00865E99" w:rsidP="00865E99">
            <w:pPr>
              <w:pStyle w:val="Tabletext"/>
              <w:jc w:val="center"/>
              <w:rPr>
                <w:sz w:val="18"/>
                <w:szCs w:val="18"/>
                <w:lang w:val="fr-CH"/>
              </w:rPr>
            </w:pPr>
            <w:r>
              <w:rPr>
                <w:sz w:val="18"/>
                <w:szCs w:val="18"/>
                <w:lang w:val="fr-CH"/>
              </w:rPr>
              <w:t>–</w:t>
            </w:r>
            <w:r w:rsidR="004C7857" w:rsidRPr="00E04D49">
              <w:rPr>
                <w:sz w:val="18"/>
                <w:szCs w:val="18"/>
                <w:lang w:val="fr-CH"/>
              </w:rPr>
              <w:t>24.9</w:t>
            </w:r>
          </w:p>
        </w:tc>
        <w:tc>
          <w:tcPr>
            <w:tcW w:w="567" w:type="dxa"/>
            <w:shd w:val="clear" w:color="auto" w:fill="auto"/>
          </w:tcPr>
          <w:p w:rsidR="004C7857" w:rsidRPr="00E04D49" w:rsidRDefault="004C7857" w:rsidP="00865E99">
            <w:pPr>
              <w:pStyle w:val="Tabletext"/>
              <w:jc w:val="center"/>
              <w:rPr>
                <w:sz w:val="18"/>
                <w:szCs w:val="18"/>
                <w:lang w:val="fr-CH"/>
              </w:rPr>
            </w:pPr>
            <w:r w:rsidRPr="00E04D49">
              <w:rPr>
                <w:sz w:val="18"/>
                <w:szCs w:val="18"/>
                <w:lang w:val="fr-CH"/>
              </w:rPr>
              <w:t>0.0</w:t>
            </w:r>
          </w:p>
        </w:tc>
        <w:tc>
          <w:tcPr>
            <w:tcW w:w="708" w:type="dxa"/>
            <w:shd w:val="clear" w:color="auto" w:fill="auto"/>
          </w:tcPr>
          <w:p w:rsidR="004C7857" w:rsidRPr="00E04D49" w:rsidRDefault="004C7857" w:rsidP="00865E99">
            <w:pPr>
              <w:pStyle w:val="Tabletext"/>
              <w:jc w:val="center"/>
              <w:rPr>
                <w:sz w:val="18"/>
                <w:szCs w:val="18"/>
                <w:lang w:val="es-ES_tradnl"/>
              </w:rPr>
            </w:pPr>
            <w:r w:rsidRPr="00E04D49">
              <w:rPr>
                <w:sz w:val="18"/>
                <w:szCs w:val="18"/>
                <w:lang w:val="fr-CH"/>
              </w:rPr>
              <w:t>0.3</w:t>
            </w:r>
          </w:p>
        </w:tc>
        <w:tc>
          <w:tcPr>
            <w:tcW w:w="1134" w:type="dxa"/>
            <w:shd w:val="clear" w:color="auto" w:fill="auto"/>
          </w:tcPr>
          <w:p w:rsidR="004C7857" w:rsidRPr="00E04D49" w:rsidRDefault="004C7857" w:rsidP="00865E99">
            <w:pPr>
              <w:pStyle w:val="Tabletext"/>
              <w:jc w:val="center"/>
              <w:rPr>
                <w:b/>
                <w:bCs/>
                <w:sz w:val="18"/>
                <w:szCs w:val="18"/>
                <w:lang w:val="es-ES_tradnl"/>
              </w:rPr>
            </w:pPr>
            <w:r w:rsidRPr="00E04D49">
              <w:rPr>
                <w:sz w:val="18"/>
                <w:szCs w:val="18"/>
                <w:lang w:val="es-ES_tradnl"/>
              </w:rPr>
              <w:t>DR, DIAL, MUS, FX, NLFE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27.6</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25.9</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24.6</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1.3</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41.7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23.8</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0.8</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DR, DIAL, MUS, FX</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4</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23.8</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20.4</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19.9</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0.5</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19.6</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47.1</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37.1</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19.8</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DR, DIAL, MUS</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5</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25.1</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21.8</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1.0</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21.3</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46.7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36.7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21.7</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DR, DIAL, MUS, FX</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6</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24.3</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23.3</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22.6</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35.6</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25.6</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21.1</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1.9</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1.5</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DR, DIAL, FX</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7</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27.6</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23.9</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23.7</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22.2</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40.0</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30.0</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0.9</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0.6</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CRFX</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8</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27.2</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21.2</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53.7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43.7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21.0</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1.3</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CRFX</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9</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23.2</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19.4</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19.1</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w:t>
            </w: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19.1</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CRFX, NLFE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10</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24.4</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21.8</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20.9</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0.9</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42.7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32.7</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20.6</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RCOM, ATM</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11</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27.4</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27.1</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25.9</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1.2</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25.7</w:t>
            </w: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25.9</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RCOM, ATM, NLFE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12</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25.7</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24.8</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24.7</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24.6</w:t>
            </w: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24.7</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RCOM, ATM, NLFE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13</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22.7</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22.1</w:t>
            </w: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4C7857" w:rsidP="00865E99">
            <w:pPr>
              <w:pStyle w:val="Tabletext"/>
              <w:jc w:val="center"/>
              <w:rPr>
                <w:sz w:val="18"/>
                <w:szCs w:val="18"/>
                <w:lang w:val="en-AU"/>
              </w:rPr>
            </w:pP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22.7</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0.6</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MUS, H, NLFE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14</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23.6</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20.3</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17.7</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2.6</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17.9</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34.1</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24.1</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16.8</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0.9</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1.1</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804"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15</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23.6</w:t>
            </w:r>
          </w:p>
        </w:tc>
        <w:tc>
          <w:tcPr>
            <w:tcW w:w="804"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22.6</w:t>
            </w:r>
          </w:p>
        </w:tc>
        <w:tc>
          <w:tcPr>
            <w:tcW w:w="70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22.5</w:t>
            </w:r>
          </w:p>
        </w:tc>
        <w:tc>
          <w:tcPr>
            <w:tcW w:w="992"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9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54.2</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44.2</w:t>
            </w:r>
          </w:p>
        </w:tc>
        <w:tc>
          <w:tcPr>
            <w:tcW w:w="70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22.5</w:t>
            </w:r>
          </w:p>
        </w:tc>
        <w:tc>
          <w:tcPr>
            <w:tcW w:w="56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70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0.5</w:t>
            </w:r>
          </w:p>
        </w:tc>
        <w:tc>
          <w:tcPr>
            <w:tcW w:w="1134"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bl>
    <w:p w:rsidR="00100916" w:rsidRPr="00314F12" w:rsidRDefault="00100916" w:rsidP="003A6293">
      <w:pPr>
        <w:pStyle w:val="TableNo"/>
        <w:rPr>
          <w:sz w:val="22"/>
          <w:szCs w:val="22"/>
          <w:lang w:val="en-AU"/>
        </w:rPr>
      </w:pPr>
      <w:r w:rsidRPr="00314F12">
        <w:rPr>
          <w:sz w:val="22"/>
          <w:szCs w:val="22"/>
          <w:lang w:val="en-AU"/>
        </w:rPr>
        <w:lastRenderedPageBreak/>
        <w:t>TABLE 3 (</w:t>
      </w:r>
      <w:r w:rsidR="003A6293">
        <w:rPr>
          <w:i/>
          <w:iCs/>
          <w:sz w:val="22"/>
          <w:szCs w:val="22"/>
          <w:lang w:val="en-AU"/>
        </w:rPr>
        <w:t>continued</w:t>
      </w:r>
      <w:r w:rsidRPr="00314F12">
        <w:rPr>
          <w:sz w:val="22"/>
          <w:szCs w:val="22"/>
          <w:lang w:val="en-AU"/>
        </w:rPr>
        <w:t>)</w:t>
      </w:r>
    </w:p>
    <w:tbl>
      <w:tblPr>
        <w:tblW w:w="9639" w:type="dxa"/>
        <w:jc w:val="center"/>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2"/>
        <w:gridCol w:w="793"/>
        <w:gridCol w:w="792"/>
        <w:gridCol w:w="697"/>
        <w:gridCol w:w="977"/>
        <w:gridCol w:w="977"/>
        <w:gridCol w:w="699"/>
        <w:gridCol w:w="699"/>
        <w:gridCol w:w="699"/>
        <w:gridCol w:w="560"/>
        <w:gridCol w:w="698"/>
        <w:gridCol w:w="1116"/>
      </w:tblGrid>
      <w:tr w:rsidR="00100916" w:rsidRPr="00865E99" w:rsidTr="00857885">
        <w:trPr>
          <w:jc w:val="center"/>
        </w:trPr>
        <w:tc>
          <w:tcPr>
            <w:tcW w:w="932" w:type="dxa"/>
            <w:shd w:val="clear" w:color="auto" w:fill="auto"/>
          </w:tcPr>
          <w:p w:rsidR="00100916" w:rsidRPr="00865E99" w:rsidRDefault="00100916" w:rsidP="00100916">
            <w:pPr>
              <w:pStyle w:val="Tablehead"/>
              <w:rPr>
                <w:sz w:val="18"/>
                <w:szCs w:val="18"/>
              </w:rPr>
            </w:pPr>
            <w:r w:rsidRPr="00865E99">
              <w:rPr>
                <w:sz w:val="18"/>
                <w:szCs w:val="18"/>
              </w:rPr>
              <w:t>Sample</w:t>
            </w:r>
          </w:p>
        </w:tc>
        <w:tc>
          <w:tcPr>
            <w:tcW w:w="793" w:type="dxa"/>
            <w:shd w:val="clear" w:color="auto" w:fill="auto"/>
          </w:tcPr>
          <w:p w:rsidR="00100916" w:rsidRPr="00865E99" w:rsidRDefault="00100916" w:rsidP="00100916">
            <w:pPr>
              <w:pStyle w:val="Tablehead"/>
              <w:rPr>
                <w:sz w:val="18"/>
                <w:szCs w:val="18"/>
              </w:rPr>
            </w:pPr>
            <w:r w:rsidRPr="00865E99">
              <w:rPr>
                <w:sz w:val="18"/>
                <w:szCs w:val="18"/>
              </w:rPr>
              <w:t>C</w:t>
            </w:r>
          </w:p>
        </w:tc>
        <w:tc>
          <w:tcPr>
            <w:tcW w:w="792" w:type="dxa"/>
            <w:shd w:val="clear" w:color="auto" w:fill="auto"/>
          </w:tcPr>
          <w:p w:rsidR="00100916" w:rsidRPr="00865E99" w:rsidRDefault="00100916" w:rsidP="00100916">
            <w:pPr>
              <w:pStyle w:val="Tablehead"/>
              <w:rPr>
                <w:sz w:val="18"/>
                <w:szCs w:val="18"/>
              </w:rPr>
            </w:pPr>
            <w:r w:rsidRPr="00865E99">
              <w:rPr>
                <w:sz w:val="18"/>
                <w:szCs w:val="18"/>
              </w:rPr>
              <w:t>C+L+R</w:t>
            </w:r>
          </w:p>
        </w:tc>
        <w:tc>
          <w:tcPr>
            <w:tcW w:w="697" w:type="dxa"/>
            <w:shd w:val="clear" w:color="auto" w:fill="auto"/>
          </w:tcPr>
          <w:p w:rsidR="00100916" w:rsidRPr="00865E99" w:rsidRDefault="00100916" w:rsidP="00100916">
            <w:pPr>
              <w:pStyle w:val="Tablehead"/>
              <w:rPr>
                <w:sz w:val="18"/>
                <w:szCs w:val="18"/>
              </w:rPr>
            </w:pPr>
            <w:r w:rsidRPr="00865E99">
              <w:rPr>
                <w:sz w:val="18"/>
                <w:szCs w:val="18"/>
              </w:rPr>
              <w:t>C+L+R+Ls+Rs</w:t>
            </w:r>
          </w:p>
        </w:tc>
        <w:tc>
          <w:tcPr>
            <w:tcW w:w="977" w:type="dxa"/>
            <w:shd w:val="clear" w:color="auto" w:fill="auto"/>
          </w:tcPr>
          <w:p w:rsidR="00100916" w:rsidRPr="00865E99" w:rsidRDefault="00100916" w:rsidP="00100916">
            <w:pPr>
              <w:pStyle w:val="Tablehead"/>
              <w:rPr>
                <w:sz w:val="18"/>
                <w:szCs w:val="18"/>
              </w:rPr>
            </w:pPr>
            <w:r w:rsidRPr="00865E99">
              <w:rPr>
                <w:sz w:val="18"/>
                <w:szCs w:val="18"/>
              </w:rPr>
              <w:t>(C+L+R+Ls+Rs)-(C+L+R)</w:t>
            </w:r>
          </w:p>
        </w:tc>
        <w:tc>
          <w:tcPr>
            <w:tcW w:w="977" w:type="dxa"/>
            <w:shd w:val="clear" w:color="auto" w:fill="auto"/>
          </w:tcPr>
          <w:p w:rsidR="00100916" w:rsidRPr="00865E99" w:rsidRDefault="00100916" w:rsidP="00100916">
            <w:pPr>
              <w:pStyle w:val="Tablehead"/>
              <w:rPr>
                <w:sz w:val="18"/>
                <w:szCs w:val="18"/>
              </w:rPr>
            </w:pPr>
            <w:r w:rsidRPr="00865E99">
              <w:rPr>
                <w:sz w:val="18"/>
                <w:szCs w:val="18"/>
              </w:rPr>
              <w:t>Lo Ro Downmix</w:t>
            </w:r>
          </w:p>
        </w:tc>
        <w:tc>
          <w:tcPr>
            <w:tcW w:w="699" w:type="dxa"/>
            <w:shd w:val="clear" w:color="auto" w:fill="auto"/>
          </w:tcPr>
          <w:p w:rsidR="00100916" w:rsidRPr="00865E99" w:rsidRDefault="00100916" w:rsidP="00100916">
            <w:pPr>
              <w:pStyle w:val="Tablehead"/>
              <w:rPr>
                <w:sz w:val="18"/>
                <w:szCs w:val="18"/>
              </w:rPr>
            </w:pPr>
            <w:r w:rsidRPr="00865E99">
              <w:rPr>
                <w:sz w:val="18"/>
                <w:szCs w:val="18"/>
              </w:rPr>
              <w:t xml:space="preserve">Raw LFE </w:t>
            </w:r>
          </w:p>
        </w:tc>
        <w:tc>
          <w:tcPr>
            <w:tcW w:w="699" w:type="dxa"/>
            <w:shd w:val="clear" w:color="auto" w:fill="auto"/>
          </w:tcPr>
          <w:p w:rsidR="00100916" w:rsidRPr="00865E99" w:rsidRDefault="00100916" w:rsidP="00100916">
            <w:pPr>
              <w:pStyle w:val="Tablehead"/>
              <w:rPr>
                <w:sz w:val="18"/>
                <w:szCs w:val="18"/>
              </w:rPr>
            </w:pPr>
            <w:r w:rsidRPr="00865E99">
              <w:rPr>
                <w:sz w:val="18"/>
                <w:szCs w:val="18"/>
              </w:rPr>
              <w:t>LFE + 10 dB</w:t>
            </w:r>
          </w:p>
        </w:tc>
        <w:tc>
          <w:tcPr>
            <w:tcW w:w="699" w:type="dxa"/>
            <w:shd w:val="clear" w:color="auto" w:fill="auto"/>
          </w:tcPr>
          <w:p w:rsidR="00100916" w:rsidRPr="00865E99" w:rsidRDefault="00100916" w:rsidP="00100916">
            <w:pPr>
              <w:pStyle w:val="Tablehead"/>
              <w:rPr>
                <w:sz w:val="18"/>
                <w:szCs w:val="18"/>
              </w:rPr>
            </w:pPr>
            <w:r w:rsidRPr="00865E99">
              <w:rPr>
                <w:sz w:val="18"/>
                <w:szCs w:val="18"/>
              </w:rPr>
              <w:t>5.1</w:t>
            </w:r>
          </w:p>
        </w:tc>
        <w:tc>
          <w:tcPr>
            <w:tcW w:w="560" w:type="dxa"/>
            <w:shd w:val="clear" w:color="auto" w:fill="auto"/>
          </w:tcPr>
          <w:p w:rsidR="00100916" w:rsidRPr="00865E99" w:rsidRDefault="00100916" w:rsidP="00100916">
            <w:pPr>
              <w:pStyle w:val="Tablehead"/>
              <w:rPr>
                <w:sz w:val="18"/>
                <w:szCs w:val="18"/>
              </w:rPr>
            </w:pPr>
            <w:r w:rsidRPr="00865E99">
              <w:rPr>
                <w:sz w:val="18"/>
                <w:szCs w:val="18"/>
              </w:rPr>
              <w:t>5.1-5.0</w:t>
            </w:r>
          </w:p>
        </w:tc>
        <w:tc>
          <w:tcPr>
            <w:tcW w:w="698" w:type="dxa"/>
            <w:shd w:val="clear" w:color="auto" w:fill="auto"/>
          </w:tcPr>
          <w:p w:rsidR="00100916" w:rsidRPr="00865E99" w:rsidRDefault="00100916" w:rsidP="00CB439E">
            <w:pPr>
              <w:pStyle w:val="Tablehead"/>
              <w:ind w:right="-57"/>
              <w:rPr>
                <w:sz w:val="18"/>
                <w:szCs w:val="18"/>
              </w:rPr>
            </w:pPr>
            <w:r>
              <w:rPr>
                <w:sz w:val="18"/>
                <w:szCs w:val="18"/>
              </w:rPr>
              <w:sym w:font="Symbol" w:char="F044"/>
            </w:r>
            <w:r>
              <w:rPr>
                <w:sz w:val="18"/>
                <w:szCs w:val="18"/>
              </w:rPr>
              <w:br/>
              <w:t>(5.1-LoRo)</w:t>
            </w:r>
          </w:p>
        </w:tc>
        <w:tc>
          <w:tcPr>
            <w:tcW w:w="1116" w:type="dxa"/>
            <w:shd w:val="clear" w:color="auto" w:fill="auto"/>
          </w:tcPr>
          <w:p w:rsidR="00100916" w:rsidRPr="00865E99" w:rsidRDefault="00100916" w:rsidP="00100916">
            <w:pPr>
              <w:pStyle w:val="Tablehead"/>
              <w:rPr>
                <w:sz w:val="18"/>
                <w:szCs w:val="18"/>
              </w:rPr>
            </w:pPr>
            <w:r w:rsidRPr="00865E99">
              <w:rPr>
                <w:sz w:val="18"/>
                <w:szCs w:val="18"/>
              </w:rPr>
              <w:t>Com</w:t>
            </w:r>
            <w:r>
              <w:rPr>
                <w:sz w:val="18"/>
                <w:szCs w:val="18"/>
              </w:rPr>
              <w:t>m</w:t>
            </w:r>
            <w:r w:rsidRPr="00865E99">
              <w:rPr>
                <w:sz w:val="18"/>
                <w:szCs w:val="18"/>
              </w:rPr>
              <w:t>ents</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16</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26.3</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24.7</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24.4</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44.2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34.2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24.0</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17</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23.3</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19.9</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18.9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17.5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2.0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1.4</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18</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19.1</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17.1</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16.5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0.6</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16.6</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41.2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16.4</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19</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23.6</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41.4</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31.4</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22.9</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0.7</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20</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25.4</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24.5</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24.3</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50.1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40.1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24.2</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21</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27.2</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24.3</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22.9</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1.4</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60.8</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50.8</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22.9</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0.6</w:t>
            </w:r>
          </w:p>
        </w:tc>
        <w:tc>
          <w:tcPr>
            <w:tcW w:w="1116"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LCOM, CRFX</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22</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25.2</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21.6</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1.1</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20.3</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33.2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18.6</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1.9</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1.7</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CRFX, MUS,ULFE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23</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25.8</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22.3</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20.3</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2.0</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61.5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51.5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20.3</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0.7</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CRFX</w:t>
            </w:r>
          </w:p>
        </w:tc>
      </w:tr>
      <w:tr w:rsidR="003B6FFE" w:rsidRPr="00E04D49" w:rsidTr="00857885">
        <w:trPr>
          <w:trHeight w:val="247"/>
          <w:jc w:val="center"/>
        </w:trPr>
        <w:tc>
          <w:tcPr>
            <w:tcW w:w="932" w:type="dxa"/>
            <w:shd w:val="clear" w:color="auto" w:fill="auto"/>
          </w:tcPr>
          <w:p w:rsidR="004C7857" w:rsidRPr="00E04D49" w:rsidRDefault="004C7857" w:rsidP="003C3EF0">
            <w:pPr>
              <w:pStyle w:val="Tabletext"/>
              <w:keepNext/>
              <w:keepLines/>
              <w:jc w:val="center"/>
              <w:rPr>
                <w:sz w:val="18"/>
                <w:szCs w:val="18"/>
                <w:lang w:val="en-AU"/>
              </w:rPr>
            </w:pPr>
            <w:r w:rsidRPr="00E04D49">
              <w:rPr>
                <w:b/>
                <w:bCs/>
                <w:sz w:val="18"/>
                <w:szCs w:val="18"/>
                <w:lang w:val="en-AU"/>
              </w:rPr>
              <w:t>24</w:t>
            </w:r>
          </w:p>
        </w:tc>
        <w:tc>
          <w:tcPr>
            <w:tcW w:w="793"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26</w:t>
            </w:r>
          </w:p>
        </w:tc>
        <w:tc>
          <w:tcPr>
            <w:tcW w:w="792"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21.4</w:t>
            </w:r>
          </w:p>
        </w:tc>
        <w:tc>
          <w:tcPr>
            <w:tcW w:w="697"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21.3</w:t>
            </w:r>
          </w:p>
        </w:tc>
        <w:tc>
          <w:tcPr>
            <w:tcW w:w="977" w:type="dxa"/>
            <w:shd w:val="clear" w:color="auto" w:fill="auto"/>
          </w:tcPr>
          <w:p w:rsidR="004C7857" w:rsidRPr="00E04D49" w:rsidRDefault="004C7857" w:rsidP="003C3EF0">
            <w:pPr>
              <w:pStyle w:val="Tabletext"/>
              <w:keepNext/>
              <w:keepLines/>
              <w:jc w:val="center"/>
              <w:rPr>
                <w:sz w:val="18"/>
                <w:szCs w:val="18"/>
                <w:lang w:val="en-AU"/>
              </w:rPr>
            </w:pPr>
            <w:r w:rsidRPr="00E04D49">
              <w:rPr>
                <w:sz w:val="18"/>
                <w:szCs w:val="18"/>
                <w:lang w:val="en-AU"/>
              </w:rPr>
              <w:t>0.1</w:t>
            </w:r>
          </w:p>
        </w:tc>
        <w:tc>
          <w:tcPr>
            <w:tcW w:w="977"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19.4</w:t>
            </w:r>
          </w:p>
        </w:tc>
        <w:tc>
          <w:tcPr>
            <w:tcW w:w="699"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59.0</w:t>
            </w:r>
          </w:p>
        </w:tc>
        <w:tc>
          <w:tcPr>
            <w:tcW w:w="699"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49.0</w:t>
            </w:r>
          </w:p>
        </w:tc>
        <w:tc>
          <w:tcPr>
            <w:tcW w:w="699" w:type="dxa"/>
            <w:shd w:val="clear" w:color="auto" w:fill="auto"/>
          </w:tcPr>
          <w:p w:rsidR="004C7857" w:rsidRPr="00E04D49" w:rsidRDefault="00865E99" w:rsidP="003C3EF0">
            <w:pPr>
              <w:pStyle w:val="Tabletext"/>
              <w:keepNext/>
              <w:keepLines/>
              <w:jc w:val="center"/>
              <w:rPr>
                <w:sz w:val="18"/>
                <w:szCs w:val="18"/>
                <w:lang w:val="en-AU"/>
              </w:rPr>
            </w:pPr>
            <w:r>
              <w:rPr>
                <w:sz w:val="18"/>
                <w:szCs w:val="18"/>
                <w:lang w:val="en-AU"/>
              </w:rPr>
              <w:t>–</w:t>
            </w:r>
            <w:r w:rsidR="004C7857" w:rsidRPr="00E04D49">
              <w:rPr>
                <w:sz w:val="18"/>
                <w:szCs w:val="18"/>
                <w:lang w:val="en-AU"/>
              </w:rPr>
              <w:t>21.3</w:t>
            </w:r>
          </w:p>
        </w:tc>
        <w:tc>
          <w:tcPr>
            <w:tcW w:w="560" w:type="dxa"/>
            <w:shd w:val="clear" w:color="auto" w:fill="auto"/>
          </w:tcPr>
          <w:p w:rsidR="004C7857" w:rsidRPr="00E04D49" w:rsidRDefault="004C7857" w:rsidP="003C3EF0">
            <w:pPr>
              <w:pStyle w:val="Tabletext"/>
              <w:keepNext/>
              <w:keepLines/>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3C3EF0">
            <w:pPr>
              <w:pStyle w:val="Tabletext"/>
              <w:keepNext/>
              <w:keepLines/>
              <w:jc w:val="center"/>
              <w:rPr>
                <w:sz w:val="18"/>
                <w:szCs w:val="18"/>
                <w:lang w:val="en-AU"/>
              </w:rPr>
            </w:pPr>
            <w:r w:rsidRPr="00E04D49">
              <w:rPr>
                <w:sz w:val="18"/>
                <w:szCs w:val="18"/>
                <w:lang w:val="en-AU"/>
              </w:rPr>
              <w:t>1.9</w:t>
            </w:r>
          </w:p>
        </w:tc>
        <w:tc>
          <w:tcPr>
            <w:tcW w:w="1116" w:type="dxa"/>
            <w:shd w:val="clear" w:color="auto" w:fill="auto"/>
          </w:tcPr>
          <w:p w:rsidR="004C7857" w:rsidRPr="00E04D49" w:rsidRDefault="004C7857" w:rsidP="003C3EF0">
            <w:pPr>
              <w:pStyle w:val="Tabletext"/>
              <w:keepNext/>
              <w:keepLines/>
              <w:jc w:val="center"/>
              <w:rPr>
                <w:b/>
                <w:bCs/>
                <w:sz w:val="18"/>
                <w:szCs w:val="18"/>
                <w:lang w:val="en-AU"/>
              </w:rPr>
            </w:pPr>
            <w:r w:rsidRPr="00E04D49">
              <w:rPr>
                <w:sz w:val="18"/>
                <w:szCs w:val="18"/>
                <w:lang w:val="en-AU"/>
              </w:rPr>
              <w:t>LCOM, LATM</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25</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27.8</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26.4</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25.7</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0.7</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25.4</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48.3</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38.3</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LCOM, LATM</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26</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23.4</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22.7</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22.7</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22.5</w:t>
            </w: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22.7</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RCOM, ATM,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27</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24.6</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23.7</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23.9</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0.2</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43.6</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33.6</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0.7</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DIAL, MUS,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28</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32.2</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30.7</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30.4</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29.7</w:t>
            </w: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30.4</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0.7</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DIAL, MUS, FX,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29</w:t>
            </w:r>
          </w:p>
        </w:tc>
        <w:tc>
          <w:tcPr>
            <w:tcW w:w="793"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Nil</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27</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23.7</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3.3</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25.5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36.5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26.5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21.9</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1.8</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3.6</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RCOM, ATM, MUS NC</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30</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30.7</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23.8</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1.0</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36.1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26.1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21.1</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1.7</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1116" w:type="dxa"/>
            <w:shd w:val="clear" w:color="auto" w:fill="auto"/>
          </w:tcPr>
          <w:p w:rsidR="004C7857" w:rsidRPr="00E04D49" w:rsidRDefault="004C7857" w:rsidP="00865E99">
            <w:pPr>
              <w:pStyle w:val="Tabletext"/>
              <w:jc w:val="center"/>
              <w:rPr>
                <w:rFonts w:ascii="CG Times" w:hAnsi="CG Times"/>
                <w:b/>
                <w:bCs/>
                <w:sz w:val="18"/>
                <w:szCs w:val="18"/>
                <w:lang w:val="en-AU"/>
              </w:rPr>
            </w:pPr>
            <w:r w:rsidRPr="00E04D49">
              <w:rPr>
                <w:sz w:val="18"/>
                <w:szCs w:val="18"/>
                <w:lang w:val="en-AU"/>
              </w:rPr>
              <w:t>MUS, H, AUD</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31</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29.4</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23.3</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0.8</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21.5</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19.0</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3.5</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2.2</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MUS, H, AUD, ULFE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32</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28.6</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21.6</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20.6</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1.0</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38.9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28.9</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20.0</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0.6</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0.8</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MUS, H, AUD</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33</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22.6</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1.0</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19.2</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32.8</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22.8</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17.5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1.5</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1.7</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34</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23.9</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21.9</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21.6</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0.3</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20.7</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41.1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31.1</w:t>
            </w: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21.1</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0.5</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LFE</w:t>
            </w: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35</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33.5</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30.9</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0.4</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30.7</w:t>
            </w: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30.5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0.2</w:t>
            </w:r>
          </w:p>
        </w:tc>
        <w:tc>
          <w:tcPr>
            <w:tcW w:w="1116" w:type="dxa"/>
            <w:shd w:val="clear" w:color="auto" w:fill="auto"/>
          </w:tcPr>
          <w:p w:rsidR="004C7857" w:rsidRPr="00E04D49" w:rsidRDefault="004C7857" w:rsidP="00865E99">
            <w:pPr>
              <w:pStyle w:val="Tabletext"/>
              <w:jc w:val="center"/>
              <w:rPr>
                <w:b/>
                <w:bCs/>
                <w:sz w:val="18"/>
                <w:szCs w:val="18"/>
                <w:lang w:val="en-AU"/>
              </w:rPr>
            </w:pPr>
            <w:r w:rsidRPr="00E04D49">
              <w:rPr>
                <w:sz w:val="18"/>
                <w:szCs w:val="18"/>
                <w:lang w:val="en-AU"/>
              </w:rPr>
              <w:t>M, DIAL, FX, RAW, NLFE</w:t>
            </w:r>
          </w:p>
        </w:tc>
      </w:tr>
      <w:tr w:rsidR="003B6FFE" w:rsidRPr="00F456B0" w:rsidTr="00857885">
        <w:trPr>
          <w:trHeight w:val="247"/>
          <w:jc w:val="center"/>
        </w:trPr>
        <w:tc>
          <w:tcPr>
            <w:tcW w:w="932" w:type="dxa"/>
            <w:shd w:val="clear" w:color="auto" w:fill="auto"/>
          </w:tcPr>
          <w:p w:rsidR="004C7857" w:rsidRPr="00E04D49" w:rsidRDefault="004C7857" w:rsidP="00865E99">
            <w:pPr>
              <w:pStyle w:val="Tabletext"/>
              <w:jc w:val="center"/>
              <w:rPr>
                <w:sz w:val="18"/>
                <w:szCs w:val="18"/>
                <w:lang w:val="en-AU"/>
              </w:rPr>
            </w:pPr>
            <w:r w:rsidRPr="00E04D49">
              <w:rPr>
                <w:b/>
                <w:bCs/>
                <w:sz w:val="18"/>
                <w:szCs w:val="18"/>
                <w:lang w:val="en-AU"/>
              </w:rPr>
              <w:t>36</w:t>
            </w:r>
          </w:p>
        </w:tc>
        <w:tc>
          <w:tcPr>
            <w:tcW w:w="793"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28.6</w:t>
            </w:r>
          </w:p>
        </w:tc>
        <w:tc>
          <w:tcPr>
            <w:tcW w:w="792"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28.6</w:t>
            </w:r>
          </w:p>
        </w:tc>
        <w:tc>
          <w:tcPr>
            <w:tcW w:w="69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28.5</w:t>
            </w:r>
          </w:p>
        </w:tc>
        <w:tc>
          <w:tcPr>
            <w:tcW w:w="977"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0.1</w:t>
            </w:r>
          </w:p>
        </w:tc>
        <w:tc>
          <w:tcPr>
            <w:tcW w:w="977"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28.5</w:t>
            </w: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4C7857" w:rsidP="00865E99">
            <w:pPr>
              <w:pStyle w:val="Tabletext"/>
              <w:jc w:val="center"/>
              <w:rPr>
                <w:sz w:val="18"/>
                <w:szCs w:val="18"/>
                <w:lang w:val="en-AU"/>
              </w:rPr>
            </w:pPr>
          </w:p>
        </w:tc>
        <w:tc>
          <w:tcPr>
            <w:tcW w:w="699" w:type="dxa"/>
            <w:shd w:val="clear" w:color="auto" w:fill="auto"/>
          </w:tcPr>
          <w:p w:rsidR="004C7857" w:rsidRPr="00E04D49" w:rsidRDefault="00865E99" w:rsidP="00865E99">
            <w:pPr>
              <w:pStyle w:val="Tabletext"/>
              <w:jc w:val="center"/>
              <w:rPr>
                <w:sz w:val="18"/>
                <w:szCs w:val="18"/>
                <w:lang w:val="en-AU"/>
              </w:rPr>
            </w:pPr>
            <w:r>
              <w:rPr>
                <w:sz w:val="18"/>
                <w:szCs w:val="18"/>
                <w:lang w:val="en-AU"/>
              </w:rPr>
              <w:t>–</w:t>
            </w:r>
            <w:r w:rsidR="004C7857" w:rsidRPr="00E04D49">
              <w:rPr>
                <w:sz w:val="18"/>
                <w:szCs w:val="18"/>
                <w:lang w:val="en-AU"/>
              </w:rPr>
              <w:t>28.5</w:t>
            </w:r>
          </w:p>
        </w:tc>
        <w:tc>
          <w:tcPr>
            <w:tcW w:w="560" w:type="dxa"/>
            <w:shd w:val="clear" w:color="auto" w:fill="auto"/>
          </w:tcPr>
          <w:p w:rsidR="004C7857" w:rsidRPr="00E04D49" w:rsidRDefault="004C7857" w:rsidP="00865E99">
            <w:pPr>
              <w:pStyle w:val="Tabletext"/>
              <w:jc w:val="center"/>
              <w:rPr>
                <w:sz w:val="18"/>
                <w:szCs w:val="18"/>
                <w:lang w:val="en-AU"/>
              </w:rPr>
            </w:pPr>
            <w:r w:rsidRPr="00E04D49">
              <w:rPr>
                <w:sz w:val="18"/>
                <w:szCs w:val="18"/>
                <w:lang w:val="en-AU"/>
              </w:rPr>
              <w:t>0.0</w:t>
            </w:r>
          </w:p>
        </w:tc>
        <w:tc>
          <w:tcPr>
            <w:tcW w:w="698" w:type="dxa"/>
            <w:shd w:val="clear" w:color="auto" w:fill="auto"/>
          </w:tcPr>
          <w:p w:rsidR="004C7857" w:rsidRPr="00E04D49" w:rsidRDefault="004C7857" w:rsidP="00865E99">
            <w:pPr>
              <w:pStyle w:val="Tabletext"/>
              <w:jc w:val="center"/>
              <w:rPr>
                <w:sz w:val="18"/>
                <w:szCs w:val="18"/>
                <w:lang w:val="es-ES_tradnl"/>
              </w:rPr>
            </w:pPr>
            <w:r w:rsidRPr="00E04D49">
              <w:rPr>
                <w:sz w:val="18"/>
                <w:szCs w:val="18"/>
                <w:lang w:val="en-AU"/>
              </w:rPr>
              <w:t>0.0</w:t>
            </w:r>
          </w:p>
        </w:tc>
        <w:tc>
          <w:tcPr>
            <w:tcW w:w="1116" w:type="dxa"/>
            <w:shd w:val="clear" w:color="auto" w:fill="auto"/>
          </w:tcPr>
          <w:p w:rsidR="004C7857" w:rsidRPr="00E04D49" w:rsidRDefault="004C7857" w:rsidP="00865E99">
            <w:pPr>
              <w:pStyle w:val="Tabletext"/>
              <w:jc w:val="center"/>
              <w:rPr>
                <w:rFonts w:ascii="CG Times" w:hAnsi="CG Times"/>
                <w:sz w:val="18"/>
                <w:szCs w:val="18"/>
                <w:lang w:val="es-ES_tradnl"/>
              </w:rPr>
            </w:pPr>
            <w:r w:rsidRPr="00E04D49">
              <w:rPr>
                <w:sz w:val="18"/>
                <w:szCs w:val="18"/>
                <w:lang w:val="es-ES_tradnl"/>
              </w:rPr>
              <w:t>M, DIAL, MUS, FX, NLFE</w:t>
            </w:r>
          </w:p>
        </w:tc>
      </w:tr>
      <w:tr w:rsidR="003B6FFE" w:rsidRPr="00F456B0" w:rsidTr="00857885">
        <w:trPr>
          <w:trHeight w:val="247"/>
          <w:jc w:val="center"/>
        </w:trPr>
        <w:tc>
          <w:tcPr>
            <w:tcW w:w="932" w:type="dxa"/>
            <w:shd w:val="clear" w:color="auto" w:fill="auto"/>
          </w:tcPr>
          <w:p w:rsidR="004C7857" w:rsidRPr="00E04D49" w:rsidRDefault="004C7857" w:rsidP="00865E99">
            <w:pPr>
              <w:pStyle w:val="Tabletext"/>
              <w:jc w:val="center"/>
              <w:rPr>
                <w:rFonts w:ascii="CG Times" w:hAnsi="CG Times"/>
                <w:sz w:val="18"/>
                <w:szCs w:val="18"/>
                <w:lang w:val="es-ES_tradnl"/>
              </w:rPr>
            </w:pPr>
          </w:p>
        </w:tc>
        <w:tc>
          <w:tcPr>
            <w:tcW w:w="793" w:type="dxa"/>
            <w:shd w:val="clear" w:color="auto" w:fill="auto"/>
          </w:tcPr>
          <w:p w:rsidR="004C7857" w:rsidRPr="00E04D49" w:rsidRDefault="004C7857" w:rsidP="00865E99">
            <w:pPr>
              <w:pStyle w:val="Tabletext"/>
              <w:jc w:val="center"/>
              <w:rPr>
                <w:sz w:val="18"/>
                <w:szCs w:val="18"/>
                <w:lang w:val="es-ES_tradnl"/>
              </w:rPr>
            </w:pPr>
          </w:p>
        </w:tc>
        <w:tc>
          <w:tcPr>
            <w:tcW w:w="792" w:type="dxa"/>
            <w:shd w:val="clear" w:color="auto" w:fill="auto"/>
          </w:tcPr>
          <w:p w:rsidR="004C7857" w:rsidRPr="00E04D49" w:rsidRDefault="004C7857" w:rsidP="00865E99">
            <w:pPr>
              <w:pStyle w:val="Tabletext"/>
              <w:jc w:val="center"/>
              <w:rPr>
                <w:sz w:val="18"/>
                <w:szCs w:val="18"/>
                <w:lang w:val="es-ES_tradnl"/>
              </w:rPr>
            </w:pPr>
          </w:p>
        </w:tc>
        <w:tc>
          <w:tcPr>
            <w:tcW w:w="697" w:type="dxa"/>
            <w:shd w:val="clear" w:color="auto" w:fill="auto"/>
          </w:tcPr>
          <w:p w:rsidR="004C7857" w:rsidRPr="00E04D49" w:rsidRDefault="004C7857" w:rsidP="00865E99">
            <w:pPr>
              <w:pStyle w:val="Tabletext"/>
              <w:jc w:val="center"/>
              <w:rPr>
                <w:sz w:val="18"/>
                <w:szCs w:val="18"/>
                <w:lang w:val="es-ES_tradnl"/>
              </w:rPr>
            </w:pPr>
          </w:p>
        </w:tc>
        <w:tc>
          <w:tcPr>
            <w:tcW w:w="977" w:type="dxa"/>
            <w:shd w:val="clear" w:color="auto" w:fill="auto"/>
          </w:tcPr>
          <w:p w:rsidR="004C7857" w:rsidRPr="00E04D49" w:rsidRDefault="004C7857" w:rsidP="00865E99">
            <w:pPr>
              <w:pStyle w:val="Tabletext"/>
              <w:jc w:val="center"/>
              <w:rPr>
                <w:sz w:val="18"/>
                <w:szCs w:val="18"/>
                <w:lang w:val="es-ES_tradnl"/>
              </w:rPr>
            </w:pPr>
          </w:p>
        </w:tc>
        <w:tc>
          <w:tcPr>
            <w:tcW w:w="977" w:type="dxa"/>
            <w:shd w:val="clear" w:color="auto" w:fill="auto"/>
          </w:tcPr>
          <w:p w:rsidR="004C7857" w:rsidRPr="00E04D49" w:rsidRDefault="004C7857" w:rsidP="00865E99">
            <w:pPr>
              <w:pStyle w:val="Tabletext"/>
              <w:jc w:val="center"/>
              <w:rPr>
                <w:sz w:val="18"/>
                <w:szCs w:val="18"/>
                <w:lang w:val="es-ES_tradnl"/>
              </w:rPr>
            </w:pPr>
          </w:p>
        </w:tc>
        <w:tc>
          <w:tcPr>
            <w:tcW w:w="699" w:type="dxa"/>
            <w:shd w:val="clear" w:color="auto" w:fill="auto"/>
          </w:tcPr>
          <w:p w:rsidR="004C7857" w:rsidRPr="00E04D49" w:rsidRDefault="004C7857" w:rsidP="00865E99">
            <w:pPr>
              <w:pStyle w:val="Tabletext"/>
              <w:jc w:val="center"/>
              <w:rPr>
                <w:sz w:val="18"/>
                <w:szCs w:val="18"/>
                <w:lang w:val="es-ES_tradnl"/>
              </w:rPr>
            </w:pPr>
          </w:p>
        </w:tc>
        <w:tc>
          <w:tcPr>
            <w:tcW w:w="699" w:type="dxa"/>
            <w:shd w:val="clear" w:color="auto" w:fill="auto"/>
          </w:tcPr>
          <w:p w:rsidR="004C7857" w:rsidRPr="00E04D49" w:rsidRDefault="004C7857" w:rsidP="00865E99">
            <w:pPr>
              <w:pStyle w:val="Tabletext"/>
              <w:jc w:val="center"/>
              <w:rPr>
                <w:sz w:val="18"/>
                <w:szCs w:val="18"/>
                <w:lang w:val="es-ES_tradnl"/>
              </w:rPr>
            </w:pPr>
          </w:p>
        </w:tc>
        <w:tc>
          <w:tcPr>
            <w:tcW w:w="699" w:type="dxa"/>
            <w:shd w:val="clear" w:color="auto" w:fill="auto"/>
          </w:tcPr>
          <w:p w:rsidR="004C7857" w:rsidRPr="00E04D49" w:rsidRDefault="004C7857" w:rsidP="00865E99">
            <w:pPr>
              <w:pStyle w:val="Tabletext"/>
              <w:jc w:val="center"/>
              <w:rPr>
                <w:sz w:val="18"/>
                <w:szCs w:val="18"/>
                <w:lang w:val="es-ES_tradnl"/>
              </w:rPr>
            </w:pPr>
          </w:p>
        </w:tc>
        <w:tc>
          <w:tcPr>
            <w:tcW w:w="560" w:type="dxa"/>
            <w:shd w:val="clear" w:color="auto" w:fill="auto"/>
          </w:tcPr>
          <w:p w:rsidR="004C7857" w:rsidRPr="00E04D49" w:rsidRDefault="004C7857" w:rsidP="00865E99">
            <w:pPr>
              <w:pStyle w:val="Tabletext"/>
              <w:jc w:val="center"/>
              <w:rPr>
                <w:sz w:val="18"/>
                <w:szCs w:val="18"/>
                <w:lang w:val="es-ES_tradnl"/>
              </w:rPr>
            </w:pPr>
          </w:p>
        </w:tc>
        <w:tc>
          <w:tcPr>
            <w:tcW w:w="698" w:type="dxa"/>
            <w:shd w:val="clear" w:color="auto" w:fill="auto"/>
          </w:tcPr>
          <w:p w:rsidR="004C7857" w:rsidRPr="00E04D49" w:rsidRDefault="004C7857" w:rsidP="00865E99">
            <w:pPr>
              <w:pStyle w:val="Tabletext"/>
              <w:jc w:val="center"/>
              <w:rPr>
                <w:sz w:val="18"/>
                <w:szCs w:val="18"/>
                <w:lang w:val="es-ES_tradnl"/>
              </w:rPr>
            </w:pPr>
          </w:p>
        </w:tc>
        <w:tc>
          <w:tcPr>
            <w:tcW w:w="1116" w:type="dxa"/>
            <w:shd w:val="clear" w:color="auto" w:fill="auto"/>
          </w:tcPr>
          <w:p w:rsidR="004C7857" w:rsidRPr="00E04D49" w:rsidRDefault="004C7857" w:rsidP="00865E99">
            <w:pPr>
              <w:pStyle w:val="Tabletext"/>
              <w:jc w:val="center"/>
              <w:rPr>
                <w:sz w:val="18"/>
                <w:szCs w:val="18"/>
                <w:lang w:val="es-ES_tradnl"/>
              </w:rPr>
            </w:pPr>
          </w:p>
        </w:tc>
      </w:tr>
    </w:tbl>
    <w:p w:rsidR="003A6293" w:rsidRPr="00F456B0" w:rsidRDefault="003A6293">
      <w:pPr>
        <w:rPr>
          <w:lang w:val="es-ES_tradnl"/>
        </w:rPr>
      </w:pPr>
    </w:p>
    <w:p w:rsidR="003A6293" w:rsidRPr="00F456B0" w:rsidRDefault="003A6293">
      <w:pPr>
        <w:rPr>
          <w:lang w:val="es-ES_tradnl"/>
        </w:rPr>
      </w:pPr>
    </w:p>
    <w:p w:rsidR="003A6293" w:rsidRPr="00314F12" w:rsidRDefault="003A6293" w:rsidP="003A6293">
      <w:pPr>
        <w:pStyle w:val="TableNo"/>
        <w:rPr>
          <w:sz w:val="22"/>
          <w:szCs w:val="22"/>
          <w:lang w:val="en-AU"/>
        </w:rPr>
      </w:pPr>
      <w:r w:rsidRPr="00314F12">
        <w:rPr>
          <w:sz w:val="22"/>
          <w:szCs w:val="22"/>
          <w:lang w:val="en-AU"/>
        </w:rPr>
        <w:lastRenderedPageBreak/>
        <w:t>TABLE 3 (</w:t>
      </w:r>
      <w:r>
        <w:rPr>
          <w:i/>
          <w:iCs/>
          <w:sz w:val="22"/>
          <w:szCs w:val="22"/>
          <w:lang w:val="en-AU"/>
        </w:rPr>
        <w:t>end</w:t>
      </w:r>
      <w:r w:rsidRPr="00314F12">
        <w:rPr>
          <w:sz w:val="22"/>
          <w:szCs w:val="22"/>
          <w:lang w:val="en-AU"/>
        </w:rPr>
        <w:t>)</w:t>
      </w:r>
    </w:p>
    <w:tbl>
      <w:tblPr>
        <w:tblW w:w="9639" w:type="dxa"/>
        <w:jc w:val="center"/>
        <w:tblInd w:w="-2" w:type="dxa"/>
        <w:tblBorders>
          <w:top w:val="single" w:sz="2" w:space="0" w:color="000000"/>
          <w:left w:val="single" w:sz="2" w:space="0" w:color="000000"/>
          <w:bottom w:val="single" w:sz="2" w:space="0" w:color="000000"/>
          <w:right w:val="single" w:sz="2" w:space="0" w:color="000000"/>
          <w:insideH w:val="single" w:sz="2" w:space="0" w:color="auto"/>
          <w:insideV w:val="single" w:sz="2" w:space="0" w:color="auto"/>
        </w:tblBorders>
        <w:tblLayout w:type="fixed"/>
        <w:tblLook w:val="0000" w:firstRow="0" w:lastRow="0" w:firstColumn="0" w:lastColumn="0" w:noHBand="0" w:noVBand="0"/>
      </w:tblPr>
      <w:tblGrid>
        <w:gridCol w:w="932"/>
        <w:gridCol w:w="793"/>
        <w:gridCol w:w="792"/>
        <w:gridCol w:w="697"/>
        <w:gridCol w:w="977"/>
        <w:gridCol w:w="977"/>
        <w:gridCol w:w="699"/>
        <w:gridCol w:w="699"/>
        <w:gridCol w:w="699"/>
        <w:gridCol w:w="560"/>
        <w:gridCol w:w="698"/>
        <w:gridCol w:w="1116"/>
      </w:tblGrid>
      <w:tr w:rsidR="003B6FFE" w:rsidRPr="00E04D49" w:rsidTr="00857885">
        <w:trPr>
          <w:jc w:val="center"/>
        </w:trPr>
        <w:tc>
          <w:tcPr>
            <w:tcW w:w="932" w:type="dxa"/>
            <w:shd w:val="clear" w:color="auto" w:fill="auto"/>
          </w:tcPr>
          <w:p w:rsidR="004C7857" w:rsidRPr="00E04D49" w:rsidRDefault="004C7857" w:rsidP="00CB439E">
            <w:pPr>
              <w:pStyle w:val="Tabletext"/>
              <w:keepNext/>
              <w:keepLines/>
              <w:jc w:val="center"/>
              <w:rPr>
                <w:rFonts w:ascii="CG Times" w:hAnsi="CG Times"/>
                <w:sz w:val="18"/>
                <w:szCs w:val="18"/>
                <w:lang w:val="es-ES_tradnl"/>
              </w:rPr>
            </w:pPr>
          </w:p>
        </w:tc>
        <w:tc>
          <w:tcPr>
            <w:tcW w:w="793" w:type="dxa"/>
            <w:shd w:val="clear" w:color="auto" w:fill="auto"/>
          </w:tcPr>
          <w:p w:rsidR="004C7857" w:rsidRPr="00E04D49" w:rsidRDefault="004C7857" w:rsidP="00CB439E">
            <w:pPr>
              <w:pStyle w:val="Tabletext"/>
              <w:keepNext/>
              <w:keepLines/>
              <w:jc w:val="center"/>
              <w:rPr>
                <w:b/>
                <w:bCs/>
                <w:sz w:val="18"/>
                <w:szCs w:val="18"/>
                <w:lang w:val="en-AU"/>
              </w:rPr>
            </w:pPr>
            <w:r w:rsidRPr="00E04D49">
              <w:rPr>
                <w:b/>
                <w:bCs/>
                <w:sz w:val="18"/>
                <w:szCs w:val="18"/>
                <w:lang w:val="en-AU"/>
              </w:rPr>
              <w:t>C</w:t>
            </w:r>
          </w:p>
        </w:tc>
        <w:tc>
          <w:tcPr>
            <w:tcW w:w="792" w:type="dxa"/>
            <w:shd w:val="clear" w:color="auto" w:fill="auto"/>
          </w:tcPr>
          <w:p w:rsidR="004C7857" w:rsidRPr="00E04D49" w:rsidRDefault="004C7857" w:rsidP="00CB439E">
            <w:pPr>
              <w:pStyle w:val="Tabletext"/>
              <w:keepNext/>
              <w:keepLines/>
              <w:jc w:val="center"/>
              <w:rPr>
                <w:b/>
                <w:bCs/>
                <w:sz w:val="18"/>
                <w:szCs w:val="18"/>
                <w:lang w:val="en-AU"/>
              </w:rPr>
            </w:pPr>
            <w:r w:rsidRPr="00E04D49">
              <w:rPr>
                <w:b/>
                <w:bCs/>
                <w:sz w:val="18"/>
                <w:szCs w:val="18"/>
                <w:lang w:val="en-AU"/>
              </w:rPr>
              <w:t>C+L+R</w:t>
            </w:r>
          </w:p>
        </w:tc>
        <w:tc>
          <w:tcPr>
            <w:tcW w:w="697" w:type="dxa"/>
            <w:shd w:val="clear" w:color="auto" w:fill="auto"/>
          </w:tcPr>
          <w:p w:rsidR="004C7857" w:rsidRPr="00E04D49" w:rsidRDefault="004C7857" w:rsidP="00CB439E">
            <w:pPr>
              <w:pStyle w:val="Tabletext"/>
              <w:keepNext/>
              <w:keepLines/>
              <w:jc w:val="center"/>
              <w:rPr>
                <w:b/>
                <w:bCs/>
                <w:sz w:val="18"/>
                <w:szCs w:val="18"/>
                <w:lang w:val="fr-CH"/>
              </w:rPr>
            </w:pPr>
            <w:r w:rsidRPr="00E04D49">
              <w:rPr>
                <w:b/>
                <w:bCs/>
                <w:sz w:val="18"/>
                <w:szCs w:val="18"/>
                <w:lang w:val="en-AU"/>
              </w:rPr>
              <w:t>C+L+R+Ls+Rs</w:t>
            </w:r>
          </w:p>
        </w:tc>
        <w:tc>
          <w:tcPr>
            <w:tcW w:w="977" w:type="dxa"/>
            <w:shd w:val="clear" w:color="auto" w:fill="auto"/>
          </w:tcPr>
          <w:p w:rsidR="004C7857" w:rsidRPr="00E04D49" w:rsidRDefault="004C7857" w:rsidP="00CB439E">
            <w:pPr>
              <w:pStyle w:val="Tabletext"/>
              <w:keepNext/>
              <w:keepLines/>
              <w:jc w:val="center"/>
              <w:rPr>
                <w:b/>
                <w:bCs/>
                <w:sz w:val="18"/>
                <w:szCs w:val="18"/>
                <w:lang w:val="fr-CH"/>
              </w:rPr>
            </w:pPr>
            <w:r w:rsidRPr="00E04D49">
              <w:rPr>
                <w:b/>
                <w:bCs/>
                <w:sz w:val="18"/>
                <w:szCs w:val="18"/>
                <w:lang w:val="fr-CH"/>
              </w:rPr>
              <w:t>(C+L+R+Ls+Rs)</w:t>
            </w:r>
            <w:r w:rsidR="00CB439E">
              <w:rPr>
                <w:b/>
                <w:bCs/>
                <w:sz w:val="18"/>
                <w:szCs w:val="18"/>
                <w:lang w:val="fr-CH"/>
              </w:rPr>
              <w:t>-</w:t>
            </w:r>
            <w:r w:rsidRPr="00E04D49">
              <w:rPr>
                <w:b/>
                <w:bCs/>
                <w:sz w:val="18"/>
                <w:szCs w:val="18"/>
                <w:lang w:val="fr-CH"/>
              </w:rPr>
              <w:t>(C+L+R)</w:t>
            </w:r>
          </w:p>
        </w:tc>
        <w:tc>
          <w:tcPr>
            <w:tcW w:w="1676" w:type="dxa"/>
            <w:gridSpan w:val="2"/>
            <w:shd w:val="clear" w:color="auto" w:fill="auto"/>
          </w:tcPr>
          <w:p w:rsidR="004C7857" w:rsidRPr="00E04D49" w:rsidRDefault="004C7857" w:rsidP="00CB439E">
            <w:pPr>
              <w:pStyle w:val="Tabletext"/>
              <w:keepNext/>
              <w:keepLines/>
              <w:jc w:val="center"/>
              <w:rPr>
                <w:b/>
                <w:bCs/>
                <w:sz w:val="18"/>
                <w:szCs w:val="18"/>
                <w:lang w:val="en-AU"/>
              </w:rPr>
            </w:pPr>
            <w:r w:rsidRPr="00E04D49">
              <w:rPr>
                <w:b/>
                <w:bCs/>
                <w:sz w:val="18"/>
                <w:szCs w:val="18"/>
                <w:lang w:val="en-AU"/>
              </w:rPr>
              <w:t>Lo Ro Downmix</w:t>
            </w:r>
          </w:p>
        </w:tc>
        <w:tc>
          <w:tcPr>
            <w:tcW w:w="699" w:type="dxa"/>
            <w:shd w:val="clear" w:color="auto" w:fill="auto"/>
          </w:tcPr>
          <w:p w:rsidR="004C7857" w:rsidRPr="00E04D49" w:rsidRDefault="004C7857" w:rsidP="00CB439E">
            <w:pPr>
              <w:pStyle w:val="Tabletext"/>
              <w:keepNext/>
              <w:keepLines/>
              <w:jc w:val="center"/>
              <w:rPr>
                <w:b/>
                <w:bCs/>
                <w:sz w:val="18"/>
                <w:szCs w:val="18"/>
                <w:lang w:val="en-AU"/>
              </w:rPr>
            </w:pPr>
            <w:r w:rsidRPr="00E04D49">
              <w:rPr>
                <w:b/>
                <w:bCs/>
                <w:sz w:val="18"/>
                <w:szCs w:val="18"/>
                <w:lang w:val="en-AU"/>
              </w:rPr>
              <w:t>LFE + 10dB</w:t>
            </w:r>
          </w:p>
        </w:tc>
        <w:tc>
          <w:tcPr>
            <w:tcW w:w="699" w:type="dxa"/>
            <w:shd w:val="clear" w:color="auto" w:fill="auto"/>
          </w:tcPr>
          <w:p w:rsidR="004C7857" w:rsidRPr="00E04D49" w:rsidRDefault="004C7857" w:rsidP="00CB439E">
            <w:pPr>
              <w:pStyle w:val="Tabletext"/>
              <w:keepNext/>
              <w:keepLines/>
              <w:jc w:val="center"/>
              <w:rPr>
                <w:b/>
                <w:bCs/>
                <w:sz w:val="18"/>
                <w:szCs w:val="18"/>
                <w:lang w:val="en-AU"/>
              </w:rPr>
            </w:pPr>
            <w:r w:rsidRPr="00E04D49">
              <w:rPr>
                <w:b/>
                <w:bCs/>
                <w:sz w:val="18"/>
                <w:szCs w:val="18"/>
                <w:lang w:val="en-AU"/>
              </w:rPr>
              <w:t>5.1</w:t>
            </w:r>
          </w:p>
        </w:tc>
        <w:tc>
          <w:tcPr>
            <w:tcW w:w="560" w:type="dxa"/>
            <w:shd w:val="clear" w:color="auto" w:fill="auto"/>
          </w:tcPr>
          <w:p w:rsidR="004C7857" w:rsidRPr="00E04D49" w:rsidRDefault="004C7857" w:rsidP="00CB439E">
            <w:pPr>
              <w:pStyle w:val="Tabletext"/>
              <w:keepNext/>
              <w:keepLines/>
              <w:jc w:val="center"/>
              <w:rPr>
                <w:rFonts w:ascii="Symbol" w:hAnsi="Symbol" w:cs="Symbol"/>
                <w:b/>
                <w:bCs/>
                <w:sz w:val="18"/>
                <w:szCs w:val="18"/>
                <w:lang w:val="en-AU"/>
              </w:rPr>
            </w:pPr>
            <w:r w:rsidRPr="00E04D49">
              <w:rPr>
                <w:b/>
                <w:bCs/>
                <w:sz w:val="18"/>
                <w:szCs w:val="18"/>
                <w:lang w:val="en-AU"/>
              </w:rPr>
              <w:t>5.1</w:t>
            </w:r>
            <w:r w:rsidR="00CB439E">
              <w:rPr>
                <w:b/>
                <w:bCs/>
                <w:sz w:val="18"/>
                <w:szCs w:val="18"/>
                <w:lang w:val="en-AU"/>
              </w:rPr>
              <w:t>-</w:t>
            </w:r>
            <w:r w:rsidRPr="00E04D49">
              <w:rPr>
                <w:b/>
                <w:bCs/>
                <w:sz w:val="18"/>
                <w:szCs w:val="18"/>
                <w:lang w:val="en-AU"/>
              </w:rPr>
              <w:t>5.0</w:t>
            </w:r>
          </w:p>
        </w:tc>
        <w:tc>
          <w:tcPr>
            <w:tcW w:w="698" w:type="dxa"/>
            <w:shd w:val="clear" w:color="auto" w:fill="auto"/>
          </w:tcPr>
          <w:p w:rsidR="004C7857" w:rsidRPr="00E04D49" w:rsidRDefault="004C7857" w:rsidP="00CB439E">
            <w:pPr>
              <w:pStyle w:val="Tabletext"/>
              <w:keepNext/>
              <w:keepLines/>
              <w:ind w:right="-57"/>
              <w:jc w:val="center"/>
              <w:rPr>
                <w:rFonts w:ascii="Arial" w:hAnsi="Arial" w:cs="Arial"/>
                <w:sz w:val="18"/>
                <w:szCs w:val="18"/>
                <w:lang w:val="en-AU"/>
              </w:rPr>
            </w:pPr>
            <w:r w:rsidRPr="00E04D49">
              <w:rPr>
                <w:rFonts w:ascii="Symbol" w:hAnsi="Symbol" w:cs="Symbol"/>
                <w:b/>
                <w:bCs/>
                <w:sz w:val="18"/>
                <w:szCs w:val="18"/>
                <w:lang w:val="en-AU"/>
              </w:rPr>
              <w:t></w:t>
            </w:r>
            <w:r w:rsidRPr="00E04D49">
              <w:rPr>
                <w:rFonts w:ascii="Symbol" w:hAnsi="Symbol" w:cs="Symbol"/>
                <w:b/>
                <w:bCs/>
                <w:sz w:val="18"/>
                <w:szCs w:val="18"/>
                <w:lang w:val="en-AU"/>
              </w:rPr>
              <w:t></w:t>
            </w:r>
            <w:r w:rsidR="00CB439E">
              <w:rPr>
                <w:rFonts w:ascii="Symbol" w:hAnsi="Symbol" w:cs="Symbol"/>
                <w:b/>
                <w:bCs/>
                <w:sz w:val="18"/>
                <w:szCs w:val="18"/>
                <w:lang w:val="en-AU"/>
              </w:rPr>
              <w:br/>
            </w:r>
            <w:r w:rsidRPr="00E04D49">
              <w:rPr>
                <w:rFonts w:ascii="Symbol" w:hAnsi="Symbol" w:cs="Symbol"/>
                <w:b/>
                <w:bCs/>
                <w:sz w:val="18"/>
                <w:szCs w:val="18"/>
                <w:lang w:val="en-AU"/>
              </w:rPr>
              <w:t></w:t>
            </w:r>
            <w:r w:rsidRPr="00E04D49">
              <w:rPr>
                <w:b/>
                <w:bCs/>
                <w:sz w:val="18"/>
                <w:szCs w:val="18"/>
                <w:lang w:val="en-AU"/>
              </w:rPr>
              <w:t>5.1</w:t>
            </w:r>
            <w:r w:rsidR="00CB439E">
              <w:rPr>
                <w:b/>
                <w:bCs/>
                <w:sz w:val="18"/>
                <w:szCs w:val="18"/>
                <w:lang w:val="en-AU"/>
              </w:rPr>
              <w:t>-</w:t>
            </w:r>
            <w:r w:rsidRPr="00E04D49">
              <w:rPr>
                <w:b/>
                <w:bCs/>
                <w:sz w:val="18"/>
                <w:szCs w:val="18"/>
                <w:lang w:val="en-AU"/>
              </w:rPr>
              <w:t>LoRo)</w:t>
            </w:r>
          </w:p>
        </w:tc>
        <w:tc>
          <w:tcPr>
            <w:tcW w:w="1116" w:type="dxa"/>
            <w:shd w:val="clear" w:color="auto" w:fill="auto"/>
          </w:tcPr>
          <w:p w:rsidR="004C7857" w:rsidRPr="00E04D49" w:rsidRDefault="004C7857" w:rsidP="00CB439E">
            <w:pPr>
              <w:keepNext/>
              <w:keepLines/>
              <w:jc w:val="center"/>
              <w:rPr>
                <w:rFonts w:ascii="Arial" w:hAnsi="Arial" w:cs="Arial"/>
                <w:sz w:val="18"/>
                <w:szCs w:val="18"/>
                <w:lang w:val="en-AU"/>
              </w:rPr>
            </w:pPr>
          </w:p>
        </w:tc>
      </w:tr>
      <w:tr w:rsidR="003B6FFE" w:rsidRPr="00E04D49" w:rsidTr="00857885">
        <w:trPr>
          <w:trHeight w:val="247"/>
          <w:jc w:val="center"/>
        </w:trPr>
        <w:tc>
          <w:tcPr>
            <w:tcW w:w="932" w:type="dxa"/>
            <w:shd w:val="clear" w:color="auto" w:fill="auto"/>
          </w:tcPr>
          <w:p w:rsidR="004C7857" w:rsidRPr="00E04D49" w:rsidRDefault="004C7857" w:rsidP="00CB439E">
            <w:pPr>
              <w:pStyle w:val="Tabletext"/>
              <w:keepNext/>
              <w:keepLines/>
              <w:jc w:val="center"/>
              <w:rPr>
                <w:color w:val="000000"/>
                <w:sz w:val="18"/>
                <w:szCs w:val="18"/>
                <w:lang w:val="en-AU"/>
              </w:rPr>
            </w:pPr>
            <w:r w:rsidRPr="00E04D49">
              <w:rPr>
                <w:b/>
                <w:bCs/>
                <w:color w:val="000000"/>
                <w:sz w:val="18"/>
                <w:szCs w:val="18"/>
                <w:lang w:val="en-AU"/>
              </w:rPr>
              <w:t>Max</w:t>
            </w:r>
          </w:p>
        </w:tc>
        <w:tc>
          <w:tcPr>
            <w:tcW w:w="793" w:type="dxa"/>
            <w:shd w:val="clear" w:color="auto" w:fill="auto"/>
          </w:tcPr>
          <w:p w:rsidR="004C7857" w:rsidRPr="00E04D49" w:rsidRDefault="00865E99" w:rsidP="00CB439E">
            <w:pPr>
              <w:pStyle w:val="Tabletext"/>
              <w:keepNext/>
              <w:keepLines/>
              <w:jc w:val="center"/>
              <w:rPr>
                <w:color w:val="000000"/>
                <w:sz w:val="18"/>
                <w:szCs w:val="18"/>
                <w:lang w:val="en-AU"/>
              </w:rPr>
            </w:pPr>
            <w:r>
              <w:rPr>
                <w:color w:val="000000"/>
                <w:sz w:val="18"/>
                <w:szCs w:val="18"/>
                <w:lang w:val="en-AU"/>
              </w:rPr>
              <w:t>–</w:t>
            </w:r>
            <w:r w:rsidR="004C7857" w:rsidRPr="00E04D49">
              <w:rPr>
                <w:color w:val="000000"/>
                <w:sz w:val="18"/>
                <w:szCs w:val="18"/>
                <w:lang w:val="en-AU"/>
              </w:rPr>
              <w:t>19.1</w:t>
            </w:r>
          </w:p>
        </w:tc>
        <w:tc>
          <w:tcPr>
            <w:tcW w:w="792" w:type="dxa"/>
            <w:shd w:val="clear" w:color="auto" w:fill="auto"/>
          </w:tcPr>
          <w:p w:rsidR="004C7857" w:rsidRPr="00E04D49" w:rsidRDefault="00865E99" w:rsidP="00CB439E">
            <w:pPr>
              <w:pStyle w:val="Tabletext"/>
              <w:keepNext/>
              <w:keepLines/>
              <w:jc w:val="center"/>
              <w:rPr>
                <w:color w:val="000000"/>
                <w:sz w:val="18"/>
                <w:szCs w:val="18"/>
                <w:lang w:val="en-AU"/>
              </w:rPr>
            </w:pPr>
            <w:r>
              <w:rPr>
                <w:color w:val="000000"/>
                <w:sz w:val="18"/>
                <w:szCs w:val="18"/>
                <w:lang w:val="en-AU"/>
              </w:rPr>
              <w:t>–</w:t>
            </w:r>
            <w:r w:rsidR="004C7857" w:rsidRPr="00E04D49">
              <w:rPr>
                <w:color w:val="000000"/>
                <w:sz w:val="18"/>
                <w:szCs w:val="18"/>
                <w:lang w:val="en-AU"/>
              </w:rPr>
              <w:t>17.1</w:t>
            </w:r>
          </w:p>
        </w:tc>
        <w:tc>
          <w:tcPr>
            <w:tcW w:w="697" w:type="dxa"/>
            <w:shd w:val="clear" w:color="auto" w:fill="auto"/>
          </w:tcPr>
          <w:p w:rsidR="004C7857" w:rsidRPr="00E04D49" w:rsidRDefault="00865E99" w:rsidP="00CB439E">
            <w:pPr>
              <w:pStyle w:val="Tabletext"/>
              <w:keepNext/>
              <w:keepLines/>
              <w:jc w:val="center"/>
              <w:rPr>
                <w:color w:val="000000"/>
                <w:sz w:val="18"/>
                <w:szCs w:val="18"/>
                <w:lang w:val="en-AU"/>
              </w:rPr>
            </w:pPr>
            <w:r>
              <w:rPr>
                <w:color w:val="000000"/>
                <w:sz w:val="18"/>
                <w:szCs w:val="18"/>
                <w:lang w:val="en-AU"/>
              </w:rPr>
              <w:t>–</w:t>
            </w:r>
            <w:r w:rsidR="004C7857" w:rsidRPr="00E04D49">
              <w:rPr>
                <w:color w:val="000000"/>
                <w:sz w:val="18"/>
                <w:szCs w:val="18"/>
                <w:lang w:val="en-AU"/>
              </w:rPr>
              <w:t>16.5</w:t>
            </w:r>
          </w:p>
        </w:tc>
        <w:tc>
          <w:tcPr>
            <w:tcW w:w="977" w:type="dxa"/>
            <w:shd w:val="clear" w:color="auto" w:fill="auto"/>
          </w:tcPr>
          <w:p w:rsidR="004C7857" w:rsidRPr="00E04D49" w:rsidRDefault="004C7857" w:rsidP="00CB439E">
            <w:pPr>
              <w:pStyle w:val="Tabletext"/>
              <w:keepNext/>
              <w:keepLines/>
              <w:jc w:val="center"/>
              <w:rPr>
                <w:color w:val="000000"/>
                <w:sz w:val="18"/>
                <w:szCs w:val="18"/>
                <w:lang w:val="en-AU"/>
              </w:rPr>
            </w:pPr>
            <w:r w:rsidRPr="00E04D49">
              <w:rPr>
                <w:color w:val="000000"/>
                <w:sz w:val="18"/>
                <w:szCs w:val="18"/>
                <w:lang w:val="en-AU"/>
              </w:rPr>
              <w:t>3.3</w:t>
            </w:r>
          </w:p>
        </w:tc>
        <w:tc>
          <w:tcPr>
            <w:tcW w:w="977" w:type="dxa"/>
            <w:shd w:val="clear" w:color="auto" w:fill="auto"/>
          </w:tcPr>
          <w:p w:rsidR="004C7857" w:rsidRPr="00E04D49" w:rsidRDefault="00865E99" w:rsidP="00CB439E">
            <w:pPr>
              <w:pStyle w:val="Tabletext"/>
              <w:keepNext/>
              <w:keepLines/>
              <w:jc w:val="center"/>
              <w:rPr>
                <w:b/>
                <w:bCs/>
                <w:color w:val="000000"/>
                <w:sz w:val="18"/>
                <w:szCs w:val="18"/>
                <w:lang w:val="en-AU"/>
              </w:rPr>
            </w:pPr>
            <w:r>
              <w:rPr>
                <w:color w:val="000000"/>
                <w:sz w:val="18"/>
                <w:szCs w:val="18"/>
                <w:lang w:val="en-AU"/>
              </w:rPr>
              <w:t>–</w:t>
            </w:r>
            <w:r w:rsidR="004C7857" w:rsidRPr="00E04D49">
              <w:rPr>
                <w:color w:val="000000"/>
                <w:sz w:val="18"/>
                <w:szCs w:val="18"/>
                <w:lang w:val="en-AU"/>
              </w:rPr>
              <w:t>16.6</w:t>
            </w:r>
          </w:p>
        </w:tc>
        <w:tc>
          <w:tcPr>
            <w:tcW w:w="699" w:type="dxa"/>
            <w:shd w:val="clear" w:color="auto" w:fill="auto"/>
          </w:tcPr>
          <w:p w:rsidR="004C7857" w:rsidRPr="00E04D49" w:rsidRDefault="004C7857" w:rsidP="00CB439E">
            <w:pPr>
              <w:pStyle w:val="Tabletext"/>
              <w:keepNext/>
              <w:keepLines/>
              <w:jc w:val="center"/>
              <w:rPr>
                <w:b/>
                <w:bCs/>
                <w:color w:val="000000"/>
                <w:sz w:val="18"/>
                <w:szCs w:val="18"/>
                <w:lang w:val="en-AU"/>
              </w:rPr>
            </w:pPr>
          </w:p>
        </w:tc>
        <w:tc>
          <w:tcPr>
            <w:tcW w:w="699" w:type="dxa"/>
            <w:shd w:val="clear" w:color="auto" w:fill="auto"/>
          </w:tcPr>
          <w:p w:rsidR="004C7857" w:rsidRPr="00E04D49" w:rsidRDefault="00865E99" w:rsidP="00CB439E">
            <w:pPr>
              <w:pStyle w:val="Tabletext"/>
              <w:keepNext/>
              <w:keepLines/>
              <w:jc w:val="center"/>
              <w:rPr>
                <w:color w:val="000000"/>
                <w:sz w:val="18"/>
                <w:szCs w:val="18"/>
                <w:lang w:val="en-AU"/>
              </w:rPr>
            </w:pPr>
            <w:r>
              <w:rPr>
                <w:color w:val="000000"/>
                <w:sz w:val="18"/>
                <w:szCs w:val="18"/>
                <w:lang w:val="en-AU"/>
              </w:rPr>
              <w:t>–</w:t>
            </w:r>
            <w:r w:rsidR="004C7857" w:rsidRPr="00E04D49">
              <w:rPr>
                <w:color w:val="000000"/>
                <w:sz w:val="18"/>
                <w:szCs w:val="18"/>
                <w:lang w:val="en-AU"/>
              </w:rPr>
              <w:t>20.0</w:t>
            </w:r>
          </w:p>
        </w:tc>
        <w:tc>
          <w:tcPr>
            <w:tcW w:w="699" w:type="dxa"/>
            <w:shd w:val="clear" w:color="auto" w:fill="auto"/>
          </w:tcPr>
          <w:p w:rsidR="004C7857" w:rsidRPr="00E04D49" w:rsidRDefault="00865E99" w:rsidP="00CB439E">
            <w:pPr>
              <w:pStyle w:val="Tabletext"/>
              <w:keepNext/>
              <w:keepLines/>
              <w:jc w:val="center"/>
              <w:rPr>
                <w:color w:val="000000"/>
                <w:sz w:val="18"/>
                <w:szCs w:val="18"/>
                <w:lang w:val="en-AU"/>
              </w:rPr>
            </w:pPr>
            <w:r>
              <w:rPr>
                <w:color w:val="000000"/>
                <w:sz w:val="18"/>
                <w:szCs w:val="18"/>
                <w:lang w:val="en-AU"/>
              </w:rPr>
              <w:t>–</w:t>
            </w:r>
            <w:r w:rsidR="004C7857" w:rsidRPr="00E04D49">
              <w:rPr>
                <w:color w:val="000000"/>
                <w:sz w:val="18"/>
                <w:szCs w:val="18"/>
                <w:lang w:val="en-AU"/>
              </w:rPr>
              <w:t>16.4</w:t>
            </w:r>
          </w:p>
        </w:tc>
        <w:tc>
          <w:tcPr>
            <w:tcW w:w="560" w:type="dxa"/>
            <w:shd w:val="clear" w:color="auto" w:fill="auto"/>
          </w:tcPr>
          <w:p w:rsidR="004C7857" w:rsidRPr="00E04D49" w:rsidRDefault="004C7857" w:rsidP="00CB439E">
            <w:pPr>
              <w:pStyle w:val="Tabletext"/>
              <w:keepNext/>
              <w:keepLines/>
              <w:jc w:val="center"/>
              <w:rPr>
                <w:color w:val="000000"/>
                <w:sz w:val="18"/>
                <w:szCs w:val="18"/>
                <w:lang w:val="en-AU"/>
              </w:rPr>
            </w:pPr>
            <w:r w:rsidRPr="00E04D49">
              <w:rPr>
                <w:color w:val="000000"/>
                <w:sz w:val="18"/>
                <w:szCs w:val="18"/>
                <w:lang w:val="en-AU"/>
              </w:rPr>
              <w:t>5.7</w:t>
            </w:r>
          </w:p>
        </w:tc>
        <w:tc>
          <w:tcPr>
            <w:tcW w:w="698" w:type="dxa"/>
            <w:shd w:val="clear" w:color="auto" w:fill="auto"/>
          </w:tcPr>
          <w:p w:rsidR="004C7857" w:rsidRPr="00E04D49" w:rsidRDefault="004C7857" w:rsidP="00CB439E">
            <w:pPr>
              <w:pStyle w:val="Tabletext"/>
              <w:keepNext/>
              <w:keepLines/>
              <w:jc w:val="center"/>
              <w:rPr>
                <w:rFonts w:ascii="Arial" w:hAnsi="Arial" w:cs="Arial"/>
                <w:color w:val="000000"/>
                <w:sz w:val="18"/>
                <w:szCs w:val="18"/>
                <w:lang w:val="en-AU"/>
              </w:rPr>
            </w:pPr>
            <w:r w:rsidRPr="00E04D49">
              <w:rPr>
                <w:color w:val="000000"/>
                <w:sz w:val="18"/>
                <w:szCs w:val="18"/>
                <w:lang w:val="en-AU"/>
              </w:rPr>
              <w:t>5.0</w:t>
            </w:r>
          </w:p>
        </w:tc>
        <w:tc>
          <w:tcPr>
            <w:tcW w:w="1116" w:type="dxa"/>
            <w:shd w:val="clear" w:color="auto" w:fill="auto"/>
          </w:tcPr>
          <w:p w:rsidR="004C7857" w:rsidRPr="00E04D49" w:rsidRDefault="004C7857" w:rsidP="00CB439E">
            <w:pPr>
              <w:keepNext/>
              <w:keepLines/>
              <w:jc w:val="center"/>
              <w:rPr>
                <w:rFonts w:ascii="Arial" w:hAnsi="Arial" w:cs="Arial"/>
                <w:color w:val="000000"/>
                <w:sz w:val="18"/>
                <w:szCs w:val="18"/>
                <w:lang w:val="en-AU"/>
              </w:rPr>
            </w:pP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color w:val="000000"/>
                <w:sz w:val="18"/>
                <w:szCs w:val="18"/>
                <w:lang w:val="en-AU"/>
              </w:rPr>
            </w:pPr>
            <w:r w:rsidRPr="00E04D49">
              <w:rPr>
                <w:b/>
                <w:bCs/>
                <w:color w:val="000000"/>
                <w:sz w:val="18"/>
                <w:szCs w:val="18"/>
                <w:lang w:val="en-AU"/>
              </w:rPr>
              <w:t>Min</w:t>
            </w:r>
          </w:p>
        </w:tc>
        <w:tc>
          <w:tcPr>
            <w:tcW w:w="793"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33.5</w:t>
            </w:r>
          </w:p>
        </w:tc>
        <w:tc>
          <w:tcPr>
            <w:tcW w:w="792"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30.9</w:t>
            </w:r>
          </w:p>
        </w:tc>
        <w:tc>
          <w:tcPr>
            <w:tcW w:w="697"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30.5</w:t>
            </w:r>
          </w:p>
        </w:tc>
        <w:tc>
          <w:tcPr>
            <w:tcW w:w="977"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0.2</w:t>
            </w:r>
          </w:p>
        </w:tc>
        <w:tc>
          <w:tcPr>
            <w:tcW w:w="977" w:type="dxa"/>
            <w:shd w:val="clear" w:color="auto" w:fill="auto"/>
          </w:tcPr>
          <w:p w:rsidR="004C7857" w:rsidRPr="00E04D49" w:rsidRDefault="00865E99" w:rsidP="00865E99">
            <w:pPr>
              <w:pStyle w:val="Tabletext"/>
              <w:jc w:val="center"/>
              <w:rPr>
                <w:b/>
                <w:bCs/>
                <w:color w:val="000000"/>
                <w:sz w:val="18"/>
                <w:szCs w:val="18"/>
                <w:lang w:val="en-AU"/>
              </w:rPr>
            </w:pPr>
            <w:r>
              <w:rPr>
                <w:color w:val="000000"/>
                <w:sz w:val="18"/>
                <w:szCs w:val="18"/>
                <w:lang w:val="en-AU"/>
              </w:rPr>
              <w:t>–</w:t>
            </w:r>
            <w:r w:rsidR="004C7857" w:rsidRPr="00E04D49">
              <w:rPr>
                <w:color w:val="000000"/>
                <w:sz w:val="18"/>
                <w:szCs w:val="18"/>
                <w:lang w:val="en-AU"/>
              </w:rPr>
              <w:t>30.7</w:t>
            </w:r>
          </w:p>
        </w:tc>
        <w:tc>
          <w:tcPr>
            <w:tcW w:w="699" w:type="dxa"/>
            <w:shd w:val="clear" w:color="auto" w:fill="auto"/>
          </w:tcPr>
          <w:p w:rsidR="004C7857" w:rsidRPr="00E04D49" w:rsidRDefault="004C7857" w:rsidP="00865E99">
            <w:pPr>
              <w:pStyle w:val="Tabletext"/>
              <w:jc w:val="center"/>
              <w:rPr>
                <w:b/>
                <w:bCs/>
                <w:color w:val="000000"/>
                <w:sz w:val="18"/>
                <w:szCs w:val="18"/>
                <w:lang w:val="en-AU"/>
              </w:rPr>
            </w:pPr>
          </w:p>
        </w:tc>
        <w:tc>
          <w:tcPr>
            <w:tcW w:w="699"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51.5</w:t>
            </w:r>
          </w:p>
        </w:tc>
        <w:tc>
          <w:tcPr>
            <w:tcW w:w="699"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30.5</w:t>
            </w:r>
          </w:p>
        </w:tc>
        <w:tc>
          <w:tcPr>
            <w:tcW w:w="560"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0.0</w:t>
            </w:r>
          </w:p>
        </w:tc>
        <w:tc>
          <w:tcPr>
            <w:tcW w:w="698" w:type="dxa"/>
            <w:shd w:val="clear" w:color="auto" w:fill="auto"/>
          </w:tcPr>
          <w:p w:rsidR="004C7857" w:rsidRPr="00E04D49" w:rsidRDefault="004C7857" w:rsidP="00865E99">
            <w:pPr>
              <w:pStyle w:val="Tabletext"/>
              <w:jc w:val="center"/>
              <w:rPr>
                <w:rFonts w:ascii="Arial" w:hAnsi="Arial" w:cs="Arial"/>
                <w:color w:val="000000"/>
                <w:sz w:val="18"/>
                <w:szCs w:val="18"/>
                <w:lang w:val="en-AU"/>
              </w:rPr>
            </w:pPr>
            <w:r w:rsidRPr="00E04D49">
              <w:rPr>
                <w:color w:val="000000"/>
                <w:sz w:val="18"/>
                <w:szCs w:val="18"/>
                <w:lang w:val="en-AU"/>
              </w:rPr>
              <w:t>0.0</w:t>
            </w:r>
          </w:p>
        </w:tc>
        <w:tc>
          <w:tcPr>
            <w:tcW w:w="1116" w:type="dxa"/>
            <w:shd w:val="clear" w:color="auto" w:fill="auto"/>
          </w:tcPr>
          <w:p w:rsidR="004C7857" w:rsidRPr="00E04D49" w:rsidRDefault="004C7857" w:rsidP="00865E99">
            <w:pPr>
              <w:jc w:val="center"/>
              <w:rPr>
                <w:rFonts w:ascii="Arial" w:hAnsi="Arial" w:cs="Arial"/>
                <w:color w:val="000000"/>
                <w:sz w:val="18"/>
                <w:szCs w:val="18"/>
                <w:lang w:val="en-AU"/>
              </w:rPr>
            </w:pP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color w:val="000000"/>
                <w:sz w:val="18"/>
                <w:szCs w:val="18"/>
                <w:lang w:val="en-AU"/>
              </w:rPr>
            </w:pPr>
            <w:r w:rsidRPr="00E04D49">
              <w:rPr>
                <w:b/>
                <w:bCs/>
                <w:color w:val="000000"/>
                <w:sz w:val="18"/>
                <w:szCs w:val="18"/>
                <w:lang w:val="en-AU"/>
              </w:rPr>
              <w:t>Range</w:t>
            </w:r>
          </w:p>
        </w:tc>
        <w:tc>
          <w:tcPr>
            <w:tcW w:w="793"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14.4</w:t>
            </w:r>
          </w:p>
        </w:tc>
        <w:tc>
          <w:tcPr>
            <w:tcW w:w="792"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13.8</w:t>
            </w:r>
          </w:p>
        </w:tc>
        <w:tc>
          <w:tcPr>
            <w:tcW w:w="697"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14.0</w:t>
            </w:r>
          </w:p>
        </w:tc>
        <w:tc>
          <w:tcPr>
            <w:tcW w:w="977"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3.5</w:t>
            </w:r>
          </w:p>
        </w:tc>
        <w:tc>
          <w:tcPr>
            <w:tcW w:w="977" w:type="dxa"/>
            <w:shd w:val="clear" w:color="auto" w:fill="auto"/>
          </w:tcPr>
          <w:p w:rsidR="004C7857" w:rsidRPr="00E04D49" w:rsidRDefault="004C7857" w:rsidP="00865E99">
            <w:pPr>
              <w:pStyle w:val="Tabletext"/>
              <w:jc w:val="center"/>
              <w:rPr>
                <w:b/>
                <w:bCs/>
                <w:color w:val="000000"/>
                <w:sz w:val="18"/>
                <w:szCs w:val="18"/>
                <w:lang w:val="en-AU"/>
              </w:rPr>
            </w:pPr>
            <w:r w:rsidRPr="00E04D49">
              <w:rPr>
                <w:color w:val="000000"/>
                <w:sz w:val="18"/>
                <w:szCs w:val="18"/>
                <w:lang w:val="en-AU"/>
              </w:rPr>
              <w:t>14.1</w:t>
            </w:r>
          </w:p>
        </w:tc>
        <w:tc>
          <w:tcPr>
            <w:tcW w:w="699" w:type="dxa"/>
            <w:shd w:val="clear" w:color="auto" w:fill="auto"/>
          </w:tcPr>
          <w:p w:rsidR="004C7857" w:rsidRPr="00E04D49" w:rsidRDefault="004C7857" w:rsidP="00865E99">
            <w:pPr>
              <w:pStyle w:val="Tabletext"/>
              <w:jc w:val="center"/>
              <w:rPr>
                <w:b/>
                <w:bCs/>
                <w:color w:val="000000"/>
                <w:sz w:val="18"/>
                <w:szCs w:val="18"/>
                <w:lang w:val="en-AU"/>
              </w:rPr>
            </w:pPr>
          </w:p>
        </w:tc>
        <w:tc>
          <w:tcPr>
            <w:tcW w:w="699"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31.5</w:t>
            </w:r>
          </w:p>
        </w:tc>
        <w:tc>
          <w:tcPr>
            <w:tcW w:w="699"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14.1</w:t>
            </w:r>
          </w:p>
        </w:tc>
        <w:tc>
          <w:tcPr>
            <w:tcW w:w="560"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5.7</w:t>
            </w:r>
          </w:p>
        </w:tc>
        <w:tc>
          <w:tcPr>
            <w:tcW w:w="698" w:type="dxa"/>
            <w:shd w:val="clear" w:color="auto" w:fill="auto"/>
          </w:tcPr>
          <w:p w:rsidR="004C7857" w:rsidRPr="00E04D49" w:rsidRDefault="004C7857" w:rsidP="00865E99">
            <w:pPr>
              <w:pStyle w:val="Tabletext"/>
              <w:jc w:val="center"/>
              <w:rPr>
                <w:rFonts w:ascii="Arial" w:hAnsi="Arial" w:cs="Arial"/>
                <w:color w:val="000000"/>
                <w:sz w:val="18"/>
                <w:szCs w:val="18"/>
                <w:lang w:val="en-AU"/>
              </w:rPr>
            </w:pPr>
            <w:r w:rsidRPr="00E04D49">
              <w:rPr>
                <w:color w:val="000000"/>
                <w:sz w:val="18"/>
                <w:szCs w:val="18"/>
                <w:lang w:val="en-AU"/>
              </w:rPr>
              <w:t>5.0</w:t>
            </w:r>
          </w:p>
        </w:tc>
        <w:tc>
          <w:tcPr>
            <w:tcW w:w="1116" w:type="dxa"/>
            <w:shd w:val="clear" w:color="auto" w:fill="auto"/>
          </w:tcPr>
          <w:p w:rsidR="004C7857" w:rsidRPr="00E04D49" w:rsidRDefault="004C7857" w:rsidP="00865E99">
            <w:pPr>
              <w:jc w:val="center"/>
              <w:rPr>
                <w:rFonts w:ascii="Arial" w:hAnsi="Arial" w:cs="Arial"/>
                <w:color w:val="000000"/>
                <w:sz w:val="18"/>
                <w:szCs w:val="18"/>
                <w:lang w:val="en-AU"/>
              </w:rPr>
            </w:pPr>
          </w:p>
        </w:tc>
      </w:tr>
      <w:tr w:rsidR="003B6FFE" w:rsidRPr="00E04D49" w:rsidTr="00857885">
        <w:trPr>
          <w:trHeight w:val="247"/>
          <w:jc w:val="center"/>
        </w:trPr>
        <w:tc>
          <w:tcPr>
            <w:tcW w:w="932" w:type="dxa"/>
            <w:shd w:val="clear" w:color="auto" w:fill="auto"/>
          </w:tcPr>
          <w:p w:rsidR="004C7857" w:rsidRPr="00E04D49" w:rsidRDefault="004C7857" w:rsidP="00865E99">
            <w:pPr>
              <w:pStyle w:val="Tabletext"/>
              <w:jc w:val="center"/>
              <w:rPr>
                <w:color w:val="000000"/>
                <w:sz w:val="18"/>
                <w:szCs w:val="18"/>
                <w:lang w:val="en-AU"/>
              </w:rPr>
            </w:pPr>
            <w:r w:rsidRPr="00E04D49">
              <w:rPr>
                <w:b/>
                <w:bCs/>
                <w:color w:val="000000"/>
                <w:sz w:val="18"/>
                <w:szCs w:val="18"/>
                <w:lang w:val="en-AU"/>
              </w:rPr>
              <w:t>Average</w:t>
            </w:r>
          </w:p>
        </w:tc>
        <w:tc>
          <w:tcPr>
            <w:tcW w:w="793"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26.1</w:t>
            </w:r>
          </w:p>
        </w:tc>
        <w:tc>
          <w:tcPr>
            <w:tcW w:w="792"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23.5</w:t>
            </w:r>
          </w:p>
        </w:tc>
        <w:tc>
          <w:tcPr>
            <w:tcW w:w="697"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22.8</w:t>
            </w:r>
          </w:p>
        </w:tc>
        <w:tc>
          <w:tcPr>
            <w:tcW w:w="977"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0.7</w:t>
            </w:r>
          </w:p>
        </w:tc>
        <w:tc>
          <w:tcPr>
            <w:tcW w:w="977" w:type="dxa"/>
            <w:shd w:val="clear" w:color="auto" w:fill="auto"/>
          </w:tcPr>
          <w:p w:rsidR="004C7857" w:rsidRPr="00E04D49" w:rsidRDefault="00865E99" w:rsidP="00865E99">
            <w:pPr>
              <w:pStyle w:val="Tabletext"/>
              <w:jc w:val="center"/>
              <w:rPr>
                <w:b/>
                <w:bCs/>
                <w:color w:val="000000"/>
                <w:sz w:val="18"/>
                <w:szCs w:val="18"/>
                <w:lang w:val="en-AU"/>
              </w:rPr>
            </w:pPr>
            <w:r>
              <w:rPr>
                <w:color w:val="000000"/>
                <w:sz w:val="18"/>
                <w:szCs w:val="18"/>
                <w:lang w:val="en-AU"/>
              </w:rPr>
              <w:t>–</w:t>
            </w:r>
            <w:r w:rsidR="004C7857" w:rsidRPr="00E04D49">
              <w:rPr>
                <w:color w:val="000000"/>
                <w:sz w:val="18"/>
                <w:szCs w:val="18"/>
                <w:lang w:val="en-AU"/>
              </w:rPr>
              <w:t>22.4</w:t>
            </w:r>
          </w:p>
        </w:tc>
        <w:tc>
          <w:tcPr>
            <w:tcW w:w="699" w:type="dxa"/>
            <w:shd w:val="clear" w:color="auto" w:fill="auto"/>
          </w:tcPr>
          <w:p w:rsidR="004C7857" w:rsidRPr="00E04D49" w:rsidRDefault="004C7857" w:rsidP="00865E99">
            <w:pPr>
              <w:pStyle w:val="Tabletext"/>
              <w:jc w:val="center"/>
              <w:rPr>
                <w:b/>
                <w:bCs/>
                <w:color w:val="000000"/>
                <w:sz w:val="18"/>
                <w:szCs w:val="18"/>
                <w:lang w:val="en-AU"/>
              </w:rPr>
            </w:pPr>
          </w:p>
        </w:tc>
        <w:tc>
          <w:tcPr>
            <w:tcW w:w="699"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32.9</w:t>
            </w:r>
          </w:p>
        </w:tc>
        <w:tc>
          <w:tcPr>
            <w:tcW w:w="699" w:type="dxa"/>
            <w:shd w:val="clear" w:color="auto" w:fill="auto"/>
          </w:tcPr>
          <w:p w:rsidR="004C7857" w:rsidRPr="00E04D49" w:rsidRDefault="00865E99" w:rsidP="00865E99">
            <w:pPr>
              <w:pStyle w:val="Tabletext"/>
              <w:jc w:val="center"/>
              <w:rPr>
                <w:color w:val="000000"/>
                <w:sz w:val="18"/>
                <w:szCs w:val="18"/>
                <w:lang w:val="en-AU"/>
              </w:rPr>
            </w:pPr>
            <w:r>
              <w:rPr>
                <w:color w:val="000000"/>
                <w:sz w:val="18"/>
                <w:szCs w:val="18"/>
                <w:lang w:val="en-AU"/>
              </w:rPr>
              <w:t>–</w:t>
            </w:r>
            <w:r w:rsidR="004C7857" w:rsidRPr="00E04D49">
              <w:rPr>
                <w:color w:val="000000"/>
                <w:sz w:val="18"/>
                <w:szCs w:val="18"/>
                <w:lang w:val="en-AU"/>
              </w:rPr>
              <w:t>22.1</w:t>
            </w:r>
          </w:p>
        </w:tc>
        <w:tc>
          <w:tcPr>
            <w:tcW w:w="560"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0.7</w:t>
            </w:r>
          </w:p>
        </w:tc>
        <w:tc>
          <w:tcPr>
            <w:tcW w:w="698" w:type="dxa"/>
            <w:shd w:val="clear" w:color="auto" w:fill="auto"/>
          </w:tcPr>
          <w:p w:rsidR="004C7857" w:rsidRPr="00E04D49" w:rsidRDefault="004C7857" w:rsidP="00865E99">
            <w:pPr>
              <w:pStyle w:val="Tabletext"/>
              <w:jc w:val="center"/>
              <w:rPr>
                <w:rFonts w:ascii="Arial" w:hAnsi="Arial" w:cs="Arial"/>
                <w:color w:val="000000"/>
                <w:sz w:val="18"/>
                <w:szCs w:val="18"/>
                <w:lang w:val="en-AU"/>
              </w:rPr>
            </w:pPr>
            <w:r w:rsidRPr="00E04D49">
              <w:rPr>
                <w:color w:val="000000"/>
                <w:sz w:val="18"/>
                <w:szCs w:val="18"/>
                <w:lang w:val="en-AU"/>
              </w:rPr>
              <w:t>0.8</w:t>
            </w:r>
          </w:p>
        </w:tc>
        <w:tc>
          <w:tcPr>
            <w:tcW w:w="1116" w:type="dxa"/>
            <w:shd w:val="clear" w:color="auto" w:fill="auto"/>
          </w:tcPr>
          <w:p w:rsidR="004C7857" w:rsidRPr="00E04D49" w:rsidRDefault="004C7857" w:rsidP="00865E99">
            <w:pPr>
              <w:jc w:val="center"/>
              <w:rPr>
                <w:rFonts w:ascii="Arial" w:hAnsi="Arial" w:cs="Arial"/>
                <w:color w:val="000000"/>
                <w:sz w:val="18"/>
                <w:szCs w:val="18"/>
                <w:lang w:val="en-AU"/>
              </w:rPr>
            </w:pPr>
          </w:p>
        </w:tc>
      </w:tr>
      <w:tr w:rsidR="003B6FFE" w:rsidRPr="00E04D49" w:rsidTr="00857885">
        <w:trPr>
          <w:trHeight w:val="262"/>
          <w:jc w:val="center"/>
        </w:trPr>
        <w:tc>
          <w:tcPr>
            <w:tcW w:w="932" w:type="dxa"/>
            <w:shd w:val="clear" w:color="auto" w:fill="auto"/>
          </w:tcPr>
          <w:p w:rsidR="004C7857" w:rsidRPr="00E04D49" w:rsidRDefault="004C7857" w:rsidP="00865E99">
            <w:pPr>
              <w:pStyle w:val="Tabletext"/>
              <w:jc w:val="center"/>
              <w:rPr>
                <w:color w:val="000000"/>
                <w:sz w:val="18"/>
                <w:szCs w:val="18"/>
                <w:lang w:val="en-AU"/>
              </w:rPr>
            </w:pPr>
            <w:r w:rsidRPr="00E04D49">
              <w:rPr>
                <w:b/>
                <w:bCs/>
                <w:color w:val="000000"/>
                <w:sz w:val="18"/>
                <w:szCs w:val="18"/>
                <w:lang w:val="en-AU"/>
              </w:rPr>
              <w:t>SD</w:t>
            </w:r>
          </w:p>
        </w:tc>
        <w:tc>
          <w:tcPr>
            <w:tcW w:w="793"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2.8</w:t>
            </w:r>
          </w:p>
        </w:tc>
        <w:tc>
          <w:tcPr>
            <w:tcW w:w="792"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3.0</w:t>
            </w:r>
          </w:p>
        </w:tc>
        <w:tc>
          <w:tcPr>
            <w:tcW w:w="697"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3.1</w:t>
            </w:r>
          </w:p>
        </w:tc>
        <w:tc>
          <w:tcPr>
            <w:tcW w:w="977"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0.7</w:t>
            </w:r>
          </w:p>
        </w:tc>
        <w:tc>
          <w:tcPr>
            <w:tcW w:w="977" w:type="dxa"/>
            <w:shd w:val="clear" w:color="auto" w:fill="auto"/>
          </w:tcPr>
          <w:p w:rsidR="004C7857" w:rsidRPr="00E04D49" w:rsidRDefault="004C7857" w:rsidP="00865E99">
            <w:pPr>
              <w:pStyle w:val="Tabletext"/>
              <w:jc w:val="center"/>
              <w:rPr>
                <w:b/>
                <w:bCs/>
                <w:color w:val="000000"/>
                <w:sz w:val="18"/>
                <w:szCs w:val="18"/>
                <w:lang w:val="en-AU"/>
              </w:rPr>
            </w:pPr>
            <w:r w:rsidRPr="00E04D49">
              <w:rPr>
                <w:color w:val="000000"/>
                <w:sz w:val="18"/>
                <w:szCs w:val="18"/>
                <w:lang w:val="en-AU"/>
              </w:rPr>
              <w:t>3.2</w:t>
            </w:r>
          </w:p>
        </w:tc>
        <w:tc>
          <w:tcPr>
            <w:tcW w:w="699" w:type="dxa"/>
            <w:shd w:val="clear" w:color="auto" w:fill="auto"/>
          </w:tcPr>
          <w:p w:rsidR="004C7857" w:rsidRPr="00E04D49" w:rsidRDefault="004C7857" w:rsidP="00865E99">
            <w:pPr>
              <w:pStyle w:val="Tabletext"/>
              <w:jc w:val="center"/>
              <w:rPr>
                <w:b/>
                <w:bCs/>
                <w:color w:val="000000"/>
                <w:sz w:val="18"/>
                <w:szCs w:val="18"/>
                <w:lang w:val="en-AU"/>
              </w:rPr>
            </w:pPr>
          </w:p>
        </w:tc>
        <w:tc>
          <w:tcPr>
            <w:tcW w:w="699"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9.1</w:t>
            </w:r>
          </w:p>
        </w:tc>
        <w:tc>
          <w:tcPr>
            <w:tcW w:w="699"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3.4</w:t>
            </w:r>
          </w:p>
        </w:tc>
        <w:tc>
          <w:tcPr>
            <w:tcW w:w="560" w:type="dxa"/>
            <w:shd w:val="clear" w:color="auto" w:fill="auto"/>
          </w:tcPr>
          <w:p w:rsidR="004C7857" w:rsidRPr="00E04D49" w:rsidRDefault="004C7857" w:rsidP="00865E99">
            <w:pPr>
              <w:pStyle w:val="Tabletext"/>
              <w:jc w:val="center"/>
              <w:rPr>
                <w:color w:val="000000"/>
                <w:sz w:val="18"/>
                <w:szCs w:val="18"/>
                <w:lang w:val="en-AU"/>
              </w:rPr>
            </w:pPr>
            <w:r w:rsidRPr="00E04D49">
              <w:rPr>
                <w:color w:val="000000"/>
                <w:sz w:val="18"/>
                <w:szCs w:val="18"/>
                <w:lang w:val="en-AU"/>
              </w:rPr>
              <w:t>1.2</w:t>
            </w:r>
          </w:p>
        </w:tc>
        <w:tc>
          <w:tcPr>
            <w:tcW w:w="698" w:type="dxa"/>
            <w:shd w:val="clear" w:color="auto" w:fill="auto"/>
          </w:tcPr>
          <w:p w:rsidR="004C7857" w:rsidRPr="00E04D49" w:rsidRDefault="004C7857" w:rsidP="00865E99">
            <w:pPr>
              <w:pStyle w:val="Tabletext"/>
              <w:jc w:val="center"/>
              <w:rPr>
                <w:rFonts w:ascii="Arial" w:hAnsi="Arial" w:cs="Arial"/>
                <w:color w:val="000000"/>
                <w:sz w:val="18"/>
                <w:szCs w:val="18"/>
                <w:lang w:val="en-AU"/>
              </w:rPr>
            </w:pPr>
            <w:r w:rsidRPr="00E04D49">
              <w:rPr>
                <w:color w:val="000000"/>
                <w:sz w:val="18"/>
                <w:szCs w:val="18"/>
                <w:lang w:val="en-AU"/>
              </w:rPr>
              <w:t>1.1</w:t>
            </w:r>
          </w:p>
        </w:tc>
        <w:tc>
          <w:tcPr>
            <w:tcW w:w="1116" w:type="dxa"/>
            <w:shd w:val="clear" w:color="auto" w:fill="auto"/>
          </w:tcPr>
          <w:p w:rsidR="004C7857" w:rsidRPr="00E04D49" w:rsidRDefault="004C7857" w:rsidP="00865E99">
            <w:pPr>
              <w:jc w:val="center"/>
              <w:rPr>
                <w:rFonts w:ascii="Arial" w:hAnsi="Arial" w:cs="Arial"/>
                <w:color w:val="000000"/>
                <w:sz w:val="18"/>
                <w:szCs w:val="18"/>
                <w:lang w:val="en-AU"/>
              </w:rPr>
            </w:pPr>
          </w:p>
        </w:tc>
      </w:tr>
    </w:tbl>
    <w:p w:rsidR="00314F12" w:rsidRDefault="00314F12" w:rsidP="00314F12">
      <w:pPr>
        <w:pStyle w:val="Tablefin"/>
      </w:pPr>
    </w:p>
    <w:p w:rsidR="004C7857" w:rsidRPr="00C711C6" w:rsidRDefault="003C3EF0" w:rsidP="004C7857">
      <w:pPr>
        <w:rPr>
          <w:caps/>
          <w:sz w:val="20"/>
          <w:lang w:val="en-AU"/>
        </w:rPr>
      </w:pPr>
      <w:r w:rsidRPr="00C711C6">
        <w:rPr>
          <w:caps/>
          <w:sz w:val="20"/>
          <w:lang w:val="en-AU"/>
        </w:rPr>
        <w:t>COMMENTS:</w:t>
      </w:r>
    </w:p>
    <w:tbl>
      <w:tblPr>
        <w:tblW w:w="0" w:type="auto"/>
        <w:tblInd w:w="108" w:type="dxa"/>
        <w:tblLayout w:type="fixed"/>
        <w:tblLook w:val="0000" w:firstRow="0" w:lastRow="0" w:firstColumn="0" w:lastColumn="0" w:noHBand="0" w:noVBand="0"/>
      </w:tblPr>
      <w:tblGrid>
        <w:gridCol w:w="1276"/>
        <w:gridCol w:w="4276"/>
      </w:tblGrid>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KEY</w:t>
            </w:r>
          </w:p>
        </w:tc>
        <w:tc>
          <w:tcPr>
            <w:tcW w:w="4276" w:type="dxa"/>
            <w:shd w:val="clear" w:color="auto" w:fill="auto"/>
          </w:tcPr>
          <w:p w:rsidR="004C7857" w:rsidRPr="00C711C6" w:rsidRDefault="004C7857" w:rsidP="002C6947">
            <w:pPr>
              <w:pStyle w:val="Tabletext"/>
              <w:rPr>
                <w:sz w:val="20"/>
                <w:lang w:val="en-AU"/>
              </w:rPr>
            </w:pP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ATM</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Atmosphere</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CRFX</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Crowd effects</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DIAL</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Dialogue</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DR</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Drama</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FX</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Effects</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H</w:t>
            </w:r>
          </w:p>
        </w:tc>
        <w:tc>
          <w:tcPr>
            <w:tcW w:w="4276" w:type="dxa"/>
            <w:shd w:val="clear" w:color="auto" w:fill="auto"/>
          </w:tcPr>
          <w:p w:rsidR="004C7857" w:rsidRPr="00C711C6" w:rsidRDefault="003C3EF0" w:rsidP="003C3EF0">
            <w:pPr>
              <w:pStyle w:val="Tabletext"/>
              <w:rPr>
                <w:sz w:val="20"/>
                <w:lang w:val="en-AU"/>
              </w:rPr>
            </w:pPr>
            <w:r w:rsidRPr="00C711C6">
              <w:rPr>
                <w:sz w:val="20"/>
                <w:lang w:val="en-AU"/>
              </w:rPr>
              <w:t>Hosted links</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LATM</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Loud atmosphere</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LCOM</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Loud commentary</w:t>
            </w:r>
          </w:p>
        </w:tc>
      </w:tr>
      <w:tr w:rsidR="004C7857" w:rsidRPr="00F456B0"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LFE</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 xml:space="preserve">Low frequency effects in </w:t>
            </w:r>
            <w:r w:rsidR="00CB439E">
              <w:rPr>
                <w:sz w:val="20"/>
                <w:lang w:val="en-AU"/>
              </w:rPr>
              <w:t>0</w:t>
            </w:r>
            <w:r w:rsidRPr="00C711C6">
              <w:rPr>
                <w:sz w:val="20"/>
                <w:lang w:val="en-AU"/>
              </w:rPr>
              <w:t>.1 channel</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MUS</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Music</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NC</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No centre channel present</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NLFE</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 xml:space="preserve">No </w:t>
            </w:r>
            <w:r w:rsidR="0045168A" w:rsidRPr="00C711C6">
              <w:rPr>
                <w:sz w:val="20"/>
                <w:lang w:val="en-AU"/>
              </w:rPr>
              <w:t>LFE</w:t>
            </w:r>
            <w:r w:rsidRPr="00C711C6">
              <w:rPr>
                <w:sz w:val="20"/>
                <w:lang w:val="en-AU"/>
              </w:rPr>
              <w:t xml:space="preserve"> channel present</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RAW</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Raw uncorrected track</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RCOM</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Regular commentary</w:t>
            </w:r>
          </w:p>
        </w:tc>
      </w:tr>
      <w:tr w:rsidR="004C7857" w:rsidRPr="00C711C6" w:rsidTr="00DF3805">
        <w:tc>
          <w:tcPr>
            <w:tcW w:w="1276" w:type="dxa"/>
            <w:shd w:val="clear" w:color="auto" w:fill="auto"/>
          </w:tcPr>
          <w:p w:rsidR="004C7857" w:rsidRPr="00C711C6" w:rsidRDefault="004C7857" w:rsidP="002C6947">
            <w:pPr>
              <w:pStyle w:val="Tabletext"/>
              <w:rPr>
                <w:sz w:val="20"/>
                <w:lang w:val="en-AU"/>
              </w:rPr>
            </w:pPr>
            <w:r w:rsidRPr="00C711C6">
              <w:rPr>
                <w:sz w:val="20"/>
                <w:lang w:val="en-AU"/>
              </w:rPr>
              <w:t>ULFE</w:t>
            </w:r>
          </w:p>
        </w:tc>
        <w:tc>
          <w:tcPr>
            <w:tcW w:w="4276" w:type="dxa"/>
            <w:shd w:val="clear" w:color="auto" w:fill="auto"/>
          </w:tcPr>
          <w:p w:rsidR="004C7857" w:rsidRPr="00C711C6" w:rsidRDefault="003C3EF0" w:rsidP="002C6947">
            <w:pPr>
              <w:pStyle w:val="Tabletext"/>
              <w:rPr>
                <w:sz w:val="20"/>
                <w:lang w:val="en-AU"/>
              </w:rPr>
            </w:pPr>
            <w:r w:rsidRPr="00C711C6">
              <w:rPr>
                <w:sz w:val="20"/>
                <w:lang w:val="en-AU"/>
              </w:rPr>
              <w:t xml:space="preserve">Unconventional mix in </w:t>
            </w:r>
            <w:r w:rsidR="0045168A" w:rsidRPr="00C711C6">
              <w:rPr>
                <w:sz w:val="20"/>
                <w:lang w:val="en-AU"/>
              </w:rPr>
              <w:t>LFE</w:t>
            </w:r>
          </w:p>
        </w:tc>
      </w:tr>
    </w:tbl>
    <w:p w:rsidR="004C7857" w:rsidRDefault="004C7857" w:rsidP="00CB439E">
      <w:pPr>
        <w:pStyle w:val="AnnexNoTitle"/>
        <w:rPr>
          <w:lang w:val="en-AU"/>
        </w:rPr>
      </w:pPr>
      <w:r>
        <w:rPr>
          <w:lang w:val="en-AU"/>
        </w:rPr>
        <w:lastRenderedPageBreak/>
        <w:t xml:space="preserve">LFE </w:t>
      </w:r>
      <w:r w:rsidR="005E42EC">
        <w:rPr>
          <w:lang w:val="en-AU"/>
        </w:rPr>
        <w:t>c</w:t>
      </w:r>
      <w:r>
        <w:rPr>
          <w:lang w:val="en-AU"/>
        </w:rPr>
        <w:t>ontribution histogram</w:t>
      </w:r>
    </w:p>
    <w:p w:rsidR="004C7857" w:rsidRDefault="004C7857" w:rsidP="00C711C6">
      <w:pPr>
        <w:pStyle w:val="FigureNo"/>
      </w:pPr>
      <w:r>
        <w:t xml:space="preserve">Figure </w:t>
      </w:r>
      <w:r w:rsidR="005E42EC">
        <w:t>5</w:t>
      </w:r>
    </w:p>
    <w:p w:rsidR="004C7857" w:rsidRPr="002C6947" w:rsidRDefault="004C7857" w:rsidP="00C711C6">
      <w:pPr>
        <w:pStyle w:val="Figuretitle"/>
        <w:keepLines/>
        <w:rPr>
          <w:lang w:val="en-US"/>
        </w:rPr>
      </w:pPr>
      <w:r w:rsidRPr="002C6947">
        <w:rPr>
          <w:lang w:val="en-US"/>
        </w:rPr>
        <w:t xml:space="preserve">LFE contributions in order of magnitude. Hollow bars indicate unconventional use of the LFE channel. </w:t>
      </w:r>
      <w:r w:rsidRPr="002C6947">
        <w:rPr>
          <w:lang w:val="en-US"/>
        </w:rPr>
        <w:br/>
        <w:t>If these are ignored, the largest error from omitting the LFE channel is around 2 LKFS.</w:t>
      </w:r>
    </w:p>
    <w:p w:rsidR="004C7857" w:rsidRDefault="00CB439E" w:rsidP="00BC60FC">
      <w:pPr>
        <w:pStyle w:val="Figure"/>
      </w:pPr>
      <w:r w:rsidRPr="00BC60FC">
        <w:object w:dxaOrig="8549" w:dyaOrig="5897">
          <v:shape id="_x0000_i1030" type="#_x0000_t75" style="width:425.4pt;height:293.4pt" o:ole="">
            <v:imagedata r:id="rId26" o:title=""/>
          </v:shape>
          <o:OLEObject Type="Embed" ProgID="CorelDRAW.Graphic.14" ShapeID="_x0000_i1030" DrawAspect="Content" ObjectID="_1377925822" r:id="rId27"/>
        </w:object>
      </w:r>
    </w:p>
    <w:p w:rsidR="004C7857" w:rsidRPr="002C6947" w:rsidRDefault="004C7857" w:rsidP="00C711C6">
      <w:pPr>
        <w:pStyle w:val="FigureNo"/>
        <w:spacing w:before="0"/>
        <w:rPr>
          <w:lang w:val="en-US"/>
        </w:rPr>
      </w:pPr>
      <w:r w:rsidRPr="002C6947">
        <w:rPr>
          <w:lang w:val="en-US"/>
        </w:rPr>
        <w:t xml:space="preserve">Figure </w:t>
      </w:r>
      <w:r w:rsidR="00E766C6">
        <w:rPr>
          <w:lang w:val="en-US"/>
        </w:rPr>
        <w:t>6</w:t>
      </w:r>
    </w:p>
    <w:p w:rsidR="004C7857" w:rsidRPr="002C6947" w:rsidRDefault="004C7857" w:rsidP="00DF3805">
      <w:pPr>
        <w:pStyle w:val="Figuretitle"/>
        <w:keepLines/>
        <w:rPr>
          <w:lang w:val="en-US"/>
        </w:rPr>
      </w:pPr>
      <w:r w:rsidRPr="002C6947">
        <w:rPr>
          <w:lang w:val="en-US"/>
        </w:rPr>
        <w:t>Loudness difference between 5.1 surround format and LoRo downmix</w:t>
      </w:r>
    </w:p>
    <w:p w:rsidR="004C7857" w:rsidRDefault="00CB439E" w:rsidP="00C711C6">
      <w:pPr>
        <w:pStyle w:val="Figure"/>
      </w:pPr>
      <w:r w:rsidRPr="00C711C6">
        <w:object w:dxaOrig="8549" w:dyaOrig="5903">
          <v:shape id="_x0000_i1031" type="#_x0000_t75" style="width:425.4pt;height:294.6pt" o:ole="">
            <v:imagedata r:id="rId28" o:title=""/>
          </v:shape>
          <o:OLEObject Type="Embed" ProgID="CorelDRAW.Graphic.14" ShapeID="_x0000_i1031" DrawAspect="Content" ObjectID="_1377925823" r:id="rId29"/>
        </w:object>
      </w:r>
    </w:p>
    <w:p w:rsidR="004C7857" w:rsidRPr="002C6947" w:rsidRDefault="004C7857" w:rsidP="00C711C6">
      <w:pPr>
        <w:pStyle w:val="FigureNo"/>
        <w:spacing w:before="0"/>
        <w:rPr>
          <w:lang w:val="en-US"/>
        </w:rPr>
      </w:pPr>
      <w:r w:rsidRPr="002C6947">
        <w:rPr>
          <w:lang w:val="en-US"/>
        </w:rPr>
        <w:lastRenderedPageBreak/>
        <w:t xml:space="preserve">Figure </w:t>
      </w:r>
      <w:r w:rsidR="00E766C6">
        <w:rPr>
          <w:lang w:val="en-US"/>
        </w:rPr>
        <w:t>7</w:t>
      </w:r>
    </w:p>
    <w:p w:rsidR="004C7857" w:rsidRDefault="004C7857" w:rsidP="00C711C6">
      <w:pPr>
        <w:pStyle w:val="Figuretitle"/>
        <w:keepLines/>
        <w:rPr>
          <w:lang w:val="en-US"/>
        </w:rPr>
      </w:pPr>
      <w:r w:rsidRPr="002C6947">
        <w:rPr>
          <w:lang w:val="en-US"/>
        </w:rPr>
        <w:t>Loudness difference between 5.0 surround format and LoRo downmix</w:t>
      </w:r>
    </w:p>
    <w:p w:rsidR="00E766C6" w:rsidRPr="00E766C6" w:rsidRDefault="005C59E6" w:rsidP="00BC60FC">
      <w:pPr>
        <w:pStyle w:val="Figure"/>
        <w:rPr>
          <w:lang w:val="en-US"/>
        </w:rPr>
      </w:pPr>
      <w:r w:rsidRPr="00BC60FC">
        <w:object w:dxaOrig="8549" w:dyaOrig="5900">
          <v:shape id="_x0000_i1032" type="#_x0000_t75" style="width:453.6pt;height:312.6pt" o:ole="">
            <v:imagedata r:id="rId30" o:title=""/>
          </v:shape>
          <o:OLEObject Type="Embed" ProgID="CorelDRAW.Graphic.14" ShapeID="_x0000_i1032" DrawAspect="Content" ObjectID="_1377925824" r:id="rId31"/>
        </w:object>
      </w:r>
    </w:p>
    <w:p w:rsidR="004C7857" w:rsidRPr="002C6947" w:rsidRDefault="004C7857" w:rsidP="00E766C6">
      <w:pPr>
        <w:pStyle w:val="FigureNo"/>
        <w:rPr>
          <w:lang w:val="en-US"/>
        </w:rPr>
      </w:pPr>
      <w:r w:rsidRPr="002C6947">
        <w:rPr>
          <w:lang w:val="en-US"/>
        </w:rPr>
        <w:t xml:space="preserve">Figure </w:t>
      </w:r>
      <w:r w:rsidR="00E766C6">
        <w:rPr>
          <w:lang w:val="en-US"/>
        </w:rPr>
        <w:t>8</w:t>
      </w:r>
    </w:p>
    <w:p w:rsidR="004C7857" w:rsidRDefault="00E766C6" w:rsidP="00E766C6">
      <w:pPr>
        <w:pStyle w:val="Figuretitle"/>
        <w:rPr>
          <w:noProof/>
          <w:lang w:val="en-US" w:eastAsia="zh-CN"/>
        </w:rPr>
      </w:pPr>
      <w:r w:rsidRPr="00E766C6">
        <w:rPr>
          <w:lang w:val="en-US"/>
        </w:rPr>
        <w:t>Loudness difference between L+C+R channels and LoRo downmix</w:t>
      </w:r>
    </w:p>
    <w:p w:rsidR="00E766C6" w:rsidRDefault="005C59E6" w:rsidP="00BC60FC">
      <w:pPr>
        <w:pStyle w:val="Figure"/>
        <w:rPr>
          <w:lang w:val="en-US" w:eastAsia="zh-CN"/>
        </w:rPr>
      </w:pPr>
      <w:r w:rsidRPr="00BC60FC">
        <w:object w:dxaOrig="8549" w:dyaOrig="5904">
          <v:shape id="_x0000_i1033" type="#_x0000_t75" style="width:453.6pt;height:313.8pt" o:ole="">
            <v:imagedata r:id="rId32" o:title=""/>
          </v:shape>
          <o:OLEObject Type="Embed" ProgID="CorelDRAW.Graphic.14" ShapeID="_x0000_i1033" DrawAspect="Content" ObjectID="_1377925825" r:id="rId33"/>
        </w:object>
      </w:r>
    </w:p>
    <w:p w:rsidR="004C7857" w:rsidRPr="002C6947" w:rsidRDefault="004C7857" w:rsidP="00E766C6">
      <w:pPr>
        <w:pStyle w:val="Headingb"/>
        <w:rPr>
          <w:lang w:val="en-US"/>
        </w:rPr>
      </w:pPr>
      <w:bookmarkStart w:id="100" w:name="_Toc303764088"/>
      <w:r w:rsidRPr="002C6947">
        <w:rPr>
          <w:lang w:val="en-US"/>
        </w:rPr>
        <w:lastRenderedPageBreak/>
        <w:t>Summary</w:t>
      </w:r>
      <w:bookmarkEnd w:id="100"/>
    </w:p>
    <w:p w:rsidR="004C7857" w:rsidRPr="002C6947" w:rsidRDefault="004C7857" w:rsidP="004C7857">
      <w:pPr>
        <w:rPr>
          <w:lang w:val="en-US"/>
        </w:rPr>
      </w:pPr>
      <w:r w:rsidRPr="002C6947">
        <w:rPr>
          <w:lang w:val="en-US"/>
        </w:rPr>
        <w:t>Some free-to-air commercial television broadcasters have adopted the following principles for programme and advertising material provided to a television broadcaster:</w:t>
      </w:r>
    </w:p>
    <w:p w:rsidR="004C7857" w:rsidRPr="004C7857" w:rsidRDefault="004C7857" w:rsidP="00E766C6">
      <w:pPr>
        <w:pStyle w:val="enumlev1"/>
        <w:rPr>
          <w:lang w:val="en-US"/>
        </w:rPr>
      </w:pPr>
      <w:r w:rsidRPr="004C7857">
        <w:rPr>
          <w:lang w:val="en-US"/>
        </w:rPr>
        <w:t>a)</w:t>
      </w:r>
      <w:r w:rsidRPr="004C7857">
        <w:rPr>
          <w:lang w:val="en-US"/>
        </w:rPr>
        <w:tab/>
        <w:t>Programme and advertising material shall be preceded by an audio alignment signal as specified below. The audio content as measured on a VU-type level meter shall in general be consistent with the alignment signal level. Ideally, it is intended that the television station equipment settings should remain fixed, so that there is a unity relationship between the alignment signal on the material, the ingest process and the transmission process.</w:t>
      </w:r>
    </w:p>
    <w:p w:rsidR="004C7857" w:rsidRPr="004C7857" w:rsidRDefault="004C7857" w:rsidP="00CB439E">
      <w:pPr>
        <w:pStyle w:val="enumlev1"/>
        <w:rPr>
          <w:lang w:val="en-US"/>
        </w:rPr>
      </w:pPr>
      <w:r w:rsidRPr="004C7857">
        <w:rPr>
          <w:lang w:val="en-US"/>
        </w:rPr>
        <w:t>b)</w:t>
      </w:r>
      <w:r w:rsidRPr="004C7857">
        <w:rPr>
          <w:lang w:val="en-US"/>
        </w:rPr>
        <w:tab/>
        <w:t>In digital systems the alignment level will be 20 dB below full-scale digital, i.e. </w:t>
      </w:r>
      <w:r w:rsidR="00CB439E">
        <w:rPr>
          <w:lang w:val="en-US"/>
        </w:rPr>
        <w:t>–</w:t>
      </w:r>
      <w:r w:rsidRPr="004C7857">
        <w:rPr>
          <w:lang w:val="en-US"/>
        </w:rPr>
        <w:t xml:space="preserve">20 dBFS, in accordance with </w:t>
      </w:r>
      <w:r w:rsidR="00E766C6">
        <w:rPr>
          <w:lang w:val="en-US"/>
        </w:rPr>
        <w:t>SMPTERP155</w:t>
      </w:r>
      <w:r w:rsidRPr="004C7857">
        <w:rPr>
          <w:lang w:val="en-US"/>
        </w:rPr>
        <w:t>. The audio quasi peak level should nominally not exceed 11 dB above the alignment level.</w:t>
      </w:r>
    </w:p>
    <w:p w:rsidR="004C7857" w:rsidRPr="004C7857" w:rsidRDefault="004C7857" w:rsidP="00E766C6">
      <w:pPr>
        <w:pStyle w:val="enumlev1"/>
        <w:rPr>
          <w:lang w:val="en-US"/>
        </w:rPr>
      </w:pPr>
      <w:r w:rsidRPr="004C7857">
        <w:rPr>
          <w:lang w:val="en-US"/>
        </w:rPr>
        <w:t>c)</w:t>
      </w:r>
      <w:r w:rsidRPr="004C7857">
        <w:rPr>
          <w:lang w:val="en-US"/>
        </w:rPr>
        <w:tab/>
        <w:t>In analogue systems the alignment level is equivalent to the digital alignment level of −20 dBFS. In an analogue transmission system, audio peaks should nominally not exceed a level of 8 dB above the alignment level.</w:t>
      </w:r>
    </w:p>
    <w:p w:rsidR="004C7857" w:rsidRPr="004C7857" w:rsidRDefault="004C7857" w:rsidP="004C7857">
      <w:pPr>
        <w:rPr>
          <w:lang w:val="en-US"/>
        </w:rPr>
      </w:pPr>
      <w:r w:rsidRPr="004C7857">
        <w:rPr>
          <w:lang w:val="en-US"/>
        </w:rPr>
        <w:t>The television station alignment level of –20 dBFS</w:t>
      </w:r>
      <w:r w:rsidRPr="002C6947">
        <w:rPr>
          <w:rStyle w:val="FootnoteReference"/>
        </w:rPr>
        <w:footnoteReference w:id="3"/>
      </w:r>
      <w:r w:rsidRPr="004C7857">
        <w:rPr>
          <w:lang w:val="en-US"/>
        </w:rPr>
        <w:t xml:space="preserve"> (at a frequency of 400 Hz for transmitters with pre-emphasis) will be the level that causes reference modulation in the station’s analogue and digital transmitters under test conditions (transmitter processing bypassed). It will also ensure optimum operation and headroom in the station’s analogue and digital recording equipment.</w:t>
      </w:r>
    </w:p>
    <w:p w:rsidR="004C7857" w:rsidRPr="004C7857" w:rsidRDefault="004C7857" w:rsidP="004C7857">
      <w:pPr>
        <w:rPr>
          <w:lang w:val="en-US"/>
        </w:rPr>
      </w:pPr>
      <w:r w:rsidRPr="004C7857">
        <w:rPr>
          <w:lang w:val="en-US"/>
        </w:rPr>
        <w:t>Audio-processing techniques employed during the production of audio material must not produce passages of audio which are strident or excessively loud. Broadcasters should process the transmission audio in the analogue and digital streams to maintain the dynamic range within a range of sound control settings that are comfortable for the listening audience.</w:t>
      </w:r>
    </w:p>
    <w:p w:rsidR="004C7857" w:rsidRPr="004C7857" w:rsidRDefault="004C7857" w:rsidP="004C7857">
      <w:pPr>
        <w:rPr>
          <w:lang w:val="en-US"/>
        </w:rPr>
      </w:pPr>
    </w:p>
    <w:p w:rsidR="00A6617B" w:rsidRPr="00A6617B" w:rsidRDefault="00A6617B" w:rsidP="00E766C6">
      <w:pPr>
        <w:pStyle w:val="Line"/>
      </w:pPr>
    </w:p>
    <w:sectPr w:rsidR="00A6617B" w:rsidRPr="00A6617B" w:rsidSect="00353E81">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916" w:rsidRDefault="00100916">
      <w:r>
        <w:separator/>
      </w:r>
    </w:p>
  </w:endnote>
  <w:endnote w:type="continuationSeparator" w:id="0">
    <w:p w:rsidR="00100916" w:rsidRDefault="0010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916" w:rsidRDefault="00100916">
      <w:r>
        <w:separator/>
      </w:r>
    </w:p>
  </w:footnote>
  <w:footnote w:type="continuationSeparator" w:id="0">
    <w:p w:rsidR="00100916" w:rsidRDefault="00100916">
      <w:r>
        <w:continuationSeparator/>
      </w:r>
    </w:p>
  </w:footnote>
  <w:footnote w:id="1">
    <w:p w:rsidR="00100916" w:rsidRPr="00EA7F1A" w:rsidRDefault="00100916" w:rsidP="004C7857">
      <w:pPr>
        <w:pStyle w:val="FootnoteText"/>
        <w:rPr>
          <w:lang w:val="en-US"/>
        </w:rPr>
      </w:pPr>
      <w:r>
        <w:rPr>
          <w:rStyle w:val="FootnoteCharacters"/>
        </w:rPr>
        <w:footnoteRef/>
      </w:r>
      <w:r>
        <w:rPr>
          <w:lang w:val="en-US"/>
        </w:rPr>
        <w:tab/>
        <w:t>“</w:t>
      </w:r>
      <w:r w:rsidRPr="00EA7F1A">
        <w:rPr>
          <w:lang w:val="en-US"/>
        </w:rPr>
        <w:t>Dialnorm” stands for “dialogue normalization”. The concept of dialogue normalization is that the measured loudness of a dialogue channel(s) (e.g. L/R, C, or all) is used to ensure equal psycho-acoustic perception of loudness, program to program. As originally intended, the measured value of dialnorm for each piece of content is to be transmitted as a metadata parameter and used to apply attenuation in a digital television receiver.</w:t>
      </w:r>
    </w:p>
  </w:footnote>
  <w:footnote w:id="2">
    <w:p w:rsidR="00100916" w:rsidRPr="002C6947" w:rsidRDefault="00100916" w:rsidP="006E0DF6">
      <w:pPr>
        <w:pStyle w:val="FootnoteText"/>
        <w:rPr>
          <w:lang w:val="en-US"/>
        </w:rPr>
      </w:pPr>
      <w:r>
        <w:rPr>
          <w:rStyle w:val="FootnoteCharacters"/>
        </w:rPr>
        <w:footnoteRef/>
      </w:r>
      <w:r>
        <w:rPr>
          <w:lang w:val="en-US"/>
        </w:rPr>
        <w:tab/>
      </w:r>
      <w:r w:rsidRPr="002C6947">
        <w:rPr>
          <w:lang w:val="en-US"/>
        </w:rPr>
        <w:t>The “comfort zone” of the viewer is the loudness interval above and below the nominal listening level that does not cause viewer discomfort. The “comfort zone” has been determined to be +2.5 dB above to</w:t>
      </w:r>
      <w:r>
        <w:rPr>
          <w:lang w:val="en-US"/>
        </w:rPr>
        <w:t> </w:t>
      </w:r>
      <w:r w:rsidRPr="002C6947">
        <w:rPr>
          <w:lang w:val="en-US"/>
        </w:rPr>
        <w:t>−5.5 dB below nominal listening level. The “comfort zone” was established in:</w:t>
      </w:r>
    </w:p>
    <w:p w:rsidR="00100916" w:rsidRPr="002C6947" w:rsidRDefault="00100916" w:rsidP="004C7857">
      <w:pPr>
        <w:pStyle w:val="FootnoteText"/>
        <w:rPr>
          <w:lang w:val="en-US"/>
        </w:rPr>
      </w:pPr>
      <w:r>
        <w:rPr>
          <w:lang w:val="en-US"/>
        </w:rPr>
        <w:tab/>
      </w:r>
      <w:r w:rsidRPr="002C6947">
        <w:rPr>
          <w:lang w:val="en-US"/>
        </w:rPr>
        <w:t xml:space="preserve">RIEDMILLER, J.C., LYMAN, S. and ROBINSON, C. [2003] Intelligent Program Loudness Measurement and Control: What Satisfies Listeners? Audio Engineering Society Convention Paper, 2003 October 10–13, New York, New York, United States of America. </w:t>
      </w:r>
    </w:p>
  </w:footnote>
  <w:footnote w:id="3">
    <w:p w:rsidR="00100916" w:rsidRDefault="00100916" w:rsidP="004C7857">
      <w:pPr>
        <w:pStyle w:val="FootnoteText"/>
        <w:rPr>
          <w:lang w:val="en-US"/>
        </w:rPr>
      </w:pPr>
      <w:r>
        <w:rPr>
          <w:rStyle w:val="FootnoteCharacters"/>
        </w:rPr>
        <w:footnoteRef/>
      </w:r>
      <w:r>
        <w:rPr>
          <w:lang w:val="en-US"/>
        </w:rPr>
        <w:tab/>
        <w:t>Normal alignment level in a studio domain is normally set using a 1 kHz tone. Analogue TV transmitters employ pre-emphasis which results in a 0.5 dB gain. Transmitter alignment level must therefore be set using a –20 dBFS tone at a frequency of 400 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Pr="002C6947" w:rsidRDefault="00100916" w:rsidP="002C6947">
    <w:pPr>
      <w:pStyle w:val="Header"/>
      <w:jc w:val="both"/>
      <w:rPr>
        <w:b/>
        <w:bCs/>
      </w:rPr>
    </w:pPr>
    <w:r w:rsidRPr="002C6947">
      <w:rPr>
        <w:b/>
        <w:bCs/>
      </w:rPr>
      <w:fldChar w:fldCharType="begin"/>
    </w:r>
    <w:r w:rsidRPr="002C6947">
      <w:rPr>
        <w:b/>
        <w:bCs/>
      </w:rPr>
      <w:instrText xml:space="preserve"> PAGE   \* MERGEFORMAT </w:instrText>
    </w:r>
    <w:r w:rsidRPr="002C6947">
      <w:rPr>
        <w:b/>
        <w:bCs/>
      </w:rPr>
      <w:fldChar w:fldCharType="separate"/>
    </w:r>
    <w:r>
      <w:rPr>
        <w:b/>
        <w:bCs/>
        <w:noProof/>
      </w:rPr>
      <w:t>ii</w:t>
    </w:r>
    <w:r w:rsidRPr="002C6947">
      <w:rPr>
        <w:b/>
        <w:bCs/>
        <w:noProof/>
      </w:rPr>
      <w:fldChar w:fldCharType="end"/>
    </w:r>
    <w:r>
      <w:ptab w:relativeTo="margin" w:alignment="center" w:leader="none"/>
    </w:r>
    <w:r>
      <w:fldChar w:fldCharType="begin"/>
    </w:r>
    <w:r w:rsidRPr="004C7857">
      <w:rPr>
        <w:lang w:val="en-US"/>
      </w:rPr>
      <w:instrText xml:space="preserve"> DOCPROPERTY "Header 2" \* MERGEFORMAT </w:instrText>
    </w:r>
    <w:r>
      <w:fldChar w:fldCharType="separate"/>
    </w:r>
    <w:r w:rsidR="00DD6774" w:rsidRPr="00DD6774">
      <w:rPr>
        <w:b/>
        <w:bCs/>
        <w:lang w:val="en-US"/>
      </w:rPr>
      <w:t xml:space="preserve">Rep. </w:t>
    </w:r>
    <w:r>
      <w:rPr>
        <w:b/>
        <w:bCs/>
        <w:lang w:val="en-US"/>
      </w:rPr>
      <w:fldChar w:fldCharType="end"/>
    </w:r>
    <w:r w:rsidRPr="004C7857">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D6774">
      <w:rPr>
        <w:b/>
        <w:bCs/>
        <w:noProof/>
      </w:rPr>
      <w:t>ITU-R  BS.2054-2</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Default="00100916" w:rsidP="002C6947">
    <w:pPr>
      <w:pStyle w:val="Header"/>
      <w:ind w:right="360" w:firstLine="360"/>
    </w:pPr>
    <w:r>
      <w:rPr>
        <w:noProof/>
        <w:lang w:val="en-US" w:eastAsia="zh-CN"/>
      </w:rPr>
      <w:drawing>
        <wp:anchor distT="0" distB="0" distL="114300" distR="114300" simplePos="0" relativeHeight="251659264" behindDoc="1" locked="0" layoutInCell="1" allowOverlap="1" wp14:anchorId="67E6BA87" wp14:editId="198EABC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Pr="002C6947" w:rsidRDefault="00100916" w:rsidP="002C6947">
    <w:pPr>
      <w:pStyle w:val="Header"/>
      <w:jc w:val="both"/>
    </w:pPr>
    <w:r>
      <w:fldChar w:fldCharType="begin"/>
    </w:r>
    <w:r w:rsidRPr="004C7857">
      <w:rPr>
        <w:lang w:val="en-US"/>
      </w:rPr>
      <w:instrText xml:space="preserve"> DOCPROPERTY "Header 2" \* MERGEFORMAT </w:instrText>
    </w:r>
    <w:r>
      <w:fldChar w:fldCharType="separate"/>
    </w:r>
    <w:r w:rsidR="00DD6774" w:rsidRPr="00DD6774">
      <w:rPr>
        <w:b/>
        <w:bCs/>
        <w:lang w:val="en-US"/>
      </w:rPr>
      <w:t xml:space="preserve">Rep. </w:t>
    </w:r>
    <w:r>
      <w:rPr>
        <w:b/>
        <w:bCs/>
        <w:lang w:val="en-US"/>
      </w:rPr>
      <w:fldChar w:fldCharType="end"/>
    </w:r>
    <w:r w:rsidRPr="004C7857">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DD6774">
      <w:rPr>
        <w:b/>
        <w:bCs/>
        <w:noProof/>
      </w:rPr>
      <w:t>ITU-R  BS.2054-2</w:t>
    </w:r>
    <w:r w:rsidRPr="00C40320">
      <w:fldChar w:fldCharType="end"/>
    </w:r>
    <w:r>
      <w:fldChar w:fldCharType="begin"/>
    </w:r>
    <w:r>
      <w:instrText xml:space="preserve"> PAGE   \* MERGEFORMAT </w:instrText>
    </w:r>
    <w:r>
      <w:fldChar w:fldCharType="separate"/>
    </w:r>
    <w:r>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Pr="002C6947" w:rsidRDefault="00100916" w:rsidP="002C6947">
    <w:pPr>
      <w:pStyle w:val="Header"/>
      <w:jc w:val="both"/>
      <w:rPr>
        <w:b/>
        <w:bCs/>
      </w:rPr>
    </w:pPr>
    <w:r w:rsidRPr="002C6947">
      <w:rPr>
        <w:b/>
        <w:bCs/>
      </w:rPr>
      <w:fldChar w:fldCharType="begin"/>
    </w:r>
    <w:r w:rsidRPr="002C6947">
      <w:rPr>
        <w:b/>
        <w:bCs/>
      </w:rPr>
      <w:instrText xml:space="preserve"> PAGE   \* MERGEFORMAT </w:instrText>
    </w:r>
    <w:r w:rsidRPr="002C6947">
      <w:rPr>
        <w:b/>
        <w:bCs/>
      </w:rPr>
      <w:fldChar w:fldCharType="separate"/>
    </w:r>
    <w:r w:rsidR="00F456B0">
      <w:rPr>
        <w:b/>
        <w:bCs/>
        <w:noProof/>
      </w:rPr>
      <w:t>ii</w:t>
    </w:r>
    <w:r w:rsidRPr="002C6947">
      <w:rPr>
        <w:b/>
        <w:bCs/>
        <w:noProof/>
      </w:rPr>
      <w:fldChar w:fldCharType="end"/>
    </w:r>
    <w:r>
      <w:ptab w:relativeTo="margin" w:alignment="center" w:leader="none"/>
    </w:r>
    <w:r>
      <w:fldChar w:fldCharType="begin"/>
    </w:r>
    <w:r w:rsidRPr="004C7857">
      <w:rPr>
        <w:lang w:val="en-US"/>
      </w:rPr>
      <w:instrText xml:space="preserve"> DOCPROPERTY "Header 2" \* MERGEFORMAT </w:instrText>
    </w:r>
    <w:r>
      <w:fldChar w:fldCharType="separate"/>
    </w:r>
    <w:r w:rsidR="00DD6774" w:rsidRPr="00DD6774">
      <w:rPr>
        <w:b/>
        <w:bCs/>
        <w:lang w:val="en-US"/>
      </w:rPr>
      <w:t xml:space="preserve">Rep. </w:t>
    </w:r>
    <w:r>
      <w:rPr>
        <w:b/>
        <w:bCs/>
        <w:lang w:val="en-US"/>
      </w:rPr>
      <w:fldChar w:fldCharType="end"/>
    </w:r>
    <w:r w:rsidRPr="004C7857">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F456B0">
      <w:rPr>
        <w:b/>
        <w:bCs/>
        <w:noProof/>
      </w:rPr>
      <w:t>ITU-R  BS.2054-2</w:t>
    </w:r>
    <w:r w:rsidRPr="00C4032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Pr="004C7857" w:rsidRDefault="00100916" w:rsidP="00353E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56B0">
      <w:rPr>
        <w:rStyle w:val="PageNumber"/>
        <w:b/>
        <w:bCs/>
        <w:noProof/>
        <w:lang w:val="en-US"/>
      </w:rPr>
      <w:t>20</w:t>
    </w:r>
    <w:r>
      <w:rPr>
        <w:rStyle w:val="PageNumber"/>
        <w:b/>
        <w:bCs/>
      </w:rPr>
      <w:fldChar w:fldCharType="end"/>
    </w:r>
    <w:r>
      <w:rPr>
        <w:lang w:val="en-US"/>
      </w:rPr>
      <w:tab/>
    </w:r>
    <w:r>
      <w:fldChar w:fldCharType="begin"/>
    </w:r>
    <w:r w:rsidRPr="004C7857">
      <w:rPr>
        <w:lang w:val="en-US"/>
      </w:rPr>
      <w:instrText xml:space="preserve"> DOCPROPERTY "Header 2" \* MERGEFORMAT </w:instrText>
    </w:r>
    <w:r>
      <w:fldChar w:fldCharType="separate"/>
    </w:r>
    <w:r w:rsidR="00DD6774" w:rsidRPr="00DD6774">
      <w:rPr>
        <w:b/>
        <w:bCs/>
        <w:lang w:val="en-US"/>
      </w:rPr>
      <w:t xml:space="preserve">Rep. </w:t>
    </w:r>
    <w:r>
      <w:rPr>
        <w:b/>
        <w:bCs/>
        <w:lang w:val="en-US"/>
      </w:rPr>
      <w:fldChar w:fldCharType="end"/>
    </w:r>
    <w:r w:rsidRPr="004C7857">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F456B0">
      <w:rPr>
        <w:b/>
        <w:bCs/>
        <w:noProof/>
      </w:rPr>
      <w:t>ITU-R  BS.2054-2</w:t>
    </w:r>
    <w:r w:rsidRPr="00C4032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916" w:rsidRDefault="00100916" w:rsidP="00353E81">
    <w:pPr>
      <w:pStyle w:val="Header"/>
    </w:pPr>
    <w:r>
      <w:tab/>
    </w:r>
    <w:r>
      <w:fldChar w:fldCharType="begin"/>
    </w:r>
    <w:r w:rsidRPr="004C7857">
      <w:rPr>
        <w:lang w:val="en-US"/>
      </w:rPr>
      <w:instrText xml:space="preserve"> DOCPROPERTY "Header 2" \* MERGEFORMAT </w:instrText>
    </w:r>
    <w:r>
      <w:fldChar w:fldCharType="separate"/>
    </w:r>
    <w:r w:rsidR="00DD6774" w:rsidRPr="00DD6774">
      <w:rPr>
        <w:b/>
        <w:bCs/>
        <w:lang w:val="en-US"/>
      </w:rPr>
      <w:t xml:space="preserve">Rep. </w:t>
    </w:r>
    <w:r>
      <w:rPr>
        <w:b/>
        <w:bCs/>
        <w:lang w:val="en-US"/>
      </w:rPr>
      <w:fldChar w:fldCharType="end"/>
    </w:r>
    <w:r w:rsidRPr="004C7857">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F456B0">
      <w:rPr>
        <w:b/>
        <w:bCs/>
        <w:noProof/>
      </w:rPr>
      <w:t>ITU-R  BS.2054-2</w:t>
    </w:r>
    <w:r w:rsidRPr="00C40320">
      <w:fldChar w:fldCharType="end"/>
    </w:r>
    <w:r w:rsidRPr="002C6947">
      <w:rPr>
        <w:lang w:val="fr-CH"/>
      </w:rPr>
      <w:tab/>
    </w:r>
    <w:r w:rsidRPr="00353E81">
      <w:rPr>
        <w:b/>
        <w:bCs/>
        <w:lang w:val="fr-CH"/>
      </w:rPr>
      <w:fldChar w:fldCharType="begin"/>
    </w:r>
    <w:r w:rsidRPr="00353E81">
      <w:rPr>
        <w:b/>
        <w:bCs/>
        <w:lang w:val="fr-CH"/>
      </w:rPr>
      <w:instrText xml:space="preserve"> PAGE   \* MERGEFORMAT </w:instrText>
    </w:r>
    <w:r w:rsidRPr="00353E81">
      <w:rPr>
        <w:b/>
        <w:bCs/>
        <w:lang w:val="fr-CH"/>
      </w:rPr>
      <w:fldChar w:fldCharType="separate"/>
    </w:r>
    <w:r w:rsidR="00F456B0">
      <w:rPr>
        <w:b/>
        <w:bCs/>
        <w:noProof/>
        <w:lang w:val="fr-CH"/>
      </w:rPr>
      <w:t>21</w:t>
    </w:r>
    <w:r w:rsidRPr="00353E81">
      <w:rPr>
        <w:b/>
        <w:bCs/>
        <w:noProof/>
        <w:lang w:val="fr-CH"/>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857"/>
    <w:rsid w:val="00100916"/>
    <w:rsid w:val="001B0FED"/>
    <w:rsid w:val="001D2ABE"/>
    <w:rsid w:val="00206FD8"/>
    <w:rsid w:val="00217EBF"/>
    <w:rsid w:val="00244110"/>
    <w:rsid w:val="002C6947"/>
    <w:rsid w:val="002D76C4"/>
    <w:rsid w:val="00314F12"/>
    <w:rsid w:val="00353E81"/>
    <w:rsid w:val="003A6293"/>
    <w:rsid w:val="003B3562"/>
    <w:rsid w:val="003B6FFE"/>
    <w:rsid w:val="003C3EF0"/>
    <w:rsid w:val="0045168A"/>
    <w:rsid w:val="004C7857"/>
    <w:rsid w:val="005012C4"/>
    <w:rsid w:val="0052588F"/>
    <w:rsid w:val="00557B97"/>
    <w:rsid w:val="00560BB7"/>
    <w:rsid w:val="005C59E6"/>
    <w:rsid w:val="005E42EC"/>
    <w:rsid w:val="00607D68"/>
    <w:rsid w:val="00660BA0"/>
    <w:rsid w:val="006E0DF6"/>
    <w:rsid w:val="007468DA"/>
    <w:rsid w:val="007A7814"/>
    <w:rsid w:val="00857885"/>
    <w:rsid w:val="00865E99"/>
    <w:rsid w:val="009B6A21"/>
    <w:rsid w:val="009C4A55"/>
    <w:rsid w:val="00A61872"/>
    <w:rsid w:val="00A6617B"/>
    <w:rsid w:val="00A76566"/>
    <w:rsid w:val="00AB0DC8"/>
    <w:rsid w:val="00AE0F89"/>
    <w:rsid w:val="00B44E24"/>
    <w:rsid w:val="00B657F3"/>
    <w:rsid w:val="00BC60FC"/>
    <w:rsid w:val="00C711C6"/>
    <w:rsid w:val="00CB439E"/>
    <w:rsid w:val="00DD6774"/>
    <w:rsid w:val="00DF3805"/>
    <w:rsid w:val="00DF4176"/>
    <w:rsid w:val="00E2435F"/>
    <w:rsid w:val="00E64920"/>
    <w:rsid w:val="00E766C6"/>
    <w:rsid w:val="00E87332"/>
    <w:rsid w:val="00F456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857"/>
    <w:rPr>
      <w:b/>
      <w:sz w:val="24"/>
      <w:lang w:val="fr-FR" w:eastAsia="en-US"/>
    </w:rPr>
  </w:style>
  <w:style w:type="character" w:customStyle="1" w:styleId="Heading2Char">
    <w:name w:val="Heading 2 Char"/>
    <w:basedOn w:val="DefaultParagraphFont"/>
    <w:link w:val="Heading2"/>
    <w:rsid w:val="004C7857"/>
    <w:rPr>
      <w:b/>
      <w:sz w:val="24"/>
      <w:lang w:val="fr-FR" w:eastAsia="en-US"/>
    </w:rPr>
  </w:style>
  <w:style w:type="character" w:customStyle="1" w:styleId="Heading3Char">
    <w:name w:val="Heading 3 Char"/>
    <w:basedOn w:val="DefaultParagraphFont"/>
    <w:link w:val="Heading3"/>
    <w:rsid w:val="004C7857"/>
    <w:rPr>
      <w:b/>
      <w:sz w:val="24"/>
      <w:lang w:val="fr-FR" w:eastAsia="en-US"/>
    </w:rPr>
  </w:style>
  <w:style w:type="character" w:customStyle="1" w:styleId="Heading4Char">
    <w:name w:val="Heading 4 Char"/>
    <w:basedOn w:val="DefaultParagraphFont"/>
    <w:link w:val="Heading4"/>
    <w:rsid w:val="004C7857"/>
    <w:rPr>
      <w:b/>
      <w:sz w:val="24"/>
      <w:lang w:val="fr-FR" w:eastAsia="en-US"/>
    </w:rPr>
  </w:style>
  <w:style w:type="character" w:customStyle="1" w:styleId="Heading5Char">
    <w:name w:val="Heading 5 Char"/>
    <w:basedOn w:val="DefaultParagraphFont"/>
    <w:link w:val="Heading5"/>
    <w:rsid w:val="004C7857"/>
    <w:rPr>
      <w:b/>
      <w:sz w:val="24"/>
      <w:lang w:val="fr-FR" w:eastAsia="en-US"/>
    </w:rPr>
  </w:style>
  <w:style w:type="character" w:customStyle="1" w:styleId="Heading6Char">
    <w:name w:val="Heading 6 Char"/>
    <w:basedOn w:val="DefaultParagraphFont"/>
    <w:link w:val="Heading6"/>
    <w:rsid w:val="004C7857"/>
    <w:rPr>
      <w:b/>
      <w:sz w:val="24"/>
      <w:lang w:val="fr-FR" w:eastAsia="en-US"/>
    </w:rPr>
  </w:style>
  <w:style w:type="character" w:customStyle="1" w:styleId="Heading7Char">
    <w:name w:val="Heading 7 Char"/>
    <w:basedOn w:val="DefaultParagraphFont"/>
    <w:link w:val="Heading7"/>
    <w:rsid w:val="004C7857"/>
    <w:rPr>
      <w:b/>
      <w:sz w:val="24"/>
      <w:lang w:val="fr-FR" w:eastAsia="en-US"/>
    </w:rPr>
  </w:style>
  <w:style w:type="character" w:customStyle="1" w:styleId="Heading8Char">
    <w:name w:val="Heading 8 Char"/>
    <w:basedOn w:val="DefaultParagraphFont"/>
    <w:link w:val="Heading8"/>
    <w:rsid w:val="004C7857"/>
    <w:rPr>
      <w:b/>
      <w:sz w:val="24"/>
      <w:lang w:val="fr-FR" w:eastAsia="en-US"/>
    </w:rPr>
  </w:style>
  <w:style w:type="character" w:customStyle="1" w:styleId="Heading9Char">
    <w:name w:val="Heading 9 Char"/>
    <w:basedOn w:val="DefaultParagraphFont"/>
    <w:link w:val="Heading9"/>
    <w:rsid w:val="004C7857"/>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4C7857"/>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C7857"/>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rsid w:val="00865E99"/>
    <w:pPr>
      <w:keepNext/>
      <w:keepLines/>
      <w:spacing w:before="480" w:after="80"/>
      <w:jc w:val="center"/>
    </w:pPr>
    <w:rPr>
      <w:b/>
      <w:sz w:val="28"/>
    </w:rPr>
  </w:style>
  <w:style w:type="paragraph" w:customStyle="1" w:styleId="AppendixNoTitle">
    <w:name w:val="Appendix_NoTitle"/>
    <w:basedOn w:val="AnnexNoTitle"/>
    <w:next w:val="Normal"/>
    <w:rsid w:val="00865E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5E99"/>
    <w:pPr>
      <w:keepNext/>
      <w:keepLines/>
      <w:spacing w:before="480"/>
      <w:jc w:val="center"/>
    </w:pPr>
    <w:rPr>
      <w:sz w:val="28"/>
    </w:rPr>
  </w:style>
  <w:style w:type="paragraph" w:customStyle="1" w:styleId="Arttitle">
    <w:name w:val="Art_title"/>
    <w:basedOn w:val="Normal"/>
    <w:next w:val="Normalaftertitle"/>
    <w:rsid w:val="00865E99"/>
    <w:pPr>
      <w:keepNext/>
      <w:keepLines/>
      <w:spacing w:before="240"/>
      <w:jc w:val="center"/>
    </w:pPr>
    <w:rPr>
      <w:b/>
      <w:sz w:val="28"/>
    </w:rPr>
  </w:style>
  <w:style w:type="paragraph" w:customStyle="1" w:styleId="Blanc">
    <w:name w:val="Blanc"/>
    <w:basedOn w:val="Normal"/>
    <w:next w:val="Tabletext"/>
    <w:rsid w:val="00865E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5E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4C7857"/>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rsid w:val="00865E99"/>
    <w:pPr>
      <w:keepNext/>
      <w:keepLines/>
      <w:spacing w:after="280"/>
      <w:jc w:val="center"/>
    </w:pPr>
  </w:style>
  <w:style w:type="paragraph" w:customStyle="1" w:styleId="Appendixref">
    <w:name w:val="Appendix_ref"/>
    <w:basedOn w:val="Annexref"/>
    <w:next w:val="Normalaftertitle"/>
    <w:rsid w:val="00865E99"/>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4C7857"/>
    <w:rPr>
      <w:color w:val="0000FF"/>
      <w:u w:val="single"/>
    </w:rPr>
  </w:style>
  <w:style w:type="character" w:styleId="EndnoteReference">
    <w:name w:val="endnote reference"/>
    <w:basedOn w:val="DefaultParagraphFont"/>
    <w:rsid w:val="004C7857"/>
    <w:rPr>
      <w:vertAlign w:val="superscript"/>
    </w:rPr>
  </w:style>
  <w:style w:type="paragraph" w:styleId="Index4">
    <w:name w:val="index 4"/>
    <w:basedOn w:val="Normal"/>
    <w:next w:val="Normal"/>
    <w:rsid w:val="004C785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C785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C785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C785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C7857"/>
  </w:style>
  <w:style w:type="character" w:styleId="FollowedHyperlink">
    <w:name w:val="FollowedHyperlink"/>
    <w:basedOn w:val="DefaultParagraphFont"/>
    <w:uiPriority w:val="99"/>
    <w:unhideWhenUsed/>
    <w:rsid w:val="004C7857"/>
    <w:rPr>
      <w:color w:val="800080" w:themeColor="followedHyperlink"/>
      <w:u w:val="single"/>
    </w:rPr>
  </w:style>
  <w:style w:type="character" w:customStyle="1" w:styleId="FootnoteCharacters">
    <w:name w:val="Footnote Characters"/>
    <w:rsid w:val="006E0DF6"/>
    <w:rPr>
      <w:position w:val="6"/>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857"/>
    <w:rPr>
      <w:b/>
      <w:sz w:val="24"/>
      <w:lang w:val="fr-FR" w:eastAsia="en-US"/>
    </w:rPr>
  </w:style>
  <w:style w:type="character" w:customStyle="1" w:styleId="Heading2Char">
    <w:name w:val="Heading 2 Char"/>
    <w:basedOn w:val="DefaultParagraphFont"/>
    <w:link w:val="Heading2"/>
    <w:rsid w:val="004C7857"/>
    <w:rPr>
      <w:b/>
      <w:sz w:val="24"/>
      <w:lang w:val="fr-FR" w:eastAsia="en-US"/>
    </w:rPr>
  </w:style>
  <w:style w:type="character" w:customStyle="1" w:styleId="Heading3Char">
    <w:name w:val="Heading 3 Char"/>
    <w:basedOn w:val="DefaultParagraphFont"/>
    <w:link w:val="Heading3"/>
    <w:rsid w:val="004C7857"/>
    <w:rPr>
      <w:b/>
      <w:sz w:val="24"/>
      <w:lang w:val="fr-FR" w:eastAsia="en-US"/>
    </w:rPr>
  </w:style>
  <w:style w:type="character" w:customStyle="1" w:styleId="Heading4Char">
    <w:name w:val="Heading 4 Char"/>
    <w:basedOn w:val="DefaultParagraphFont"/>
    <w:link w:val="Heading4"/>
    <w:rsid w:val="004C7857"/>
    <w:rPr>
      <w:b/>
      <w:sz w:val="24"/>
      <w:lang w:val="fr-FR" w:eastAsia="en-US"/>
    </w:rPr>
  </w:style>
  <w:style w:type="character" w:customStyle="1" w:styleId="Heading5Char">
    <w:name w:val="Heading 5 Char"/>
    <w:basedOn w:val="DefaultParagraphFont"/>
    <w:link w:val="Heading5"/>
    <w:rsid w:val="004C7857"/>
    <w:rPr>
      <w:b/>
      <w:sz w:val="24"/>
      <w:lang w:val="fr-FR" w:eastAsia="en-US"/>
    </w:rPr>
  </w:style>
  <w:style w:type="character" w:customStyle="1" w:styleId="Heading6Char">
    <w:name w:val="Heading 6 Char"/>
    <w:basedOn w:val="DefaultParagraphFont"/>
    <w:link w:val="Heading6"/>
    <w:rsid w:val="004C7857"/>
    <w:rPr>
      <w:b/>
      <w:sz w:val="24"/>
      <w:lang w:val="fr-FR" w:eastAsia="en-US"/>
    </w:rPr>
  </w:style>
  <w:style w:type="character" w:customStyle="1" w:styleId="Heading7Char">
    <w:name w:val="Heading 7 Char"/>
    <w:basedOn w:val="DefaultParagraphFont"/>
    <w:link w:val="Heading7"/>
    <w:rsid w:val="004C7857"/>
    <w:rPr>
      <w:b/>
      <w:sz w:val="24"/>
      <w:lang w:val="fr-FR" w:eastAsia="en-US"/>
    </w:rPr>
  </w:style>
  <w:style w:type="character" w:customStyle="1" w:styleId="Heading8Char">
    <w:name w:val="Heading 8 Char"/>
    <w:basedOn w:val="DefaultParagraphFont"/>
    <w:link w:val="Heading8"/>
    <w:rsid w:val="004C7857"/>
    <w:rPr>
      <w:b/>
      <w:sz w:val="24"/>
      <w:lang w:val="fr-FR" w:eastAsia="en-US"/>
    </w:rPr>
  </w:style>
  <w:style w:type="character" w:customStyle="1" w:styleId="Heading9Char">
    <w:name w:val="Heading 9 Char"/>
    <w:basedOn w:val="DefaultParagraphFont"/>
    <w:link w:val="Heading9"/>
    <w:rsid w:val="004C7857"/>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4C7857"/>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C7857"/>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rsid w:val="00865E99"/>
    <w:pPr>
      <w:keepNext/>
      <w:keepLines/>
      <w:spacing w:before="480" w:after="80"/>
      <w:jc w:val="center"/>
    </w:pPr>
    <w:rPr>
      <w:b/>
      <w:sz w:val="28"/>
    </w:rPr>
  </w:style>
  <w:style w:type="paragraph" w:customStyle="1" w:styleId="AppendixNoTitle">
    <w:name w:val="Appendix_NoTitle"/>
    <w:basedOn w:val="AnnexNoTitle"/>
    <w:next w:val="Normal"/>
    <w:rsid w:val="00865E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5E99"/>
    <w:pPr>
      <w:keepNext/>
      <w:keepLines/>
      <w:spacing w:before="480"/>
      <w:jc w:val="center"/>
    </w:pPr>
    <w:rPr>
      <w:sz w:val="28"/>
    </w:rPr>
  </w:style>
  <w:style w:type="paragraph" w:customStyle="1" w:styleId="Arttitle">
    <w:name w:val="Art_title"/>
    <w:basedOn w:val="Normal"/>
    <w:next w:val="Normalaftertitle"/>
    <w:rsid w:val="00865E99"/>
    <w:pPr>
      <w:keepNext/>
      <w:keepLines/>
      <w:spacing w:before="240"/>
      <w:jc w:val="center"/>
    </w:pPr>
    <w:rPr>
      <w:b/>
      <w:sz w:val="28"/>
    </w:rPr>
  </w:style>
  <w:style w:type="paragraph" w:customStyle="1" w:styleId="Blanc">
    <w:name w:val="Blanc"/>
    <w:basedOn w:val="Normal"/>
    <w:next w:val="Tabletext"/>
    <w:rsid w:val="00865E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5E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4C7857"/>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rsid w:val="00865E99"/>
    <w:pPr>
      <w:keepNext/>
      <w:keepLines/>
      <w:spacing w:after="280"/>
      <w:jc w:val="center"/>
    </w:pPr>
  </w:style>
  <w:style w:type="paragraph" w:customStyle="1" w:styleId="Appendixref">
    <w:name w:val="Appendix_ref"/>
    <w:basedOn w:val="Annexref"/>
    <w:next w:val="Normalaftertitle"/>
    <w:rsid w:val="00865E99"/>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4C7857"/>
    <w:rPr>
      <w:color w:val="0000FF"/>
      <w:u w:val="single"/>
    </w:rPr>
  </w:style>
  <w:style w:type="character" w:styleId="EndnoteReference">
    <w:name w:val="endnote reference"/>
    <w:basedOn w:val="DefaultParagraphFont"/>
    <w:rsid w:val="004C7857"/>
    <w:rPr>
      <w:vertAlign w:val="superscript"/>
    </w:rPr>
  </w:style>
  <w:style w:type="paragraph" w:styleId="Index4">
    <w:name w:val="index 4"/>
    <w:basedOn w:val="Normal"/>
    <w:next w:val="Normal"/>
    <w:rsid w:val="004C785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C785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C785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C785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C7857"/>
  </w:style>
  <w:style w:type="character" w:styleId="FollowedHyperlink">
    <w:name w:val="FollowedHyperlink"/>
    <w:basedOn w:val="DefaultParagraphFont"/>
    <w:uiPriority w:val="99"/>
    <w:unhideWhenUsed/>
    <w:rsid w:val="004C7857"/>
    <w:rPr>
      <w:color w:val="800080" w:themeColor="followedHyperlink"/>
      <w:u w:val="single"/>
    </w:rPr>
  </w:style>
  <w:style w:type="character" w:customStyle="1" w:styleId="FootnoteCharacters">
    <w:name w:val="Footnote Characters"/>
    <w:rsid w:val="006E0DF6"/>
    <w:rPr>
      <w:position w:val="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yperlink" Target="http://www.itu.int/publ/R-QUE-SG06.2/en" TargetMode="External"/><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oleObject" Target="embeddings/oleObject8.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411D-55E2-4C5C-8D37-D07E35D1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184</TotalTime>
  <Pages>23</Pages>
  <Words>6766</Words>
  <Characters>36319</Characters>
  <Application>Microsoft Office Word</Application>
  <DocSecurity>0</DocSecurity>
  <Lines>1452</Lines>
  <Paragraphs>1025</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42060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19.09.2011, YV-106287</dc:description>
  <cp:lastModifiedBy>Gachet, Christelle</cp:lastModifiedBy>
  <cp:revision>32</cp:revision>
  <cp:lastPrinted>2005-02-10T15:54:00Z</cp:lastPrinted>
  <dcterms:created xsi:type="dcterms:W3CDTF">2011-08-24T09:54:00Z</dcterms:created>
  <dcterms:modified xsi:type="dcterms:W3CDTF">2011-09-19T06:21:00Z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lundi, 19. septembre 2011</vt:lpwstr>
  </property>
</Properties>
</file>