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F6B" w:rsidRPr="00D22E71" w:rsidRDefault="00FE4F6B" w:rsidP="00FE4F6B">
      <w:pPr>
        <w:pStyle w:val="Heading1"/>
        <w:tabs>
          <w:tab w:val="clear" w:pos="1134"/>
          <w:tab w:val="clear" w:pos="1871"/>
          <w:tab w:val="left" w:pos="0"/>
        </w:tabs>
        <w:spacing w:before="480"/>
        <w:ind w:left="0" w:firstLine="0"/>
        <w:jc w:val="center"/>
        <w:rPr>
          <w:rFonts w:hint="eastAsia"/>
          <w:szCs w:val="28"/>
          <w:lang w:eastAsia="zh-CN"/>
        </w:rPr>
      </w:pPr>
      <w:bookmarkStart w:id="0" w:name="_GoBack"/>
      <w:bookmarkEnd w:id="0"/>
      <w:r w:rsidRPr="00D22E71">
        <w:rPr>
          <w:rFonts w:hint="eastAsia"/>
          <w:szCs w:val="28"/>
          <w:lang w:eastAsia="zh-CN"/>
        </w:rPr>
        <w:t>A7</w:t>
      </w:r>
      <w:r w:rsidRPr="00D22E71">
        <w:rPr>
          <w:rFonts w:hint="eastAsia"/>
          <w:szCs w:val="28"/>
          <w:lang w:eastAsia="zh-CN"/>
        </w:rPr>
        <w:t>部分</w:t>
      </w:r>
    </w:p>
    <w:p w:rsidR="00FE4F6B" w:rsidRPr="00D22E71" w:rsidRDefault="00FE4F6B" w:rsidP="00F4057A">
      <w:pPr>
        <w:pStyle w:val="Heading1"/>
        <w:spacing w:before="240"/>
        <w:ind w:left="0" w:firstLine="0"/>
        <w:jc w:val="center"/>
        <w:rPr>
          <w:rFonts w:hAnsi="Times New Roman Bold" w:hint="eastAsia"/>
          <w:lang w:eastAsia="zh-CN"/>
        </w:rPr>
      </w:pPr>
      <w:r w:rsidRPr="00D22E71">
        <w:rPr>
          <w:rFonts w:hint="eastAsia"/>
          <w:lang w:eastAsia="zh-CN"/>
        </w:rPr>
        <w:t>关于</w:t>
      </w:r>
      <w:r w:rsidRPr="00D22E71">
        <w:rPr>
          <w:rFonts w:hAnsi="Times New Roman Bold" w:hint="eastAsia"/>
          <w:lang w:eastAsia="zh-CN"/>
        </w:rPr>
        <w:t>RJ88</w:t>
      </w:r>
      <w:r w:rsidRPr="00D22E71">
        <w:rPr>
          <w:rFonts w:hint="eastAsia"/>
          <w:lang w:eastAsia="zh-CN"/>
        </w:rPr>
        <w:t>大会第</w:t>
      </w:r>
      <w:r w:rsidRPr="00D22E71">
        <w:rPr>
          <w:rFonts w:hAnsi="Times New Roman Bold" w:hint="eastAsia"/>
          <w:lang w:eastAsia="zh-CN"/>
        </w:rPr>
        <w:t>1</w:t>
      </w:r>
      <w:r w:rsidRPr="00D22E71">
        <w:rPr>
          <w:rFonts w:hint="eastAsia"/>
          <w:lang w:eastAsia="zh-CN"/>
        </w:rPr>
        <w:t>号决议和</w:t>
      </w:r>
      <w:r w:rsidR="00F4057A">
        <w:rPr>
          <w:lang w:eastAsia="zh-CN"/>
        </w:rPr>
        <w:br/>
      </w:r>
      <w:r w:rsidRPr="00D22E71">
        <w:rPr>
          <w:rFonts w:hAnsi="Times New Roman Bold" w:hint="eastAsia"/>
          <w:lang w:eastAsia="zh-CN"/>
        </w:rPr>
        <w:t>RJ88</w:t>
      </w:r>
      <w:r w:rsidRPr="00D22E71">
        <w:rPr>
          <w:rFonts w:hint="eastAsia"/>
          <w:lang w:eastAsia="zh-CN"/>
        </w:rPr>
        <w:t>协议第</w:t>
      </w:r>
      <w:r w:rsidRPr="00D22E71">
        <w:rPr>
          <w:rFonts w:hAnsi="Times New Roman Bold" w:hint="eastAsia"/>
          <w:lang w:eastAsia="zh-CN"/>
        </w:rPr>
        <w:t>6</w:t>
      </w:r>
      <w:r w:rsidRPr="00D22E71">
        <w:rPr>
          <w:rFonts w:hint="eastAsia"/>
          <w:lang w:eastAsia="zh-CN"/>
        </w:rPr>
        <w:t>条的程序规则</w:t>
      </w:r>
    </w:p>
    <w:p w:rsidR="00FE4F6B" w:rsidRDefault="00FE4F6B" w:rsidP="001E7D23">
      <w:pPr>
        <w:pStyle w:val="Heading1"/>
        <w:rPr>
          <w:rFonts w:hint="eastAsia"/>
          <w:lang w:eastAsia="zh-CN"/>
        </w:rPr>
      </w:pPr>
      <w:r>
        <w:rPr>
          <w:rFonts w:hint="eastAsia"/>
          <w:lang w:eastAsia="zh-CN"/>
        </w:rPr>
        <w:t>1</w:t>
      </w:r>
      <w:r>
        <w:rPr>
          <w:rFonts w:hint="eastAsia"/>
          <w:lang w:eastAsia="zh-CN"/>
        </w:rPr>
        <w:tab/>
      </w:r>
      <w:r>
        <w:rPr>
          <w:rFonts w:hint="eastAsia"/>
          <w:lang w:eastAsia="zh-CN"/>
        </w:rPr>
        <w:t>第</w:t>
      </w:r>
      <w:r>
        <w:rPr>
          <w:rFonts w:hint="eastAsia"/>
          <w:lang w:eastAsia="zh-CN"/>
        </w:rPr>
        <w:t>1</w:t>
      </w:r>
      <w:r>
        <w:rPr>
          <w:rFonts w:hint="eastAsia"/>
          <w:lang w:eastAsia="zh-CN"/>
        </w:rPr>
        <w:t>号决议</w:t>
      </w:r>
      <w:r w:rsidRPr="00D22E71">
        <w:rPr>
          <w:lang w:eastAsia="zh-CN"/>
        </w:rPr>
        <w:t>（</w:t>
      </w:r>
      <w:r w:rsidRPr="00D22E71">
        <w:rPr>
          <w:lang w:eastAsia="zh-CN"/>
        </w:rPr>
        <w:t>RJ88</w:t>
      </w:r>
      <w:r w:rsidRPr="00D22E71">
        <w:rPr>
          <w:lang w:eastAsia="zh-CN"/>
        </w:rPr>
        <w:t>）</w:t>
      </w:r>
      <w:r>
        <w:rPr>
          <w:rFonts w:hint="eastAsia"/>
          <w:lang w:eastAsia="zh-CN"/>
        </w:rPr>
        <w:t>的应用</w:t>
      </w:r>
    </w:p>
    <w:p w:rsidR="00FE4F6B" w:rsidRPr="00832342" w:rsidRDefault="00FE4F6B" w:rsidP="00832342">
      <w:r w:rsidRPr="00832342">
        <w:t>1.1</w:t>
      </w:r>
      <w:r w:rsidRPr="00832342">
        <w:tab/>
      </w:r>
      <w:r w:rsidR="00832342" w:rsidRPr="00832342">
        <w:t>根据</w:t>
      </w:r>
      <w:r w:rsidR="00832342" w:rsidRPr="00832342">
        <w:rPr>
          <w:lang w:eastAsia="zh-CN"/>
        </w:rPr>
        <w:t>此</w:t>
      </w:r>
      <w:r w:rsidRPr="00832342">
        <w:t>决议的条款，前</w:t>
      </w:r>
      <w:r w:rsidRPr="00832342">
        <w:t>IFRB</w:t>
      </w:r>
      <w:r w:rsidRPr="00832342">
        <w:t>被要求评估对广播规划分配的干扰，这些干扰是由在</w:t>
      </w:r>
      <w:r w:rsidRPr="00832342">
        <w:t>1990</w:t>
      </w:r>
      <w:r w:rsidRPr="00832342">
        <w:t>年</w:t>
      </w:r>
      <w:r w:rsidRPr="00832342">
        <w:t>7</w:t>
      </w:r>
      <w:r w:rsidRPr="00832342">
        <w:t>月</w:t>
      </w:r>
      <w:r w:rsidRPr="00832342">
        <w:t>1</w:t>
      </w:r>
      <w:r w:rsidRPr="00832342">
        <w:t>日前通知的</w:t>
      </w:r>
      <w:r w:rsidR="00832342" w:rsidRPr="00832342">
        <w:t>1</w:t>
      </w:r>
      <w:r w:rsidR="00832342" w:rsidRPr="00832342">
        <w:rPr>
          <w:sz w:val="12"/>
        </w:rPr>
        <w:t> </w:t>
      </w:r>
      <w:r w:rsidR="00832342" w:rsidRPr="00832342">
        <w:t>625-1</w:t>
      </w:r>
      <w:r w:rsidR="00832342" w:rsidRPr="00832342">
        <w:rPr>
          <w:sz w:val="12"/>
        </w:rPr>
        <w:t> </w:t>
      </w:r>
      <w:r w:rsidR="00832342" w:rsidRPr="00832342">
        <w:t>705 kHz</w:t>
      </w:r>
      <w:r w:rsidR="00832342">
        <w:t>频</w:t>
      </w:r>
      <w:r w:rsidR="00832342">
        <w:rPr>
          <w:rFonts w:hint="eastAsia"/>
          <w:lang w:eastAsia="zh-CN"/>
        </w:rPr>
        <w:t>段</w:t>
      </w:r>
      <w:r w:rsidRPr="00832342">
        <w:t>固定和移动业务的频率指配所引起</w:t>
      </w:r>
      <w:r w:rsidR="00832342">
        <w:rPr>
          <w:rFonts w:hint="eastAsia"/>
          <w:lang w:eastAsia="zh-CN"/>
        </w:rPr>
        <w:br/>
      </w:r>
      <w:r w:rsidRPr="00832342">
        <w:t>的，该日期为</w:t>
      </w:r>
      <w:r w:rsidRPr="00832342">
        <w:t>RJ88</w:t>
      </w:r>
      <w:r w:rsidRPr="00832342">
        <w:t>大会最后文件的生效日期</w:t>
      </w:r>
      <w:r w:rsidRPr="00832342">
        <w:rPr>
          <w:rFonts w:hAnsi="SimSun"/>
        </w:rPr>
        <w:t>（见</w:t>
      </w:r>
      <w:r w:rsidRPr="00832342">
        <w:rPr>
          <w:rFonts w:eastAsia="STKaiti" w:hAnsi="STKaiti"/>
        </w:rPr>
        <w:t>做出决议，请</w:t>
      </w:r>
      <w:r w:rsidRPr="00832342">
        <w:rPr>
          <w:rFonts w:eastAsia="STKaiti"/>
        </w:rPr>
        <w:t>IFRB</w:t>
      </w:r>
      <w:r w:rsidRPr="00832342">
        <w:rPr>
          <w:rFonts w:hAnsi="SimSun"/>
        </w:rPr>
        <w:t>第</w:t>
      </w:r>
      <w:r w:rsidRPr="00832342">
        <w:t>2</w:t>
      </w:r>
      <w:r w:rsidRPr="00832342">
        <w:rPr>
          <w:rFonts w:hAnsi="SimSun"/>
        </w:rPr>
        <w:t>段</w:t>
      </w:r>
      <w:r w:rsidRPr="00832342">
        <w:t>）。该决议还要求前</w:t>
      </w:r>
      <w:r w:rsidRPr="00832342">
        <w:t>IFRB</w:t>
      </w:r>
      <w:r w:rsidRPr="00832342">
        <w:t>检查总表中所登记的与广播规划不兼容的固定或移动业务指配的结论，并在总表的适当栏目中加以备注，说明在启用（作为一不合格结论来源的）分配的广播电台时，将对该项结论进行重新审查（</w:t>
      </w:r>
      <w:r w:rsidRPr="00832342">
        <w:rPr>
          <w:rFonts w:hAnsi="SimSun"/>
        </w:rPr>
        <w:t>见</w:t>
      </w:r>
      <w:r w:rsidRPr="00832342">
        <w:rPr>
          <w:rFonts w:eastAsia="STKaiti" w:hAnsi="STKaiti"/>
        </w:rPr>
        <w:t>做出决议，请</w:t>
      </w:r>
      <w:r w:rsidRPr="00832342">
        <w:rPr>
          <w:rFonts w:eastAsia="STKaiti"/>
        </w:rPr>
        <w:t>IFRB</w:t>
      </w:r>
      <w:r w:rsidRPr="00832342">
        <w:rPr>
          <w:rFonts w:hAnsi="SimSun"/>
        </w:rPr>
        <w:t>第</w:t>
      </w:r>
      <w:r w:rsidRPr="00832342">
        <w:t>3</w:t>
      </w:r>
      <w:r w:rsidRPr="00832342">
        <w:rPr>
          <w:rFonts w:hAnsi="SimSun"/>
        </w:rPr>
        <w:t>段</w:t>
      </w:r>
      <w:r w:rsidRPr="00832342">
        <w:t>）。</w:t>
      </w:r>
    </w:p>
    <w:p w:rsidR="00FE4F6B" w:rsidRPr="00832342" w:rsidRDefault="00FE4F6B" w:rsidP="001E7D23">
      <w:r w:rsidRPr="00832342">
        <w:t>1.2</w:t>
      </w:r>
      <w:r w:rsidRPr="00832342">
        <w:tab/>
      </w:r>
      <w:r w:rsidRPr="00832342">
        <w:t>根据此决议，而且当一固定或移动业务的指配不兼容，因而就广播规划的一分配而言结论为不合格时，《无线电规则》（</w:t>
      </w:r>
      <w:r w:rsidRPr="00832342">
        <w:t>1990</w:t>
      </w:r>
      <w:r w:rsidRPr="00832342">
        <w:t>年版，</w:t>
      </w:r>
      <w:r w:rsidRPr="00832342">
        <w:t>1994</w:t>
      </w:r>
      <w:r w:rsidRPr="00832342">
        <w:t>年修订）第</w:t>
      </w:r>
      <w:r w:rsidRPr="00832342">
        <w:t>1255</w:t>
      </w:r>
      <w:r w:rsidRPr="00832342">
        <w:t>款的程序则用于该固定或移动业务的相关指配，同时有关该程序中所规定的两个月的时间应从广播业务台站启用日期计起的条款应与相关分配相符（</w:t>
      </w:r>
      <w:r w:rsidRPr="00832342">
        <w:rPr>
          <w:rFonts w:hAnsi="SimSun"/>
        </w:rPr>
        <w:t>见</w:t>
      </w:r>
      <w:r w:rsidRPr="00832342">
        <w:rPr>
          <w:rFonts w:eastAsia="STKaiti" w:hAnsi="STKaiti"/>
        </w:rPr>
        <w:t>做出决议，请</w:t>
      </w:r>
      <w:r w:rsidRPr="00832342">
        <w:rPr>
          <w:rFonts w:eastAsia="STKaiti"/>
        </w:rPr>
        <w:t>IFRB</w:t>
      </w:r>
      <w:r w:rsidRPr="00832342">
        <w:rPr>
          <w:rFonts w:hAnsi="SimSun"/>
        </w:rPr>
        <w:t>第</w:t>
      </w:r>
      <w:r w:rsidRPr="00832342">
        <w:t>4</w:t>
      </w:r>
      <w:r w:rsidR="00F4057A">
        <w:rPr>
          <w:rFonts w:hint="eastAsia"/>
          <w:lang w:eastAsia="zh-CN"/>
        </w:rPr>
        <w:br/>
      </w:r>
      <w:r w:rsidRPr="00832342">
        <w:rPr>
          <w:rFonts w:hAnsi="SimSun"/>
        </w:rPr>
        <w:t>段）</w:t>
      </w:r>
      <w:r w:rsidRPr="00832342">
        <w:t>。</w:t>
      </w:r>
    </w:p>
    <w:p w:rsidR="00FE4F6B" w:rsidRDefault="00FE4F6B" w:rsidP="001E7D23">
      <w:pPr>
        <w:rPr>
          <w:rFonts w:hint="eastAsia"/>
          <w:lang w:eastAsia="zh-CN"/>
        </w:rPr>
      </w:pPr>
      <w:r>
        <w:rPr>
          <w:rFonts w:hint="eastAsia"/>
          <w:lang w:eastAsia="zh-CN"/>
        </w:rPr>
        <w:t>1.3</w:t>
      </w:r>
      <w:r>
        <w:rPr>
          <w:rFonts w:hint="eastAsia"/>
          <w:lang w:eastAsia="zh-CN"/>
        </w:rPr>
        <w:tab/>
      </w:r>
      <w:r>
        <w:rPr>
          <w:rFonts w:hint="eastAsia"/>
          <w:lang w:eastAsia="zh-CN"/>
        </w:rPr>
        <w:t>无线电规则委员会注意到，关于审查</w:t>
      </w:r>
      <w:r>
        <w:rPr>
          <w:rFonts w:hint="eastAsia"/>
          <w:lang w:eastAsia="zh-CN"/>
        </w:rPr>
        <w:t>1625-1705 kHz</w:t>
      </w:r>
      <w:r w:rsidR="00832342">
        <w:rPr>
          <w:rFonts w:hint="eastAsia"/>
          <w:lang w:eastAsia="zh-CN"/>
        </w:rPr>
        <w:t>频段</w:t>
      </w:r>
      <w:r>
        <w:rPr>
          <w:rFonts w:hint="eastAsia"/>
          <w:lang w:eastAsia="zh-CN"/>
        </w:rPr>
        <w:t>的固定和移动业务频率指配的第</w:t>
      </w:r>
      <w:r>
        <w:rPr>
          <w:rFonts w:hint="eastAsia"/>
          <w:b/>
          <w:bCs/>
          <w:lang w:eastAsia="zh-CN"/>
        </w:rPr>
        <w:t>5.89</w:t>
      </w:r>
      <w:r>
        <w:rPr>
          <w:rFonts w:hint="eastAsia"/>
          <w:lang w:eastAsia="zh-CN"/>
        </w:rPr>
        <w:t>款的规定要求考虑规划中出现的频率分配。</w:t>
      </w:r>
    </w:p>
    <w:p w:rsidR="00FE4F6B" w:rsidRDefault="00FE4F6B" w:rsidP="001E7D23">
      <w:pPr>
        <w:rPr>
          <w:rFonts w:hint="eastAsia"/>
        </w:rPr>
      </w:pPr>
      <w:r>
        <w:rPr>
          <w:rFonts w:hint="eastAsia"/>
        </w:rPr>
        <w:t>1.4</w:t>
      </w:r>
      <w:r>
        <w:rPr>
          <w:rFonts w:hint="eastAsia"/>
        </w:rPr>
        <w:tab/>
      </w:r>
      <w:r>
        <w:rPr>
          <w:rFonts w:hint="eastAsia"/>
        </w:rPr>
        <w:t>在这种情况下，无线电规则委员会决定在应用第</w:t>
      </w:r>
      <w:r>
        <w:rPr>
          <w:rFonts w:hint="eastAsia"/>
        </w:rPr>
        <w:t>1</w:t>
      </w:r>
      <w:r>
        <w:rPr>
          <w:rFonts w:hint="eastAsia"/>
        </w:rPr>
        <w:t>号决议（</w:t>
      </w:r>
      <w:r>
        <w:rPr>
          <w:rFonts w:hint="eastAsia"/>
        </w:rPr>
        <w:t>RJ88</w:t>
      </w:r>
      <w:r>
        <w:rPr>
          <w:rFonts w:hint="eastAsia"/>
        </w:rPr>
        <w:t>）时采用下面的方法：</w:t>
      </w:r>
    </w:p>
    <w:p w:rsidR="00FE4F6B" w:rsidRDefault="00FE4F6B" w:rsidP="001E7D23">
      <w:pPr>
        <w:rPr>
          <w:rFonts w:hint="eastAsia"/>
        </w:rPr>
      </w:pPr>
      <w:r>
        <w:rPr>
          <w:rFonts w:hint="eastAsia"/>
        </w:rPr>
        <w:t>1.4.1</w:t>
      </w:r>
      <w:r>
        <w:rPr>
          <w:rFonts w:hint="eastAsia"/>
        </w:rPr>
        <w:tab/>
      </w:r>
      <w:r>
        <w:rPr>
          <w:rFonts w:hint="eastAsia"/>
        </w:rPr>
        <w:t>在应用决议的第</w:t>
      </w:r>
      <w:r>
        <w:rPr>
          <w:rFonts w:hint="eastAsia"/>
        </w:rPr>
        <w:t>3</w:t>
      </w:r>
      <w:r>
        <w:rPr>
          <w:rFonts w:hint="eastAsia"/>
        </w:rPr>
        <w:t>款时，一个固定或者移动业务的不协调的频率指配被用在</w:t>
      </w:r>
      <w:r>
        <w:rPr>
          <w:rFonts w:hint="eastAsia"/>
        </w:rPr>
        <w:t>13B2</w:t>
      </w:r>
      <w:r>
        <w:rPr>
          <w:rFonts w:hint="eastAsia"/>
        </w:rPr>
        <w:t>栏中的符号</w:t>
      </w:r>
      <w:r>
        <w:rPr>
          <w:rFonts w:hint="eastAsia"/>
        </w:rPr>
        <w:t>H</w:t>
      </w:r>
      <w:r>
        <w:rPr>
          <w:rFonts w:hint="eastAsia"/>
        </w:rPr>
        <w:t>以及在第</w:t>
      </w:r>
      <w:r>
        <w:rPr>
          <w:rFonts w:hint="eastAsia"/>
        </w:rPr>
        <w:t>11</w:t>
      </w:r>
      <w:r>
        <w:rPr>
          <w:rFonts w:hint="eastAsia"/>
        </w:rPr>
        <w:t>行中的符号</w:t>
      </w:r>
      <w:r>
        <w:rPr>
          <w:rFonts w:hint="eastAsia"/>
        </w:rPr>
        <w:t>X/RS1</w:t>
      </w:r>
      <w:r>
        <w:rPr>
          <w:rFonts w:hint="eastAsia"/>
        </w:rPr>
        <w:t>（</w:t>
      </w:r>
      <w:r>
        <w:rPr>
          <w:rFonts w:hint="eastAsia"/>
        </w:rPr>
        <w:t>RJ88</w:t>
      </w:r>
      <w:r>
        <w:rPr>
          <w:rFonts w:hint="eastAsia"/>
        </w:rPr>
        <w:t>）来标明。</w:t>
      </w:r>
    </w:p>
    <w:p w:rsidR="00FE4F6B" w:rsidRDefault="00FE4F6B" w:rsidP="001E7D23">
      <w:pPr>
        <w:rPr>
          <w:rFonts w:hint="eastAsia"/>
          <w:lang w:eastAsia="zh-CN"/>
        </w:rPr>
      </w:pPr>
      <w:r>
        <w:rPr>
          <w:rFonts w:hint="eastAsia"/>
        </w:rPr>
        <w:t>1.4.2</w:t>
      </w:r>
      <w:r>
        <w:rPr>
          <w:rFonts w:hint="eastAsia"/>
        </w:rPr>
        <w:tab/>
      </w:r>
      <w:r>
        <w:rPr>
          <w:rFonts w:hint="eastAsia"/>
        </w:rPr>
        <w:t>当与一广播规划的分配相关的指配启用时，如果在第</w:t>
      </w:r>
      <w:r>
        <w:rPr>
          <w:rFonts w:hint="eastAsia"/>
        </w:rPr>
        <w:t>1</w:t>
      </w:r>
      <w:r>
        <w:rPr>
          <w:rFonts w:hint="eastAsia"/>
        </w:rPr>
        <w:t>号决议（</w:t>
      </w:r>
      <w:r>
        <w:rPr>
          <w:rFonts w:hint="eastAsia"/>
        </w:rPr>
        <w:t>RJ88</w:t>
      </w:r>
      <w:r>
        <w:rPr>
          <w:rFonts w:hint="eastAsia"/>
        </w:rPr>
        <w:t>）的第</w:t>
      </w:r>
      <w:r>
        <w:rPr>
          <w:rFonts w:hint="eastAsia"/>
        </w:rPr>
        <w:t>4</w:t>
      </w:r>
      <w:r w:rsidR="0079175B">
        <w:rPr>
          <w:lang w:val="en-US"/>
        </w:rPr>
        <w:t xml:space="preserve"> </w:t>
      </w:r>
      <w:r w:rsidRPr="00E53048">
        <w:rPr>
          <w:rFonts w:hint="eastAsia"/>
          <w:i/>
        </w:rPr>
        <w:t>b</w:t>
      </w:r>
      <w:proofErr w:type="gramStart"/>
      <w:r w:rsidRPr="00E53048">
        <w:rPr>
          <w:rFonts w:hint="eastAsia"/>
          <w:i/>
        </w:rPr>
        <w:t>)</w:t>
      </w:r>
      <w:r>
        <w:rPr>
          <w:rFonts w:hint="eastAsia"/>
        </w:rPr>
        <w:t>段所规定的两个月的时间里</w:t>
      </w:r>
      <w:proofErr w:type="gramEnd"/>
      <w:r>
        <w:rPr>
          <w:rFonts w:hint="eastAsia"/>
        </w:rPr>
        <w:t>，无线电通信局被告知发生了有害的干扰，无线电通信局会审查固定或者移动台站的频率指配。</w:t>
      </w:r>
      <w:r>
        <w:rPr>
          <w:rFonts w:hint="eastAsia"/>
          <w:lang w:eastAsia="zh-CN"/>
        </w:rPr>
        <w:t>13A2</w:t>
      </w:r>
      <w:r>
        <w:rPr>
          <w:rFonts w:hint="eastAsia"/>
          <w:lang w:eastAsia="zh-CN"/>
        </w:rPr>
        <w:t>列中插入符号</w:t>
      </w:r>
      <w:r>
        <w:rPr>
          <w:rFonts w:hint="eastAsia"/>
          <w:lang w:eastAsia="zh-CN"/>
        </w:rPr>
        <w:t>N</w:t>
      </w:r>
      <w:r>
        <w:rPr>
          <w:rFonts w:hint="eastAsia"/>
          <w:lang w:eastAsia="zh-CN"/>
        </w:rPr>
        <w:t>、</w:t>
      </w:r>
      <w:r>
        <w:rPr>
          <w:rFonts w:hint="eastAsia"/>
          <w:lang w:eastAsia="zh-CN"/>
        </w:rPr>
        <w:t>13B2</w:t>
      </w:r>
      <w:r>
        <w:rPr>
          <w:rFonts w:hint="eastAsia"/>
          <w:lang w:eastAsia="zh-CN"/>
        </w:rPr>
        <w:t>列中插入符号</w:t>
      </w:r>
      <w:r>
        <w:rPr>
          <w:rFonts w:hint="eastAsia"/>
          <w:lang w:eastAsia="zh-CN"/>
        </w:rPr>
        <w:t>Y</w:t>
      </w:r>
      <w:r>
        <w:rPr>
          <w:rFonts w:hint="eastAsia"/>
          <w:lang w:eastAsia="zh-CN"/>
        </w:rPr>
        <w:t>以及在</w:t>
      </w:r>
      <w:r>
        <w:rPr>
          <w:rFonts w:hint="eastAsia"/>
          <w:lang w:eastAsia="zh-CN"/>
        </w:rPr>
        <w:t>13B1</w:t>
      </w:r>
      <w:r>
        <w:rPr>
          <w:rFonts w:hint="eastAsia"/>
          <w:lang w:eastAsia="zh-CN"/>
        </w:rPr>
        <w:t>列中插入符号</w:t>
      </w:r>
      <w:r>
        <w:rPr>
          <w:rFonts w:hint="eastAsia"/>
          <w:lang w:eastAsia="zh-CN"/>
        </w:rPr>
        <w:t>X/RS1</w:t>
      </w:r>
      <w:r>
        <w:rPr>
          <w:rFonts w:hint="eastAsia"/>
          <w:lang w:eastAsia="zh-CN"/>
        </w:rPr>
        <w:t>（</w:t>
      </w:r>
      <w:r>
        <w:rPr>
          <w:rFonts w:hint="eastAsia"/>
          <w:lang w:eastAsia="zh-CN"/>
        </w:rPr>
        <w:t>RJ88</w:t>
      </w:r>
      <w:r>
        <w:rPr>
          <w:rFonts w:hint="eastAsia"/>
          <w:lang w:eastAsia="zh-CN"/>
        </w:rPr>
        <w:t>）来替代上述第</w:t>
      </w:r>
      <w:r>
        <w:rPr>
          <w:rFonts w:hint="eastAsia"/>
          <w:lang w:eastAsia="zh-CN"/>
        </w:rPr>
        <w:t>1.4.1</w:t>
      </w:r>
      <w:r>
        <w:rPr>
          <w:rFonts w:hint="eastAsia"/>
          <w:lang w:eastAsia="zh-CN"/>
        </w:rPr>
        <w:t>段所述的早期结论；上述第</w:t>
      </w:r>
      <w:r>
        <w:rPr>
          <w:rFonts w:hint="eastAsia"/>
          <w:lang w:eastAsia="zh-CN"/>
        </w:rPr>
        <w:t>1.4.1</w:t>
      </w:r>
      <w:r>
        <w:rPr>
          <w:rFonts w:hint="eastAsia"/>
          <w:lang w:eastAsia="zh-CN"/>
        </w:rPr>
        <w:t>段提到的符号将被删除。</w:t>
      </w:r>
    </w:p>
    <w:p w:rsidR="00832342" w:rsidRDefault="00832342" w:rsidP="001E7D23">
      <w:pPr>
        <w:rPr>
          <w:rFonts w:hint="eastAsia"/>
          <w:lang w:eastAsia="zh-CN"/>
        </w:rPr>
      </w:pPr>
    </w:p>
    <w:p w:rsidR="00FE4F6B" w:rsidRDefault="008C6757" w:rsidP="001E7D23">
      <w:pPr>
        <w:rPr>
          <w:rFonts w:hint="eastAsia"/>
        </w:rPr>
      </w:pPr>
      <w:r>
        <w:rPr>
          <w:lang w:eastAsia="zh-CN"/>
        </w:rPr>
        <w:br w:type="page"/>
      </w:r>
      <w:r w:rsidR="00FE4F6B">
        <w:rPr>
          <w:rFonts w:hint="eastAsia"/>
        </w:rPr>
        <w:lastRenderedPageBreak/>
        <w:t>1.4.3</w:t>
      </w:r>
      <w:r w:rsidR="00FE4F6B">
        <w:rPr>
          <w:rFonts w:hint="eastAsia"/>
        </w:rPr>
        <w:tab/>
      </w:r>
      <w:r w:rsidR="00FE4F6B">
        <w:rPr>
          <w:rFonts w:hint="eastAsia"/>
        </w:rPr>
        <w:t>然而，如果无线电通信局在这两个月的时间里没有收到任何关于有害干扰的信息，则将保留上述第</w:t>
      </w:r>
      <w:r w:rsidR="00FE4F6B">
        <w:rPr>
          <w:rFonts w:hint="eastAsia"/>
        </w:rPr>
        <w:t>1.4.1</w:t>
      </w:r>
      <w:r w:rsidR="00FE4F6B">
        <w:rPr>
          <w:rFonts w:hint="eastAsia"/>
        </w:rPr>
        <w:t>段中所提及的固定或者移动台站的频率指配结论。</w:t>
      </w:r>
    </w:p>
    <w:p w:rsidR="00FE4F6B" w:rsidRDefault="00FE4F6B" w:rsidP="001E7D23">
      <w:pPr>
        <w:pStyle w:val="Heading1"/>
        <w:rPr>
          <w:rFonts w:hint="eastAsia"/>
          <w:lang w:eastAsia="zh-CN"/>
        </w:rPr>
      </w:pPr>
      <w:r>
        <w:rPr>
          <w:rFonts w:hint="eastAsia"/>
          <w:lang w:eastAsia="zh-CN"/>
        </w:rPr>
        <w:t>2</w:t>
      </w:r>
      <w:r>
        <w:rPr>
          <w:rFonts w:hint="eastAsia"/>
          <w:lang w:eastAsia="zh-CN"/>
        </w:rPr>
        <w:tab/>
        <w:t>RJ88</w:t>
      </w:r>
      <w:r>
        <w:rPr>
          <w:rFonts w:hint="eastAsia"/>
          <w:lang w:eastAsia="zh-CN"/>
        </w:rPr>
        <w:t>协议第</w:t>
      </w:r>
      <w:r>
        <w:rPr>
          <w:rFonts w:hint="eastAsia"/>
          <w:lang w:eastAsia="zh-CN"/>
        </w:rPr>
        <w:t>6</w:t>
      </w:r>
      <w:r>
        <w:rPr>
          <w:rFonts w:hint="eastAsia"/>
          <w:lang w:eastAsia="zh-CN"/>
        </w:rPr>
        <w:t>条的应用</w:t>
      </w:r>
    </w:p>
    <w:p w:rsidR="00FE4F6B" w:rsidRDefault="00FE4F6B" w:rsidP="001E7D23">
      <w:pPr>
        <w:rPr>
          <w:rFonts w:hint="eastAsia"/>
        </w:rPr>
      </w:pPr>
      <w:r>
        <w:rPr>
          <w:rFonts w:hint="eastAsia"/>
        </w:rPr>
        <w:t>2.1</w:t>
      </w:r>
      <w:r>
        <w:rPr>
          <w:rFonts w:hint="eastAsia"/>
        </w:rPr>
        <w:tab/>
      </w:r>
      <w:r>
        <w:rPr>
          <w:rFonts w:hint="eastAsia"/>
        </w:rPr>
        <w:t>第</w:t>
      </w:r>
      <w:r>
        <w:rPr>
          <w:rFonts w:hint="eastAsia"/>
        </w:rPr>
        <w:t>6</w:t>
      </w:r>
      <w:r>
        <w:rPr>
          <w:rFonts w:hint="eastAsia"/>
        </w:rPr>
        <w:t>条第</w:t>
      </w:r>
      <w:r>
        <w:rPr>
          <w:rFonts w:hint="eastAsia"/>
        </w:rPr>
        <w:t>1</w:t>
      </w:r>
      <w:r>
        <w:rPr>
          <w:rFonts w:hint="eastAsia"/>
        </w:rPr>
        <w:t>至第</w:t>
      </w:r>
      <w:r>
        <w:rPr>
          <w:rFonts w:hint="eastAsia"/>
        </w:rPr>
        <w:t>6</w:t>
      </w:r>
      <w:r>
        <w:rPr>
          <w:rFonts w:hint="eastAsia"/>
        </w:rPr>
        <w:t>段的应用不会出现问题，可以按照第</w:t>
      </w:r>
      <w:r>
        <w:rPr>
          <w:rFonts w:hint="eastAsia"/>
        </w:rPr>
        <w:t>6</w:t>
      </w:r>
      <w:r>
        <w:rPr>
          <w:rFonts w:hint="eastAsia"/>
        </w:rPr>
        <w:t>条所示应用。</w:t>
      </w:r>
    </w:p>
    <w:p w:rsidR="00FE4F6B" w:rsidRDefault="00FE4F6B" w:rsidP="001E7D23">
      <w:pPr>
        <w:rPr>
          <w:rFonts w:hint="eastAsia"/>
        </w:rPr>
      </w:pPr>
      <w:r>
        <w:rPr>
          <w:rFonts w:hint="eastAsia"/>
        </w:rPr>
        <w:t>2.2</w:t>
      </w:r>
      <w:r>
        <w:rPr>
          <w:rFonts w:hint="eastAsia"/>
        </w:rPr>
        <w:tab/>
      </w:r>
      <w:r>
        <w:rPr>
          <w:rFonts w:hint="eastAsia"/>
        </w:rPr>
        <w:t>如果主管部门根据第</w:t>
      </w:r>
      <w:r>
        <w:rPr>
          <w:rFonts w:hint="eastAsia"/>
        </w:rPr>
        <w:t>6</w:t>
      </w:r>
      <w:r>
        <w:rPr>
          <w:rFonts w:hint="eastAsia"/>
        </w:rPr>
        <w:t>条第</w:t>
      </w:r>
      <w:r>
        <w:rPr>
          <w:rFonts w:hint="eastAsia"/>
        </w:rPr>
        <w:t>7</w:t>
      </w:r>
      <w:r>
        <w:rPr>
          <w:rFonts w:hint="eastAsia"/>
        </w:rPr>
        <w:t>段重新递交了通知，无线电通信局应暂时将其记录下来，同时等待不合格结论所属分配的区域的一广播电台的通知。</w:t>
      </w:r>
    </w:p>
    <w:p w:rsidR="00FE4F6B" w:rsidRDefault="00FE4F6B" w:rsidP="001E7D23">
      <w:pPr>
        <w:rPr>
          <w:rFonts w:hint="eastAsia"/>
        </w:rPr>
      </w:pPr>
      <w:r>
        <w:rPr>
          <w:rFonts w:hint="eastAsia"/>
        </w:rPr>
        <w:t>2.3</w:t>
      </w:r>
      <w:r>
        <w:rPr>
          <w:rFonts w:hint="eastAsia"/>
        </w:rPr>
        <w:tab/>
      </w:r>
      <w:r>
        <w:rPr>
          <w:rFonts w:hint="eastAsia"/>
        </w:rPr>
        <w:t>当无线电通信局收到建议，要求启用一个不合格结论所属分配的区域的一个的广播电台时，应审查登记的记录。</w:t>
      </w:r>
    </w:p>
    <w:p w:rsidR="00FE4F6B" w:rsidRPr="001E7D23" w:rsidRDefault="00FE4F6B" w:rsidP="001E7D23">
      <w:pPr>
        <w:rPr>
          <w:rFonts w:hint="eastAsia"/>
        </w:rPr>
      </w:pPr>
      <w:r>
        <w:rPr>
          <w:rFonts w:hint="eastAsia"/>
        </w:rPr>
        <w:t>2.4</w:t>
      </w:r>
      <w:r>
        <w:rPr>
          <w:rFonts w:hint="eastAsia"/>
        </w:rPr>
        <w:tab/>
      </w:r>
      <w:r>
        <w:rPr>
          <w:rFonts w:hint="eastAsia"/>
        </w:rPr>
        <w:t>如果在两</w:t>
      </w:r>
      <w:r w:rsidRPr="001E7D23">
        <w:rPr>
          <w:rFonts w:hint="eastAsia"/>
        </w:rPr>
        <w:t>个月的时间里没有收到对这个广播电台的干扰报告，则临时记录不做修改而保留下来。</w:t>
      </w:r>
    </w:p>
    <w:p w:rsidR="00FE4F6B" w:rsidRDefault="00FE4F6B" w:rsidP="001E7D23">
      <w:pPr>
        <w:rPr>
          <w:rFonts w:hint="eastAsia"/>
        </w:rPr>
      </w:pPr>
      <w:r w:rsidRPr="001E7D23">
        <w:rPr>
          <w:rFonts w:hint="eastAsia"/>
        </w:rPr>
        <w:t>2.5</w:t>
      </w:r>
      <w:r w:rsidRPr="001E7D23">
        <w:rPr>
          <w:rFonts w:hint="eastAsia"/>
        </w:rPr>
        <w:tab/>
      </w:r>
      <w:r w:rsidRPr="001E7D23">
        <w:rPr>
          <w:rFonts w:hint="eastAsia"/>
        </w:rPr>
        <w:t>如果在两个</w:t>
      </w:r>
      <w:r>
        <w:rPr>
          <w:rFonts w:hint="eastAsia"/>
        </w:rPr>
        <w:t>月的时间里收到了对该广播电台的干扰报告，临时记录将被撤</w:t>
      </w:r>
      <w:r w:rsidR="00832342">
        <w:rPr>
          <w:lang w:eastAsia="zh-CN"/>
        </w:rPr>
        <w:br/>
      </w:r>
      <w:r>
        <w:rPr>
          <w:rFonts w:hint="eastAsia"/>
        </w:rPr>
        <w:t>销，主管部门递交的通知也将被退回。</w:t>
      </w:r>
    </w:p>
    <w:p w:rsidR="008C6757" w:rsidRDefault="008C6757">
      <w:pPr>
        <w:pStyle w:val="MEP"/>
        <w:rPr>
          <w:lang w:val="en-US" w:eastAsia="zh-CN"/>
        </w:rPr>
      </w:pPr>
    </w:p>
    <w:p w:rsidR="001E7D23" w:rsidRDefault="001E7D23">
      <w:pPr>
        <w:jc w:val="center"/>
      </w:pPr>
      <w:r>
        <w:t>______________</w:t>
      </w:r>
    </w:p>
    <w:p w:rsidR="001E7D23" w:rsidRDefault="001E7D23">
      <w:pPr>
        <w:pStyle w:val="MEP"/>
        <w:rPr>
          <w:lang w:val="en-US" w:eastAsia="zh-CN"/>
        </w:rPr>
      </w:pPr>
    </w:p>
    <w:p w:rsidR="008C6757" w:rsidRDefault="008C6757">
      <w:pPr>
        <w:rPr>
          <w:lang w:val="en-US" w:eastAsia="zh-CN"/>
        </w:rPr>
      </w:pPr>
    </w:p>
    <w:p w:rsidR="00A72E82" w:rsidRDefault="00A72E82">
      <w:pPr>
        <w:rPr>
          <w:lang w:val="en-US" w:eastAsia="zh-CN"/>
        </w:rPr>
      </w:pPr>
    </w:p>
    <w:p w:rsidR="00A72E82" w:rsidRDefault="00A72E82">
      <w:pPr>
        <w:rPr>
          <w:lang w:val="en-US" w:eastAsia="zh-CN"/>
        </w:rPr>
      </w:pPr>
    </w:p>
    <w:p w:rsidR="00A72E82" w:rsidRDefault="00A72E82">
      <w:pPr>
        <w:rPr>
          <w:lang w:val="en-US" w:eastAsia="zh-CN"/>
        </w:rPr>
      </w:pPr>
    </w:p>
    <w:p w:rsidR="00A72E82" w:rsidRDefault="00A72E82">
      <w:pPr>
        <w:rPr>
          <w:lang w:val="en-US" w:eastAsia="zh-CN"/>
        </w:rPr>
      </w:pPr>
    </w:p>
    <w:p w:rsidR="00A72E82" w:rsidRDefault="00A72E82">
      <w:pPr>
        <w:rPr>
          <w:lang w:val="en-US" w:eastAsia="zh-CN"/>
        </w:rPr>
      </w:pPr>
    </w:p>
    <w:p w:rsidR="00A72E82" w:rsidRDefault="00A72E82">
      <w:pPr>
        <w:rPr>
          <w:lang w:val="en-US" w:eastAsia="zh-CN"/>
        </w:rPr>
      </w:pPr>
    </w:p>
    <w:p w:rsidR="00A72E82" w:rsidRDefault="00A72E82">
      <w:pPr>
        <w:rPr>
          <w:lang w:val="en-US" w:eastAsia="zh-CN"/>
        </w:rPr>
      </w:pPr>
    </w:p>
    <w:p w:rsidR="00A72E82" w:rsidRDefault="00A72E82">
      <w:pPr>
        <w:rPr>
          <w:lang w:val="en-US" w:eastAsia="zh-CN"/>
        </w:rPr>
      </w:pPr>
    </w:p>
    <w:p w:rsidR="00A72E82" w:rsidRDefault="00A72E82">
      <w:pPr>
        <w:rPr>
          <w:lang w:val="en-US" w:eastAsia="zh-CN"/>
        </w:rPr>
      </w:pPr>
    </w:p>
    <w:p w:rsidR="00A72E82" w:rsidRDefault="00A72E82">
      <w:pPr>
        <w:rPr>
          <w:lang w:val="en-US" w:eastAsia="zh-CN"/>
        </w:rPr>
      </w:pPr>
    </w:p>
    <w:p w:rsidR="00A72E82" w:rsidRDefault="00A72E82">
      <w:pPr>
        <w:rPr>
          <w:lang w:val="en-US" w:eastAsia="zh-CN"/>
        </w:rPr>
        <w:sectPr w:rsidR="00A72E82" w:rsidSect="001E7D23">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8C6757" w:rsidRDefault="008C6757">
      <w:pPr>
        <w:rPr>
          <w:lang w:val="en-US" w:eastAsia="zh-CN"/>
        </w:rPr>
      </w:pPr>
    </w:p>
    <w:sectPr w:rsidR="008C6757">
      <w:headerReference w:type="first" r:id="rId9"/>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5C0" w:rsidRDefault="004E65C0">
      <w:r>
        <w:separator/>
      </w:r>
    </w:p>
  </w:endnote>
  <w:endnote w:type="continuationSeparator" w:id="0">
    <w:p w:rsidR="004E65C0" w:rsidRDefault="004E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5C0" w:rsidRDefault="004E65C0">
      <w:r>
        <w:rPr>
          <w:b/>
        </w:rPr>
        <w:t>_______________</w:t>
      </w:r>
    </w:p>
  </w:footnote>
  <w:footnote w:type="continuationSeparator" w:id="0">
    <w:p w:rsidR="004E65C0" w:rsidRDefault="004E6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E7D23">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1E7D23" w:rsidRPr="00FE4F6B" w:rsidRDefault="001E7D23">
          <w:pPr>
            <w:pStyle w:val="HeaderRegProc"/>
            <w:rPr>
              <w:rFonts w:hint="eastAsia"/>
              <w:lang w:eastAsia="zh-CN"/>
            </w:rPr>
          </w:pPr>
          <w:r>
            <w:rPr>
              <w:rFonts w:hint="eastAsia"/>
              <w:lang w:eastAsia="zh-CN"/>
            </w:rPr>
            <w:t xml:space="preserve">A7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1E7D23" w:rsidRDefault="001E7D23">
          <w:pPr>
            <w:pStyle w:val="HeaderRegProc"/>
            <w:rPr>
              <w:rFonts w:hint="eastAsia"/>
              <w:lang w:val="fr-FR" w:eastAsia="zh-CN"/>
            </w:rPr>
          </w:pPr>
          <w:r>
            <w:rPr>
              <w:rFonts w:hint="eastAsia"/>
              <w:lang w:eastAsia="zh-CN"/>
            </w:rPr>
            <w:t>RJ88</w:t>
          </w:r>
        </w:p>
      </w:tc>
      <w:tc>
        <w:tcPr>
          <w:tcW w:w="1701" w:type="dxa"/>
          <w:tcBorders>
            <w:top w:val="single" w:sz="6" w:space="0" w:color="auto"/>
            <w:left w:val="single" w:sz="6" w:space="0" w:color="auto"/>
            <w:bottom w:val="single" w:sz="6" w:space="0" w:color="auto"/>
            <w:right w:val="single" w:sz="6" w:space="0" w:color="auto"/>
          </w:tcBorders>
        </w:tcPr>
        <w:p w:rsidR="001E7D23" w:rsidRDefault="001E7D23">
          <w:pPr>
            <w:pStyle w:val="HeaderRegProc"/>
            <w:rPr>
              <w:rFonts w:hint="eastAsia"/>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6F4DB8">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1E7D23" w:rsidRDefault="001E7D23">
          <w:pPr>
            <w:pStyle w:val="HeaderRegProc"/>
            <w:rPr>
              <w:lang w:val="fr-CH" w:eastAsia="zh-CN"/>
            </w:rPr>
          </w:pPr>
          <w:r>
            <w:rPr>
              <w:rFonts w:hint="eastAsia"/>
              <w:lang w:val="fr-CH" w:eastAsia="zh-CN"/>
            </w:rPr>
            <w:t>修订</w:t>
          </w:r>
          <w:r>
            <w:rPr>
              <w:lang w:val="fr-CH" w:eastAsia="zh-CN"/>
            </w:rPr>
            <w:t xml:space="preserve"> -</w:t>
          </w:r>
        </w:p>
      </w:tc>
    </w:tr>
  </w:tbl>
  <w:p w:rsidR="001E7D23" w:rsidRDefault="001E7D23">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E7D23">
      <w:tblPrEx>
        <w:tblCellMar>
          <w:top w:w="0" w:type="dxa"/>
          <w:left w:w="0" w:type="dxa"/>
          <w:bottom w:w="0" w:type="dxa"/>
          <w:right w:w="0" w:type="dxa"/>
        </w:tblCellMar>
      </w:tblPrEx>
      <w:trPr>
        <w:cantSplit/>
        <w:trHeight w:val="269"/>
        <w:jc w:val="right"/>
      </w:trPr>
      <w:tc>
        <w:tcPr>
          <w:tcW w:w="1701" w:type="dxa"/>
          <w:tcBorders>
            <w:top w:val="single" w:sz="6" w:space="0" w:color="auto"/>
            <w:left w:val="single" w:sz="6" w:space="0" w:color="auto"/>
            <w:bottom w:val="single" w:sz="6" w:space="0" w:color="auto"/>
            <w:right w:val="single" w:sz="6" w:space="0" w:color="auto"/>
          </w:tcBorders>
        </w:tcPr>
        <w:p w:rsidR="001E7D23" w:rsidRDefault="001E7D23">
          <w:pPr>
            <w:pStyle w:val="HeaderRegProc"/>
            <w:rPr>
              <w:rFonts w:hint="eastAsia"/>
              <w:lang w:eastAsia="zh-CN"/>
            </w:rPr>
          </w:pPr>
          <w:r>
            <w:rPr>
              <w:rFonts w:hint="eastAsia"/>
              <w:lang w:eastAsia="zh-CN"/>
            </w:rPr>
            <w:t xml:space="preserve">A7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1E7D23" w:rsidRDefault="001E7D23">
          <w:pPr>
            <w:pStyle w:val="HeaderRegProc"/>
            <w:rPr>
              <w:rFonts w:hint="eastAsia"/>
              <w:lang w:val="fr-FR" w:eastAsia="zh-CN"/>
            </w:rPr>
          </w:pPr>
          <w:r>
            <w:rPr>
              <w:rFonts w:hint="eastAsia"/>
              <w:lang w:eastAsia="zh-CN"/>
            </w:rPr>
            <w:t>RJ88</w:t>
          </w:r>
        </w:p>
      </w:tc>
      <w:tc>
        <w:tcPr>
          <w:tcW w:w="1701" w:type="dxa"/>
          <w:tcBorders>
            <w:top w:val="single" w:sz="6" w:space="0" w:color="auto"/>
            <w:left w:val="single" w:sz="6" w:space="0" w:color="auto"/>
            <w:bottom w:val="single" w:sz="6" w:space="0" w:color="auto"/>
            <w:right w:val="single" w:sz="6" w:space="0" w:color="auto"/>
          </w:tcBorders>
        </w:tcPr>
        <w:p w:rsidR="001E7D23" w:rsidRDefault="001E7D23">
          <w:pPr>
            <w:pStyle w:val="HeaderRegProc"/>
            <w:rPr>
              <w:rFonts w:hint="eastAsia"/>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6F4DB8">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1E7D23" w:rsidRDefault="001E7D23">
          <w:pPr>
            <w:pStyle w:val="HeaderRegProc"/>
            <w:rPr>
              <w:lang w:val="fr-CH" w:eastAsia="zh-CN"/>
            </w:rPr>
          </w:pPr>
          <w:r>
            <w:rPr>
              <w:rFonts w:hint="eastAsia"/>
              <w:lang w:val="fr-CH" w:eastAsia="zh-CN"/>
            </w:rPr>
            <w:t>修订</w:t>
          </w:r>
          <w:r>
            <w:rPr>
              <w:lang w:val="fr-CH" w:eastAsia="zh-CN"/>
            </w:rPr>
            <w:t xml:space="preserve"> -</w:t>
          </w:r>
        </w:p>
      </w:tc>
    </w:tr>
  </w:tbl>
  <w:p w:rsidR="001E7D23" w:rsidRDefault="001E7D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D23" w:rsidRDefault="001E7D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757"/>
    <w:rsid w:val="001E7D23"/>
    <w:rsid w:val="004E65C0"/>
    <w:rsid w:val="006003EF"/>
    <w:rsid w:val="006F4DB8"/>
    <w:rsid w:val="0079175B"/>
    <w:rsid w:val="00832342"/>
    <w:rsid w:val="008C6757"/>
    <w:rsid w:val="00A72E82"/>
    <w:rsid w:val="00AA5AC9"/>
    <w:rsid w:val="00F4057A"/>
    <w:rsid w:val="00FE4F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FE4F6B"/>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FE4F6B"/>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181</Words>
  <Characters>1035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Règles de procédures Edition 2005 Part A7  RJ88 du RR</vt:lpstr>
    </vt:vector>
  </TitlesOfParts>
  <Manager>CP   3342  /  CI</Manager>
  <Company>ITU</Company>
  <LinksUpToDate>false</LinksUpToDate>
  <CharactersWithSpaces>1214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A7  RJ88 du RR</dc:title>
  <dc:subject>Template</dc:subject>
  <dc:creator>Composition des Publications</dc:creator>
  <cp:keywords>FOLIOS:  1  -  2</cp:keywords>
  <dc:description>Saisie  formatage  MEP      11.05.2005  / CI_x000d_
Corr.                                  18.05.2005  /  CI_x000d_
2e Corr._x000d_
BAT_x000d_
ULT.</dc:description>
  <cp:lastModifiedBy>Gao, Lili</cp:lastModifiedBy>
  <cp:revision>2</cp:revision>
  <cp:lastPrinted>2005-05-11T13:12:00Z</cp:lastPrinted>
  <dcterms:created xsi:type="dcterms:W3CDTF">2012-09-06T13:43:00Z</dcterms:created>
  <dcterms:modified xsi:type="dcterms:W3CDTF">2012-09-06T13:43:00Z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