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4AA" w:rsidRDefault="00DA54AA" w:rsidP="0009153F">
      <w:pPr>
        <w:pStyle w:val="Heading1"/>
        <w:jc w:val="center"/>
        <w:rPr>
          <w:rFonts w:hint="eastAsia"/>
          <w:lang w:eastAsia="zh-CN"/>
        </w:rPr>
      </w:pPr>
      <w:bookmarkStart w:id="0" w:name="_GoBack"/>
      <w:bookmarkEnd w:id="0"/>
      <w:r w:rsidRPr="00B22399">
        <w:rPr>
          <w:rFonts w:hint="eastAsia"/>
          <w:lang w:eastAsia="zh-CN"/>
        </w:rPr>
        <w:t>关于《无线电规则》</w:t>
      </w:r>
    </w:p>
    <w:p w:rsidR="00DA54AA" w:rsidRPr="00B22399" w:rsidRDefault="00DA54AA" w:rsidP="00704145">
      <w:pPr>
        <w:pStyle w:val="Heading1"/>
        <w:spacing w:before="240"/>
        <w:jc w:val="center"/>
        <w:rPr>
          <w:rFonts w:hint="eastAsia"/>
          <w:lang w:eastAsia="zh-CN"/>
        </w:rPr>
      </w:pPr>
      <w:r w:rsidRPr="00B22399">
        <w:rPr>
          <w:rFonts w:hint="eastAsia"/>
          <w:lang w:eastAsia="zh-CN"/>
        </w:rPr>
        <w:t>附录</w:t>
      </w:r>
      <w:r w:rsidRPr="00B22399">
        <w:rPr>
          <w:rFonts w:hint="eastAsia"/>
          <w:lang w:eastAsia="zh-CN"/>
        </w:rPr>
        <w:t>7</w:t>
      </w:r>
      <w:r w:rsidRPr="00B22399">
        <w:rPr>
          <w:rFonts w:hint="eastAsia"/>
          <w:lang w:eastAsia="zh-CN"/>
        </w:rPr>
        <w:t>的程序规则</w:t>
      </w:r>
    </w:p>
    <w:p w:rsidR="00DA54AA" w:rsidRDefault="00DA54AA" w:rsidP="0009153F">
      <w:pPr>
        <w:pStyle w:val="Normalaftertitle"/>
        <w:rPr>
          <w:rFonts w:hint="eastAsia"/>
        </w:rPr>
      </w:pPr>
      <w:r>
        <w:rPr>
          <w:rFonts w:hint="eastAsia"/>
        </w:rPr>
        <w:t>1</w:t>
      </w:r>
      <w:r>
        <w:rPr>
          <w:rFonts w:hint="eastAsia"/>
        </w:rPr>
        <w:tab/>
      </w:r>
      <w:r w:rsidR="002422BD">
        <w:rPr>
          <w:rFonts w:hint="eastAsia"/>
        </w:rPr>
        <w:t>在实际中已经出现了这样的情况，地球站周围的协调等值线超出了</w:t>
      </w:r>
      <w:r w:rsidR="002422BD">
        <w:rPr>
          <w:rFonts w:hint="eastAsia"/>
          <w:lang w:eastAsia="zh-CN"/>
        </w:rPr>
        <w:t>几</w:t>
      </w:r>
      <w:r>
        <w:rPr>
          <w:rFonts w:hint="eastAsia"/>
        </w:rPr>
        <w:t>百千米并且仅与一个主管部门的领土的很小一部分交叠（少于几十千米）。考虑到在计算协调距离时用到了一些保守的假设，无线电规则委员会判定，当交叠部分小于协调距离的</w:t>
      </w:r>
      <w:r>
        <w:rPr>
          <w:rFonts w:hint="eastAsia"/>
        </w:rPr>
        <w:t>5</w:t>
      </w:r>
      <w:r>
        <w:rPr>
          <w:rFonts w:hint="eastAsia"/>
        </w:rPr>
        <w:t>％时，就不要求协调。</w:t>
      </w:r>
    </w:p>
    <w:p w:rsidR="00DA54AA" w:rsidRDefault="00DA54AA" w:rsidP="0009153F">
      <w:pPr>
        <w:rPr>
          <w:rFonts w:hint="eastAsia"/>
          <w:lang w:eastAsia="zh-CN"/>
        </w:rPr>
      </w:pPr>
      <w:r>
        <w:rPr>
          <w:rFonts w:hint="eastAsia"/>
        </w:rPr>
        <w:t>2</w:t>
      </w:r>
      <w:r>
        <w:rPr>
          <w:rFonts w:hint="eastAsia"/>
        </w:rPr>
        <w:tab/>
      </w:r>
      <w:r>
        <w:rPr>
          <w:rFonts w:hint="eastAsia"/>
        </w:rPr>
        <w:t>关于对第</w:t>
      </w:r>
      <w:r>
        <w:rPr>
          <w:rFonts w:hint="eastAsia"/>
          <w:b/>
          <w:bCs/>
        </w:rPr>
        <w:t>9.15</w:t>
      </w:r>
      <w:r>
        <w:rPr>
          <w:rFonts w:hint="eastAsia"/>
        </w:rPr>
        <w:t>、第</w:t>
      </w:r>
      <w:r>
        <w:rPr>
          <w:rFonts w:hint="eastAsia"/>
          <w:b/>
          <w:bCs/>
        </w:rPr>
        <w:t>9.17</w:t>
      </w:r>
      <w:r>
        <w:rPr>
          <w:rFonts w:hint="eastAsia"/>
        </w:rPr>
        <w:t>和第</w:t>
      </w:r>
      <w:r>
        <w:rPr>
          <w:rFonts w:hint="eastAsia"/>
          <w:b/>
          <w:bCs/>
        </w:rPr>
        <w:t>9.17A</w:t>
      </w:r>
      <w:r>
        <w:rPr>
          <w:rFonts w:hint="eastAsia"/>
        </w:rPr>
        <w:t>款的应用的检查，应该使用附录</w:t>
      </w:r>
      <w:r w:rsidRPr="00BA46D6">
        <w:rPr>
          <w:rFonts w:hint="eastAsia"/>
          <w:b/>
          <w:bCs/>
        </w:rPr>
        <w:t>7</w:t>
      </w:r>
      <w:r>
        <w:rPr>
          <w:rFonts w:hint="eastAsia"/>
        </w:rPr>
        <w:t>的计算方法，使用附录</w:t>
      </w:r>
      <w:r>
        <w:rPr>
          <w:rFonts w:hint="eastAsia"/>
        </w:rPr>
        <w:t>7</w:t>
      </w:r>
      <w:r>
        <w:rPr>
          <w:rFonts w:hint="eastAsia"/>
        </w:rPr>
        <w:t>的表</w:t>
      </w:r>
      <w:r>
        <w:rPr>
          <w:rFonts w:hint="eastAsia"/>
        </w:rPr>
        <w:t>7</w:t>
      </w:r>
      <w:r>
        <w:rPr>
          <w:rFonts w:hint="eastAsia"/>
        </w:rPr>
        <w:t>到</w:t>
      </w:r>
      <w:r>
        <w:rPr>
          <w:rFonts w:hint="eastAsia"/>
        </w:rPr>
        <w:t>9</w:t>
      </w:r>
      <w:r>
        <w:rPr>
          <w:rFonts w:hint="eastAsia"/>
        </w:rPr>
        <w:t>中指定的系统参数值。考虑到这些表在若干地方存在多套参数的事实（如，对模拟和数字调制），而这导致了不同的协调等值线，为了确保协调要求与相关的一致性检查的完全性，无线电规则委员会判定：只要在这些表中指出了多套参数，就指示无线电通信局使用在一个给定频带中得出最大协调区域的那套参数。</w:t>
      </w:r>
      <w:r w:rsidR="002422BD">
        <w:rPr>
          <w:rFonts w:hint="eastAsia"/>
          <w:lang w:eastAsia="zh-CN"/>
        </w:rPr>
        <w:t>另外，由于系统参数表在一些列中有不完全信息，无线电规则委员会责成</w:t>
      </w:r>
      <w:r>
        <w:rPr>
          <w:rFonts w:hint="eastAsia"/>
          <w:lang w:eastAsia="zh-CN"/>
        </w:rPr>
        <w:t>无线电通信局在这点上应用以下方法：</w:t>
      </w:r>
    </w:p>
    <w:p w:rsidR="00DA54AA" w:rsidRPr="0009153F" w:rsidRDefault="0009153F" w:rsidP="002422BD">
      <w:pPr>
        <w:pStyle w:val="enumlev1"/>
        <w:rPr>
          <w:rFonts w:hint="eastAsia"/>
          <w:lang w:eastAsia="zh-CN"/>
        </w:rPr>
      </w:pPr>
      <w:r>
        <w:rPr>
          <w:lang w:eastAsia="zh-CN"/>
        </w:rPr>
        <w:t>–</w:t>
      </w:r>
      <w:r w:rsidR="00DA54AA" w:rsidRPr="0009153F">
        <w:rPr>
          <w:rFonts w:hint="eastAsia"/>
          <w:lang w:eastAsia="zh-CN"/>
        </w:rPr>
        <w:tab/>
      </w:r>
      <w:r w:rsidR="00DA54AA" w:rsidRPr="0009153F">
        <w:rPr>
          <w:rFonts w:hint="eastAsia"/>
          <w:lang w:eastAsia="zh-CN"/>
        </w:rPr>
        <w:t>使用表</w:t>
      </w:r>
      <w:r w:rsidR="00DA54AA" w:rsidRPr="0009153F">
        <w:rPr>
          <w:rFonts w:hint="eastAsia"/>
          <w:lang w:eastAsia="zh-CN"/>
        </w:rPr>
        <w:t>7</w:t>
      </w:r>
      <w:r w:rsidR="002422BD">
        <w:rPr>
          <w:rFonts w:hint="eastAsia"/>
          <w:lang w:eastAsia="zh-CN"/>
        </w:rPr>
        <w:t>中的参数来判定在一个在表中没有提到、但以</w:t>
      </w:r>
      <w:r w:rsidR="00DA54AA" w:rsidRPr="0009153F">
        <w:rPr>
          <w:rFonts w:hint="eastAsia"/>
          <w:lang w:eastAsia="zh-CN"/>
        </w:rPr>
        <w:t>同等权利</w:t>
      </w:r>
      <w:r w:rsidR="002422BD">
        <w:rPr>
          <w:rFonts w:hint="eastAsia"/>
          <w:lang w:eastAsia="zh-CN"/>
        </w:rPr>
        <w:t>获得划分</w:t>
      </w:r>
      <w:r w:rsidR="00DA54AA" w:rsidRPr="0009153F">
        <w:rPr>
          <w:rFonts w:hint="eastAsia"/>
          <w:lang w:eastAsia="zh-CN"/>
        </w:rPr>
        <w:t>的业务的发射地球站的协调区域。上述做法基于这样的事实：所有计算</w:t>
      </w:r>
      <w:r w:rsidR="002422BD">
        <w:rPr>
          <w:rFonts w:hint="eastAsia"/>
          <w:lang w:eastAsia="zh-CN"/>
        </w:rPr>
        <w:t>所需</w:t>
      </w:r>
      <w:r w:rsidR="00DA54AA" w:rsidRPr="0009153F">
        <w:rPr>
          <w:rFonts w:hint="eastAsia"/>
          <w:lang w:eastAsia="zh-CN"/>
        </w:rPr>
        <w:t>的与地球站相关的参数</w:t>
      </w:r>
      <w:r w:rsidR="002422BD">
        <w:rPr>
          <w:rFonts w:hint="eastAsia"/>
          <w:lang w:eastAsia="zh-CN"/>
        </w:rPr>
        <w:t>均能在通知表中</w:t>
      </w:r>
      <w:r w:rsidR="00DA54AA" w:rsidRPr="0009153F">
        <w:rPr>
          <w:rFonts w:hint="eastAsia"/>
          <w:lang w:eastAsia="zh-CN"/>
        </w:rPr>
        <w:t>找到；</w:t>
      </w:r>
    </w:p>
    <w:p w:rsidR="00DA54AA" w:rsidRPr="0009153F" w:rsidRDefault="0009153F" w:rsidP="0009153F">
      <w:pPr>
        <w:pStyle w:val="enumlev1"/>
        <w:rPr>
          <w:rFonts w:hint="eastAsia"/>
          <w:lang w:eastAsia="zh-CN"/>
        </w:rPr>
      </w:pPr>
      <w:r>
        <w:rPr>
          <w:lang w:eastAsia="zh-CN"/>
        </w:rPr>
        <w:t>–</w:t>
      </w:r>
      <w:r w:rsidR="00DA54AA" w:rsidRPr="0009153F">
        <w:rPr>
          <w:rFonts w:hint="eastAsia"/>
          <w:lang w:eastAsia="zh-CN"/>
        </w:rPr>
        <w:tab/>
      </w:r>
      <w:r w:rsidR="00DA54AA" w:rsidRPr="0009153F">
        <w:rPr>
          <w:rFonts w:hint="eastAsia"/>
          <w:lang w:eastAsia="zh-CN"/>
        </w:rPr>
        <w:t>使用表</w:t>
      </w:r>
      <w:r w:rsidR="00DA54AA" w:rsidRPr="0009153F">
        <w:rPr>
          <w:rFonts w:hint="eastAsia"/>
          <w:lang w:eastAsia="zh-CN"/>
        </w:rPr>
        <w:t>8</w:t>
      </w:r>
      <w:r w:rsidR="002422BD">
        <w:rPr>
          <w:rFonts w:hint="eastAsia"/>
          <w:lang w:eastAsia="zh-CN"/>
        </w:rPr>
        <w:t>中的参数来判定在一个在表中没有提到、但</w:t>
      </w:r>
      <w:r w:rsidR="00704145">
        <w:rPr>
          <w:rFonts w:hint="eastAsia"/>
          <w:lang w:eastAsia="zh-CN"/>
        </w:rPr>
        <w:t>以</w:t>
      </w:r>
      <w:r w:rsidR="00DA54AA" w:rsidRPr="0009153F">
        <w:rPr>
          <w:rFonts w:hint="eastAsia"/>
          <w:lang w:eastAsia="zh-CN"/>
        </w:rPr>
        <w:t>同等权利</w:t>
      </w:r>
      <w:r w:rsidR="002422BD">
        <w:rPr>
          <w:rFonts w:hint="eastAsia"/>
          <w:lang w:eastAsia="zh-CN"/>
        </w:rPr>
        <w:t>获得划分</w:t>
      </w:r>
      <w:r w:rsidR="00DA54AA" w:rsidRPr="0009153F">
        <w:rPr>
          <w:rFonts w:hint="eastAsia"/>
          <w:lang w:eastAsia="zh-CN"/>
        </w:rPr>
        <w:t>的陆地业务的接收地球站的协调区域，</w:t>
      </w:r>
      <w:r w:rsidR="002422BD">
        <w:rPr>
          <w:rFonts w:hint="eastAsia"/>
          <w:lang w:eastAsia="zh-CN"/>
        </w:rPr>
        <w:t>但</w:t>
      </w:r>
      <w:r w:rsidR="00DA54AA" w:rsidRPr="0009153F">
        <w:rPr>
          <w:rFonts w:hint="eastAsia"/>
          <w:lang w:eastAsia="zh-CN"/>
        </w:rPr>
        <w:t>假设</w:t>
      </w:r>
      <w:r w:rsidR="002422BD">
        <w:rPr>
          <w:rFonts w:hint="eastAsia"/>
          <w:lang w:eastAsia="zh-CN"/>
        </w:rPr>
        <w:t>是，有关的陆地业务与其他在表中列出的陆地业务有相同可能的干扰（亦</w:t>
      </w:r>
      <w:r w:rsidR="00DA54AA" w:rsidRPr="0009153F">
        <w:rPr>
          <w:rFonts w:hint="eastAsia"/>
          <w:lang w:eastAsia="zh-CN"/>
        </w:rPr>
        <w:t>见关于第</w:t>
      </w:r>
      <w:r w:rsidR="00DA54AA" w:rsidRPr="002422BD">
        <w:rPr>
          <w:rFonts w:hint="eastAsia"/>
          <w:b/>
          <w:bCs/>
          <w:lang w:eastAsia="zh-CN"/>
        </w:rPr>
        <w:t>11.17</w:t>
      </w:r>
      <w:r w:rsidR="00DA54AA" w:rsidRPr="0009153F">
        <w:rPr>
          <w:rFonts w:hint="eastAsia"/>
          <w:lang w:eastAsia="zh-CN"/>
        </w:rPr>
        <w:t>款的程序规则的第</w:t>
      </w:r>
      <w:r w:rsidR="00DA54AA" w:rsidRPr="0009153F">
        <w:rPr>
          <w:rFonts w:hint="eastAsia"/>
          <w:lang w:eastAsia="zh-CN"/>
        </w:rPr>
        <w:t>4</w:t>
      </w:r>
      <w:r w:rsidR="00DA54AA" w:rsidRPr="0009153F">
        <w:rPr>
          <w:rFonts w:hint="eastAsia"/>
          <w:lang w:eastAsia="zh-CN"/>
        </w:rPr>
        <w:t>段）。</w:t>
      </w:r>
    </w:p>
    <w:p w:rsidR="00DA54AA" w:rsidRPr="0009153F" w:rsidRDefault="00DA54AA" w:rsidP="0009153F">
      <w:pPr>
        <w:pStyle w:val="enumlev1"/>
        <w:rPr>
          <w:rFonts w:hint="eastAsia"/>
          <w:lang w:eastAsia="zh-CN"/>
        </w:rPr>
      </w:pPr>
    </w:p>
    <w:p w:rsidR="00704145" w:rsidRDefault="00704145">
      <w:pPr>
        <w:jc w:val="center"/>
      </w:pPr>
      <w:r>
        <w:t>______________</w:t>
      </w:r>
    </w:p>
    <w:p w:rsidR="00DA54AA" w:rsidRPr="0009153F" w:rsidRDefault="00DA54AA" w:rsidP="0009153F">
      <w:pPr>
        <w:rPr>
          <w:rFonts w:hint="eastAsia"/>
        </w:rPr>
      </w:pPr>
    </w:p>
    <w:p w:rsidR="00016267" w:rsidRDefault="00016267">
      <w:pPr>
        <w:pStyle w:val="MEP"/>
        <w:rPr>
          <w:lang w:eastAsia="zh-CN"/>
        </w:rPr>
      </w:pPr>
    </w:p>
    <w:p w:rsidR="00016267" w:rsidRDefault="00016267">
      <w:pPr>
        <w:pStyle w:val="MEP"/>
        <w:rPr>
          <w:lang w:eastAsia="zh-CN"/>
        </w:rPr>
      </w:pPr>
    </w:p>
    <w:p w:rsidR="00016267" w:rsidRDefault="00016267">
      <w:pPr>
        <w:pStyle w:val="MEP"/>
        <w:rPr>
          <w:lang w:eastAsia="zh-CN"/>
        </w:rPr>
      </w:pPr>
    </w:p>
    <w:p w:rsidR="00016267" w:rsidRDefault="00016267">
      <w:pPr>
        <w:pStyle w:val="Index1"/>
        <w:rPr>
          <w:lang w:val="en-US" w:eastAsia="zh-CN"/>
        </w:rPr>
        <w:sectPr w:rsidR="00016267">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016267" w:rsidRDefault="00016267">
      <w:pPr>
        <w:rPr>
          <w:lang w:val="en-US" w:eastAsia="zh-CN"/>
        </w:rPr>
      </w:pPr>
    </w:p>
    <w:sectPr w:rsidR="00016267">
      <w:headerReference w:type="first" r:id="rId9"/>
      <w:footerReference w:type="first" r:id="rId10"/>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2E6" w:rsidRDefault="008B52E6">
      <w:r>
        <w:separator/>
      </w:r>
    </w:p>
  </w:endnote>
  <w:endnote w:type="continuationSeparator" w:id="0">
    <w:p w:rsidR="008B52E6" w:rsidRDefault="008B5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892" w:rsidRDefault="005E18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2E6" w:rsidRDefault="008B52E6">
      <w:r>
        <w:rPr>
          <w:b/>
        </w:rPr>
        <w:t>_______________</w:t>
      </w:r>
    </w:p>
  </w:footnote>
  <w:footnote w:type="continuationSeparator" w:id="0">
    <w:p w:rsidR="008B52E6" w:rsidRDefault="008B52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E1892">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5E1892" w:rsidRDefault="005E1892">
          <w:pPr>
            <w:pStyle w:val="HeaderRegProc"/>
          </w:pPr>
          <w:r>
            <w:t xml:space="preserve">Part </w:t>
          </w:r>
          <w:r>
            <w:fldChar w:fldCharType="begin"/>
          </w:r>
          <w:r>
            <w:instrText>styleref href</w:instrText>
          </w:r>
          <w:r>
            <w:fldChar w:fldCharType="separate"/>
          </w:r>
          <w:r w:rsidR="0009153F">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5E1892" w:rsidRDefault="005E1892">
          <w:pPr>
            <w:pStyle w:val="HeaderRegProc"/>
            <w:rPr>
              <w:lang w:val="fr-FR"/>
            </w:rPr>
          </w:pPr>
          <w:fldSimple w:instr=" DOCPROPERTY &quot;Header1&quot; \* MERGEFORMAT ">
            <w:r w:rsidR="0009153F">
              <w:t>AP</w:t>
            </w:r>
          </w:fldSimple>
          <w:r>
            <w:fldChar w:fldCharType="begin"/>
          </w:r>
          <w:r>
            <w:instrText>styleref href2</w:instrText>
          </w:r>
          <w:r>
            <w:fldChar w:fldCharType="separate"/>
          </w:r>
          <w:r w:rsidR="0009153F">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5E1892" w:rsidRDefault="005E189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E1892" w:rsidRDefault="005E1892">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09153F">
            <w:rPr>
              <w:lang w:val="fr-CH"/>
            </w:rPr>
            <w:t>-</w:t>
          </w:r>
          <w:r>
            <w:fldChar w:fldCharType="end"/>
          </w:r>
        </w:p>
      </w:tc>
    </w:tr>
  </w:tbl>
  <w:p w:rsidR="005E1892" w:rsidRDefault="005E1892">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E1892" w:rsidRPr="0009153F">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5E1892" w:rsidRPr="0009153F" w:rsidRDefault="005E1892">
          <w:pPr>
            <w:pStyle w:val="HeaderRegProc"/>
            <w:rPr>
              <w:rFonts w:hint="eastAsia"/>
              <w:lang w:eastAsia="zh-CN"/>
            </w:rPr>
          </w:pPr>
          <w:r w:rsidRPr="0009153F">
            <w:t>A</w:t>
          </w:r>
          <w:r w:rsidR="00DA54AA" w:rsidRPr="0009153F">
            <w:rPr>
              <w:rFonts w:hint="eastAsia"/>
              <w:lang w:eastAsia="zh-CN"/>
            </w:rPr>
            <w:t xml:space="preserve">1 </w:t>
          </w:r>
          <w:r w:rsidR="00DA54AA" w:rsidRPr="0009153F">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E1892" w:rsidRPr="0009153F" w:rsidRDefault="005E1892">
          <w:pPr>
            <w:pStyle w:val="HeaderRegProc"/>
            <w:rPr>
              <w:rFonts w:hint="eastAsia"/>
              <w:lang w:val="fr-FR" w:eastAsia="zh-CN"/>
            </w:rPr>
          </w:pPr>
          <w:fldSimple w:instr=" DOCPROPERTY &quot;Header1&quot; \* MERGEFORMAT ">
            <w:r w:rsidR="0009153F" w:rsidRPr="0009153F">
              <w:t>AP</w:t>
            </w:r>
          </w:fldSimple>
          <w:r w:rsidR="00DA54AA" w:rsidRPr="0009153F">
            <w:rPr>
              <w:rFonts w:hint="eastAsia"/>
              <w:lang w:eastAsia="zh-CN"/>
            </w:rPr>
            <w:t>7</w:t>
          </w:r>
        </w:p>
      </w:tc>
      <w:tc>
        <w:tcPr>
          <w:tcW w:w="1701" w:type="dxa"/>
          <w:tcBorders>
            <w:top w:val="single" w:sz="6" w:space="0" w:color="auto"/>
            <w:left w:val="single" w:sz="6" w:space="0" w:color="auto"/>
            <w:bottom w:val="single" w:sz="6" w:space="0" w:color="auto"/>
            <w:right w:val="single" w:sz="6" w:space="0" w:color="auto"/>
          </w:tcBorders>
        </w:tcPr>
        <w:p w:rsidR="005E1892" w:rsidRPr="0009153F" w:rsidRDefault="00DA54AA">
          <w:pPr>
            <w:pStyle w:val="HeaderRegProc"/>
            <w:rPr>
              <w:rFonts w:hint="eastAsia"/>
              <w:lang w:val="fr-CH" w:eastAsia="zh-CN"/>
            </w:rPr>
          </w:pPr>
          <w:r w:rsidRPr="0009153F">
            <w:rPr>
              <w:rFonts w:hint="eastAsia"/>
              <w:lang w:val="fr-FR" w:eastAsia="zh-CN"/>
            </w:rPr>
            <w:t>第</w:t>
          </w:r>
          <w:r w:rsidR="005E1892" w:rsidRPr="0009153F">
            <w:rPr>
              <w:lang w:val="fr-FR"/>
            </w:rPr>
            <w:t xml:space="preserve"> </w:t>
          </w:r>
          <w:r w:rsidR="005E1892" w:rsidRPr="0009153F">
            <w:rPr>
              <w:rStyle w:val="PageNumber"/>
            </w:rPr>
            <w:fldChar w:fldCharType="begin"/>
          </w:r>
          <w:r w:rsidR="005E1892" w:rsidRPr="0009153F">
            <w:rPr>
              <w:rStyle w:val="PageNumber"/>
            </w:rPr>
            <w:instrText xml:space="preserve"> PAGE </w:instrText>
          </w:r>
          <w:r w:rsidR="005E1892" w:rsidRPr="0009153F">
            <w:rPr>
              <w:rStyle w:val="PageNumber"/>
            </w:rPr>
            <w:fldChar w:fldCharType="separate"/>
          </w:r>
          <w:r w:rsidR="00C67838">
            <w:rPr>
              <w:rStyle w:val="PageNumber"/>
              <w:noProof/>
            </w:rPr>
            <w:t>1</w:t>
          </w:r>
          <w:r w:rsidR="005E1892" w:rsidRPr="0009153F">
            <w:rPr>
              <w:rStyle w:val="PageNumber"/>
            </w:rPr>
            <w:fldChar w:fldCharType="end"/>
          </w:r>
          <w:r w:rsidRPr="0009153F">
            <w:rPr>
              <w:rStyle w:val="PageNumber"/>
              <w:rFonts w:hint="eastAsia"/>
              <w:lang w:eastAsia="zh-CN"/>
            </w:rPr>
            <w:t xml:space="preserve"> </w:t>
          </w:r>
          <w:r w:rsidRPr="0009153F">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5E1892" w:rsidRPr="0009153F" w:rsidRDefault="00DA54AA">
          <w:pPr>
            <w:pStyle w:val="HeaderRegProc"/>
            <w:rPr>
              <w:lang w:val="fr-CH" w:eastAsia="zh-CN"/>
            </w:rPr>
          </w:pPr>
          <w:r w:rsidRPr="0009153F">
            <w:rPr>
              <w:rFonts w:hint="eastAsia"/>
              <w:lang w:val="fr-CH" w:eastAsia="zh-CN"/>
            </w:rPr>
            <w:t>修订</w:t>
          </w:r>
          <w:r w:rsidR="0009153F">
            <w:rPr>
              <w:lang w:val="fr-CH" w:eastAsia="zh-CN"/>
            </w:rPr>
            <w:t xml:space="preserve"> -</w:t>
          </w:r>
        </w:p>
      </w:tc>
    </w:tr>
  </w:tbl>
  <w:p w:rsidR="005E1892" w:rsidRDefault="005E18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1892" w:rsidRDefault="005E189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267"/>
    <w:rsid w:val="00016267"/>
    <w:rsid w:val="0009153F"/>
    <w:rsid w:val="002422BD"/>
    <w:rsid w:val="005E1892"/>
    <w:rsid w:val="00704145"/>
    <w:rsid w:val="008B52E6"/>
    <w:rsid w:val="00C67838"/>
    <w:rsid w:val="00DA54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DA54A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DA54AA"/>
    <w:pPr>
      <w:ind w:left="420" w:hangingChars="200" w:hanging="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DA54AA"/>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DA54AA"/>
    <w:pPr>
      <w:ind w:left="420" w:hangingChars="200" w:hanging="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3</Pages>
  <Words>89</Words>
  <Characters>512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Règles de procédures Edition 2005  APP7 du RR</vt:lpstr>
    </vt:vector>
  </TitlesOfParts>
  <Manager>CP   3342  /  CI</Manager>
  <Company>ITU</Company>
  <LinksUpToDate>false</LinksUpToDate>
  <CharactersWithSpaces>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APP7 du RR</dc:title>
  <dc:subject>Template</dc:subject>
  <dc:creator>Composition des Publications</dc:creator>
  <cp:keywords>FOLIOS:  1  -  2(bl)</cp:keywords>
  <dc:description>Saisie  formatage  MEP      03.05.2005  / CI_x000d_
Corr.                                  17.05.2005  /  CI_x000d_
2e Corr._x000d_
BAT_x000d_
ULT.</dc:description>
  <cp:lastModifiedBy>Gao, Lili</cp:lastModifiedBy>
  <cp:revision>2</cp:revision>
  <cp:lastPrinted>2001-11-08T16:29:00Z</cp:lastPrinted>
  <dcterms:created xsi:type="dcterms:W3CDTF">2012-09-06T13:25:00Z</dcterms:created>
  <dcterms:modified xsi:type="dcterms:W3CDTF">2012-09-06T13:25:00Z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