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63A" w:rsidRDefault="00E0363A" w:rsidP="00E0363A">
      <w:pPr>
        <w:pStyle w:val="Heading1"/>
        <w:spacing w:before="480"/>
        <w:jc w:val="center"/>
        <w:rPr>
          <w:rFonts w:hint="eastAsia"/>
          <w:lang w:eastAsia="zh-CN"/>
        </w:rPr>
      </w:pPr>
      <w:bookmarkStart w:id="0" w:name="_GoBack"/>
      <w:bookmarkEnd w:id="0"/>
      <w:r>
        <w:rPr>
          <w:rFonts w:hint="eastAsia"/>
          <w:lang w:eastAsia="zh-CN"/>
        </w:rPr>
        <w:t>关于《无线电规则》</w:t>
      </w:r>
    </w:p>
    <w:p w:rsidR="00E0363A" w:rsidRDefault="00E0363A" w:rsidP="00E0363A">
      <w:pPr>
        <w:pStyle w:val="Heading1"/>
        <w:spacing w:before="480"/>
        <w:jc w:val="center"/>
        <w:rPr>
          <w:rFonts w:hint="eastAsia"/>
          <w:lang w:eastAsia="zh-CN"/>
        </w:rPr>
      </w:pPr>
      <w:r>
        <w:rPr>
          <w:rFonts w:hint="eastAsia"/>
          <w:lang w:eastAsia="zh-CN"/>
        </w:rPr>
        <w:t>第</w:t>
      </w:r>
      <w:r>
        <w:rPr>
          <w:rFonts w:hint="eastAsia"/>
          <w:lang w:eastAsia="zh-CN"/>
        </w:rPr>
        <w:t>23</w:t>
      </w:r>
      <w:r>
        <w:rPr>
          <w:rFonts w:hint="eastAsia"/>
          <w:lang w:eastAsia="zh-CN"/>
        </w:rPr>
        <w:t>条的程序规则</w:t>
      </w:r>
    </w:p>
    <w:p w:rsidR="00E0363A" w:rsidRDefault="00E0363A" w:rsidP="00E0363A">
      <w:pPr>
        <w:pStyle w:val="Heading8"/>
        <w:pBdr>
          <w:right w:val="double" w:sz="6" w:space="0" w:color="auto"/>
        </w:pBdr>
        <w:tabs>
          <w:tab w:val="clear" w:pos="1134"/>
          <w:tab w:val="clear" w:pos="1871"/>
        </w:tabs>
        <w:spacing w:before="840"/>
        <w:ind w:right="7423"/>
        <w:rPr>
          <w:rFonts w:hint="eastAsia"/>
          <w:lang w:eastAsia="zh-CN"/>
        </w:rPr>
      </w:pPr>
      <w:r>
        <w:rPr>
          <w:rFonts w:hint="eastAsia"/>
          <w:lang w:eastAsia="zh-CN"/>
        </w:rPr>
        <w:t>23.13B</w:t>
      </w:r>
      <w:r>
        <w:rPr>
          <w:lang w:eastAsia="zh-CN"/>
        </w:rPr>
        <w:br/>
      </w:r>
      <w:r>
        <w:rPr>
          <w:rFonts w:hint="eastAsia"/>
          <w:lang w:eastAsia="zh-CN"/>
        </w:rPr>
        <w:t>和</w:t>
      </w:r>
      <w:r>
        <w:rPr>
          <w:rFonts w:hint="eastAsia"/>
          <w:lang w:eastAsia="zh-CN"/>
        </w:rPr>
        <w:t>23.13C</w:t>
      </w:r>
    </w:p>
    <w:p w:rsidR="00E0363A" w:rsidRDefault="00E0363A" w:rsidP="003B220C">
      <w:pPr>
        <w:rPr>
          <w:rFonts w:hint="eastAsia"/>
          <w:lang w:eastAsia="zh-CN"/>
        </w:rPr>
      </w:pPr>
      <w:r>
        <w:rPr>
          <w:rFonts w:hint="eastAsia"/>
          <w:lang w:eastAsia="zh-CN"/>
        </w:rPr>
        <w:t>1</w:t>
      </w:r>
      <w:r>
        <w:rPr>
          <w:rFonts w:hint="eastAsia"/>
          <w:lang w:eastAsia="zh-CN"/>
        </w:rPr>
        <w:tab/>
      </w:r>
      <w:r w:rsidR="009E4DFE">
        <w:rPr>
          <w:rFonts w:hint="eastAsia"/>
          <w:lang w:eastAsia="zh-CN"/>
        </w:rPr>
        <w:t>当</w:t>
      </w:r>
      <w:r>
        <w:rPr>
          <w:rFonts w:hint="eastAsia"/>
          <w:lang w:eastAsia="zh-CN"/>
        </w:rPr>
        <w:t>一个卫星广播业务（除了声音广播以外）网络的服务区域内包含了一个主管部门的领土而</w:t>
      </w:r>
      <w:r w:rsidR="009E4DFE">
        <w:rPr>
          <w:rFonts w:hint="eastAsia"/>
          <w:lang w:eastAsia="zh-CN"/>
        </w:rPr>
        <w:t>该</w:t>
      </w:r>
      <w:r>
        <w:rPr>
          <w:rFonts w:hint="eastAsia"/>
          <w:lang w:eastAsia="zh-CN"/>
        </w:rPr>
        <w:t>主管部门不同意的情况下，无线电通信局应该修改服务区，把反对的主管部门的领土和遵循附录</w:t>
      </w:r>
      <w:r>
        <w:rPr>
          <w:rFonts w:hint="eastAsia"/>
          <w:b/>
          <w:bCs/>
          <w:lang w:eastAsia="zh-CN"/>
        </w:rPr>
        <w:t>30</w:t>
      </w:r>
      <w:r>
        <w:rPr>
          <w:rFonts w:hint="eastAsia"/>
          <w:lang w:eastAsia="zh-CN"/>
        </w:rPr>
        <w:t>的第</w:t>
      </w:r>
      <w:r w:rsidRPr="005B5129">
        <w:rPr>
          <w:rFonts w:hint="eastAsia"/>
          <w:lang w:eastAsia="zh-CN"/>
        </w:rPr>
        <w:t>4</w:t>
      </w:r>
      <w:r>
        <w:rPr>
          <w:rFonts w:hint="eastAsia"/>
          <w:lang w:eastAsia="zh-CN"/>
        </w:rPr>
        <w:t>条的、位于该领土上的测试点从被提议的</w:t>
      </w:r>
      <w:r>
        <w:rPr>
          <w:rFonts w:hint="eastAsia"/>
          <w:lang w:eastAsia="zh-CN"/>
        </w:rPr>
        <w:t>BSS</w:t>
      </w:r>
      <w:r>
        <w:rPr>
          <w:rFonts w:hint="eastAsia"/>
          <w:lang w:eastAsia="zh-CN"/>
        </w:rPr>
        <w:t>空间站的服务区中划出去。上述工作应该在无线电通信局的空间网络系统（</w:t>
      </w:r>
      <w:r>
        <w:rPr>
          <w:rFonts w:hint="eastAsia"/>
          <w:lang w:eastAsia="zh-CN"/>
        </w:rPr>
        <w:t>SNS</w:t>
      </w:r>
      <w:r>
        <w:rPr>
          <w:rFonts w:hint="eastAsia"/>
          <w:lang w:eastAsia="zh-CN"/>
        </w:rPr>
        <w:t>）中被反映出来。在这些情况下，在被排除在服务区外的领土内，对</w:t>
      </w:r>
      <w:r>
        <w:rPr>
          <w:rFonts w:hint="eastAsia"/>
          <w:lang w:eastAsia="zh-CN"/>
        </w:rPr>
        <w:t>BSS</w:t>
      </w:r>
      <w:r>
        <w:rPr>
          <w:rFonts w:hint="eastAsia"/>
          <w:lang w:eastAsia="zh-CN"/>
        </w:rPr>
        <w:t>空间站的发射的接收不被授权保护。</w:t>
      </w:r>
    </w:p>
    <w:p w:rsidR="00E0363A" w:rsidRDefault="00E0363A" w:rsidP="003B220C">
      <w:pPr>
        <w:rPr>
          <w:rFonts w:hint="eastAsia"/>
          <w:lang w:eastAsia="zh-CN"/>
        </w:rPr>
      </w:pPr>
      <w:r>
        <w:rPr>
          <w:rFonts w:hint="eastAsia"/>
          <w:lang w:eastAsia="zh-CN"/>
        </w:rPr>
        <w:t>2</w:t>
      </w:r>
      <w:r>
        <w:rPr>
          <w:rFonts w:hint="eastAsia"/>
          <w:lang w:eastAsia="zh-CN"/>
        </w:rPr>
        <w:tab/>
      </w:r>
      <w:r w:rsidR="009E4DFE">
        <w:rPr>
          <w:rFonts w:hint="eastAsia"/>
          <w:lang w:eastAsia="zh-CN"/>
        </w:rPr>
        <w:t>如果因</w:t>
      </w:r>
      <w:r>
        <w:rPr>
          <w:rFonts w:hint="eastAsia"/>
          <w:lang w:eastAsia="zh-CN"/>
        </w:rPr>
        <w:t>以上造成的结果，通知的主管部门要求无线电通信局改变测试点以确保剩下的其他服务区不受有害影响，无线电通信局应该执行该变更，并更新所涉及网络涉的参考状态。然而，无线电通信局不需要审查上述更新结果中的已经公布网络的协调请求。</w:t>
      </w:r>
    </w:p>
    <w:p w:rsidR="00E0363A" w:rsidRDefault="00E0363A" w:rsidP="00E0363A">
      <w:pPr>
        <w:pStyle w:val="1"/>
        <w:spacing w:before="100"/>
        <w:rPr>
          <w:lang w:val="en-US"/>
        </w:rPr>
      </w:pPr>
    </w:p>
    <w:p w:rsidR="003B220C" w:rsidRDefault="003B220C">
      <w:pPr>
        <w:jc w:val="center"/>
      </w:pPr>
      <w:r>
        <w:t>______________</w:t>
      </w:r>
    </w:p>
    <w:p w:rsidR="00F236D6" w:rsidRDefault="00F236D6">
      <w:pPr>
        <w:pStyle w:val="MEP"/>
        <w:rPr>
          <w:lang w:val="en-US"/>
        </w:rPr>
      </w:pPr>
    </w:p>
    <w:p w:rsidR="003B220C" w:rsidRDefault="003B220C">
      <w:pPr>
        <w:pStyle w:val="MEP"/>
        <w:rPr>
          <w:lang w:val="en-US"/>
        </w:rPr>
      </w:pPr>
    </w:p>
    <w:p w:rsidR="003B220C" w:rsidRDefault="003B220C">
      <w:pPr>
        <w:pStyle w:val="MEP"/>
        <w:rPr>
          <w:lang w:val="en-US"/>
        </w:rPr>
      </w:pPr>
    </w:p>
    <w:p w:rsidR="00F236D6" w:rsidRDefault="00F236D6">
      <w:pPr>
        <w:pStyle w:val="MEP"/>
        <w:rPr>
          <w:lang w:val="en-US"/>
        </w:rPr>
      </w:pPr>
    </w:p>
    <w:p w:rsidR="00F236D6" w:rsidRDefault="00F236D6">
      <w:pPr>
        <w:pStyle w:val="MEP"/>
        <w:rPr>
          <w:lang w:val="en-US"/>
        </w:rPr>
      </w:pPr>
    </w:p>
    <w:p w:rsidR="00F236D6" w:rsidRDefault="00F236D6">
      <w:pPr>
        <w:pStyle w:val="MEP"/>
        <w:rPr>
          <w:lang w:val="en-US"/>
        </w:rPr>
      </w:pPr>
    </w:p>
    <w:p w:rsidR="00F236D6" w:rsidRDefault="00F236D6">
      <w:pPr>
        <w:pStyle w:val="MEP"/>
        <w:rPr>
          <w:lang w:val="en-US"/>
        </w:rPr>
      </w:pPr>
    </w:p>
    <w:p w:rsidR="00F236D6" w:rsidRDefault="00F236D6">
      <w:pPr>
        <w:pStyle w:val="MEP"/>
        <w:rPr>
          <w:lang w:val="en-US"/>
        </w:rPr>
      </w:pPr>
    </w:p>
    <w:p w:rsidR="00F236D6" w:rsidRDefault="00F236D6">
      <w:pPr>
        <w:pStyle w:val="MEP"/>
        <w:rPr>
          <w:lang w:val="en-US"/>
        </w:rPr>
        <w:sectPr w:rsidR="00F236D6">
          <w:headerReference w:type="first" r:id="rId7"/>
          <w:footnotePr>
            <w:pos w:val="beneathText"/>
          </w:footnotePr>
          <w:type w:val="oddPage"/>
          <w:pgSz w:w="11907" w:h="16840" w:code="9"/>
          <w:pgMar w:top="1701" w:right="851" w:bottom="1134" w:left="1985" w:header="720" w:footer="482" w:gutter="0"/>
          <w:cols w:space="720"/>
          <w:vAlign w:val="both"/>
          <w:titlePg/>
        </w:sectPr>
      </w:pPr>
    </w:p>
    <w:p w:rsidR="00F236D6" w:rsidRDefault="00F236D6">
      <w:pPr>
        <w:pStyle w:val="MEP"/>
        <w:rPr>
          <w:lang w:val="en-US"/>
        </w:rPr>
      </w:pPr>
    </w:p>
    <w:sectPr w:rsidR="00F236D6">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EE0" w:rsidRDefault="004C7EE0">
      <w:r>
        <w:separator/>
      </w:r>
    </w:p>
  </w:endnote>
  <w:endnote w:type="continuationSeparator" w:id="0">
    <w:p w:rsidR="004C7EE0" w:rsidRDefault="004C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EE0" w:rsidRDefault="004C7EE0">
      <w:r>
        <w:rPr>
          <w:b/>
        </w:rPr>
        <w:t>_______________</w:t>
      </w:r>
    </w:p>
    <w:p w:rsidR="004C7EE0" w:rsidRDefault="004C7EE0"/>
  </w:footnote>
  <w:footnote w:type="continuationSeparator" w:id="0">
    <w:p w:rsidR="004C7EE0" w:rsidRDefault="004C7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236D6" w:rsidRPr="003B220C">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F236D6" w:rsidRPr="003B220C" w:rsidRDefault="00F236D6">
          <w:pPr>
            <w:pStyle w:val="HeaderRegProc"/>
            <w:rPr>
              <w:rFonts w:hint="eastAsia"/>
              <w:lang w:val="en-US" w:eastAsia="zh-CN"/>
            </w:rPr>
          </w:pPr>
          <w:r w:rsidRPr="003B220C">
            <w:rPr>
              <w:lang w:val="en-US"/>
            </w:rPr>
            <w:t>A1</w:t>
          </w:r>
          <w:r w:rsidR="00E0363A" w:rsidRPr="003B220C">
            <w:rPr>
              <w:rFonts w:hint="eastAsia"/>
              <w:lang w:val="en-US" w:eastAsia="zh-CN"/>
            </w:rPr>
            <w:t xml:space="preserve"> </w:t>
          </w:r>
          <w:r w:rsidR="00E0363A" w:rsidRPr="003B220C">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F236D6" w:rsidRPr="003B220C" w:rsidRDefault="00F236D6">
          <w:pPr>
            <w:pStyle w:val="HeaderRegProc"/>
            <w:rPr>
              <w:rFonts w:hint="eastAsia"/>
              <w:lang w:val="en-US" w:eastAsia="zh-CN"/>
            </w:rPr>
          </w:pPr>
          <w:r w:rsidRPr="003B220C">
            <w:fldChar w:fldCharType="begin"/>
          </w:r>
          <w:r w:rsidRPr="003B220C">
            <w:rPr>
              <w:lang w:val="en-US"/>
            </w:rPr>
            <w:instrText xml:space="preserve"> DOCPROPERTY "Header" \* MERGEFORMAT </w:instrText>
          </w:r>
          <w:r w:rsidRPr="003B220C">
            <w:fldChar w:fldCharType="separate"/>
          </w:r>
          <w:r w:rsidR="003B220C" w:rsidRPr="003B220C">
            <w:rPr>
              <w:lang w:val="en-US"/>
            </w:rPr>
            <w:t>AR</w:t>
          </w:r>
          <w:r w:rsidRPr="003B220C">
            <w:fldChar w:fldCharType="end"/>
          </w:r>
          <w:r w:rsidR="00E0363A" w:rsidRPr="003B220C">
            <w:rPr>
              <w:rFonts w:hint="eastAsia"/>
              <w:lang w:eastAsia="zh-CN"/>
            </w:rPr>
            <w:t>23</w:t>
          </w:r>
        </w:p>
      </w:tc>
      <w:tc>
        <w:tcPr>
          <w:tcW w:w="1701" w:type="dxa"/>
          <w:tcBorders>
            <w:top w:val="single" w:sz="6" w:space="0" w:color="auto"/>
            <w:left w:val="single" w:sz="6" w:space="0" w:color="auto"/>
            <w:bottom w:val="single" w:sz="6" w:space="0" w:color="auto"/>
            <w:right w:val="single" w:sz="6" w:space="0" w:color="auto"/>
          </w:tcBorders>
        </w:tcPr>
        <w:p w:rsidR="00F236D6" w:rsidRPr="003B220C" w:rsidRDefault="00E0363A">
          <w:pPr>
            <w:pStyle w:val="HeaderRegProc"/>
            <w:rPr>
              <w:rFonts w:hint="eastAsia"/>
              <w:lang w:val="fr-CH" w:eastAsia="zh-CN"/>
            </w:rPr>
          </w:pPr>
          <w:r w:rsidRPr="003B220C">
            <w:rPr>
              <w:rFonts w:hint="eastAsia"/>
              <w:lang w:val="fr-FR" w:eastAsia="zh-CN"/>
            </w:rPr>
            <w:t>第</w:t>
          </w:r>
          <w:r w:rsidR="00F236D6" w:rsidRPr="003B220C">
            <w:rPr>
              <w:lang w:val="fr-FR"/>
            </w:rPr>
            <w:t xml:space="preserve"> </w:t>
          </w:r>
          <w:r w:rsidR="00F236D6" w:rsidRPr="003B220C">
            <w:rPr>
              <w:rStyle w:val="PageNumber"/>
            </w:rPr>
            <w:fldChar w:fldCharType="begin"/>
          </w:r>
          <w:r w:rsidR="00F236D6" w:rsidRPr="003B220C">
            <w:rPr>
              <w:rStyle w:val="PageNumber"/>
            </w:rPr>
            <w:instrText xml:space="preserve"> PAGE </w:instrText>
          </w:r>
          <w:r w:rsidR="00F236D6" w:rsidRPr="003B220C">
            <w:rPr>
              <w:rStyle w:val="PageNumber"/>
            </w:rPr>
            <w:fldChar w:fldCharType="separate"/>
          </w:r>
          <w:r w:rsidR="00B96425">
            <w:rPr>
              <w:rStyle w:val="PageNumber"/>
              <w:noProof/>
            </w:rPr>
            <w:t>1</w:t>
          </w:r>
          <w:r w:rsidR="00F236D6" w:rsidRPr="003B220C">
            <w:rPr>
              <w:rStyle w:val="PageNumber"/>
            </w:rPr>
            <w:fldChar w:fldCharType="end"/>
          </w:r>
          <w:r w:rsidRPr="003B220C">
            <w:rPr>
              <w:rStyle w:val="PageNumber"/>
              <w:rFonts w:hint="eastAsia"/>
              <w:lang w:eastAsia="zh-CN"/>
            </w:rPr>
            <w:t xml:space="preserve"> </w:t>
          </w:r>
          <w:r w:rsidRPr="003B220C">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F236D6" w:rsidRPr="003B220C" w:rsidRDefault="00E0363A">
          <w:pPr>
            <w:pStyle w:val="HeaderRegProc"/>
            <w:rPr>
              <w:lang w:val="en-US" w:eastAsia="zh-CN"/>
            </w:rPr>
          </w:pPr>
          <w:r w:rsidRPr="003B220C">
            <w:rPr>
              <w:rFonts w:hint="eastAsia"/>
              <w:lang w:val="fr-CH" w:eastAsia="zh-CN"/>
            </w:rPr>
            <w:t>修订</w:t>
          </w:r>
          <w:r w:rsidR="003B220C">
            <w:rPr>
              <w:lang w:val="en-US" w:eastAsia="zh-CN"/>
            </w:rPr>
            <w:t xml:space="preserve"> -</w:t>
          </w:r>
        </w:p>
      </w:tc>
    </w:tr>
  </w:tbl>
  <w:p w:rsidR="00F236D6" w:rsidRDefault="00F236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6D6" w:rsidRDefault="00F236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6D6"/>
    <w:rsid w:val="003B220C"/>
    <w:rsid w:val="004C7EE0"/>
    <w:rsid w:val="009E4DFE"/>
    <w:rsid w:val="00A80893"/>
    <w:rsid w:val="00B96425"/>
    <w:rsid w:val="00E0363A"/>
    <w:rsid w:val="00F236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E0363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character" w:customStyle="1" w:styleId="Appref0">
    <w:name w:val="App#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E0363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2</Pages>
  <Words>55</Words>
  <Characters>318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Règles de procédures / Article 23</vt:lpstr>
    </vt:vector>
  </TitlesOfParts>
  <Manager>CP--3344/DD</Manager>
  <Company>ITU</Company>
  <LinksUpToDate>false</LinksUpToDate>
  <CharactersWithSpaces>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23</dc:title>
  <dc:subject>Edition 2005</dc:subject>
  <dc:creator>Composition des Publications</dc:creator>
  <cp:keywords>Folios: 1 - 2 (blanc)</cp:keywords>
  <dc:description>Saisie + MEP:   13.05.05/DD_x000d_
Corr.: 19.05.2005/DD (sans)</dc:description>
  <cp:lastModifiedBy>Gao, Lili</cp:lastModifiedBy>
  <cp:revision>2</cp:revision>
  <cp:lastPrinted>2005-05-13T16:28:00Z</cp:lastPrinted>
  <dcterms:created xsi:type="dcterms:W3CDTF">2012-09-06T13:24:00Z</dcterms:created>
  <dcterms:modified xsi:type="dcterms:W3CDTF">2012-09-06T13:24:00Z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