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C9E" w:rsidRDefault="00451C9E" w:rsidP="00451C9E">
      <w:pPr>
        <w:pStyle w:val="Heading1"/>
        <w:spacing w:before="480"/>
        <w:jc w:val="center"/>
        <w:rPr>
          <w:lang w:eastAsia="zh-CN"/>
        </w:rPr>
      </w:pPr>
      <w:r>
        <w:rPr>
          <w:rFonts w:hint="eastAsia"/>
          <w:lang w:eastAsia="zh-CN"/>
        </w:rPr>
        <w:t>关于《无线电规则》</w:t>
      </w:r>
    </w:p>
    <w:p w:rsidR="00451C9E" w:rsidRDefault="00451C9E" w:rsidP="000E0B28">
      <w:pPr>
        <w:pStyle w:val="Heading1"/>
        <w:spacing w:before="240"/>
        <w:jc w:val="center"/>
        <w:rPr>
          <w:color w:val="000000"/>
          <w:lang w:val="en-US" w:eastAsia="zh-CN"/>
        </w:rPr>
      </w:pPr>
      <w:r>
        <w:rPr>
          <w:rFonts w:hint="eastAsia"/>
          <w:lang w:eastAsia="zh-CN"/>
        </w:rPr>
        <w:t>第</w:t>
      </w:r>
      <w:r>
        <w:rPr>
          <w:rFonts w:hint="eastAsia"/>
          <w:lang w:eastAsia="zh-CN"/>
        </w:rPr>
        <w:t>1</w:t>
      </w:r>
      <w:r>
        <w:rPr>
          <w:rFonts w:hint="eastAsia"/>
          <w:lang w:eastAsia="zh-CN"/>
        </w:rPr>
        <w:t>条的程序规则</w:t>
      </w:r>
    </w:p>
    <w:p w:rsidR="00451C9E" w:rsidRDefault="00451C9E" w:rsidP="00451C9E">
      <w:pPr>
        <w:pStyle w:val="Heading8"/>
        <w:rPr>
          <w:lang w:eastAsia="zh-CN"/>
        </w:rPr>
      </w:pPr>
      <w:r>
        <w:rPr>
          <w:rStyle w:val="href2"/>
          <w:rFonts w:hint="eastAsia"/>
          <w:lang w:eastAsia="zh-CN"/>
        </w:rPr>
        <w:t>1</w:t>
      </w:r>
      <w:r>
        <w:rPr>
          <w:lang w:eastAsia="zh-CN"/>
        </w:rPr>
        <w:t>.</w:t>
      </w:r>
      <w:r>
        <w:rPr>
          <w:rFonts w:hint="eastAsia"/>
          <w:lang w:eastAsia="zh-CN"/>
        </w:rPr>
        <w:t>2</w:t>
      </w:r>
      <w:r>
        <w:rPr>
          <w:lang w:eastAsia="zh-CN"/>
        </w:rPr>
        <w:t>3</w:t>
      </w:r>
    </w:p>
    <w:p w:rsidR="00451C9E" w:rsidRDefault="00451C9E" w:rsidP="00523D45">
      <w:pPr>
        <w:rPr>
          <w:lang w:eastAsia="zh-CN"/>
        </w:rPr>
      </w:pPr>
      <w:r>
        <w:rPr>
          <w:rFonts w:hint="eastAsia"/>
        </w:rPr>
        <w:t>1</w:t>
      </w:r>
      <w:r>
        <w:rPr>
          <w:rFonts w:hint="eastAsia"/>
        </w:rPr>
        <w:tab/>
      </w:r>
      <w:r>
        <w:rPr>
          <w:rFonts w:hint="eastAsia"/>
        </w:rPr>
        <w:t>第</w:t>
      </w:r>
      <w:r>
        <w:rPr>
          <w:rFonts w:hint="eastAsia"/>
          <w:b/>
          <w:bCs/>
        </w:rPr>
        <w:t>1.23</w:t>
      </w:r>
      <w:proofErr w:type="spellStart"/>
      <w:r w:rsidR="00523D45">
        <w:rPr>
          <w:rFonts w:hint="eastAsia"/>
        </w:rPr>
        <w:t>款陈述了空间操作业务（空间跟踪、空间遥测、空间遥</w:t>
      </w:r>
      <w:proofErr w:type="spellEnd"/>
      <w:r w:rsidR="00523D45">
        <w:rPr>
          <w:rFonts w:hint="eastAsia"/>
          <w:lang w:eastAsia="zh-CN"/>
        </w:rPr>
        <w:t>控</w:t>
      </w:r>
      <w:r>
        <w:rPr>
          <w:rFonts w:hint="eastAsia"/>
        </w:rPr>
        <w:t>）</w:t>
      </w:r>
      <w:proofErr w:type="spellStart"/>
      <w:r>
        <w:rPr>
          <w:rFonts w:hint="eastAsia"/>
        </w:rPr>
        <w:t>的功能通常是在空间站操作的业务范围内的功能</w:t>
      </w:r>
      <w:proofErr w:type="spellEnd"/>
      <w:r>
        <w:rPr>
          <w:rFonts w:hint="eastAsia"/>
        </w:rPr>
        <w:t>。</w:t>
      </w:r>
      <w:r>
        <w:rPr>
          <w:rFonts w:hint="eastAsia"/>
          <w:lang w:eastAsia="zh-CN"/>
        </w:rPr>
        <w:t>于是提出了问题：当频率划分表不包括</w:t>
      </w:r>
      <w:r w:rsidR="00523D45">
        <w:rPr>
          <w:rFonts w:hint="eastAsia"/>
          <w:lang w:eastAsia="zh-CN"/>
        </w:rPr>
        <w:t>一个用于空间操作业务的频率划分时，为与频率划分表一致，怎样适当地</w:t>
      </w:r>
      <w:r>
        <w:rPr>
          <w:rFonts w:hint="eastAsia"/>
          <w:lang w:eastAsia="zh-CN"/>
        </w:rPr>
        <w:t>考虑</w:t>
      </w:r>
      <w:r w:rsidR="00523D45">
        <w:rPr>
          <w:rFonts w:hint="eastAsia"/>
          <w:lang w:eastAsia="zh-CN"/>
        </w:rPr>
        <w:t>履行</w:t>
      </w:r>
      <w:r>
        <w:rPr>
          <w:rFonts w:hint="eastAsia"/>
          <w:lang w:eastAsia="zh-CN"/>
        </w:rPr>
        <w:t>这些功能的各类电台的频率指配通知。</w:t>
      </w:r>
    </w:p>
    <w:p w:rsidR="00451C9E" w:rsidRPr="00D90742" w:rsidRDefault="00451C9E" w:rsidP="00523D45">
      <w:r w:rsidRPr="00D90742">
        <w:rPr>
          <w:rFonts w:hint="eastAsia"/>
        </w:rPr>
        <w:t>2</w:t>
      </w:r>
      <w:r w:rsidRPr="00D90742">
        <w:rPr>
          <w:rFonts w:hint="eastAsia"/>
        </w:rPr>
        <w:tab/>
      </w:r>
      <w:proofErr w:type="spellStart"/>
      <w:r w:rsidRPr="00D90742">
        <w:rPr>
          <w:rFonts w:hint="eastAsia"/>
        </w:rPr>
        <w:t>在第</w:t>
      </w:r>
      <w:proofErr w:type="spellEnd"/>
      <w:r w:rsidRPr="00523D45">
        <w:rPr>
          <w:rFonts w:hint="eastAsia"/>
          <w:b/>
          <w:bCs/>
        </w:rPr>
        <w:t>11.31</w:t>
      </w:r>
      <w:proofErr w:type="spellStart"/>
      <w:r w:rsidRPr="00D90742">
        <w:rPr>
          <w:rFonts w:hint="eastAsia"/>
        </w:rPr>
        <w:t>款的审查中，当指配的频率（和指配的频</w:t>
      </w:r>
      <w:proofErr w:type="spellEnd"/>
      <w:r w:rsidR="00523D45">
        <w:rPr>
          <w:rFonts w:hint="eastAsia"/>
          <w:lang w:eastAsia="zh-CN"/>
        </w:rPr>
        <w:t>段</w:t>
      </w:r>
      <w:r w:rsidRPr="00D90742">
        <w:rPr>
          <w:rFonts w:hint="eastAsia"/>
        </w:rPr>
        <w:t>）</w:t>
      </w:r>
      <w:proofErr w:type="spellStart"/>
      <w:r w:rsidRPr="00D90742">
        <w:rPr>
          <w:rFonts w:hint="eastAsia"/>
        </w:rPr>
        <w:t>位于划分给以下业务的频</w:t>
      </w:r>
      <w:proofErr w:type="spellEnd"/>
      <w:r w:rsidR="00523D45">
        <w:rPr>
          <w:rFonts w:hint="eastAsia"/>
          <w:lang w:eastAsia="zh-CN"/>
        </w:rPr>
        <w:t>段</w:t>
      </w:r>
      <w:proofErr w:type="spellStart"/>
      <w:r w:rsidRPr="00D90742">
        <w:rPr>
          <w:rFonts w:hint="eastAsia"/>
        </w:rPr>
        <w:t>内时，涉及空间操作功能的通知将被认为与频率划分表相一致（合格的结</w:t>
      </w:r>
      <w:proofErr w:type="spellEnd"/>
      <w:r w:rsidR="00523D45">
        <w:rPr>
          <w:lang w:eastAsia="zh-CN"/>
        </w:rPr>
        <w:br/>
      </w:r>
      <w:r w:rsidRPr="00D90742">
        <w:rPr>
          <w:rFonts w:hint="eastAsia"/>
        </w:rPr>
        <w:t>论）。</w:t>
      </w:r>
    </w:p>
    <w:p w:rsidR="00451C9E" w:rsidRPr="00D90742" w:rsidRDefault="00D90742" w:rsidP="00D90742">
      <w:pPr>
        <w:pStyle w:val="enumlev1"/>
        <w:rPr>
          <w:lang w:eastAsia="zh-CN"/>
        </w:rPr>
      </w:pPr>
      <w:r>
        <w:rPr>
          <w:lang w:eastAsia="zh-CN"/>
        </w:rPr>
        <w:t>–</w:t>
      </w:r>
      <w:r w:rsidR="00451C9E" w:rsidRPr="00D90742">
        <w:rPr>
          <w:rFonts w:hint="eastAsia"/>
          <w:lang w:eastAsia="zh-CN"/>
        </w:rPr>
        <w:tab/>
      </w:r>
      <w:r w:rsidR="00451C9E" w:rsidRPr="00D90742">
        <w:rPr>
          <w:rFonts w:hint="eastAsia"/>
          <w:lang w:eastAsia="zh-CN"/>
        </w:rPr>
        <w:t>空间操作业务，或</w:t>
      </w:r>
    </w:p>
    <w:p w:rsidR="00451C9E" w:rsidRPr="00D90742" w:rsidRDefault="00D90742" w:rsidP="00D90742">
      <w:pPr>
        <w:pStyle w:val="enumlev1"/>
        <w:rPr>
          <w:lang w:eastAsia="zh-CN"/>
        </w:rPr>
      </w:pPr>
      <w:r>
        <w:rPr>
          <w:lang w:eastAsia="zh-CN"/>
        </w:rPr>
        <w:t>–</w:t>
      </w:r>
      <w:r w:rsidR="00451C9E" w:rsidRPr="00D90742">
        <w:rPr>
          <w:rFonts w:hint="eastAsia"/>
          <w:lang w:eastAsia="zh-CN"/>
        </w:rPr>
        <w:tab/>
      </w:r>
      <w:r w:rsidR="00451C9E" w:rsidRPr="00D90742">
        <w:rPr>
          <w:rFonts w:hint="eastAsia"/>
          <w:lang w:eastAsia="zh-CN"/>
        </w:rPr>
        <w:t>空间站操作的主要业务（如</w:t>
      </w:r>
      <w:r w:rsidR="00523D45">
        <w:rPr>
          <w:rFonts w:hint="eastAsia"/>
          <w:lang w:eastAsia="zh-CN"/>
        </w:rPr>
        <w:t>，</w:t>
      </w:r>
      <w:r w:rsidR="00451C9E" w:rsidRPr="00D90742">
        <w:rPr>
          <w:rFonts w:hint="eastAsia"/>
          <w:lang w:eastAsia="zh-CN"/>
        </w:rPr>
        <w:t>卫星固定业务（</w:t>
      </w:r>
      <w:r w:rsidR="00451C9E" w:rsidRPr="00D90742">
        <w:rPr>
          <w:rFonts w:hint="eastAsia"/>
          <w:lang w:eastAsia="zh-CN"/>
        </w:rPr>
        <w:t>FSS</w:t>
      </w:r>
      <w:r w:rsidR="00451C9E" w:rsidRPr="00D90742">
        <w:rPr>
          <w:rFonts w:hint="eastAsia"/>
          <w:lang w:eastAsia="zh-CN"/>
        </w:rPr>
        <w:t>）、卫星广播业务（</w:t>
      </w:r>
      <w:r w:rsidR="00451C9E" w:rsidRPr="00D90742">
        <w:rPr>
          <w:rFonts w:hint="eastAsia"/>
          <w:lang w:eastAsia="zh-CN"/>
        </w:rPr>
        <w:t>BSS</w:t>
      </w:r>
      <w:r w:rsidR="00451C9E" w:rsidRPr="00D90742">
        <w:rPr>
          <w:rFonts w:hint="eastAsia"/>
          <w:lang w:eastAsia="zh-CN"/>
        </w:rPr>
        <w:t>）、卫星移动业务（</w:t>
      </w:r>
      <w:r w:rsidR="00451C9E" w:rsidRPr="00D90742">
        <w:rPr>
          <w:rFonts w:hint="eastAsia"/>
          <w:lang w:eastAsia="zh-CN"/>
        </w:rPr>
        <w:t>MSS</w:t>
      </w:r>
      <w:r w:rsidR="00451C9E" w:rsidRPr="00D90742">
        <w:rPr>
          <w:rFonts w:hint="eastAsia"/>
          <w:lang w:eastAsia="zh-CN"/>
        </w:rPr>
        <w:t>））。</w:t>
      </w:r>
    </w:p>
    <w:p w:rsidR="00451C9E" w:rsidRPr="00D90742" w:rsidRDefault="00451C9E" w:rsidP="00523D45">
      <w:r w:rsidRPr="00D90742">
        <w:rPr>
          <w:rFonts w:hint="eastAsia"/>
        </w:rPr>
        <w:t>3</w:t>
      </w:r>
      <w:r w:rsidRPr="00D90742">
        <w:rPr>
          <w:rFonts w:hint="eastAsia"/>
        </w:rPr>
        <w:tab/>
      </w:r>
      <w:proofErr w:type="spellStart"/>
      <w:r w:rsidRPr="00D90742">
        <w:rPr>
          <w:rFonts w:hint="eastAsia"/>
        </w:rPr>
        <w:t>涉及空间操作功能的指配的频率位于划分给空间站不具备操作功能的频</w:t>
      </w:r>
      <w:proofErr w:type="spellEnd"/>
      <w:r w:rsidR="00523D45">
        <w:rPr>
          <w:rFonts w:hint="eastAsia"/>
          <w:lang w:eastAsia="zh-CN"/>
        </w:rPr>
        <w:t>段</w:t>
      </w:r>
      <w:r w:rsidR="00523D45">
        <w:rPr>
          <w:lang w:eastAsia="zh-CN"/>
        </w:rPr>
        <w:br/>
      </w:r>
      <w:proofErr w:type="spellStart"/>
      <w:r w:rsidRPr="00D90742">
        <w:rPr>
          <w:rFonts w:hint="eastAsia"/>
        </w:rPr>
        <w:t>时，第</w:t>
      </w:r>
      <w:proofErr w:type="spellEnd"/>
      <w:r w:rsidRPr="00523D45">
        <w:rPr>
          <w:rFonts w:hint="eastAsia"/>
          <w:b/>
          <w:bCs/>
        </w:rPr>
        <w:t>11.31</w:t>
      </w:r>
      <w:proofErr w:type="spellStart"/>
      <w:r w:rsidRPr="00D90742">
        <w:rPr>
          <w:rFonts w:hint="eastAsia"/>
        </w:rPr>
        <w:t>款审查结论为不合格</w:t>
      </w:r>
      <w:proofErr w:type="spellEnd"/>
      <w:r w:rsidRPr="00D90742">
        <w:rPr>
          <w:rFonts w:hint="eastAsia"/>
        </w:rPr>
        <w:t>。</w:t>
      </w:r>
    </w:p>
    <w:p w:rsidR="00451C9E" w:rsidRDefault="00451C9E" w:rsidP="00451C9E">
      <w:pPr>
        <w:pStyle w:val="Heading8"/>
        <w:rPr>
          <w:lang w:eastAsia="zh-CN"/>
        </w:rPr>
      </w:pPr>
      <w:r>
        <w:rPr>
          <w:rFonts w:hint="eastAsia"/>
          <w:lang w:eastAsia="zh-CN"/>
        </w:rPr>
        <w:t>1.6.1</w:t>
      </w:r>
    </w:p>
    <w:p w:rsidR="00451C9E" w:rsidRPr="00D90742" w:rsidRDefault="00451C9E" w:rsidP="00523D45">
      <w:pPr>
        <w:ind w:firstLine="510"/>
      </w:pPr>
      <w:r w:rsidRPr="00D90742">
        <w:rPr>
          <w:rFonts w:hint="eastAsia"/>
          <w:lang w:eastAsia="zh-CN"/>
        </w:rPr>
        <w:t>在给定位置上或在卫星上，如果发</w:t>
      </w:r>
      <w:r w:rsidR="00523D45">
        <w:rPr>
          <w:rFonts w:hint="eastAsia"/>
          <w:lang w:eastAsia="zh-CN"/>
        </w:rPr>
        <w:t>射</w:t>
      </w:r>
      <w:r w:rsidRPr="00D90742">
        <w:rPr>
          <w:rFonts w:hint="eastAsia"/>
          <w:lang w:eastAsia="zh-CN"/>
        </w:rPr>
        <w:t>机或</w:t>
      </w:r>
      <w:r w:rsidR="00523D45">
        <w:rPr>
          <w:rFonts w:hint="eastAsia"/>
          <w:lang w:eastAsia="zh-CN"/>
        </w:rPr>
        <w:t>接</w:t>
      </w:r>
      <w:r w:rsidRPr="00D90742">
        <w:rPr>
          <w:rFonts w:hint="eastAsia"/>
          <w:lang w:eastAsia="zh-CN"/>
        </w:rPr>
        <w:t>收机用于不同的无线电通信业务，</w:t>
      </w:r>
      <w:r w:rsidR="00523D45">
        <w:rPr>
          <w:rFonts w:hint="eastAsia"/>
          <w:lang w:eastAsia="zh-CN"/>
        </w:rPr>
        <w:t>则</w:t>
      </w:r>
      <w:r w:rsidRPr="00D90742">
        <w:rPr>
          <w:rFonts w:hint="eastAsia"/>
          <w:lang w:eastAsia="zh-CN"/>
        </w:rPr>
        <w:t>会存在几个电台，每一个分别对应一个</w:t>
      </w:r>
      <w:r w:rsidR="00523D45">
        <w:rPr>
          <w:rFonts w:hint="eastAsia"/>
          <w:lang w:eastAsia="zh-CN"/>
        </w:rPr>
        <w:t>不同</w:t>
      </w:r>
      <w:r w:rsidRPr="00D90742">
        <w:rPr>
          <w:rFonts w:hint="eastAsia"/>
          <w:lang w:eastAsia="zh-CN"/>
        </w:rPr>
        <w:t>的无线电通信业务。在空间无线电通信</w:t>
      </w:r>
      <w:r w:rsidR="00523D45">
        <w:rPr>
          <w:lang w:eastAsia="zh-CN"/>
        </w:rPr>
        <w:br/>
      </w:r>
      <w:r w:rsidRPr="00D90742">
        <w:rPr>
          <w:rFonts w:hint="eastAsia"/>
          <w:lang w:eastAsia="zh-CN"/>
        </w:rPr>
        <w:t>中，当一个</w:t>
      </w:r>
      <w:r w:rsidR="00523D45">
        <w:rPr>
          <w:rFonts w:hint="eastAsia"/>
          <w:lang w:eastAsia="zh-CN"/>
        </w:rPr>
        <w:t>单一</w:t>
      </w:r>
      <w:r w:rsidRPr="00D90742">
        <w:rPr>
          <w:rFonts w:hint="eastAsia"/>
          <w:lang w:eastAsia="zh-CN"/>
        </w:rPr>
        <w:t>的</w:t>
      </w:r>
      <w:r w:rsidR="00523D45">
        <w:rPr>
          <w:rFonts w:hint="eastAsia"/>
          <w:lang w:eastAsia="zh-CN"/>
        </w:rPr>
        <w:t>航空器</w:t>
      </w:r>
      <w:r w:rsidRPr="00D90742">
        <w:rPr>
          <w:rFonts w:hint="eastAsia"/>
          <w:lang w:eastAsia="zh-CN"/>
        </w:rPr>
        <w:t>用于多种业务时</w:t>
      </w:r>
      <w:r w:rsidR="00523D45">
        <w:rPr>
          <w:rFonts w:hint="eastAsia"/>
          <w:lang w:eastAsia="zh-CN"/>
        </w:rPr>
        <w:t>，</w:t>
      </w:r>
      <w:r w:rsidRPr="00D90742">
        <w:rPr>
          <w:rFonts w:hint="eastAsia"/>
          <w:lang w:eastAsia="zh-CN"/>
        </w:rPr>
        <w:t>这种区分是很关键的。（</w:t>
      </w:r>
      <w:r w:rsidR="00523D45">
        <w:rPr>
          <w:rFonts w:hint="eastAsia"/>
          <w:lang w:eastAsia="zh-CN"/>
        </w:rPr>
        <w:t>关于</w:t>
      </w:r>
      <w:r w:rsidRPr="00D90742">
        <w:rPr>
          <w:rFonts w:hint="eastAsia"/>
          <w:lang w:eastAsia="zh-CN"/>
        </w:rPr>
        <w:t>通知单中所用的各类电台操作的业务中的不同</w:t>
      </w:r>
      <w:r w:rsidR="00523D45">
        <w:rPr>
          <w:rFonts w:hint="eastAsia"/>
          <w:lang w:eastAsia="zh-CN"/>
        </w:rPr>
        <w:t>符</w:t>
      </w:r>
      <w:r w:rsidRPr="00D90742">
        <w:rPr>
          <w:rFonts w:hint="eastAsia"/>
          <w:lang w:eastAsia="zh-CN"/>
        </w:rPr>
        <w:t>号，见《无线电通信局国际频率信息通报》</w:t>
      </w:r>
      <w:r w:rsidR="00523D45">
        <w:rPr>
          <w:lang w:eastAsia="zh-CN"/>
        </w:rPr>
        <w:br/>
      </w:r>
      <w:r w:rsidRPr="00D90742">
        <w:rPr>
          <w:rFonts w:hint="eastAsia"/>
          <w:lang w:eastAsia="zh-CN"/>
        </w:rPr>
        <w:t>（</w:t>
      </w:r>
      <w:r w:rsidRPr="00D90742">
        <w:rPr>
          <w:rFonts w:hint="eastAsia"/>
          <w:lang w:eastAsia="zh-CN"/>
        </w:rPr>
        <w:t>BR IFIC</w:t>
      </w:r>
      <w:r w:rsidRPr="00D90742">
        <w:rPr>
          <w:rFonts w:hint="eastAsia"/>
          <w:lang w:eastAsia="zh-CN"/>
        </w:rPr>
        <w:t>）前言的表</w:t>
      </w:r>
      <w:r w:rsidRPr="00D90742">
        <w:rPr>
          <w:rFonts w:hint="eastAsia"/>
          <w:lang w:eastAsia="zh-CN"/>
        </w:rPr>
        <w:t>3</w:t>
      </w:r>
      <w:r w:rsidRPr="00D90742">
        <w:rPr>
          <w:rFonts w:hint="eastAsia"/>
          <w:lang w:eastAsia="zh-CN"/>
        </w:rPr>
        <w:t>。</w:t>
      </w:r>
      <w:r w:rsidRPr="00D90742">
        <w:rPr>
          <w:rFonts w:hint="eastAsia"/>
        </w:rPr>
        <w:t>）</w:t>
      </w:r>
    </w:p>
    <w:p w:rsidR="00451C9E" w:rsidRDefault="00451C9E" w:rsidP="00451C9E">
      <w:pPr>
        <w:pStyle w:val="Heading8"/>
        <w:rPr>
          <w:lang w:eastAsia="zh-CN"/>
        </w:rPr>
      </w:pPr>
      <w:r>
        <w:rPr>
          <w:lang w:eastAsia="zh-CN"/>
        </w:rPr>
        <w:br w:type="page"/>
      </w:r>
      <w:r>
        <w:rPr>
          <w:rFonts w:hint="eastAsia"/>
          <w:lang w:eastAsia="zh-CN"/>
        </w:rPr>
        <w:lastRenderedPageBreak/>
        <w:t>1.63</w:t>
      </w:r>
    </w:p>
    <w:p w:rsidR="00451C9E" w:rsidRPr="00D90742" w:rsidRDefault="00451C9E" w:rsidP="00523D45">
      <w:pPr>
        <w:ind w:firstLine="510"/>
      </w:pPr>
      <w:r w:rsidRPr="00D90742">
        <w:rPr>
          <w:rFonts w:eastAsia="STKaiti"/>
          <w:lang w:eastAsia="zh-CN"/>
        </w:rPr>
        <w:t>可搬移式</w:t>
      </w:r>
      <w:r w:rsidRPr="00D90742">
        <w:rPr>
          <w:rFonts w:eastAsia="STKaiti" w:hint="eastAsia"/>
          <w:lang w:eastAsia="zh-CN"/>
        </w:rPr>
        <w:t>地球站</w:t>
      </w:r>
      <w:r w:rsidRPr="00D90742">
        <w:rPr>
          <w:rFonts w:hint="eastAsia"/>
          <w:lang w:eastAsia="zh-CN"/>
        </w:rPr>
        <w:t>：无线电规则委员会认为</w:t>
      </w:r>
      <w:r w:rsidR="00523D45">
        <w:rPr>
          <w:rFonts w:hint="eastAsia"/>
          <w:lang w:eastAsia="zh-CN"/>
        </w:rPr>
        <w:t>，</w:t>
      </w:r>
      <w:r w:rsidRPr="00D90742">
        <w:rPr>
          <w:rFonts w:hint="eastAsia"/>
          <w:lang w:eastAsia="zh-CN"/>
        </w:rPr>
        <w:t>卫星固定业务（见第</w:t>
      </w:r>
      <w:r w:rsidRPr="00523D45">
        <w:rPr>
          <w:rFonts w:hint="eastAsia"/>
          <w:b/>
          <w:bCs/>
          <w:lang w:eastAsia="zh-CN"/>
        </w:rPr>
        <w:t>1.21</w:t>
      </w:r>
      <w:r w:rsidRPr="00D90742">
        <w:rPr>
          <w:rFonts w:hint="eastAsia"/>
          <w:lang w:eastAsia="zh-CN"/>
        </w:rPr>
        <w:t>款）（或任何其他空间业务）中的可搬移式地球站是仅在固定点使用的地球站。</w:t>
      </w:r>
      <w:proofErr w:type="spellStart"/>
      <w:r w:rsidRPr="00D90742">
        <w:rPr>
          <w:rFonts w:hint="eastAsia"/>
        </w:rPr>
        <w:t>因此，通知单如果不包含地理坐标则被认为是不完整的</w:t>
      </w:r>
      <w:proofErr w:type="spellEnd"/>
      <w:r w:rsidRPr="00D90742">
        <w:rPr>
          <w:rFonts w:hint="eastAsia"/>
        </w:rPr>
        <w:t>。</w:t>
      </w:r>
    </w:p>
    <w:p w:rsidR="00451C9E" w:rsidRDefault="00451C9E" w:rsidP="00451C9E">
      <w:pPr>
        <w:pStyle w:val="Heading8"/>
        <w:rPr>
          <w:lang w:eastAsia="zh-CN"/>
        </w:rPr>
      </w:pPr>
      <w:r>
        <w:rPr>
          <w:rFonts w:hint="eastAsia"/>
          <w:lang w:eastAsia="zh-CN"/>
        </w:rPr>
        <w:t>1.112</w:t>
      </w:r>
    </w:p>
    <w:p w:rsidR="00451C9E" w:rsidRPr="00D90742" w:rsidRDefault="00451C9E" w:rsidP="009E3885">
      <w:pPr>
        <w:ind w:firstLine="510"/>
        <w:rPr>
          <w:lang w:eastAsia="zh-CN"/>
        </w:rPr>
      </w:pPr>
      <w:r w:rsidRPr="00D90742">
        <w:rPr>
          <w:rFonts w:hint="eastAsia"/>
          <w:lang w:eastAsia="zh-CN"/>
        </w:rPr>
        <w:t>按照该定义，如果卫星系统仅由一个卫星组成，那么该卫星系统同时也是个卫星网络，如果一个卫星系统由不只一个卫星组成，那么每个包含一个卫星的部分都是一个卫星网络。附录</w:t>
      </w:r>
      <w:r w:rsidRPr="00523D45">
        <w:rPr>
          <w:rFonts w:hint="eastAsia"/>
          <w:b/>
          <w:bCs/>
          <w:lang w:eastAsia="zh-CN"/>
        </w:rPr>
        <w:t>4</w:t>
      </w:r>
      <w:r w:rsidRPr="00D90742">
        <w:rPr>
          <w:rFonts w:hint="eastAsia"/>
          <w:lang w:eastAsia="zh-CN"/>
        </w:rPr>
        <w:t>附件</w:t>
      </w:r>
      <w:r w:rsidRPr="00D90742">
        <w:rPr>
          <w:rFonts w:hint="eastAsia"/>
          <w:lang w:eastAsia="zh-CN"/>
        </w:rPr>
        <w:t>2A</w:t>
      </w:r>
      <w:r w:rsidRPr="00D90742">
        <w:rPr>
          <w:rFonts w:hint="eastAsia"/>
          <w:lang w:eastAsia="zh-CN"/>
        </w:rPr>
        <w:t>的标题（及该附件的</w:t>
      </w:r>
      <w:r w:rsidRPr="00D90742">
        <w:rPr>
          <w:rFonts w:hint="eastAsia"/>
          <w:lang w:eastAsia="zh-CN"/>
        </w:rPr>
        <w:t>A</w:t>
      </w:r>
      <w:r w:rsidRPr="00D90742">
        <w:rPr>
          <w:rFonts w:hint="eastAsia"/>
          <w:lang w:eastAsia="zh-CN"/>
        </w:rPr>
        <w:t>和</w:t>
      </w:r>
      <w:r w:rsidRPr="00D90742">
        <w:rPr>
          <w:rFonts w:hint="eastAsia"/>
          <w:lang w:eastAsia="zh-CN"/>
        </w:rPr>
        <w:t>A1</w:t>
      </w:r>
      <w:r w:rsidR="00523D45">
        <w:rPr>
          <w:rFonts w:hint="eastAsia"/>
          <w:lang w:eastAsia="zh-CN"/>
        </w:rPr>
        <w:t>段</w:t>
      </w:r>
      <w:r w:rsidRPr="00D90742">
        <w:rPr>
          <w:rFonts w:hint="eastAsia"/>
          <w:lang w:eastAsia="zh-CN"/>
        </w:rPr>
        <w:t>的小标题）表明，每个卫星网络均应提供该附录中包含的资料。因此</w:t>
      </w:r>
      <w:r w:rsidR="00523D45">
        <w:rPr>
          <w:rFonts w:hint="eastAsia"/>
          <w:lang w:eastAsia="zh-CN"/>
        </w:rPr>
        <w:t>，</w:t>
      </w:r>
      <w:r w:rsidRPr="00D90742">
        <w:rPr>
          <w:rFonts w:hint="eastAsia"/>
          <w:lang w:eastAsia="zh-CN"/>
        </w:rPr>
        <w:t>提前公布程序应适用于每个卫星网络。按照附录</w:t>
      </w:r>
      <w:r w:rsidRPr="00491A69">
        <w:rPr>
          <w:rFonts w:hint="eastAsia"/>
          <w:b/>
          <w:bCs/>
          <w:lang w:eastAsia="zh-CN"/>
        </w:rPr>
        <w:t>4</w:t>
      </w:r>
      <w:r w:rsidRPr="00D90742">
        <w:rPr>
          <w:rFonts w:hint="eastAsia"/>
          <w:lang w:eastAsia="zh-CN"/>
        </w:rPr>
        <w:t>的第</w:t>
      </w:r>
      <w:r w:rsidRPr="00D90742">
        <w:rPr>
          <w:rFonts w:hint="eastAsia"/>
          <w:lang w:eastAsia="zh-CN"/>
        </w:rPr>
        <w:t xml:space="preserve">A.4 </w:t>
      </w:r>
      <w:r w:rsidRPr="000E0B28">
        <w:rPr>
          <w:rFonts w:hint="eastAsia"/>
          <w:i/>
          <w:iCs/>
          <w:lang w:eastAsia="zh-CN"/>
        </w:rPr>
        <w:t>b)</w:t>
      </w:r>
      <w:r w:rsidRPr="00D90742">
        <w:rPr>
          <w:rFonts w:hint="eastAsia"/>
          <w:lang w:eastAsia="zh-CN"/>
        </w:rPr>
        <w:t xml:space="preserve"> 4)</w:t>
      </w:r>
      <w:r w:rsidRPr="00D90742">
        <w:rPr>
          <w:rFonts w:hint="eastAsia"/>
          <w:lang w:eastAsia="zh-CN"/>
        </w:rPr>
        <w:t>段，一份通知</w:t>
      </w:r>
      <w:r w:rsidR="00523D45">
        <w:rPr>
          <w:rFonts w:hint="eastAsia"/>
          <w:lang w:eastAsia="zh-CN"/>
        </w:rPr>
        <w:t>单</w:t>
      </w:r>
      <w:r w:rsidRPr="00D90742">
        <w:rPr>
          <w:rFonts w:hint="eastAsia"/>
          <w:lang w:eastAsia="zh-CN"/>
        </w:rPr>
        <w:t>可以</w:t>
      </w:r>
      <w:r w:rsidR="00523D45">
        <w:rPr>
          <w:rFonts w:hint="eastAsia"/>
          <w:lang w:eastAsia="zh-CN"/>
        </w:rPr>
        <w:t>涵</w:t>
      </w:r>
      <w:r w:rsidRPr="00D90742">
        <w:rPr>
          <w:rFonts w:hint="eastAsia"/>
          <w:lang w:eastAsia="zh-CN"/>
        </w:rPr>
        <w:t>盖非对地静止网络中的特性相同的多个卫</w:t>
      </w:r>
      <w:bookmarkStart w:id="0" w:name="_GoBack"/>
      <w:bookmarkEnd w:id="0"/>
      <w:r w:rsidRPr="00D90742">
        <w:rPr>
          <w:rFonts w:hint="eastAsia"/>
          <w:lang w:eastAsia="zh-CN"/>
        </w:rPr>
        <w:t>星。</w:t>
      </w:r>
    </w:p>
    <w:p w:rsidR="00451C9E" w:rsidRPr="00D90742" w:rsidRDefault="00451C9E" w:rsidP="00D90742">
      <w:pPr>
        <w:ind w:firstLine="510"/>
      </w:pPr>
      <w:proofErr w:type="spellStart"/>
      <w:r w:rsidRPr="00D90742">
        <w:rPr>
          <w:rFonts w:hint="eastAsia"/>
        </w:rPr>
        <w:t>基于以上内容，空间系统的下列部分可认为是卫星网络</w:t>
      </w:r>
      <w:proofErr w:type="spellEnd"/>
      <w:r w:rsidRPr="00D90742">
        <w:rPr>
          <w:rFonts w:hint="eastAsia"/>
        </w:rPr>
        <w:t>：</w:t>
      </w:r>
    </w:p>
    <w:p w:rsidR="00451C9E" w:rsidRPr="00D90742" w:rsidRDefault="00451C9E" w:rsidP="00D90742">
      <w:pPr>
        <w:pStyle w:val="enumlev1"/>
        <w:rPr>
          <w:lang w:eastAsia="zh-CN"/>
        </w:rPr>
      </w:pPr>
      <w:r w:rsidRPr="00D90742">
        <w:rPr>
          <w:rFonts w:hint="eastAsia"/>
          <w:i/>
          <w:iCs/>
          <w:lang w:eastAsia="zh-CN"/>
        </w:rPr>
        <w:t>a</w:t>
      </w:r>
      <w:r w:rsidR="00D90742" w:rsidRPr="00D90742">
        <w:rPr>
          <w:i/>
          <w:iCs/>
          <w:lang w:eastAsia="zh-CN"/>
        </w:rPr>
        <w:t>)</w:t>
      </w:r>
      <w:r w:rsidRPr="00D90742">
        <w:rPr>
          <w:rFonts w:hint="eastAsia"/>
          <w:lang w:eastAsia="zh-CN"/>
        </w:rPr>
        <w:tab/>
      </w:r>
      <w:r w:rsidRPr="00D90742">
        <w:rPr>
          <w:rFonts w:hint="eastAsia"/>
          <w:lang w:eastAsia="zh-CN"/>
        </w:rPr>
        <w:t>使用一个卫星和两个或多个地球站的对地静止卫星系统；</w:t>
      </w:r>
    </w:p>
    <w:p w:rsidR="00451C9E" w:rsidRPr="00D90742" w:rsidRDefault="00451C9E" w:rsidP="00D90742">
      <w:pPr>
        <w:pStyle w:val="enumlev1"/>
        <w:rPr>
          <w:lang w:eastAsia="zh-CN"/>
        </w:rPr>
      </w:pPr>
      <w:r w:rsidRPr="00D90742">
        <w:rPr>
          <w:rFonts w:hint="eastAsia"/>
          <w:i/>
          <w:iCs/>
          <w:lang w:eastAsia="zh-CN"/>
        </w:rPr>
        <w:t>b</w:t>
      </w:r>
      <w:r w:rsidR="00D90742" w:rsidRPr="00D90742">
        <w:rPr>
          <w:i/>
          <w:iCs/>
          <w:lang w:eastAsia="zh-CN"/>
        </w:rPr>
        <w:t>)</w:t>
      </w:r>
      <w:r w:rsidRPr="00D90742">
        <w:rPr>
          <w:rFonts w:hint="eastAsia"/>
          <w:lang w:eastAsia="zh-CN"/>
        </w:rPr>
        <w:tab/>
      </w:r>
      <w:r w:rsidRPr="00D90742">
        <w:rPr>
          <w:rFonts w:hint="eastAsia"/>
          <w:lang w:eastAsia="zh-CN"/>
        </w:rPr>
        <w:t>在一个对地静止卫星系统中，两个地球站之间的无线电链路使用两个或多个卫星通过卫星间链路通信的情况下，每个卫星及其对应的地球站一起被认为是一</w:t>
      </w:r>
      <w:r w:rsidR="00523D45">
        <w:rPr>
          <w:rFonts w:hint="eastAsia"/>
          <w:lang w:eastAsia="zh-CN"/>
        </w:rPr>
        <w:t>个单独的网络。对于该系统的每颗卫星，连接这些卫星的卫星间链路要进行</w:t>
      </w:r>
      <w:r w:rsidRPr="00D90742">
        <w:rPr>
          <w:rFonts w:hint="eastAsia"/>
          <w:lang w:eastAsia="zh-CN"/>
        </w:rPr>
        <w:t>通知；</w:t>
      </w:r>
    </w:p>
    <w:p w:rsidR="00451C9E" w:rsidRPr="00D90742" w:rsidRDefault="00451C9E" w:rsidP="00523D45">
      <w:pPr>
        <w:pStyle w:val="enumlev1"/>
        <w:rPr>
          <w:lang w:eastAsia="zh-CN"/>
        </w:rPr>
      </w:pPr>
      <w:r w:rsidRPr="00D90742">
        <w:rPr>
          <w:rFonts w:hint="eastAsia"/>
          <w:i/>
          <w:iCs/>
          <w:lang w:eastAsia="zh-CN"/>
        </w:rPr>
        <w:t>c</w:t>
      </w:r>
      <w:r w:rsidR="00D90742" w:rsidRPr="00D90742">
        <w:rPr>
          <w:i/>
          <w:iCs/>
          <w:lang w:eastAsia="zh-CN"/>
        </w:rPr>
        <w:t>)</w:t>
      </w:r>
      <w:r w:rsidRPr="00D90742">
        <w:rPr>
          <w:rFonts w:hint="eastAsia"/>
          <w:lang w:eastAsia="zh-CN"/>
        </w:rPr>
        <w:tab/>
      </w:r>
      <w:r w:rsidRPr="00D90742">
        <w:rPr>
          <w:rFonts w:hint="eastAsia"/>
          <w:lang w:eastAsia="zh-CN"/>
        </w:rPr>
        <w:t>由一个</w:t>
      </w:r>
      <w:r w:rsidR="00523D45">
        <w:rPr>
          <w:rFonts w:hint="eastAsia"/>
          <w:lang w:eastAsia="zh-CN"/>
        </w:rPr>
        <w:t>以上的</w:t>
      </w:r>
      <w:r w:rsidRPr="00D90742">
        <w:rPr>
          <w:rFonts w:hint="eastAsia"/>
          <w:lang w:eastAsia="zh-CN"/>
        </w:rPr>
        <w:t>有相同特性的卫星组成，且附录</w:t>
      </w:r>
      <w:r w:rsidRPr="00523D45">
        <w:rPr>
          <w:rFonts w:hint="eastAsia"/>
          <w:b/>
          <w:bCs/>
          <w:lang w:eastAsia="zh-CN"/>
        </w:rPr>
        <w:t>4</w:t>
      </w:r>
      <w:r w:rsidRPr="00D90742">
        <w:rPr>
          <w:rFonts w:hint="eastAsia"/>
          <w:lang w:eastAsia="zh-CN"/>
        </w:rPr>
        <w:t>的第</w:t>
      </w:r>
      <w:r w:rsidRPr="00D90742">
        <w:rPr>
          <w:rFonts w:hint="eastAsia"/>
          <w:lang w:eastAsia="zh-CN"/>
        </w:rPr>
        <w:t xml:space="preserve">A.4 </w:t>
      </w:r>
      <w:r w:rsidRPr="000E0B28">
        <w:rPr>
          <w:rFonts w:hint="eastAsia"/>
          <w:i/>
          <w:iCs/>
          <w:lang w:eastAsia="zh-CN"/>
        </w:rPr>
        <w:t>b)</w:t>
      </w:r>
      <w:r w:rsidRPr="00D90742">
        <w:rPr>
          <w:rFonts w:hint="eastAsia"/>
          <w:lang w:eastAsia="zh-CN"/>
        </w:rPr>
        <w:t xml:space="preserve"> 4</w:t>
      </w:r>
      <w:proofErr w:type="gramStart"/>
      <w:r w:rsidRPr="00D90742">
        <w:rPr>
          <w:rFonts w:hint="eastAsia"/>
          <w:lang w:eastAsia="zh-CN"/>
        </w:rPr>
        <w:t>)</w:t>
      </w:r>
      <w:r w:rsidRPr="00D90742">
        <w:rPr>
          <w:rFonts w:hint="eastAsia"/>
          <w:lang w:eastAsia="zh-CN"/>
        </w:rPr>
        <w:t>段要求指出卫星数目的非对地静止卫星系统</w:t>
      </w:r>
      <w:proofErr w:type="gramEnd"/>
      <w:r w:rsidRPr="00D90742">
        <w:rPr>
          <w:rFonts w:hint="eastAsia"/>
          <w:lang w:eastAsia="zh-CN"/>
        </w:rPr>
        <w:t>；</w:t>
      </w:r>
    </w:p>
    <w:p w:rsidR="00451C9E" w:rsidRPr="00D90742" w:rsidRDefault="00451C9E" w:rsidP="00D90742">
      <w:pPr>
        <w:pStyle w:val="enumlev1"/>
        <w:rPr>
          <w:lang w:eastAsia="zh-CN"/>
        </w:rPr>
      </w:pPr>
      <w:r w:rsidRPr="00D90742">
        <w:rPr>
          <w:rFonts w:hint="eastAsia"/>
          <w:i/>
          <w:iCs/>
          <w:lang w:eastAsia="zh-CN"/>
        </w:rPr>
        <w:t>d</w:t>
      </w:r>
      <w:r w:rsidR="00D90742" w:rsidRPr="00D90742">
        <w:rPr>
          <w:i/>
          <w:iCs/>
          <w:lang w:eastAsia="zh-CN"/>
        </w:rPr>
        <w:t>)</w:t>
      </w:r>
      <w:r w:rsidRPr="00D90742">
        <w:rPr>
          <w:rFonts w:hint="eastAsia"/>
          <w:lang w:eastAsia="zh-CN"/>
        </w:rPr>
        <w:tab/>
      </w:r>
      <w:r w:rsidRPr="00D90742">
        <w:rPr>
          <w:rFonts w:hint="eastAsia"/>
          <w:lang w:eastAsia="zh-CN"/>
        </w:rPr>
        <w:t>由一个对地静止卫星和若干</w:t>
      </w:r>
      <w:r w:rsidR="00523D45">
        <w:rPr>
          <w:rFonts w:hint="eastAsia"/>
          <w:lang w:eastAsia="zh-CN"/>
        </w:rPr>
        <w:t>个</w:t>
      </w:r>
      <w:r w:rsidRPr="00D90742">
        <w:rPr>
          <w:rFonts w:hint="eastAsia"/>
          <w:lang w:eastAsia="zh-CN"/>
        </w:rPr>
        <w:t>非对地静止卫星组成的联合系统。</w:t>
      </w:r>
    </w:p>
    <w:p w:rsidR="00451C9E" w:rsidRPr="00D90742" w:rsidRDefault="00451C9E" w:rsidP="00D90742">
      <w:pPr>
        <w:pStyle w:val="enumlev1"/>
        <w:rPr>
          <w:lang w:eastAsia="zh-CN"/>
        </w:rPr>
      </w:pPr>
    </w:p>
    <w:p w:rsidR="00E27720" w:rsidRDefault="00E27720">
      <w:pPr>
        <w:jc w:val="center"/>
      </w:pPr>
      <w:r>
        <w:t>______________</w:t>
      </w:r>
    </w:p>
    <w:p w:rsidR="00451C9E" w:rsidRDefault="00451C9E" w:rsidP="00451C9E">
      <w:pPr>
        <w:rPr>
          <w:lang w:val="en-US" w:eastAsia="zh-CN"/>
        </w:rPr>
      </w:pPr>
    </w:p>
    <w:p w:rsidR="00451C9E" w:rsidRDefault="00451C9E" w:rsidP="00451C9E">
      <w:pPr>
        <w:rPr>
          <w:lang w:val="en-US" w:eastAsia="zh-CN"/>
        </w:rPr>
      </w:pPr>
    </w:p>
    <w:p w:rsidR="00451C9E" w:rsidRDefault="00451C9E" w:rsidP="00451C9E">
      <w:pPr>
        <w:rPr>
          <w:lang w:val="en-US" w:eastAsia="zh-CN"/>
        </w:rPr>
      </w:pPr>
    </w:p>
    <w:p w:rsidR="00451C9E" w:rsidRDefault="00451C9E" w:rsidP="00451C9E">
      <w:pPr>
        <w:pStyle w:val="MEP"/>
        <w:rPr>
          <w:lang w:eastAsia="zh-CN"/>
        </w:rPr>
      </w:pPr>
    </w:p>
    <w:p w:rsidR="00C026D1" w:rsidRDefault="00C026D1">
      <w:pPr>
        <w:pStyle w:val="MEP"/>
        <w:rPr>
          <w:lang w:eastAsia="zh-CN"/>
        </w:rPr>
      </w:pPr>
    </w:p>
    <w:p w:rsidR="00C026D1" w:rsidRDefault="00C026D1">
      <w:pPr>
        <w:pStyle w:val="MEP"/>
        <w:rPr>
          <w:lang w:eastAsia="zh-CN"/>
        </w:rPr>
      </w:pPr>
    </w:p>
    <w:p w:rsidR="00C026D1" w:rsidRDefault="00C026D1">
      <w:pPr>
        <w:rPr>
          <w:lang w:val="en-US" w:eastAsia="zh-CN"/>
        </w:rPr>
        <w:sectPr w:rsidR="00C026D1" w:rsidSect="00D90742">
          <w:headerReference w:type="even" r:id="rId7"/>
          <w:headerReference w:type="default" r:id="rId8"/>
          <w:footnotePr>
            <w:pos w:val="beneathText"/>
          </w:footnotePr>
          <w:type w:val="oddPage"/>
          <w:pgSz w:w="11907" w:h="16840" w:code="9"/>
          <w:pgMar w:top="1701" w:right="851" w:bottom="1134" w:left="1985" w:header="720" w:footer="482" w:gutter="0"/>
          <w:cols w:space="720"/>
          <w:vAlign w:val="both"/>
        </w:sectPr>
      </w:pPr>
    </w:p>
    <w:p w:rsidR="00C026D1" w:rsidRDefault="00C026D1">
      <w:pPr>
        <w:rPr>
          <w:lang w:eastAsia="zh-CN"/>
        </w:rPr>
      </w:pPr>
    </w:p>
    <w:sectPr w:rsidR="00C026D1">
      <w:headerReference w:type="even" r:id="rId9"/>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284" w:rsidRDefault="00847284">
      <w:r>
        <w:separator/>
      </w:r>
    </w:p>
  </w:endnote>
  <w:endnote w:type="continuationSeparator" w:id="0">
    <w:p w:rsidR="00847284" w:rsidRDefault="00847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284" w:rsidRDefault="00847284">
      <w:r>
        <w:rPr>
          <w:b/>
        </w:rPr>
        <w:t>_______________</w:t>
      </w:r>
    </w:p>
    <w:p w:rsidR="00847284" w:rsidRDefault="00847284"/>
  </w:footnote>
  <w:footnote w:type="continuationSeparator" w:id="0">
    <w:p w:rsidR="00847284" w:rsidRDefault="00847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026D1">
      <w:trPr>
        <w:cantSplit/>
      </w:trPr>
      <w:tc>
        <w:tcPr>
          <w:tcW w:w="1701" w:type="dxa"/>
          <w:tcBorders>
            <w:top w:val="single" w:sz="6" w:space="0" w:color="auto"/>
            <w:left w:val="single" w:sz="6" w:space="0" w:color="auto"/>
            <w:bottom w:val="single" w:sz="6" w:space="0" w:color="auto"/>
            <w:right w:val="single" w:sz="6" w:space="0" w:color="auto"/>
          </w:tcBorders>
        </w:tcPr>
        <w:p w:rsidR="00C026D1" w:rsidRPr="00D90742" w:rsidRDefault="00C026D1">
          <w:pPr>
            <w:pStyle w:val="HeaderRegProc"/>
            <w:rPr>
              <w:lang w:val="en-US" w:eastAsia="zh-CN"/>
            </w:rPr>
          </w:pPr>
          <w:r w:rsidRPr="00D90742">
            <w:rPr>
              <w:lang w:val="en-US"/>
            </w:rPr>
            <w:t>A</w:t>
          </w:r>
          <w:r w:rsidR="00451C9E" w:rsidRPr="00D90742">
            <w:rPr>
              <w:rFonts w:hint="eastAsia"/>
              <w:lang w:val="en-US" w:eastAsia="zh-CN"/>
            </w:rPr>
            <w:t xml:space="preserve">1 </w:t>
          </w:r>
          <w:r w:rsidR="00451C9E" w:rsidRPr="00D90742">
            <w:rPr>
              <w:rFonts w:hint="eastAsia"/>
              <w:lang w:val="en-US" w:eastAsia="zh-CN"/>
            </w:rPr>
            <w:t>部分</w:t>
          </w:r>
        </w:p>
      </w:tc>
      <w:tc>
        <w:tcPr>
          <w:tcW w:w="1701" w:type="dxa"/>
          <w:tcBorders>
            <w:top w:val="single" w:sz="6" w:space="0" w:color="auto"/>
            <w:left w:val="single" w:sz="6" w:space="0" w:color="auto"/>
            <w:bottom w:val="single" w:sz="6" w:space="0" w:color="auto"/>
            <w:right w:val="single" w:sz="6" w:space="0" w:color="auto"/>
          </w:tcBorders>
        </w:tcPr>
        <w:p w:rsidR="00C026D1" w:rsidRPr="00D90742" w:rsidRDefault="00C026D1">
          <w:pPr>
            <w:pStyle w:val="HeaderRegProc"/>
            <w:rPr>
              <w:lang w:val="en-US"/>
            </w:rPr>
          </w:pPr>
          <w:r w:rsidRPr="00D90742">
            <w:fldChar w:fldCharType="begin"/>
          </w:r>
          <w:r w:rsidRPr="00D90742">
            <w:rPr>
              <w:lang w:val="en-US"/>
            </w:rPr>
            <w:instrText xml:space="preserve"> DOCPROPERTY "Header" \* MERGEFORMAT </w:instrText>
          </w:r>
          <w:r w:rsidRPr="00D90742">
            <w:fldChar w:fldCharType="separate"/>
          </w:r>
          <w:r w:rsidR="00D90742" w:rsidRPr="00D90742">
            <w:rPr>
              <w:lang w:val="en-US"/>
            </w:rPr>
            <w:t>AR</w:t>
          </w:r>
          <w:r w:rsidRPr="00D90742">
            <w:fldChar w:fldCharType="end"/>
          </w:r>
          <w:r w:rsidRPr="00D90742">
            <w:fldChar w:fldCharType="begin"/>
          </w:r>
          <w:r w:rsidRPr="00D90742">
            <w:rPr>
              <w:lang w:val="en-US"/>
            </w:rPr>
            <w:instrText>styleref href2</w:instrText>
          </w:r>
          <w:r w:rsidRPr="00D90742">
            <w:fldChar w:fldCharType="separate"/>
          </w:r>
          <w:r w:rsidR="009E3885">
            <w:rPr>
              <w:noProof/>
            </w:rPr>
            <w:t>1</w:t>
          </w:r>
          <w:r w:rsidRPr="00D90742">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Pr="00D90742" w:rsidRDefault="00451C9E">
          <w:pPr>
            <w:pStyle w:val="HeaderRegProc"/>
            <w:rPr>
              <w:lang w:val="fr-CH" w:eastAsia="zh-CN"/>
            </w:rPr>
          </w:pPr>
          <w:r w:rsidRPr="00D90742">
            <w:rPr>
              <w:rFonts w:hint="eastAsia"/>
              <w:lang w:val="fr-FR" w:eastAsia="zh-CN"/>
            </w:rPr>
            <w:t>第</w:t>
          </w:r>
          <w:r w:rsidR="00C026D1" w:rsidRPr="00D90742">
            <w:rPr>
              <w:lang w:val="fr-FR"/>
            </w:rPr>
            <w:t xml:space="preserve"> </w:t>
          </w:r>
          <w:r w:rsidR="00C026D1" w:rsidRPr="00D90742">
            <w:rPr>
              <w:rStyle w:val="PageNumber"/>
            </w:rPr>
            <w:fldChar w:fldCharType="begin"/>
          </w:r>
          <w:r w:rsidR="00C026D1" w:rsidRPr="00D90742">
            <w:rPr>
              <w:rStyle w:val="PageNumber"/>
            </w:rPr>
            <w:instrText xml:space="preserve"> PAGE </w:instrText>
          </w:r>
          <w:r w:rsidR="00C026D1" w:rsidRPr="00D90742">
            <w:rPr>
              <w:rStyle w:val="PageNumber"/>
            </w:rPr>
            <w:fldChar w:fldCharType="separate"/>
          </w:r>
          <w:r w:rsidR="009E3885">
            <w:rPr>
              <w:rStyle w:val="PageNumber"/>
              <w:noProof/>
            </w:rPr>
            <w:t>2</w:t>
          </w:r>
          <w:r w:rsidR="00C026D1" w:rsidRPr="00D90742">
            <w:rPr>
              <w:rStyle w:val="PageNumber"/>
            </w:rPr>
            <w:fldChar w:fldCharType="end"/>
          </w:r>
          <w:r w:rsidRPr="00D90742">
            <w:rPr>
              <w:rStyle w:val="PageNumber"/>
              <w:rFonts w:hint="eastAsia"/>
              <w:lang w:eastAsia="zh-CN"/>
            </w:rPr>
            <w:t xml:space="preserve"> </w:t>
          </w:r>
          <w:r w:rsidRPr="00D90742">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026D1" w:rsidRPr="00D90742" w:rsidRDefault="00451C9E">
          <w:pPr>
            <w:pStyle w:val="HeaderRegProc"/>
            <w:rPr>
              <w:lang w:val="fr-CH" w:eastAsia="zh-CN"/>
            </w:rPr>
          </w:pPr>
          <w:r w:rsidRPr="00D90742">
            <w:rPr>
              <w:rFonts w:hint="eastAsia"/>
              <w:lang w:val="fr-CH" w:eastAsia="zh-CN"/>
            </w:rPr>
            <w:t>修订</w:t>
          </w:r>
          <w:r w:rsidR="00D90742">
            <w:rPr>
              <w:lang w:val="fr-CH" w:eastAsia="zh-CN"/>
            </w:rPr>
            <w:t xml:space="preserve"> -</w:t>
          </w:r>
        </w:p>
      </w:tc>
    </w:tr>
  </w:tbl>
  <w:p w:rsidR="00C026D1" w:rsidRDefault="00C026D1">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026D1">
      <w:trPr>
        <w:cantSplit/>
        <w:jc w:val="right"/>
      </w:trPr>
      <w:tc>
        <w:tcPr>
          <w:tcW w:w="1701" w:type="dxa"/>
          <w:tcBorders>
            <w:top w:val="single" w:sz="6" w:space="0" w:color="auto"/>
            <w:left w:val="single" w:sz="6" w:space="0" w:color="auto"/>
            <w:bottom w:val="single" w:sz="6" w:space="0" w:color="auto"/>
            <w:right w:val="single" w:sz="6" w:space="0" w:color="auto"/>
          </w:tcBorders>
        </w:tcPr>
        <w:p w:rsidR="00C026D1" w:rsidRPr="00D90742" w:rsidRDefault="00C026D1">
          <w:pPr>
            <w:pStyle w:val="HeaderRegProc"/>
            <w:rPr>
              <w:lang w:val="en-US" w:eastAsia="zh-CN"/>
            </w:rPr>
          </w:pPr>
          <w:r w:rsidRPr="00D90742">
            <w:rPr>
              <w:lang w:val="en-US"/>
            </w:rPr>
            <w:t>A</w:t>
          </w:r>
          <w:r w:rsidR="00451C9E" w:rsidRPr="00D90742">
            <w:rPr>
              <w:rFonts w:hint="eastAsia"/>
              <w:lang w:eastAsia="zh-CN"/>
            </w:rPr>
            <w:t>1</w:t>
          </w:r>
          <w:r w:rsidR="00491A69">
            <w:rPr>
              <w:lang w:val="en-US" w:eastAsia="zh-CN"/>
            </w:rPr>
            <w:t xml:space="preserve"> </w:t>
          </w:r>
          <w:r w:rsidR="00451C9E" w:rsidRPr="00D90742">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C026D1" w:rsidRPr="00D90742" w:rsidRDefault="00C026D1">
          <w:pPr>
            <w:pStyle w:val="HeaderRegProc"/>
            <w:rPr>
              <w:lang w:val="en-US"/>
            </w:rPr>
          </w:pPr>
          <w:r w:rsidRPr="00D90742">
            <w:fldChar w:fldCharType="begin"/>
          </w:r>
          <w:r w:rsidRPr="00D90742">
            <w:rPr>
              <w:lang w:val="en-US"/>
            </w:rPr>
            <w:instrText xml:space="preserve"> DOCPROPERTY "Header" \* MERGEFORMAT </w:instrText>
          </w:r>
          <w:r w:rsidRPr="00D90742">
            <w:fldChar w:fldCharType="separate"/>
          </w:r>
          <w:r w:rsidR="00D90742" w:rsidRPr="00D90742">
            <w:rPr>
              <w:lang w:val="en-US"/>
            </w:rPr>
            <w:t>AR</w:t>
          </w:r>
          <w:r w:rsidRPr="00D90742">
            <w:fldChar w:fldCharType="end"/>
          </w:r>
          <w:r w:rsidRPr="00D90742">
            <w:fldChar w:fldCharType="begin"/>
          </w:r>
          <w:r w:rsidRPr="00D90742">
            <w:rPr>
              <w:lang w:val="en-US"/>
            </w:rPr>
            <w:instrText>styleref href2</w:instrText>
          </w:r>
          <w:r w:rsidRPr="00D90742">
            <w:fldChar w:fldCharType="separate"/>
          </w:r>
          <w:r w:rsidR="009E3885">
            <w:rPr>
              <w:noProof/>
            </w:rPr>
            <w:t>1</w:t>
          </w:r>
          <w:r w:rsidRPr="00D90742">
            <w:fldChar w:fldCharType="end"/>
          </w:r>
        </w:p>
      </w:tc>
      <w:tc>
        <w:tcPr>
          <w:tcW w:w="1701" w:type="dxa"/>
          <w:tcBorders>
            <w:top w:val="single" w:sz="6" w:space="0" w:color="auto"/>
            <w:left w:val="single" w:sz="6" w:space="0" w:color="auto"/>
            <w:bottom w:val="single" w:sz="6" w:space="0" w:color="auto"/>
            <w:right w:val="single" w:sz="6" w:space="0" w:color="auto"/>
          </w:tcBorders>
        </w:tcPr>
        <w:p w:rsidR="00C026D1" w:rsidRPr="00D90742" w:rsidRDefault="00451C9E">
          <w:pPr>
            <w:pStyle w:val="HeaderRegProc"/>
            <w:rPr>
              <w:lang w:val="fr-CH" w:eastAsia="zh-CN"/>
            </w:rPr>
          </w:pPr>
          <w:r w:rsidRPr="00D90742">
            <w:rPr>
              <w:rFonts w:hint="eastAsia"/>
              <w:lang w:val="fr-FR" w:eastAsia="zh-CN"/>
            </w:rPr>
            <w:t>第</w:t>
          </w:r>
          <w:r w:rsidR="00C026D1" w:rsidRPr="00D90742">
            <w:rPr>
              <w:lang w:val="fr-FR"/>
            </w:rPr>
            <w:t xml:space="preserve"> </w:t>
          </w:r>
          <w:r w:rsidR="00C026D1" w:rsidRPr="00D90742">
            <w:rPr>
              <w:rStyle w:val="PageNumber"/>
            </w:rPr>
            <w:fldChar w:fldCharType="begin"/>
          </w:r>
          <w:r w:rsidR="00C026D1" w:rsidRPr="00D90742">
            <w:rPr>
              <w:rStyle w:val="PageNumber"/>
            </w:rPr>
            <w:instrText xml:space="preserve"> PAGE </w:instrText>
          </w:r>
          <w:r w:rsidR="00C026D1" w:rsidRPr="00D90742">
            <w:rPr>
              <w:rStyle w:val="PageNumber"/>
            </w:rPr>
            <w:fldChar w:fldCharType="separate"/>
          </w:r>
          <w:r w:rsidR="009E3885">
            <w:rPr>
              <w:rStyle w:val="PageNumber"/>
              <w:noProof/>
            </w:rPr>
            <w:t>1</w:t>
          </w:r>
          <w:r w:rsidR="00C026D1" w:rsidRPr="00D90742">
            <w:rPr>
              <w:rStyle w:val="PageNumber"/>
            </w:rPr>
            <w:fldChar w:fldCharType="end"/>
          </w:r>
          <w:r w:rsidRPr="00D90742">
            <w:rPr>
              <w:rStyle w:val="PageNumber"/>
              <w:rFonts w:hint="eastAsia"/>
              <w:lang w:eastAsia="zh-CN"/>
            </w:rPr>
            <w:t xml:space="preserve"> </w:t>
          </w:r>
          <w:r w:rsidRPr="00D90742">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C026D1" w:rsidRPr="00D90742" w:rsidRDefault="00451C9E">
          <w:pPr>
            <w:pStyle w:val="HeaderRegProc"/>
            <w:rPr>
              <w:lang w:val="fr-CH" w:eastAsia="zh-CN"/>
            </w:rPr>
          </w:pPr>
          <w:r w:rsidRPr="00D90742">
            <w:rPr>
              <w:rFonts w:hint="eastAsia"/>
              <w:lang w:val="fr-CH" w:eastAsia="zh-CN"/>
            </w:rPr>
            <w:t>修订</w:t>
          </w:r>
          <w:r w:rsidR="00D90742">
            <w:rPr>
              <w:lang w:val="fr-CH" w:eastAsia="zh-CN"/>
            </w:rPr>
            <w:t xml:space="preserve"> -</w:t>
          </w:r>
        </w:p>
      </w:tc>
    </w:tr>
  </w:tbl>
  <w:p w:rsidR="00C026D1" w:rsidRDefault="00C026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6D1" w:rsidRDefault="00C026D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26D1"/>
    <w:rsid w:val="000565E1"/>
    <w:rsid w:val="000663D8"/>
    <w:rsid w:val="000A1F4E"/>
    <w:rsid w:val="000E0B28"/>
    <w:rsid w:val="00451C9E"/>
    <w:rsid w:val="00491A69"/>
    <w:rsid w:val="00523D45"/>
    <w:rsid w:val="00740A43"/>
    <w:rsid w:val="00847284"/>
    <w:rsid w:val="009E3885"/>
    <w:rsid w:val="00C026D1"/>
    <w:rsid w:val="00D90742"/>
    <w:rsid w:val="00E277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451C9E"/>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character" w:customStyle="1" w:styleId="Appref0">
    <w:name w:val="App#_ref"/>
    <w:basedOn w:val="DefaultParagraphFont"/>
  </w:style>
  <w:style w:type="paragraph" w:customStyle="1" w:styleId="a">
    <w:name w:val="一字线"/>
    <w:basedOn w:val="1"/>
    <w:rsid w:val="00451C9E"/>
    <w:pPr>
      <w:ind w:left="420" w:hangingChars="200" w:hanging="420"/>
    </w:pPr>
  </w:style>
  <w:style w:type="paragraph" w:customStyle="1" w:styleId="2">
    <w:name w:val="正文2"/>
    <w:basedOn w:val="1"/>
    <w:rsid w:val="00451C9E"/>
    <w:pPr>
      <w:ind w:firstLine="42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1">
    <w:name w:val="正文1"/>
    <w:basedOn w:val="Normalaftertitle"/>
    <w:rsid w:val="00451C9E"/>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character" w:customStyle="1" w:styleId="Appref0">
    <w:name w:val="App#_ref"/>
    <w:basedOn w:val="DefaultParagraphFont"/>
  </w:style>
  <w:style w:type="paragraph" w:customStyle="1" w:styleId="a">
    <w:name w:val="一字线"/>
    <w:basedOn w:val="1"/>
    <w:rsid w:val="00451C9E"/>
    <w:pPr>
      <w:ind w:left="420" w:hangingChars="200" w:hanging="420"/>
    </w:pPr>
  </w:style>
  <w:style w:type="paragraph" w:customStyle="1" w:styleId="2">
    <w:name w:val="正文2"/>
    <w:basedOn w:val="1"/>
    <w:rsid w:val="00451C9E"/>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TotalTime>
  <Pages>3</Pages>
  <Words>162</Words>
  <Characters>926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Règles de procédures / Article 1</vt:lpstr>
    </vt:vector>
  </TitlesOfParts>
  <Manager>CP--3344/DD</Manager>
  <Company>ITU</Company>
  <LinksUpToDate>false</LinksUpToDate>
  <CharactersWithSpaces>1086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Article 1</dc:title>
  <dc:subject>Edition 2005</dc:subject>
  <dc:creator>Composition des Publications</dc:creator>
  <cp:keywords>Folios: 1 - 2</cp:keywords>
  <dc:description>Saisie + MEP:   29.04.05/DD_x000d_
Corr.:               19.05.05/DD</dc:description>
  <cp:lastModifiedBy>Gao, Lili</cp:lastModifiedBy>
  <cp:revision>3</cp:revision>
  <cp:lastPrinted>2005-05-18T10:29:00Z</cp:lastPrinted>
  <dcterms:created xsi:type="dcterms:W3CDTF">2012-09-06T08:56:00Z</dcterms:created>
  <dcterms:modified xsi:type="dcterms:W3CDTF">2012-09-06T08:59:00Z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