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6514" w:rsidRPr="008F2124" w:rsidRDefault="008C6514" w:rsidP="008F2124">
      <w:pPr>
        <w:pStyle w:val="Heading1"/>
        <w:spacing w:before="300"/>
        <w:jc w:val="center"/>
        <w:rPr>
          <w:lang w:val="fr-FR"/>
        </w:rPr>
      </w:pPr>
      <w:r w:rsidRPr="008F2124">
        <w:rPr>
          <w:lang w:val="fr-FR"/>
        </w:rPr>
        <w:t xml:space="preserve">PARTIE  </w:t>
      </w:r>
      <w:r w:rsidRPr="008F2124">
        <w:rPr>
          <w:rStyle w:val="href"/>
          <w:lang w:val="fr-FR"/>
        </w:rPr>
        <w:t>B</w:t>
      </w:r>
    </w:p>
    <w:p w:rsidR="008C6514" w:rsidRPr="008F2124" w:rsidRDefault="008C6514">
      <w:pPr>
        <w:pStyle w:val="Heading2"/>
        <w:ind w:left="0" w:firstLine="0"/>
        <w:jc w:val="center"/>
        <w:rPr>
          <w:lang w:val="fr-FR"/>
        </w:rPr>
      </w:pPr>
      <w:r w:rsidRPr="008F2124">
        <w:rPr>
          <w:lang w:val="fr-FR"/>
        </w:rPr>
        <w:t xml:space="preserve">SECTION  </w:t>
      </w:r>
      <w:r w:rsidRPr="008F2124">
        <w:rPr>
          <w:rStyle w:val="href2"/>
          <w:lang w:val="fr-FR"/>
        </w:rPr>
        <w:t>B5</w:t>
      </w:r>
    </w:p>
    <w:p w:rsidR="008C6514" w:rsidRPr="008F2124" w:rsidRDefault="008C6514" w:rsidP="008F2124">
      <w:pPr>
        <w:pStyle w:val="Heading1"/>
        <w:ind w:left="0" w:firstLine="0"/>
        <w:jc w:val="center"/>
        <w:rPr>
          <w:lang w:val="fr-FR"/>
        </w:rPr>
      </w:pPr>
      <w:r w:rsidRPr="008F2124">
        <w:rPr>
          <w:lang w:val="fr-FR"/>
        </w:rPr>
        <w:t>Règles relatives aux critères nécessaires pour appliquer les</w:t>
      </w:r>
      <w:r w:rsidRPr="008F2124">
        <w:rPr>
          <w:lang w:val="fr-FR"/>
        </w:rPr>
        <w:br/>
        <w:t xml:space="preserve">dispositions du numéro </w:t>
      </w:r>
      <w:r w:rsidRPr="008F2124">
        <w:rPr>
          <w:rStyle w:val="Artref"/>
          <w:color w:val="000000"/>
          <w:lang w:val="fr-FR"/>
        </w:rPr>
        <w:t>9.36</w:t>
      </w:r>
      <w:r w:rsidRPr="008F2124">
        <w:rPr>
          <w:lang w:val="fr-FR"/>
        </w:rPr>
        <w:t xml:space="preserve"> à une assignation de fréquence</w:t>
      </w:r>
      <w:r w:rsidRPr="008F2124">
        <w:rPr>
          <w:lang w:val="fr-FR"/>
        </w:rPr>
        <w:br/>
        <w:t xml:space="preserve">dans les bandes régies par le numéro </w:t>
      </w:r>
      <w:r w:rsidRPr="008F2124">
        <w:rPr>
          <w:rStyle w:val="Artref"/>
          <w:color w:val="000000"/>
          <w:lang w:val="fr-FR"/>
        </w:rPr>
        <w:t>5.92</w:t>
      </w:r>
    </w:p>
    <w:p w:rsidR="008C6514" w:rsidRPr="008F2124" w:rsidRDefault="008C6514" w:rsidP="008F2124">
      <w:pPr>
        <w:pStyle w:val="Normalaftertitle"/>
        <w:spacing w:before="480"/>
        <w:rPr>
          <w:lang w:val="fr-FR"/>
        </w:rPr>
      </w:pPr>
      <w:r w:rsidRPr="008F2124">
        <w:rPr>
          <w:rStyle w:val="href"/>
          <w:lang w:val="fr-FR"/>
        </w:rPr>
        <w:t>1</w:t>
      </w:r>
      <w:r w:rsidRPr="008F2124">
        <w:rPr>
          <w:lang w:val="fr-FR"/>
        </w:rPr>
        <w:tab/>
        <w:t>Pour identifier les administrations avec lesquelles la coordination peut devoir être effectuée, on se fonde sur les caractéristiques de l'assignation qui fait l'objet de la procédure du numéro</w:t>
      </w:r>
      <w:r w:rsidR="008F2124" w:rsidRPr="008F2124">
        <w:rPr>
          <w:lang w:val="fr-FR"/>
        </w:rPr>
        <w:t xml:space="preserve"> </w:t>
      </w:r>
      <w:r w:rsidRPr="008F2124">
        <w:rPr>
          <w:rStyle w:val="Artref"/>
          <w:b/>
          <w:bCs/>
          <w:color w:val="000000"/>
          <w:lang w:val="fr-FR"/>
        </w:rPr>
        <w:t>9.21</w:t>
      </w:r>
      <w:r w:rsidRPr="008F2124">
        <w:rPr>
          <w:b/>
          <w:lang w:val="fr-FR"/>
        </w:rPr>
        <w:t xml:space="preserve"> </w:t>
      </w:r>
      <w:r w:rsidRPr="008F2124">
        <w:rPr>
          <w:lang w:val="fr-FR"/>
        </w:rPr>
        <w:t>et sur les hypothèses du cas le plus défavorable relatives aux caractéristiques de propagation et autres paramètres techniques. Ces hypothèses du cas le plus défavorable ont été élaborées sur la base de la méthode de calcul décrite dans la Section B4 des Règles de procédure.</w:t>
      </w:r>
    </w:p>
    <w:p w:rsidR="008C6514" w:rsidRPr="008F2124" w:rsidRDefault="008C6514" w:rsidP="008F2124">
      <w:pPr>
        <w:rPr>
          <w:lang w:val="fr-FR"/>
        </w:rPr>
      </w:pPr>
      <w:r w:rsidRPr="008F2124">
        <w:rPr>
          <w:lang w:val="fr-FR"/>
        </w:rPr>
        <w:t>2</w:t>
      </w:r>
      <w:r w:rsidRPr="008F2124">
        <w:rPr>
          <w:lang w:val="fr-FR"/>
        </w:rPr>
        <w:tab/>
        <w:t xml:space="preserve">Les dispositions du numéro </w:t>
      </w:r>
      <w:r w:rsidRPr="008F2124">
        <w:rPr>
          <w:rStyle w:val="Artref"/>
          <w:b/>
          <w:bCs/>
          <w:color w:val="000000"/>
          <w:lang w:val="fr-FR"/>
        </w:rPr>
        <w:t>5.92</w:t>
      </w:r>
      <w:r w:rsidRPr="008F2124">
        <w:rPr>
          <w:lang w:val="fr-FR"/>
        </w:rPr>
        <w:t xml:space="preserve"> concernent l'application de la procédure du numéro </w:t>
      </w:r>
      <w:r w:rsidRPr="008F2124">
        <w:rPr>
          <w:rStyle w:val="Artref"/>
          <w:b/>
          <w:bCs/>
          <w:color w:val="000000"/>
          <w:lang w:val="fr-FR"/>
        </w:rPr>
        <w:t>9.21</w:t>
      </w:r>
      <w:r w:rsidRPr="008F2124">
        <w:rPr>
          <w:lang w:val="fr-FR"/>
        </w:rPr>
        <w:t xml:space="preserve"> aux systèmes de radiorepérage dont la «puissance moyenne rayonnée» maximale est limitée à 50 W. Etant donné que le terme «puissance moyenne rayonnée» n'est pas défini dans le Règlement des radiocommunications, le Bureau applique cette disposition à la puis</w:t>
      </w:r>
      <w:r w:rsidR="008F2124" w:rsidRPr="008F2124">
        <w:rPr>
          <w:lang w:val="fr-FR"/>
        </w:rPr>
        <w:softHyphen/>
      </w:r>
      <w:r w:rsidRPr="008F2124">
        <w:rPr>
          <w:lang w:val="fr-FR"/>
        </w:rPr>
        <w:t>sance moyenne fournie à la ligne de transmission de l'antenne (point</w:t>
      </w:r>
      <w:r w:rsidR="008F2124" w:rsidRPr="008F2124">
        <w:rPr>
          <w:lang w:val="fr-FR"/>
        </w:rPr>
        <w:t> </w:t>
      </w:r>
      <w:r w:rsidRPr="008F2124">
        <w:rPr>
          <w:lang w:val="fr-FR"/>
        </w:rPr>
        <w:t>8A de l'Appendice </w:t>
      </w:r>
      <w:r w:rsidRPr="008F2124">
        <w:rPr>
          <w:rStyle w:val="Appref"/>
          <w:b/>
          <w:bCs/>
          <w:color w:val="000000"/>
          <w:lang w:val="fr-FR"/>
        </w:rPr>
        <w:t>4</w:t>
      </w:r>
      <w:r w:rsidRPr="008F2124">
        <w:rPr>
          <w:lang w:val="fr-FR"/>
        </w:rPr>
        <w:t>).</w:t>
      </w:r>
    </w:p>
    <w:p w:rsidR="008C6514" w:rsidRPr="008F2124" w:rsidRDefault="008C6514">
      <w:pPr>
        <w:rPr>
          <w:lang w:val="fr-FR"/>
        </w:rPr>
      </w:pPr>
      <w:r w:rsidRPr="008F2124">
        <w:rPr>
          <w:lang w:val="fr-FR"/>
        </w:rPr>
        <w:t>3</w:t>
      </w:r>
      <w:r w:rsidRPr="008F2124">
        <w:rPr>
          <w:lang w:val="fr-FR"/>
        </w:rPr>
        <w:tab/>
        <w:t>Pour identifier les administrations dont l'accord peut devoir être obtenu, on utilise les critères suivants:</w:t>
      </w:r>
    </w:p>
    <w:p w:rsidR="008C6514" w:rsidRPr="008F2124" w:rsidRDefault="008C6514" w:rsidP="008F2124">
      <w:pPr>
        <w:pStyle w:val="enumlev1"/>
        <w:ind w:left="0" w:firstLine="0"/>
        <w:rPr>
          <w:lang w:val="fr-FR"/>
        </w:rPr>
      </w:pPr>
      <w:r w:rsidRPr="008F2124">
        <w:rPr>
          <w:lang w:val="fr-FR"/>
        </w:rPr>
        <w:t>3.1</w:t>
      </w:r>
      <w:r w:rsidRPr="008F2124">
        <w:rPr>
          <w:lang w:val="fr-FR"/>
        </w:rPr>
        <w:tab/>
        <w:t xml:space="preserve">on applique le </w:t>
      </w:r>
      <w:r w:rsidRPr="008F2124">
        <w:rPr>
          <w:i/>
          <w:lang w:val="fr-FR"/>
        </w:rPr>
        <w:t xml:space="preserve">concept de distance de coordination </w:t>
      </w:r>
      <w:r w:rsidRPr="008F2124">
        <w:rPr>
          <w:lang w:val="fr-FR"/>
        </w:rPr>
        <w:t>pour la protection des services ayant des attributions conformément à l'Article</w:t>
      </w:r>
      <w:r w:rsidR="008F2124" w:rsidRPr="008F2124">
        <w:rPr>
          <w:lang w:val="fr-FR"/>
        </w:rPr>
        <w:t> </w:t>
      </w:r>
      <w:r w:rsidRPr="008F2124">
        <w:rPr>
          <w:rStyle w:val="Artref"/>
          <w:b/>
          <w:bCs/>
          <w:color w:val="000000"/>
          <w:lang w:val="fr-FR"/>
        </w:rPr>
        <w:t>5</w:t>
      </w:r>
      <w:r w:rsidRPr="008F2124">
        <w:rPr>
          <w:lang w:val="fr-FR"/>
        </w:rPr>
        <w:t>;</w:t>
      </w:r>
    </w:p>
    <w:p w:rsidR="008C6514" w:rsidRPr="008F2124" w:rsidRDefault="008C6514">
      <w:pPr>
        <w:pStyle w:val="enumlev1"/>
        <w:ind w:left="0" w:firstLine="0"/>
        <w:rPr>
          <w:lang w:val="fr-FR"/>
        </w:rPr>
      </w:pPr>
      <w:r w:rsidRPr="008F2124">
        <w:rPr>
          <w:lang w:val="fr-FR"/>
        </w:rPr>
        <w:t>3.2</w:t>
      </w:r>
      <w:r w:rsidRPr="008F2124">
        <w:rPr>
          <w:lang w:val="fr-FR"/>
        </w:rPr>
        <w:tab/>
        <w:t xml:space="preserve">on procède à un </w:t>
      </w:r>
      <w:r w:rsidRPr="008F2124">
        <w:rPr>
          <w:i/>
          <w:lang w:val="fr-FR"/>
        </w:rPr>
        <w:t xml:space="preserve">examen cas par cas </w:t>
      </w:r>
      <w:r w:rsidRPr="008F2124">
        <w:rPr>
          <w:lang w:val="fr-FR"/>
        </w:rPr>
        <w:t>des assignations pour lesquelles la procédure du numéro </w:t>
      </w:r>
      <w:r w:rsidRPr="008F2124">
        <w:rPr>
          <w:rStyle w:val="Artref"/>
          <w:b/>
          <w:bCs/>
          <w:color w:val="000000"/>
          <w:lang w:val="fr-FR"/>
        </w:rPr>
        <w:t>9.21</w:t>
      </w:r>
      <w:r w:rsidRPr="008F2124">
        <w:rPr>
          <w:lang w:val="fr-FR"/>
        </w:rPr>
        <w:t xml:space="preserve"> a été accomplie ou engagée.</w:t>
      </w:r>
    </w:p>
    <w:p w:rsidR="008C6514" w:rsidRPr="008F2124" w:rsidRDefault="008C6514" w:rsidP="008F2124">
      <w:pPr>
        <w:rPr>
          <w:lang w:val="fr-FR"/>
        </w:rPr>
      </w:pPr>
      <w:r w:rsidRPr="008F2124">
        <w:rPr>
          <w:lang w:val="fr-FR"/>
        </w:rPr>
        <w:t>4</w:t>
      </w:r>
      <w:r w:rsidRPr="008F2124">
        <w:rPr>
          <w:lang w:val="fr-FR"/>
        </w:rPr>
        <w:tab/>
        <w:t>Pour l'application du concept de distance de coordination, on a établi des Tableaux appropriés (Tableaux 1 et 2) sur la base des Normes techniques A-1 et A-2, telles qu'elles figurent dans la méthode de calcul (Section B4 des Règles de procédure), en utilisant la télégraphie comme type de transmission de référence pour l'exploitation de nuit. On a choisi ce type de transmission car il représente le cas le plus défavorable pour le calcul des distances de coordination en raison de la faible valeur du champ minimum à protéger. Le Tableau 1 a trait au rapport de protection de 17 dB qui correspond à la «valeur supérieure de la Norme technique</w:t>
      </w:r>
      <w:r w:rsidR="008F2124" w:rsidRPr="008F2124">
        <w:rPr>
          <w:lang w:val="fr-FR"/>
        </w:rPr>
        <w:t xml:space="preserve"> </w:t>
      </w:r>
      <w:r w:rsidRPr="008F2124">
        <w:rPr>
          <w:lang w:val="fr-FR"/>
        </w:rPr>
        <w:t>A</w:t>
      </w:r>
      <w:r w:rsidRPr="008F2124">
        <w:rPr>
          <w:lang w:val="fr-FR"/>
        </w:rPr>
        <w:noBreakHyphen/>
        <w:t>1» concernant le rapport de protection signal/brouillage RF pour la télégraphie, réception automatique sans correction d'erreur,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000 kHz; les pays situés en dehors de la zone de coordination déterminée par ces distances de coordination ne sont certainement pas affectés. Le Tableau 2 a trait au rapport de protection de 5 dB qui correspond à la «limite minimale de la Norme</w:t>
      </w:r>
      <w:r w:rsidR="008F2124" w:rsidRPr="008F2124">
        <w:rPr>
          <w:lang w:val="fr-FR"/>
        </w:rPr>
        <w:t xml:space="preserve"> </w:t>
      </w:r>
      <w:r w:rsidRPr="008F2124">
        <w:rPr>
          <w:lang w:val="fr-FR"/>
        </w:rPr>
        <w:t>technique A-1» concer</w:t>
      </w:r>
      <w:r w:rsidR="008F2124" w:rsidRPr="008F2124">
        <w:rPr>
          <w:lang w:val="fr-FR"/>
        </w:rPr>
        <w:softHyphen/>
      </w:r>
      <w:r w:rsidRPr="008F2124">
        <w:rPr>
          <w:lang w:val="fr-FR"/>
        </w:rPr>
        <w:t>nant le rapport de protection signal/brouillage RF pour la télégraphie, réception auditive, dans la bande de fréquences 1</w:t>
      </w:r>
      <w:r w:rsidRPr="008F2124">
        <w:rPr>
          <w:rFonts w:ascii="Tms Rmn" w:hAnsi="Tms Rmn"/>
          <w:sz w:val="12"/>
          <w:lang w:val="fr-FR"/>
        </w:rPr>
        <w:t> </w:t>
      </w:r>
      <w:r w:rsidRPr="008F2124">
        <w:rPr>
          <w:lang w:val="fr-FR"/>
        </w:rPr>
        <w:t>606,5-4</w:t>
      </w:r>
      <w:r w:rsidRPr="008F2124">
        <w:rPr>
          <w:rFonts w:ascii="Tms Rmn" w:hAnsi="Tms Rmn"/>
          <w:sz w:val="12"/>
          <w:lang w:val="fr-FR"/>
        </w:rPr>
        <w:t> </w:t>
      </w:r>
      <w:r w:rsidRPr="008F2124">
        <w:rPr>
          <w:lang w:val="fr-FR"/>
        </w:rPr>
        <w:t>000 kHz; les pays situés dans la zone de coordination déter</w:t>
      </w:r>
      <w:r w:rsidR="008F2124" w:rsidRPr="008F2124">
        <w:rPr>
          <w:lang w:val="fr-FR"/>
        </w:rPr>
        <w:softHyphen/>
      </w:r>
      <w:r w:rsidRPr="008F2124">
        <w:rPr>
          <w:lang w:val="fr-FR"/>
        </w:rPr>
        <w:t>minée par ces distances de coordination sont certainement affectés si leurs services utilisent la télégraphie. Les pays situés entre les deux contours de coordination ont une probabilité de brouillage préjudiciable sensiblement plus élevée que celle qui est tenue pour souhaitable pour le type de transmission de référence.</w:t>
      </w:r>
    </w:p>
    <w:p w:rsidR="008C6514" w:rsidRPr="008F2124" w:rsidRDefault="008C6514">
      <w:pPr>
        <w:rPr>
          <w:lang w:val="fr-FR"/>
        </w:rPr>
      </w:pPr>
      <w:r w:rsidRPr="008F2124">
        <w:rPr>
          <w:lang w:val="fr-FR"/>
        </w:rPr>
        <w:br w:type="page"/>
      </w:r>
      <w:r w:rsidRPr="008F2124">
        <w:rPr>
          <w:lang w:val="fr-FR"/>
        </w:rPr>
        <w:lastRenderedPageBreak/>
        <w:t>5</w:t>
      </w:r>
      <w:r w:rsidRPr="008F2124">
        <w:rPr>
          <w:lang w:val="fr-FR"/>
        </w:rPr>
        <w:tab/>
        <w:t>Cependant, en ce qui concerne les attributions au service d'amateur dans ces bandes de fréquences, le Bureau n'est pas en mesure d'identifier les pays dont le service d'amateur pourrait être affecté et, en conséquence, l'une des remarques suivantes est incluse dans la Section spéciale appropriée:</w:t>
      </w:r>
    </w:p>
    <w:p w:rsidR="008C6514" w:rsidRPr="008F2124" w:rsidRDefault="008C6514">
      <w:pPr>
        <w:pStyle w:val="enumlev1"/>
        <w:rPr>
          <w:lang w:val="fr-FR"/>
        </w:rPr>
      </w:pPr>
      <w:r w:rsidRPr="008F2124">
        <w:rPr>
          <w:lang w:val="fr-FR"/>
        </w:rPr>
        <w:t>–</w:t>
      </w:r>
      <w:r w:rsidRPr="008F2124">
        <w:rPr>
          <w:lang w:val="fr-FR"/>
        </w:rPr>
        <w:tab/>
        <w:t>«Dans certains pays de la Région 1, la bande de fréquences 1</w:t>
      </w:r>
      <w:r w:rsidRPr="008F2124">
        <w:rPr>
          <w:rFonts w:ascii="Tms Rmn" w:hAnsi="Tms Rmn"/>
          <w:sz w:val="12"/>
          <w:lang w:val="fr-FR"/>
        </w:rPr>
        <w:t> </w:t>
      </w:r>
      <w:r w:rsidRPr="008F2124">
        <w:rPr>
          <w:lang w:val="fr-FR"/>
        </w:rPr>
        <w:t>715-1</w:t>
      </w:r>
      <w:r w:rsidRPr="008F2124">
        <w:rPr>
          <w:rFonts w:ascii="Tms Rmn" w:hAnsi="Tms Rmn"/>
          <w:sz w:val="12"/>
          <w:lang w:val="fr-FR"/>
        </w:rPr>
        <w:t> </w:t>
      </w:r>
      <w:r w:rsidRPr="008F2124">
        <w:rPr>
          <w:lang w:val="fr-FR"/>
        </w:rPr>
        <w:t>800 kHz, ou une partie de celle-ci, est attribuée au service d'amateur. Le Bureau n'a aucun moyen d'identifier les pays dont le service d'amateur pourrait être affecté.»</w:t>
      </w:r>
    </w:p>
    <w:p w:rsidR="008C6514" w:rsidRPr="008F2124" w:rsidRDefault="008C6514">
      <w:pPr>
        <w:pStyle w:val="enumlev1"/>
        <w:rPr>
          <w:lang w:val="fr-FR"/>
        </w:rPr>
      </w:pPr>
      <w:r w:rsidRPr="008F2124">
        <w:rPr>
          <w:lang w:val="fr-FR"/>
        </w:rPr>
        <w:t>–</w:t>
      </w:r>
      <w:r w:rsidRPr="008F2124">
        <w:rPr>
          <w:rFonts w:ascii="Symbol" w:hAnsi="Symbol"/>
          <w:lang w:val="fr-FR"/>
        </w:rPr>
        <w:tab/>
      </w:r>
      <w:r w:rsidRPr="008F2124">
        <w:rPr>
          <w:lang w:val="fr-FR"/>
        </w:rPr>
        <w:t xml:space="preserve">«Dans les Régions 2 et 3, sauf dans les pays mentionnés au numéro </w:t>
      </w:r>
      <w:r w:rsidRPr="008F2124">
        <w:rPr>
          <w:rStyle w:val="Artref"/>
          <w:b/>
          <w:bCs/>
          <w:color w:val="000000"/>
          <w:lang w:val="fr-FR"/>
        </w:rPr>
        <w:t>5.102</w:t>
      </w:r>
      <w:r w:rsidRPr="008F2124">
        <w:rPr>
          <w:lang w:val="fr-FR"/>
        </w:rPr>
        <w:t>, et dans certains pays de la Région 1, la bande de fréquences 1</w:t>
      </w:r>
      <w:r w:rsidRPr="008F2124">
        <w:rPr>
          <w:rFonts w:ascii="Tms Rmn" w:hAnsi="Tms Rmn"/>
          <w:sz w:val="12"/>
          <w:lang w:val="fr-FR"/>
        </w:rPr>
        <w:t> </w:t>
      </w:r>
      <w:r w:rsidRPr="008F2124">
        <w:rPr>
          <w:lang w:val="fr-FR"/>
        </w:rPr>
        <w:t>850-2</w:t>
      </w:r>
      <w:r w:rsidRPr="008F2124">
        <w:rPr>
          <w:rFonts w:ascii="Tms Rmn" w:hAnsi="Tms Rmn"/>
          <w:sz w:val="12"/>
          <w:lang w:val="fr-FR"/>
        </w:rPr>
        <w:t> </w:t>
      </w:r>
      <w:r w:rsidRPr="008F2124">
        <w:rPr>
          <w:lang w:val="fr-FR"/>
        </w:rPr>
        <w:t>000 kHz, ou une partie de celle</w:t>
      </w:r>
      <w:r w:rsidRPr="008F2124">
        <w:rPr>
          <w:lang w:val="fr-FR"/>
        </w:rPr>
        <w:noBreakHyphen/>
        <w:t>ci, est attribuée au service d'amateur. Le Bureau n'a aucun moyen d'identifier les pays dont le service d'amateur pourrait être affecté.»</w:t>
      </w:r>
    </w:p>
    <w:p w:rsidR="008C6514" w:rsidRPr="008F2124" w:rsidRDefault="008C6514">
      <w:pPr>
        <w:pStyle w:val="enumlev1"/>
        <w:rPr>
          <w:lang w:val="fr-FR"/>
        </w:rPr>
      </w:pPr>
      <w:r w:rsidRPr="008F2124">
        <w:rPr>
          <w:lang w:val="fr-FR"/>
        </w:rPr>
        <w:t>–</w:t>
      </w:r>
      <w:r w:rsidRPr="008F2124">
        <w:rPr>
          <w:lang w:val="fr-FR"/>
        </w:rPr>
        <w:tab/>
        <w:t>«Dans les Régions 1, 2 et 3, la bande de fréquences 3</w:t>
      </w:r>
      <w:r w:rsidRPr="008F2124">
        <w:rPr>
          <w:rFonts w:ascii="Tms Rmn" w:hAnsi="Tms Rmn"/>
          <w:sz w:val="12"/>
          <w:lang w:val="fr-FR"/>
        </w:rPr>
        <w:t> </w:t>
      </w:r>
      <w:r w:rsidRPr="008F2124">
        <w:rPr>
          <w:lang w:val="fr-FR"/>
        </w:rPr>
        <w:t>500-3</w:t>
      </w:r>
      <w:r w:rsidRPr="008F2124">
        <w:rPr>
          <w:rFonts w:ascii="Tms Rmn" w:hAnsi="Tms Rmn"/>
          <w:sz w:val="12"/>
          <w:lang w:val="fr-FR"/>
        </w:rPr>
        <w:t> </w:t>
      </w:r>
      <w:r w:rsidRPr="008F2124">
        <w:rPr>
          <w:lang w:val="fr-FR"/>
        </w:rPr>
        <w:t>750 kHz est attribuée au service d'amateur. Le Bureau n'a aucun moyen d'identifier les pays dont le service d'amateur pourrait être affecté.»</w:t>
      </w:r>
    </w:p>
    <w:p w:rsidR="008C6514" w:rsidRPr="008F2124" w:rsidRDefault="008C6514">
      <w:pPr>
        <w:pStyle w:val="enumlev1"/>
        <w:rPr>
          <w:lang w:val="fr-FR"/>
        </w:rPr>
      </w:pPr>
      <w:r w:rsidRPr="008F2124">
        <w:rPr>
          <w:lang w:val="fr-FR"/>
        </w:rPr>
        <w:t>–</w:t>
      </w:r>
      <w:r w:rsidRPr="008F2124">
        <w:rPr>
          <w:lang w:val="fr-FR"/>
        </w:rPr>
        <w:tab/>
        <w:t xml:space="preserve">«Dans les Régions 1, 2 et 3, sauf dans les pays mentionnés au numéro </w:t>
      </w:r>
      <w:r w:rsidRPr="008F2124">
        <w:rPr>
          <w:rStyle w:val="Artref"/>
          <w:b/>
          <w:bCs/>
          <w:color w:val="000000"/>
          <w:lang w:val="fr-FR"/>
        </w:rPr>
        <w:t>5.122</w:t>
      </w:r>
      <w:r w:rsidRPr="008F2124">
        <w:rPr>
          <w:lang w:val="fr-FR"/>
        </w:rPr>
        <w:t>, la bande de fréquences 3</w:t>
      </w:r>
      <w:r w:rsidRPr="008F2124">
        <w:rPr>
          <w:rFonts w:ascii="Tms Rmn" w:hAnsi="Tms Rmn"/>
          <w:sz w:val="12"/>
          <w:lang w:val="fr-FR"/>
        </w:rPr>
        <w:t> </w:t>
      </w:r>
      <w:r w:rsidRPr="008F2124">
        <w:rPr>
          <w:lang w:val="fr-FR"/>
        </w:rPr>
        <w:t>750-3</w:t>
      </w:r>
      <w:r w:rsidRPr="008F2124">
        <w:rPr>
          <w:rFonts w:ascii="Tms Rmn" w:hAnsi="Tms Rmn"/>
          <w:sz w:val="12"/>
          <w:lang w:val="fr-FR"/>
        </w:rPr>
        <w:t> </w:t>
      </w:r>
      <w:r w:rsidRPr="008F2124">
        <w:rPr>
          <w:lang w:val="fr-FR"/>
        </w:rPr>
        <w:t>800 kHz est attribuée au service d'amateur. Le Bureau n'a aucun moyen d'identifier les pays dont le service d'amateur pourrait être affecté.»</w:t>
      </w:r>
    </w:p>
    <w:p w:rsidR="008C6514" w:rsidRPr="008F2124" w:rsidRDefault="008C6514">
      <w:pPr>
        <w:rPr>
          <w:lang w:val="fr-FR"/>
        </w:rPr>
      </w:pPr>
    </w:p>
    <w:p w:rsidR="008C6514" w:rsidRPr="008F2124" w:rsidRDefault="008C6514">
      <w:pPr>
        <w:pStyle w:val="Table"/>
        <w:rPr>
          <w:lang w:val="fr-FR"/>
        </w:rPr>
      </w:pPr>
      <w:r w:rsidRPr="008F2124">
        <w:rPr>
          <w:lang w:val="fr-FR"/>
        </w:rPr>
        <w:t>TABLEAU  1</w:t>
      </w:r>
    </w:p>
    <w:p w:rsidR="008C6514" w:rsidRPr="008F2124" w:rsidRDefault="008C6514" w:rsidP="008F2124">
      <w:pPr>
        <w:pStyle w:val="TableTitle"/>
        <w:rPr>
          <w:lang w:val="fr-FR"/>
        </w:rPr>
      </w:pPr>
      <w:r w:rsidRPr="008F2124">
        <w:rPr>
          <w:lang w:val="fr-FR"/>
        </w:rPr>
        <w:t>Distance de coordination nécessaire pour assurer le rapport de protection de 17 dB</w:t>
      </w:r>
      <w:r w:rsidRPr="008F2124">
        <w:rPr>
          <w:lang w:val="fr-FR"/>
        </w:rPr>
        <w:br/>
        <w:t>(transmission protégée: télégraphie, réception automatique)</w:t>
      </w:r>
    </w:p>
    <w:p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tblPr>
      <w:tblGrid>
        <w:gridCol w:w="1508"/>
        <w:gridCol w:w="1508"/>
        <w:gridCol w:w="1508"/>
        <w:gridCol w:w="1508"/>
        <w:gridCol w:w="1508"/>
        <w:gridCol w:w="1509"/>
      </w:tblGrid>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rsidP="008F2124">
            <w:pPr>
              <w:pStyle w:val="TableHead"/>
              <w:framePr w:hSpace="181" w:wrap="notBeside" w:vAnchor="text" w:hAnchor="text" w:xAlign="center" w:y="1"/>
              <w:rPr>
                <w:b w:val="0"/>
                <w:bCs/>
                <w:lang w:val="fr-FR"/>
              </w:rPr>
            </w:pPr>
            <w:r w:rsidRPr="008F2124">
              <w:rPr>
                <w:b w:val="0"/>
                <w:bCs/>
                <w:lang w:val="fr-FR"/>
              </w:rPr>
              <w:t xml:space="preserve">Degré de bruit </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Intensité minimum du champ</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4</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13</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22</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30</w:t>
            </w:r>
          </w:p>
        </w:tc>
      </w:tr>
      <w:tr w:rsidR="008C6514" w:rsidRPr="008F2124">
        <w:tblPrEx>
          <w:tblCellMar>
            <w:top w:w="0" w:type="dxa"/>
            <w:bottom w:w="0" w:type="dxa"/>
          </w:tblCellMar>
        </w:tblPrEx>
        <w:trPr>
          <w:cantSplit/>
          <w:jc w:val="center"/>
        </w:trPr>
        <w:tc>
          <w:tcPr>
            <w:tcW w:w="3016" w:type="dxa"/>
            <w:gridSpan w:val="2"/>
            <w:tcBorders>
              <w:top w:val="single" w:sz="6" w:space="0" w:color="auto"/>
              <w:bottom w:val="single" w:sz="6" w:space="0" w:color="auto"/>
            </w:tcBorders>
          </w:tcPr>
          <w:p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rPr>
                <w:lang w:val="fr-FR"/>
              </w:rPr>
            </w:pPr>
          </w:p>
        </w:tc>
      </w:tr>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rFonts w:ascii="Tms Rmn" w:hAnsi="Tms Rmn"/>
                <w:lang w:val="fr-FR"/>
              </w:rPr>
              <w:t>4</w:t>
            </w:r>
            <w:r w:rsidRPr="008F2124">
              <w:rPr>
                <w:rFonts w:ascii="Tms Rmn" w:hAnsi="Tms Rmn"/>
                <w:sz w:val="12"/>
                <w:lang w:val="fr-FR"/>
              </w:rPr>
              <w:t> </w:t>
            </w:r>
            <w:r w:rsidRPr="008F2124">
              <w:rPr>
                <w:rFonts w:ascii="Tms Rmn" w:hAnsi="Tms Rmn"/>
                <w:lang w:val="fr-FR"/>
              </w:rPr>
              <w:t>400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5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400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10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15 dBW</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17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r>
    </w:tbl>
    <w:p w:rsidR="008C6514" w:rsidRPr="008F2124" w:rsidRDefault="008C6514">
      <w:pPr>
        <w:pStyle w:val="TableFin"/>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pPr>
        <w:pStyle w:val="Table"/>
        <w:rPr>
          <w:lang w:val="fr-FR"/>
        </w:rPr>
      </w:pPr>
      <w:r w:rsidRPr="008F2124">
        <w:rPr>
          <w:lang w:val="fr-FR"/>
        </w:rPr>
        <w:br w:type="page"/>
      </w:r>
      <w:r w:rsidRPr="008F2124">
        <w:rPr>
          <w:lang w:val="fr-FR"/>
        </w:rPr>
        <w:lastRenderedPageBreak/>
        <w:t>TABLEAU  2</w:t>
      </w:r>
    </w:p>
    <w:p w:rsidR="008C6514" w:rsidRPr="008F2124" w:rsidRDefault="008C6514" w:rsidP="008F2124">
      <w:pPr>
        <w:pStyle w:val="TableTitle"/>
        <w:rPr>
          <w:lang w:val="fr-FR"/>
        </w:rPr>
      </w:pPr>
      <w:r w:rsidRPr="008F2124">
        <w:rPr>
          <w:lang w:val="fr-FR"/>
        </w:rPr>
        <w:t>Distance de coordination nécessaire pour assurer le rapport de protection de 5 dB</w:t>
      </w:r>
      <w:r w:rsidRPr="008F2124">
        <w:rPr>
          <w:lang w:val="fr-FR"/>
        </w:rPr>
        <w:br/>
        <w:t>(transmission protégée: télégraphie, réception auditive)</w:t>
      </w:r>
    </w:p>
    <w:p w:rsidR="008F2124" w:rsidRPr="008F2124" w:rsidRDefault="008F2124" w:rsidP="008F2124">
      <w:pPr>
        <w:spacing w:before="0"/>
        <w:rPr>
          <w:sz w:val="12"/>
          <w:szCs w:val="12"/>
          <w:lang w:val="fr-FR"/>
        </w:rPr>
      </w:pPr>
    </w:p>
    <w:tbl>
      <w:tblPr>
        <w:tblW w:w="0" w:type="auto"/>
        <w:jc w:val="center"/>
        <w:tblLayout w:type="fixed"/>
        <w:tblCellMar>
          <w:left w:w="107" w:type="dxa"/>
          <w:right w:w="107" w:type="dxa"/>
        </w:tblCellMar>
        <w:tblLook w:val="0000"/>
      </w:tblPr>
      <w:tblGrid>
        <w:gridCol w:w="1508"/>
        <w:gridCol w:w="1508"/>
        <w:gridCol w:w="1508"/>
        <w:gridCol w:w="1508"/>
        <w:gridCol w:w="1508"/>
        <w:gridCol w:w="1509"/>
      </w:tblGrid>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Degré de bruit</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50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60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70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b w:val="0"/>
                <w:bCs/>
                <w:lang w:val="fr-FR"/>
              </w:rPr>
            </w:pPr>
            <w:r w:rsidRPr="008F2124">
              <w:rPr>
                <w:b w:val="0"/>
                <w:bCs/>
                <w:lang w:val="fr-FR"/>
              </w:rPr>
              <w:t>80</w:t>
            </w:r>
          </w:p>
        </w:tc>
      </w:tr>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xml:space="preserve">Intensité minimum du champ </w:t>
            </w:r>
            <w:r w:rsidRPr="008F2124">
              <w:rPr>
                <w:lang w:val="fr-FR"/>
              </w:rPr>
              <w:br/>
              <w:t xml:space="preserve">(dB par rapport à 1 </w:t>
            </w:r>
            <w:r w:rsidRPr="008F2124">
              <w:rPr>
                <w:lang w:val="fr-FR"/>
              </w:rPr>
              <w:sym w:font="Symbol" w:char="F06D"/>
            </w:r>
            <w:r w:rsidRPr="008F2124">
              <w:rPr>
                <w:lang w:val="fr-FR"/>
              </w:rPr>
              <w:t>V/m)</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9</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18</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26</w:t>
            </w:r>
          </w:p>
        </w:tc>
      </w:tr>
      <w:tr w:rsidR="008C6514" w:rsidRPr="008F2124">
        <w:tblPrEx>
          <w:tblCellMar>
            <w:top w:w="0" w:type="dxa"/>
            <w:bottom w:w="0" w:type="dxa"/>
          </w:tblCellMar>
        </w:tblPrEx>
        <w:trPr>
          <w:cantSplit/>
          <w:jc w:val="center"/>
        </w:trPr>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c>
          <w:tcPr>
            <w:tcW w:w="1508" w:type="dxa"/>
            <w:tcBorders>
              <w:top w:val="single" w:sz="6" w:space="0" w:color="auto"/>
              <w:bottom w:val="single" w:sz="6" w:space="0" w:color="auto"/>
            </w:tcBorders>
          </w:tcPr>
          <w:p w:rsidR="008C6514" w:rsidRPr="008F2124" w:rsidRDefault="008C6514">
            <w:pPr>
              <w:pStyle w:val="TableText"/>
              <w:framePr w:hSpace="181" w:wrap="notBeside" w:vAnchor="text" w:hAnchor="text" w:xAlign="center" w:y="1"/>
              <w:jc w:val="center"/>
              <w:rPr>
                <w:lang w:val="fr-FR"/>
              </w:rPr>
            </w:pPr>
          </w:p>
        </w:tc>
      </w:tr>
      <w:tr w:rsidR="008C6514" w:rsidRPr="008F2124">
        <w:tblPrEx>
          <w:tblCellMar>
            <w:top w:w="0" w:type="dxa"/>
            <w:bottom w:w="0" w:type="dxa"/>
          </w:tblCellMar>
        </w:tblPrEx>
        <w:trPr>
          <w:cantSplit/>
          <w:jc w:val="center"/>
        </w:trPr>
        <w:tc>
          <w:tcPr>
            <w:tcW w:w="3016" w:type="dxa"/>
            <w:gridSpan w:val="2"/>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lang w:val="fr-FR"/>
              </w:rPr>
            </w:pPr>
            <w:r w:rsidRPr="008F2124">
              <w:rPr>
                <w:lang w:val="fr-FR"/>
              </w:rPr>
              <w:t xml:space="preserve">Puissance </w:t>
            </w:r>
            <w:r w:rsidRPr="008F2124">
              <w:rPr>
                <w:lang w:val="fr-FR"/>
              </w:rPr>
              <w:br/>
              <w:t>(de l'émission brouilleuse)</w:t>
            </w:r>
          </w:p>
        </w:tc>
        <w:tc>
          <w:tcPr>
            <w:tcW w:w="6033" w:type="dxa"/>
            <w:gridSpan w:val="4"/>
            <w:tcBorders>
              <w:top w:val="single" w:sz="6" w:space="0" w:color="auto"/>
              <w:left w:val="single" w:sz="6" w:space="0" w:color="auto"/>
              <w:bottom w:val="single" w:sz="6" w:space="0" w:color="auto"/>
              <w:right w:val="single" w:sz="6" w:space="0" w:color="auto"/>
            </w:tcBorders>
          </w:tcPr>
          <w:p w:rsidR="008C6514" w:rsidRPr="008F2124" w:rsidRDefault="008C6514">
            <w:pPr>
              <w:pStyle w:val="TableHead"/>
              <w:framePr w:hSpace="181" w:wrap="notBeside" w:vAnchor="text" w:hAnchor="text" w:xAlign="center" w:y="1"/>
              <w:rPr>
                <w:lang w:val="fr-FR"/>
              </w:rPr>
            </w:pPr>
            <w:r w:rsidRPr="008F2124">
              <w:rPr>
                <w:lang w:val="fr-FR"/>
              </w:rPr>
              <w:t xml:space="preserve">Distance de coordination </w:t>
            </w:r>
            <w:r w:rsidRPr="008F2124">
              <w:rPr>
                <w:lang w:val="fr-FR"/>
              </w:rPr>
              <w:br/>
              <w:t>(km)</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1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0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800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300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3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lang w:val="fr-FR"/>
              </w:rPr>
              <w:t>5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900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600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300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 </w:t>
            </w:r>
            <w:r w:rsidRPr="008F2124">
              <w:rPr>
                <w:rFonts w:ascii="Tms Rmn" w:hAnsi="Tms Rmn"/>
                <w:sz w:val="12"/>
                <w:lang w:val="fr-FR"/>
              </w:rPr>
              <w:t> </w:t>
            </w:r>
            <w:r w:rsidRPr="008F2124">
              <w:rPr>
                <w:lang w:val="fr-FR"/>
              </w:rPr>
              <w:t>700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10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10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500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2</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100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30 W</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15 dBW</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100</w:t>
            </w:r>
          </w:p>
        </w:tc>
        <w:tc>
          <w:tcPr>
            <w:tcW w:w="1508" w:type="dxa"/>
            <w:tcBorders>
              <w:top w:val="single" w:sz="6" w:space="0" w:color="auto"/>
              <w:left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600</w:t>
            </w:r>
          </w:p>
        </w:tc>
      </w:tr>
      <w:tr w:rsidR="008C6514" w:rsidRPr="008F2124">
        <w:tblPrEx>
          <w:tblCellMar>
            <w:top w:w="0" w:type="dxa"/>
            <w:bottom w:w="0" w:type="dxa"/>
          </w:tblCellMar>
        </w:tblPrEx>
        <w:trPr>
          <w:cantSplit/>
          <w:jc w:val="center"/>
        </w:trPr>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50 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17 dBW</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5</w:t>
            </w:r>
            <w:r w:rsidRPr="008F2124">
              <w:rPr>
                <w:rFonts w:ascii="Tms Rmn" w:hAnsi="Tms Rmn"/>
                <w:sz w:val="12"/>
                <w:lang w:val="fr-FR"/>
              </w:rPr>
              <w:t> </w:t>
            </w:r>
            <w:r w:rsidRPr="008F2124">
              <w:rPr>
                <w:lang w:val="fr-FR"/>
              </w:rPr>
              <w:t>000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4</w:t>
            </w:r>
            <w:r w:rsidRPr="008F2124">
              <w:rPr>
                <w:rFonts w:ascii="Tms Rmn" w:hAnsi="Tms Rmn"/>
                <w:sz w:val="12"/>
                <w:lang w:val="fr-FR"/>
              </w:rPr>
              <w:t> </w:t>
            </w:r>
            <w:r w:rsidRPr="008F2124">
              <w:rPr>
                <w:lang w:val="fr-FR"/>
              </w:rPr>
              <w:t>200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3</w:t>
            </w:r>
            <w:r w:rsidRPr="008F2124">
              <w:rPr>
                <w:rFonts w:ascii="Tms Rmn" w:hAnsi="Tms Rmn"/>
                <w:sz w:val="12"/>
                <w:lang w:val="fr-FR"/>
              </w:rPr>
              <w:t> </w:t>
            </w:r>
            <w:r w:rsidRPr="008F2124">
              <w:rPr>
                <w:lang w:val="fr-FR"/>
              </w:rPr>
              <w:t>400</w:t>
            </w:r>
          </w:p>
        </w:tc>
        <w:tc>
          <w:tcPr>
            <w:tcW w:w="1508" w:type="dxa"/>
            <w:tcBorders>
              <w:top w:val="single" w:sz="6" w:space="0" w:color="auto"/>
              <w:left w:val="single" w:sz="6" w:space="0" w:color="auto"/>
              <w:bottom w:val="single" w:sz="6" w:space="0" w:color="auto"/>
              <w:right w:val="single" w:sz="6" w:space="0" w:color="auto"/>
            </w:tcBorders>
          </w:tcPr>
          <w:p w:rsidR="008C6514" w:rsidRPr="008F2124" w:rsidRDefault="008C6514">
            <w:pPr>
              <w:pStyle w:val="TableText"/>
              <w:framePr w:hSpace="181" w:wrap="notBeside" w:vAnchor="text" w:hAnchor="text" w:xAlign="center" w:y="1"/>
              <w:jc w:val="center"/>
              <w:rPr>
                <w:lang w:val="fr-FR"/>
              </w:rPr>
            </w:pPr>
            <w:r w:rsidRPr="008F2124">
              <w:rPr>
                <w:lang w:val="fr-FR"/>
              </w:rPr>
              <w:t>1</w:t>
            </w:r>
            <w:r w:rsidRPr="008F2124">
              <w:rPr>
                <w:rFonts w:ascii="Tms Rmn" w:hAnsi="Tms Rmn"/>
                <w:sz w:val="12"/>
                <w:lang w:val="fr-FR"/>
              </w:rPr>
              <w:t> </w:t>
            </w:r>
            <w:r w:rsidRPr="008F2124">
              <w:rPr>
                <w:lang w:val="fr-FR"/>
              </w:rPr>
              <w:t>900</w:t>
            </w:r>
          </w:p>
        </w:tc>
      </w:tr>
    </w:tbl>
    <w:p w:rsidR="008C6514" w:rsidRPr="008F2124" w:rsidRDefault="008C6514">
      <w:pPr>
        <w:pStyle w:val="TableFin"/>
        <w:rPr>
          <w:lang w:val="fr-FR"/>
        </w:rPr>
      </w:pPr>
    </w:p>
    <w:p w:rsidR="008C6514" w:rsidRPr="008F2124" w:rsidRDefault="008C6514" w:rsidP="008F2124">
      <w:pPr>
        <w:rPr>
          <w:lang w:val="fr-FR"/>
        </w:rPr>
      </w:pPr>
    </w:p>
    <w:p w:rsidR="008C6514" w:rsidRPr="008F2124" w:rsidRDefault="008C6514">
      <w:pPr>
        <w:jc w:val="center"/>
        <w:rPr>
          <w:lang w:val="fr-FR"/>
        </w:rPr>
      </w:pPr>
      <w:r w:rsidRPr="008F2124">
        <w:rPr>
          <w:lang w:val="fr-FR"/>
        </w:rPr>
        <w:t>____________________</w:t>
      </w: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pPr>
    </w:p>
    <w:p w:rsidR="008C6514" w:rsidRPr="008F2124" w:rsidRDefault="008C6514" w:rsidP="008F2124">
      <w:pPr>
        <w:rPr>
          <w:lang w:val="fr-FR"/>
        </w:rPr>
        <w:sectPr w:rsidR="008C6514" w:rsidRPr="008F212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8C6514" w:rsidRPr="008F2124" w:rsidRDefault="008C6514" w:rsidP="008F2124">
      <w:pPr>
        <w:rPr>
          <w:lang w:val="fr-FR"/>
        </w:rPr>
      </w:pPr>
    </w:p>
    <w:sectPr w:rsidR="008C6514" w:rsidRPr="008F2124" w:rsidSect="008F2124">
      <w:headerReference w:type="first" r:id="rId9"/>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95A" w:rsidRDefault="00C1395A">
      <w:r>
        <w:separator/>
      </w:r>
    </w:p>
  </w:endnote>
  <w:endnote w:type="continuationSeparator" w:id="0">
    <w:p w:rsidR="00C1395A" w:rsidRDefault="00C139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0A87" w:usb1="00000000" w:usb2="00000000" w:usb3="00000000" w:csb0="000001B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95A" w:rsidRDefault="00C1395A">
      <w:r>
        <w:rPr>
          <w:b/>
        </w:rPr>
        <w:t>_______________</w:t>
      </w:r>
    </w:p>
  </w:footnote>
  <w:footnote w:type="continuationSeparator" w:id="0">
    <w:p w:rsidR="00C1395A" w:rsidRDefault="00C139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CellMar>
        <w:left w:w="0" w:type="dxa"/>
        <w:right w:w="0" w:type="dxa"/>
      </w:tblCellMar>
      <w:tblLook w:val="0000"/>
    </w:tblPr>
    <w:tblGrid>
      <w:gridCol w:w="1701"/>
      <w:gridCol w:w="1701"/>
      <w:gridCol w:w="1701"/>
      <w:gridCol w:w="1701"/>
    </w:tblGrid>
    <w:tr w:rsidR="008C6514">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FR"/>
            </w:rPr>
          </w:pPr>
          <w:fldSimple w:instr="styleref href2">
            <w:r w:rsidR="00B2246E">
              <w:rPr>
                <w:noProof/>
              </w:rPr>
              <w:t>B5</w:t>
            </w:r>
          </w:fldSimple>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CH"/>
            </w:rPr>
          </w:pPr>
          <w:r>
            <w:rPr>
              <w:lang w:val="fr-CH"/>
            </w:rPr>
            <w:t>rév.</w:t>
          </w:r>
          <w:fldSimple w:instr=" DOCPROPERTY &quot;Header10&quot; \* MERGEFORMAT ">
            <w:r>
              <w:rPr>
                <w:lang w:val="fr-CH"/>
              </w:rPr>
              <w:t>-</w:t>
            </w:r>
          </w:fldSimple>
        </w:p>
      </w:tc>
    </w:tr>
  </w:tbl>
  <w:p w:rsidR="008C6514" w:rsidRDefault="008C6514">
    <w:pPr>
      <w:rPr>
        <w:lang w:val="fr-CH"/>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ayout w:type="fixed"/>
      <w:tblCellMar>
        <w:left w:w="0" w:type="dxa"/>
        <w:right w:w="0" w:type="dxa"/>
      </w:tblCellMar>
      <w:tblLook w:val="0000"/>
    </w:tblPr>
    <w:tblGrid>
      <w:gridCol w:w="1701"/>
      <w:gridCol w:w="1701"/>
      <w:gridCol w:w="1701"/>
      <w:gridCol w:w="1701"/>
    </w:tblGrid>
    <w:tr w:rsidR="008C6514">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pPr>
          <w:r>
            <w:t>Partie B</w:t>
          </w:r>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FR"/>
            </w:rPr>
          </w:pPr>
          <w:fldSimple w:instr="styleref href2">
            <w:r w:rsidR="00B2246E">
              <w:rPr>
                <w:noProof/>
              </w:rPr>
              <w:t>B5</w:t>
            </w:r>
          </w:fldSimple>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B2246E">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8C6514" w:rsidRDefault="008C6514">
          <w:pPr>
            <w:pStyle w:val="HeaderRegProc"/>
            <w:rPr>
              <w:lang w:val="fr-CH"/>
            </w:rPr>
          </w:pPr>
          <w:r>
            <w:rPr>
              <w:lang w:val="fr-CH"/>
            </w:rPr>
            <w:t>rév.</w:t>
          </w:r>
          <w:fldSimple w:instr=" DOCPROPERTY &quot;Header10&quot; \* MERGEFORMAT ">
            <w:r>
              <w:rPr>
                <w:lang w:val="fr-CH"/>
              </w:rPr>
              <w:t>-</w:t>
            </w:r>
          </w:fldSimple>
        </w:p>
      </w:tc>
    </w:tr>
  </w:tbl>
  <w:p w:rsidR="008C6514" w:rsidRDefault="008C651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6514" w:rsidRDefault="008C65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730DE7C"/>
    <w:lvl w:ilvl="0">
      <w:start w:val="1"/>
      <w:numFmt w:val="decimal"/>
      <w:lvlText w:val="%1."/>
      <w:lvlJc w:val="left"/>
      <w:pPr>
        <w:tabs>
          <w:tab w:val="num" w:pos="1800"/>
        </w:tabs>
        <w:ind w:left="1800" w:hanging="360"/>
      </w:pPr>
    </w:lvl>
  </w:abstractNum>
  <w:abstractNum w:abstractNumId="1">
    <w:nsid w:val="FFFFFF7D"/>
    <w:multiLevelType w:val="singleLevel"/>
    <w:tmpl w:val="6734BC76"/>
    <w:lvl w:ilvl="0">
      <w:start w:val="1"/>
      <w:numFmt w:val="decimal"/>
      <w:lvlText w:val="%1."/>
      <w:lvlJc w:val="left"/>
      <w:pPr>
        <w:tabs>
          <w:tab w:val="num" w:pos="1440"/>
        </w:tabs>
        <w:ind w:left="1440" w:hanging="360"/>
      </w:pPr>
    </w:lvl>
  </w:abstractNum>
  <w:abstractNum w:abstractNumId="2">
    <w:nsid w:val="FFFFFF7E"/>
    <w:multiLevelType w:val="singleLevel"/>
    <w:tmpl w:val="849E4A4A"/>
    <w:lvl w:ilvl="0">
      <w:start w:val="1"/>
      <w:numFmt w:val="decimal"/>
      <w:lvlText w:val="%1."/>
      <w:lvlJc w:val="left"/>
      <w:pPr>
        <w:tabs>
          <w:tab w:val="num" w:pos="1080"/>
        </w:tabs>
        <w:ind w:left="1080" w:hanging="360"/>
      </w:pPr>
    </w:lvl>
  </w:abstractNum>
  <w:abstractNum w:abstractNumId="3">
    <w:nsid w:val="FFFFFF7F"/>
    <w:multiLevelType w:val="singleLevel"/>
    <w:tmpl w:val="7604F452"/>
    <w:lvl w:ilvl="0">
      <w:start w:val="1"/>
      <w:numFmt w:val="decimal"/>
      <w:lvlText w:val="%1."/>
      <w:lvlJc w:val="left"/>
      <w:pPr>
        <w:tabs>
          <w:tab w:val="num" w:pos="720"/>
        </w:tabs>
        <w:ind w:left="720" w:hanging="360"/>
      </w:pPr>
    </w:lvl>
  </w:abstractNum>
  <w:abstractNum w:abstractNumId="4">
    <w:nsid w:val="FFFFFF80"/>
    <w:multiLevelType w:val="singleLevel"/>
    <w:tmpl w:val="0DEC9CE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22645A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F0BA9622"/>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D774074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81657E8"/>
    <w:lvl w:ilvl="0">
      <w:start w:val="1"/>
      <w:numFmt w:val="decimal"/>
      <w:lvlText w:val="%1."/>
      <w:lvlJc w:val="left"/>
      <w:pPr>
        <w:tabs>
          <w:tab w:val="num" w:pos="360"/>
        </w:tabs>
        <w:ind w:left="360" w:hanging="360"/>
      </w:pPr>
    </w:lvl>
  </w:abstractNum>
  <w:abstractNum w:abstractNumId="9">
    <w:nsid w:val="FFFFFF89"/>
    <w:multiLevelType w:val="singleLevel"/>
    <w:tmpl w:val="549C578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B39284A0"/>
    <w:lvl w:ilvl="0">
      <w:numFmt w:val="decimal"/>
      <w:lvlText w:val="*"/>
      <w:lvlJc w:val="left"/>
    </w:lvl>
  </w:abstractNum>
  <w:abstractNum w:abstractNumId="11">
    <w:nsid w:val="01A65EE5"/>
    <w:multiLevelType w:val="hybridMultilevel"/>
    <w:tmpl w:val="8D0EB3DC"/>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2">
    <w:nsid w:val="02315390"/>
    <w:multiLevelType w:val="singleLevel"/>
    <w:tmpl w:val="0C090019"/>
    <w:lvl w:ilvl="0">
      <w:start w:val="1"/>
      <w:numFmt w:val="lowerLetter"/>
      <w:lvlText w:val="(%1)"/>
      <w:lvlJc w:val="left"/>
      <w:pPr>
        <w:tabs>
          <w:tab w:val="num" w:pos="360"/>
        </w:tabs>
        <w:ind w:left="360" w:hanging="360"/>
      </w:pPr>
    </w:lvl>
  </w:abstractNum>
  <w:abstractNum w:abstractNumId="13">
    <w:nsid w:val="06CA1AAF"/>
    <w:multiLevelType w:val="singleLevel"/>
    <w:tmpl w:val="0C09000F"/>
    <w:lvl w:ilvl="0">
      <w:start w:val="1"/>
      <w:numFmt w:val="decimal"/>
      <w:lvlText w:val="%1."/>
      <w:lvlJc w:val="left"/>
      <w:pPr>
        <w:tabs>
          <w:tab w:val="num" w:pos="360"/>
        </w:tabs>
        <w:ind w:left="360" w:hanging="360"/>
      </w:pPr>
    </w:lvl>
  </w:abstractNum>
  <w:abstractNum w:abstractNumId="14">
    <w:nsid w:val="10375325"/>
    <w:multiLevelType w:val="hybridMultilevel"/>
    <w:tmpl w:val="8ED4EF22"/>
    <w:lvl w:ilvl="0" w:tplc="58948DE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1B585A"/>
    <w:multiLevelType w:val="hybridMultilevel"/>
    <w:tmpl w:val="698CA5C2"/>
    <w:lvl w:ilvl="0" w:tplc="8E1C596E">
      <w:start w:val="11"/>
      <w:numFmt w:val="bullet"/>
      <w:lvlText w:val="-"/>
      <w:lvlJc w:val="left"/>
      <w:pPr>
        <w:tabs>
          <w:tab w:val="num" w:pos="1594"/>
        </w:tabs>
        <w:ind w:left="1594" w:hanging="885"/>
      </w:pPr>
      <w:rPr>
        <w:rFonts w:ascii="Times New Roman" w:eastAsia="Times New Roman" w:hAnsi="Times New Roman" w:cs="Times New Roman" w:hint="default"/>
      </w:rPr>
    </w:lvl>
    <w:lvl w:ilvl="1" w:tplc="04090003" w:tentative="1">
      <w:start w:val="1"/>
      <w:numFmt w:val="bullet"/>
      <w:lvlText w:val="o"/>
      <w:lvlJc w:val="left"/>
      <w:pPr>
        <w:tabs>
          <w:tab w:val="num" w:pos="1789"/>
        </w:tabs>
        <w:ind w:left="1789" w:hanging="360"/>
      </w:pPr>
      <w:rPr>
        <w:rFonts w:ascii="Courier New" w:hAnsi="Courier New" w:hint="default"/>
      </w:rPr>
    </w:lvl>
    <w:lvl w:ilvl="2" w:tplc="04090005" w:tentative="1">
      <w:start w:val="1"/>
      <w:numFmt w:val="bullet"/>
      <w:lvlText w:val=""/>
      <w:lvlJc w:val="left"/>
      <w:pPr>
        <w:tabs>
          <w:tab w:val="num" w:pos="2509"/>
        </w:tabs>
        <w:ind w:left="2509" w:hanging="360"/>
      </w:pPr>
      <w:rPr>
        <w:rFonts w:ascii="Wingdings" w:hAnsi="Wingdings" w:hint="default"/>
      </w:rPr>
    </w:lvl>
    <w:lvl w:ilvl="3" w:tplc="04090001" w:tentative="1">
      <w:start w:val="1"/>
      <w:numFmt w:val="bullet"/>
      <w:lvlText w:val=""/>
      <w:lvlJc w:val="left"/>
      <w:pPr>
        <w:tabs>
          <w:tab w:val="num" w:pos="3229"/>
        </w:tabs>
        <w:ind w:left="3229" w:hanging="360"/>
      </w:pPr>
      <w:rPr>
        <w:rFonts w:ascii="Symbol" w:hAnsi="Symbol" w:hint="default"/>
      </w:rPr>
    </w:lvl>
    <w:lvl w:ilvl="4" w:tplc="04090003" w:tentative="1">
      <w:start w:val="1"/>
      <w:numFmt w:val="bullet"/>
      <w:lvlText w:val="o"/>
      <w:lvlJc w:val="left"/>
      <w:pPr>
        <w:tabs>
          <w:tab w:val="num" w:pos="3949"/>
        </w:tabs>
        <w:ind w:left="3949" w:hanging="360"/>
      </w:pPr>
      <w:rPr>
        <w:rFonts w:ascii="Courier New" w:hAnsi="Courier New" w:hint="default"/>
      </w:rPr>
    </w:lvl>
    <w:lvl w:ilvl="5" w:tplc="04090005" w:tentative="1">
      <w:start w:val="1"/>
      <w:numFmt w:val="bullet"/>
      <w:lvlText w:val=""/>
      <w:lvlJc w:val="left"/>
      <w:pPr>
        <w:tabs>
          <w:tab w:val="num" w:pos="4669"/>
        </w:tabs>
        <w:ind w:left="4669" w:hanging="360"/>
      </w:pPr>
      <w:rPr>
        <w:rFonts w:ascii="Wingdings" w:hAnsi="Wingdings" w:hint="default"/>
      </w:rPr>
    </w:lvl>
    <w:lvl w:ilvl="6" w:tplc="04090001" w:tentative="1">
      <w:start w:val="1"/>
      <w:numFmt w:val="bullet"/>
      <w:lvlText w:val=""/>
      <w:lvlJc w:val="left"/>
      <w:pPr>
        <w:tabs>
          <w:tab w:val="num" w:pos="5389"/>
        </w:tabs>
        <w:ind w:left="5389" w:hanging="360"/>
      </w:pPr>
      <w:rPr>
        <w:rFonts w:ascii="Symbol" w:hAnsi="Symbol" w:hint="default"/>
      </w:rPr>
    </w:lvl>
    <w:lvl w:ilvl="7" w:tplc="04090003" w:tentative="1">
      <w:start w:val="1"/>
      <w:numFmt w:val="bullet"/>
      <w:lvlText w:val="o"/>
      <w:lvlJc w:val="left"/>
      <w:pPr>
        <w:tabs>
          <w:tab w:val="num" w:pos="6109"/>
        </w:tabs>
        <w:ind w:left="6109" w:hanging="360"/>
      </w:pPr>
      <w:rPr>
        <w:rFonts w:ascii="Courier New" w:hAnsi="Courier New" w:hint="default"/>
      </w:rPr>
    </w:lvl>
    <w:lvl w:ilvl="8" w:tplc="04090005" w:tentative="1">
      <w:start w:val="1"/>
      <w:numFmt w:val="bullet"/>
      <w:lvlText w:val=""/>
      <w:lvlJc w:val="left"/>
      <w:pPr>
        <w:tabs>
          <w:tab w:val="num" w:pos="6829"/>
        </w:tabs>
        <w:ind w:left="6829" w:hanging="360"/>
      </w:pPr>
      <w:rPr>
        <w:rFonts w:ascii="Wingdings" w:hAnsi="Wingdings" w:hint="default"/>
      </w:rPr>
    </w:lvl>
  </w:abstractNum>
  <w:abstractNum w:abstractNumId="16">
    <w:nsid w:val="141646BF"/>
    <w:multiLevelType w:val="singleLevel"/>
    <w:tmpl w:val="0C090019"/>
    <w:lvl w:ilvl="0">
      <w:start w:val="5"/>
      <w:numFmt w:val="lowerLetter"/>
      <w:lvlText w:val="(%1)"/>
      <w:lvlJc w:val="left"/>
      <w:pPr>
        <w:tabs>
          <w:tab w:val="num" w:pos="360"/>
        </w:tabs>
        <w:ind w:left="360" w:hanging="360"/>
      </w:pPr>
      <w:rPr>
        <w:rFonts w:hint="default"/>
      </w:rPr>
    </w:lvl>
  </w:abstractNum>
  <w:abstractNum w:abstractNumId="17">
    <w:nsid w:val="14EA1255"/>
    <w:multiLevelType w:val="singleLevel"/>
    <w:tmpl w:val="0C09000F"/>
    <w:lvl w:ilvl="0">
      <w:start w:val="1"/>
      <w:numFmt w:val="decimal"/>
      <w:lvlText w:val="%1."/>
      <w:lvlJc w:val="left"/>
      <w:pPr>
        <w:tabs>
          <w:tab w:val="num" w:pos="360"/>
        </w:tabs>
        <w:ind w:left="360" w:hanging="360"/>
      </w:pPr>
    </w:lvl>
  </w:abstractNum>
  <w:abstractNum w:abstractNumId="18">
    <w:nsid w:val="189D77DD"/>
    <w:multiLevelType w:val="singleLevel"/>
    <w:tmpl w:val="0C090019"/>
    <w:lvl w:ilvl="0">
      <w:start w:val="1"/>
      <w:numFmt w:val="lowerLetter"/>
      <w:lvlText w:val="(%1)"/>
      <w:lvlJc w:val="left"/>
      <w:pPr>
        <w:tabs>
          <w:tab w:val="num" w:pos="360"/>
        </w:tabs>
        <w:ind w:left="360" w:hanging="360"/>
      </w:pPr>
    </w:lvl>
  </w:abstractNum>
  <w:abstractNum w:abstractNumId="19">
    <w:nsid w:val="22792E63"/>
    <w:multiLevelType w:val="singleLevel"/>
    <w:tmpl w:val="7D048CDA"/>
    <w:lvl w:ilvl="0">
      <w:start w:val="6"/>
      <w:numFmt w:val="decimal"/>
      <w:lvlText w:val="%1"/>
      <w:lvlJc w:val="left"/>
      <w:pPr>
        <w:tabs>
          <w:tab w:val="num" w:pos="720"/>
        </w:tabs>
        <w:ind w:left="720" w:hanging="360"/>
      </w:pPr>
      <w:rPr>
        <w:rFonts w:hint="default"/>
      </w:rPr>
    </w:lvl>
  </w:abstractNum>
  <w:abstractNum w:abstractNumId="20">
    <w:nsid w:val="268F05A4"/>
    <w:multiLevelType w:val="singleLevel"/>
    <w:tmpl w:val="3094168E"/>
    <w:lvl w:ilvl="0">
      <w:start w:val="6"/>
      <w:numFmt w:val="lowerLetter"/>
      <w:lvlText w:val="(%1)"/>
      <w:lvlJc w:val="left"/>
      <w:pPr>
        <w:tabs>
          <w:tab w:val="num" w:pos="357"/>
        </w:tabs>
        <w:ind w:left="357" w:hanging="360"/>
      </w:pPr>
      <w:rPr>
        <w:rFonts w:hint="default"/>
      </w:rPr>
    </w:lvl>
  </w:abstractNum>
  <w:abstractNum w:abstractNumId="21">
    <w:nsid w:val="40053BE9"/>
    <w:multiLevelType w:val="hybridMultilevel"/>
    <w:tmpl w:val="35A8DA0C"/>
    <w:lvl w:ilvl="0" w:tplc="0409000F">
      <w:start w:val="1"/>
      <w:numFmt w:val="decimal"/>
      <w:lvlText w:val="%1."/>
      <w:lvlJc w:val="left"/>
      <w:pPr>
        <w:tabs>
          <w:tab w:val="num" w:pos="1800"/>
        </w:tabs>
        <w:ind w:left="180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nsid w:val="453A15D5"/>
    <w:multiLevelType w:val="singleLevel"/>
    <w:tmpl w:val="828C9714"/>
    <w:lvl w:ilvl="0">
      <w:start w:val="6"/>
      <w:numFmt w:val="decimal"/>
      <w:lvlText w:val="%1"/>
      <w:lvlJc w:val="left"/>
      <w:pPr>
        <w:tabs>
          <w:tab w:val="num" w:pos="720"/>
        </w:tabs>
        <w:ind w:left="720" w:hanging="360"/>
      </w:pPr>
      <w:rPr>
        <w:rFonts w:hint="default"/>
      </w:rPr>
    </w:lvl>
  </w:abstractNum>
  <w:abstractNum w:abstractNumId="23">
    <w:nsid w:val="488D1F27"/>
    <w:multiLevelType w:val="singleLevel"/>
    <w:tmpl w:val="C38E9F88"/>
    <w:lvl w:ilvl="0">
      <w:start w:val="6"/>
      <w:numFmt w:val="lowerLetter"/>
      <w:lvlText w:val="(%1)"/>
      <w:lvlJc w:val="left"/>
      <w:pPr>
        <w:tabs>
          <w:tab w:val="num" w:pos="405"/>
        </w:tabs>
        <w:ind w:left="405" w:hanging="360"/>
      </w:pPr>
      <w:rPr>
        <w:rFonts w:hint="default"/>
      </w:rPr>
    </w:lvl>
  </w:abstractNum>
  <w:abstractNum w:abstractNumId="24">
    <w:nsid w:val="51B4287E"/>
    <w:multiLevelType w:val="singleLevel"/>
    <w:tmpl w:val="7D048CDA"/>
    <w:lvl w:ilvl="0">
      <w:start w:val="6"/>
      <w:numFmt w:val="decimal"/>
      <w:lvlText w:val="%1"/>
      <w:lvlJc w:val="left"/>
      <w:pPr>
        <w:tabs>
          <w:tab w:val="num" w:pos="720"/>
        </w:tabs>
        <w:ind w:left="720" w:hanging="360"/>
      </w:pPr>
      <w:rPr>
        <w:rFonts w:hint="default"/>
      </w:rPr>
    </w:lvl>
  </w:abstractNum>
  <w:abstractNum w:abstractNumId="25">
    <w:nsid w:val="53C14C17"/>
    <w:multiLevelType w:val="singleLevel"/>
    <w:tmpl w:val="0C090019"/>
    <w:lvl w:ilvl="0">
      <w:start w:val="6"/>
      <w:numFmt w:val="lowerLetter"/>
      <w:lvlText w:val="(%1)"/>
      <w:lvlJc w:val="left"/>
      <w:pPr>
        <w:tabs>
          <w:tab w:val="num" w:pos="360"/>
        </w:tabs>
        <w:ind w:left="360" w:hanging="360"/>
      </w:pPr>
      <w:rPr>
        <w:rFonts w:hint="default"/>
      </w:rPr>
    </w:lvl>
  </w:abstractNum>
  <w:abstractNum w:abstractNumId="26">
    <w:nsid w:val="550E322A"/>
    <w:multiLevelType w:val="multilevel"/>
    <w:tmpl w:val="4D44A1F2"/>
    <w:lvl w:ilvl="0">
      <w:start w:val="4"/>
      <w:numFmt w:val="decimal"/>
      <w:lvlText w:val="%1"/>
      <w:lvlJc w:val="left"/>
      <w:pPr>
        <w:tabs>
          <w:tab w:val="num" w:pos="795"/>
        </w:tabs>
        <w:ind w:left="795" w:hanging="795"/>
      </w:pPr>
      <w:rPr>
        <w:rFonts w:hint="default"/>
      </w:rPr>
    </w:lvl>
    <w:lvl w:ilvl="1">
      <w:start w:val="2"/>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C725441"/>
    <w:multiLevelType w:val="singleLevel"/>
    <w:tmpl w:val="0C090019"/>
    <w:lvl w:ilvl="0">
      <w:start w:val="6"/>
      <w:numFmt w:val="lowerLetter"/>
      <w:lvlText w:val="(%1)"/>
      <w:lvlJc w:val="left"/>
      <w:pPr>
        <w:tabs>
          <w:tab w:val="num" w:pos="360"/>
        </w:tabs>
        <w:ind w:left="360" w:hanging="360"/>
      </w:pPr>
      <w:rPr>
        <w:rFonts w:hint="default"/>
      </w:rPr>
    </w:lvl>
  </w:abstractNum>
  <w:abstractNum w:abstractNumId="28">
    <w:nsid w:val="5C9621BB"/>
    <w:multiLevelType w:val="hybridMultilevel"/>
    <w:tmpl w:val="50F40EE8"/>
    <w:lvl w:ilvl="0" w:tplc="50487192">
      <w:start w:val="1"/>
      <w:numFmt w:val="lowerLetter"/>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9">
    <w:nsid w:val="69A23C38"/>
    <w:multiLevelType w:val="hybridMultilevel"/>
    <w:tmpl w:val="E780BDD8"/>
    <w:lvl w:ilvl="0" w:tplc="76E25BD0">
      <w:start w:val="1"/>
      <w:numFmt w:val="decimal"/>
      <w:lvlText w:val="%1."/>
      <w:lvlJc w:val="left"/>
      <w:pPr>
        <w:tabs>
          <w:tab w:val="num" w:pos="930"/>
        </w:tabs>
        <w:ind w:left="930" w:hanging="57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AA61D84"/>
    <w:multiLevelType w:val="hybridMultilevel"/>
    <w:tmpl w:val="1E22844E"/>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1">
    <w:nsid w:val="7AB12259"/>
    <w:multiLevelType w:val="hybridMultilevel"/>
    <w:tmpl w:val="AE48B51E"/>
    <w:lvl w:ilvl="0" w:tplc="71460F34">
      <w:start w:val="1"/>
      <w:numFmt w:val="decimal"/>
      <w:lvlText w:val="%1."/>
      <w:lvlJc w:val="left"/>
      <w:pPr>
        <w:tabs>
          <w:tab w:val="num" w:pos="930"/>
        </w:tabs>
        <w:ind w:left="930" w:hanging="570"/>
      </w:pPr>
      <w:rPr>
        <w:rFonts w:hint="default"/>
      </w:rPr>
    </w:lvl>
    <w:lvl w:ilvl="1" w:tplc="0409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1F1769"/>
    <w:multiLevelType w:val="hybridMultilevel"/>
    <w:tmpl w:val="8C7E49BA"/>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33">
    <w:nsid w:val="7B8D1963"/>
    <w:multiLevelType w:val="singleLevel"/>
    <w:tmpl w:val="0C090019"/>
    <w:lvl w:ilvl="0">
      <w:start w:val="1"/>
      <w:numFmt w:val="lowerLetter"/>
      <w:lvlText w:val="(%1)"/>
      <w:lvlJc w:val="left"/>
      <w:pPr>
        <w:tabs>
          <w:tab w:val="num" w:pos="360"/>
        </w:tabs>
        <w:ind w:left="360" w:hanging="360"/>
      </w:pPr>
      <w:rPr>
        <w:rFonts w:hint="default"/>
      </w:rPr>
    </w:lvl>
  </w:abstractNum>
  <w:num w:numId="1">
    <w:abstractNumId w:val="15"/>
  </w:num>
  <w:num w:numId="2">
    <w:abstractNumId w:val="31"/>
  </w:num>
  <w:num w:numId="3">
    <w:abstractNumId w:val="32"/>
  </w:num>
  <w:num w:numId="4">
    <w:abstractNumId w:val="28"/>
  </w:num>
  <w:num w:numId="5">
    <w:abstractNumId w:val="30"/>
  </w:num>
  <w:num w:numId="6">
    <w:abstractNumId w:val="11"/>
  </w:num>
  <w:num w:numId="7">
    <w:abstractNumId w:val="22"/>
  </w:num>
  <w:num w:numId="8">
    <w:abstractNumId w:val="19"/>
  </w:num>
  <w:num w:numId="9">
    <w:abstractNumId w:val="13"/>
  </w:num>
  <w:num w:numId="10">
    <w:abstractNumId w:val="24"/>
  </w:num>
  <w:num w:numId="11">
    <w:abstractNumId w:val="21"/>
  </w:num>
  <w:num w:numId="12">
    <w:abstractNumId w:val="29"/>
  </w:num>
  <w:num w:numId="13">
    <w:abstractNumId w:val="8"/>
  </w:num>
  <w:num w:numId="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5">
    <w:abstractNumId w:val="14"/>
  </w:num>
  <w:num w:numId="16">
    <w:abstractNumId w:val="9"/>
  </w:num>
  <w:num w:numId="17">
    <w:abstractNumId w:val="7"/>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0"/>
    <w:lvlOverride w:ilvl="0">
      <w:lvl w:ilvl="0">
        <w:start w:val="1"/>
        <w:numFmt w:val="bullet"/>
        <w:lvlText w:val=""/>
        <w:legacy w:legacy="1" w:legacySpace="0" w:legacyIndent="283"/>
        <w:lvlJc w:val="left"/>
        <w:pPr>
          <w:ind w:left="1134" w:hanging="283"/>
        </w:pPr>
        <w:rPr>
          <w:rFonts w:ascii="Symbol" w:hAnsi="Symbol" w:hint="default"/>
        </w:rPr>
      </w:lvl>
    </w:lvlOverride>
  </w:num>
  <w:num w:numId="26">
    <w:abstractNumId w:val="17"/>
  </w:num>
  <w:num w:numId="27">
    <w:abstractNumId w:val="33"/>
  </w:num>
  <w:num w:numId="28">
    <w:abstractNumId w:val="18"/>
  </w:num>
  <w:num w:numId="29">
    <w:abstractNumId w:val="20"/>
  </w:num>
  <w:num w:numId="30">
    <w:abstractNumId w:val="23"/>
  </w:num>
  <w:num w:numId="31">
    <w:abstractNumId w:val="27"/>
  </w:num>
  <w:num w:numId="32">
    <w:abstractNumId w:val="12"/>
  </w:num>
  <w:num w:numId="33">
    <w:abstractNumId w:val="16"/>
  </w:num>
  <w:num w:numId="34">
    <w:abstractNumId w:val="25"/>
  </w:num>
  <w:num w:numId="3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7"/>
  <w:printFractionalCharacterWidth/>
  <w:embedSystemFonts/>
  <w:mirrorMargins/>
  <w:attachedTemplate r:id="rId1"/>
  <w:stylePaneFormatFilter w:val="3F01"/>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rsids>
    <w:rsidRoot w:val="008C6514"/>
    <w:rsid w:val="008C6514"/>
    <w:rsid w:val="008F2124"/>
    <w:rsid w:val="00B2246E"/>
    <w:rsid w:val="00C1395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4</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5439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SECB5 du RR</dc:subject>
  <dc:creator>Composition des Publications</dc:creator>
  <cp:keywords>FOLIOS:  1  -  4(bl)</cp:keywords>
  <dc:description>Edition 2009:  11.03.2009/DD  (dict. ok)</dc:description>
  <cp:lastModifiedBy>simon denicola</cp:lastModifiedBy>
  <cp:revision>2</cp:revision>
  <cp:lastPrinted>2005-05-13T09:17:00Z</cp:lastPrinted>
  <dcterms:created xsi:type="dcterms:W3CDTF">2012-08-08T16:03:00Z</dcterms:created>
  <dcterms:modified xsi:type="dcterms:W3CDTF">2012-08-08T16:03:00Z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