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E38" w:rsidRPr="00D972EF" w:rsidRDefault="004E6E38" w:rsidP="009C39CD">
      <w:pPr>
        <w:pStyle w:val="Heading1"/>
        <w:spacing w:before="300"/>
        <w:jc w:val="center"/>
        <w:rPr>
          <w:lang w:val="fr-FR"/>
        </w:rPr>
      </w:pPr>
      <w:r w:rsidRPr="00D972EF">
        <w:rPr>
          <w:lang w:val="fr-FR"/>
        </w:rPr>
        <w:t xml:space="preserve">PARTIE  </w:t>
      </w:r>
      <w:r w:rsidRPr="00D972EF">
        <w:rPr>
          <w:rStyle w:val="href"/>
          <w:lang w:val="fr-FR"/>
        </w:rPr>
        <w:t>A10</w:t>
      </w:r>
    </w:p>
    <w:p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 xml:space="preserve">3, dans les bandes de fréquences 174-230 MHz et 470-862 </w:t>
      </w:r>
      <w:proofErr w:type="gramStart"/>
      <w:r w:rsidRPr="00D972EF">
        <w:rPr>
          <w:lang w:val="fr-FR"/>
        </w:rPr>
        <w:t>MHz</w:t>
      </w:r>
      <w:proofErr w:type="gramEnd"/>
      <w:r w:rsidRPr="00D972EF">
        <w:rPr>
          <w:lang w:val="fr-FR"/>
        </w:rPr>
        <w:br/>
        <w:t>(Genève, 2006) (GE06)</w:t>
      </w:r>
    </w:p>
    <w:p w:rsidR="004E6E38" w:rsidRPr="00D972EF" w:rsidRDefault="004E6E38" w:rsidP="009C39CD">
      <w:pPr>
        <w:rPr>
          <w:lang w:val="fr-FR"/>
        </w:rPr>
      </w:pPr>
    </w:p>
    <w:p w:rsidR="004E6E38" w:rsidRPr="00D972EF" w:rsidRDefault="004E6E38">
      <w:pPr>
        <w:pStyle w:val="Heading1"/>
        <w:rPr>
          <w:lang w:val="fr-FR"/>
        </w:rPr>
      </w:pPr>
      <w:r w:rsidRPr="00D972EF">
        <w:rPr>
          <w:lang w:val="fr-FR"/>
        </w:rPr>
        <w:t>1</w:t>
      </w:r>
      <w:r w:rsidRPr="00D972EF">
        <w:rPr>
          <w:lang w:val="fr-FR"/>
        </w:rPr>
        <w:tab/>
        <w:t>Recevabilité des fiches de notification</w:t>
      </w:r>
    </w:p>
    <w:p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rsidR="009C39CD" w:rsidRPr="00D972EF" w:rsidRDefault="009C39CD" w:rsidP="009C39CD">
      <w:pPr>
        <w:rPr>
          <w:lang w:val="fr-FR"/>
        </w:rPr>
      </w:pPr>
    </w:p>
    <w:p w:rsidR="004E6E38" w:rsidRPr="00D972EF" w:rsidRDefault="004E6E38" w:rsidP="009C39CD">
      <w:pPr>
        <w:pStyle w:val="Heading8"/>
        <w:tabs>
          <w:tab w:val="clear" w:pos="1134"/>
          <w:tab w:val="left" w:pos="1176"/>
        </w:tabs>
        <w:rPr>
          <w:lang w:val="fr-FR"/>
        </w:rPr>
      </w:pPr>
      <w:r w:rsidRPr="00D972EF">
        <w:rPr>
          <w:lang w:val="fr-FR"/>
        </w:rPr>
        <w:t>Art. 4</w:t>
      </w:r>
    </w:p>
    <w:p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rsidR="004E6E38" w:rsidRPr="00D972EF" w:rsidRDefault="004E6E38">
      <w:pPr>
        <w:pStyle w:val="Heading9"/>
        <w:rPr>
          <w:lang w:val="fr-FR"/>
        </w:rPr>
      </w:pPr>
      <w:r w:rsidRPr="00D972EF">
        <w:rPr>
          <w:lang w:val="fr-FR"/>
        </w:rPr>
        <w:t>4.1.1</w:t>
      </w:r>
    </w:p>
    <w:p w:rsidR="004E6E38" w:rsidRPr="00D972EF"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rsidR="004E6E38" w:rsidRPr="00D972EF" w:rsidRDefault="004E6E38" w:rsidP="009C39CD">
      <w:pPr>
        <w:rPr>
          <w:lang w:val="fr-FR"/>
        </w:rPr>
      </w:pPr>
      <w:r w:rsidRPr="00D972EF">
        <w:rPr>
          <w:lang w:val="fr-FR"/>
        </w:rPr>
        <w:br w:type="page"/>
      </w:r>
      <w:r w:rsidRPr="00D972EF">
        <w:rPr>
          <w:lang w:val="fr-FR"/>
        </w:rPr>
        <w:lastRenderedPageBreak/>
        <w:t>2)</w:t>
      </w:r>
      <w:r w:rsidRPr="00D972EF">
        <w:rPr>
          <w:lang w:val="fr-FR"/>
        </w:rPr>
        <w:tab/>
        <w:t>Dans le cas d'une proposition de modification des caractéristiques d'un allotis</w:t>
      </w:r>
      <w:r w:rsidR="009C39CD" w:rsidRPr="00D972EF">
        <w:rPr>
          <w:lang w:val="fr-FR"/>
        </w:rPr>
        <w:softHyphen/>
      </w:r>
      <w:r w:rsidRPr="00D972EF">
        <w:rPr>
          <w:lang w:val="fr-FR"/>
        </w:rPr>
        <w:t>sement déjà inscrit dans le Plan, associé à une ou à plusieurs assignations découlant dudit allotissement, le Bureau procédera comme suit:</w:t>
      </w:r>
    </w:p>
    <w:p w:rsidR="004E6E38" w:rsidRPr="00D972EF" w:rsidRDefault="004E6E38" w:rsidP="009C39CD">
      <w:pPr>
        <w:pStyle w:val="enumlev1"/>
        <w:rPr>
          <w:lang w:val="fr-FR"/>
        </w:rPr>
      </w:pPr>
      <w:r w:rsidRPr="00D972EF">
        <w:rPr>
          <w:lang w:val="fr-FR"/>
        </w:rPr>
        <w:t>–</w:t>
      </w:r>
      <w:r w:rsidRPr="00D972EF">
        <w:rPr>
          <w:lang w:val="fr-FR"/>
        </w:rPr>
        <w:tab/>
        <w:t>en application du §</w:t>
      </w:r>
      <w:r w:rsidR="009C39CD" w:rsidRPr="00D972EF">
        <w:rPr>
          <w:lang w:val="fr-FR"/>
        </w:rPr>
        <w:t> </w:t>
      </w:r>
      <w:r w:rsidRPr="00D972EF">
        <w:rPr>
          <w:lang w:val="fr-FR"/>
        </w:rPr>
        <w:t xml:space="preserve">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rsidR="004E6E38" w:rsidRPr="00D972EF" w:rsidRDefault="004E6E38" w:rsidP="009C39CD">
      <w:pPr>
        <w:pStyle w:val="enumlev1"/>
        <w:rPr>
          <w:lang w:val="fr-FR"/>
        </w:rPr>
      </w:pPr>
      <w:r w:rsidRPr="00D972EF">
        <w:rPr>
          <w:lang w:val="fr-FR"/>
        </w:rPr>
        <w:t>–</w:t>
      </w:r>
      <w:r w:rsidRPr="00D972EF">
        <w:rPr>
          <w:lang w:val="fr-FR"/>
        </w:rPr>
        <w:tab/>
        <w:t>jusqu'à ce que la procédure de modification du Plan soit menée à bien pour l'allotissement modifié le Bureau maintiendra l'allotissement précédent (ainsi que les assignations découlant de cet allotissement);</w:t>
      </w:r>
    </w:p>
    <w:p w:rsidR="004E6E38" w:rsidRPr="00D972EF" w:rsidRDefault="004E6E38" w:rsidP="009C39CD">
      <w:pPr>
        <w:pStyle w:val="enumlev1"/>
        <w:rPr>
          <w:lang w:val="fr-FR"/>
        </w:rPr>
      </w:pPr>
      <w:r w:rsidRPr="00D972EF">
        <w:rPr>
          <w:lang w:val="fr-FR"/>
        </w:rPr>
        <w:t>–</w:t>
      </w:r>
      <w:r w:rsidRPr="00D972EF">
        <w:rPr>
          <w:lang w:val="fr-FR"/>
        </w:rPr>
        <w:tab/>
        <w:t xml:space="preserve">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Plan; sinon, elles seront supprimées du Plan et l'administration concernée en sera informée. Si elle le souhaite, l'administration </w:t>
      </w:r>
      <w:proofErr w:type="spellStart"/>
      <w:r w:rsidRPr="00D972EF">
        <w:rPr>
          <w:lang w:val="fr-FR"/>
        </w:rPr>
        <w:t>notificatrice</w:t>
      </w:r>
      <w:proofErr w:type="spellEnd"/>
      <w:r w:rsidRPr="00D972EF">
        <w:rPr>
          <w:lang w:val="fr-FR"/>
        </w:rPr>
        <w:t xml:space="preserv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rsidR="009C39CD" w:rsidRPr="00D972EF" w:rsidRDefault="009C39CD" w:rsidP="009C39CD">
      <w:pPr>
        <w:rPr>
          <w:lang w:val="fr-FR"/>
        </w:rPr>
      </w:pPr>
    </w:p>
    <w:p w:rsidR="004E6E38" w:rsidRPr="00D972EF" w:rsidRDefault="004E6E38">
      <w:pPr>
        <w:pStyle w:val="Heading8"/>
        <w:rPr>
          <w:lang w:val="fr-FR"/>
        </w:rPr>
      </w:pPr>
      <w:r w:rsidRPr="00D972EF">
        <w:rPr>
          <w:lang w:val="fr-FR"/>
        </w:rPr>
        <w:t>Art. 5</w:t>
      </w:r>
    </w:p>
    <w:p w:rsidR="004E6E38" w:rsidRPr="00D972EF" w:rsidRDefault="004E6E38" w:rsidP="009C39CD">
      <w:pPr>
        <w:pStyle w:val="Heading2"/>
        <w:jc w:val="center"/>
        <w:rPr>
          <w:u w:val="single"/>
          <w:lang w:val="fr-FR"/>
        </w:rPr>
      </w:pPr>
      <w:r w:rsidRPr="00D972EF">
        <w:rPr>
          <w:lang w:val="fr-FR"/>
        </w:rPr>
        <w:t>Notification des assignations de fréquence</w:t>
      </w:r>
    </w:p>
    <w:p w:rsidR="004E6E38" w:rsidRPr="00D972EF" w:rsidRDefault="004E6E38" w:rsidP="009C39CD">
      <w:pPr>
        <w:pStyle w:val="Heading9"/>
        <w:rPr>
          <w:lang w:val="fr-FR"/>
        </w:rPr>
      </w:pPr>
      <w:r w:rsidRPr="00D972EF">
        <w:rPr>
          <w:lang w:val="fr-FR"/>
        </w:rPr>
        <w:t>5.1.2</w:t>
      </w:r>
    </w:p>
    <w:p w:rsidR="004E6E38" w:rsidRDefault="004E6E38" w:rsidP="009C39CD">
      <w:pPr>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II de l'Annexe 4 doivent être remplies, s'applique. Toutefois, la Section II de l'Annexe 4 ne porte que sur l'examen de conformité avec l'inscription dans le Plan numérique. Le Comité a donc conclu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r w:rsidR="009C39CD" w:rsidRPr="00D972EF">
        <w:rPr>
          <w:lang w:val="fr-FR"/>
        </w:rPr>
        <w:t>  </w:t>
      </w:r>
      <w:r w:rsidRPr="00D972EF">
        <w:rPr>
          <w:lang w:val="fr-FR"/>
        </w:rPr>
        <w:t>§ 4.2 de la Section II de l'Annexe 4, adaptées au cas d'une assignation de télévision analogique.</w:t>
      </w:r>
    </w:p>
    <w:p w:rsidR="00141158" w:rsidRPr="00D972EF" w:rsidRDefault="00141158" w:rsidP="00141158">
      <w:pPr>
        <w:rPr>
          <w:lang w:val="fr-FR"/>
        </w:rPr>
      </w:pPr>
      <w:r>
        <w:rPr>
          <w:lang w:val="fr-FR"/>
        </w:rPr>
        <w:br w:type="page"/>
      </w:r>
      <w:r w:rsidRPr="00D972EF">
        <w:rPr>
          <w:lang w:val="fr-FR"/>
        </w:rPr>
        <w:lastRenderedPageBreak/>
        <w:t>2)</w:t>
      </w:r>
      <w:r w:rsidRPr="00D972EF">
        <w:rPr>
          <w:lang w:val="fr-FR"/>
        </w:rPr>
        <w:tab/>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D972EF">
        <w:rPr>
          <w:rStyle w:val="Artref"/>
          <w:b/>
          <w:color w:val="auto"/>
          <w:lang w:val="fr-FR"/>
        </w:rPr>
        <w:t>11.34</w:t>
      </w:r>
      <w:r w:rsidRPr="00D972EF">
        <w:rPr>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rsidR="00141158" w:rsidRPr="00D972EF" w:rsidRDefault="00141158" w:rsidP="00141158">
      <w:pPr>
        <w:pStyle w:val="Heading9"/>
        <w:rPr>
          <w:lang w:val="fr-FR"/>
        </w:rPr>
      </w:pPr>
      <w:r w:rsidRPr="00D972EF">
        <w:rPr>
          <w:lang w:val="fr-FR"/>
        </w:rPr>
        <w:t xml:space="preserve">5.1.2 </w:t>
      </w:r>
      <w:r w:rsidRPr="00D972EF">
        <w:rPr>
          <w:i/>
          <w:iCs/>
          <w:lang w:val="fr-FR"/>
        </w:rPr>
        <w:t>e)</w:t>
      </w:r>
    </w:p>
    <w:p w:rsidR="00141158" w:rsidRPr="00D972EF" w:rsidRDefault="00141158" w:rsidP="00BA34E4">
      <w:pPr>
        <w:spacing w:before="60"/>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rsidR="00141158" w:rsidRPr="0085136E" w:rsidRDefault="00141158" w:rsidP="00BA34E4">
      <w:pPr>
        <w:spacing w:before="60"/>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w:t>
      </w:r>
      <w:proofErr w:type="spellStart"/>
      <w:r w:rsidRPr="0085136E">
        <w:rPr>
          <w:lang w:val="fr-CH"/>
        </w:rPr>
        <w:t>notificatrice</w:t>
      </w:r>
      <w:proofErr w:type="spellEnd"/>
      <w:r w:rsidRPr="0085136E">
        <w:rPr>
          <w:lang w:val="fr-CH"/>
        </w:rPr>
        <w:t xml:space="preserv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rsidR="00141158" w:rsidRPr="0085136E" w:rsidRDefault="00141158" w:rsidP="00BA34E4">
      <w:pPr>
        <w:spacing w:before="60"/>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w:t>
      </w:r>
      <w:proofErr w:type="spellStart"/>
      <w:r w:rsidRPr="0085136E">
        <w:rPr>
          <w:lang w:val="fr-CH"/>
        </w:rPr>
        <w:t>notificatrice</w:t>
      </w:r>
      <w:proofErr w:type="spellEnd"/>
      <w:r w:rsidRPr="0085136E">
        <w:rPr>
          <w:lang w:val="fr-CH"/>
        </w:rPr>
        <w:t xml:space="preserve">.    </w:t>
      </w:r>
    </w:p>
    <w:p w:rsidR="00141158" w:rsidRPr="0085136E" w:rsidRDefault="00141158" w:rsidP="00141158">
      <w:pPr>
        <w:spacing w:before="60"/>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w:t>
      </w:r>
      <w:proofErr w:type="spellStart"/>
      <w:r w:rsidRPr="0085136E">
        <w:rPr>
          <w:lang w:val="fr-CH"/>
        </w:rPr>
        <w:t>p.a.r</w:t>
      </w:r>
      <w:proofErr w:type="spellEnd"/>
      <w:r w:rsidRPr="0085136E">
        <w:rPr>
          <w:lang w:val="fr-CH"/>
        </w:rPr>
        <w:t>.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rsidR="0085136E" w:rsidRPr="0085136E" w:rsidRDefault="0085136E">
      <w:pPr>
        <w:tabs>
          <w:tab w:val="clear" w:pos="1134"/>
          <w:tab w:val="clear" w:pos="1871"/>
          <w:tab w:val="clear" w:pos="2268"/>
        </w:tabs>
        <w:overflowPunct/>
        <w:autoSpaceDE/>
        <w:autoSpaceDN/>
        <w:adjustRightInd/>
        <w:spacing w:before="0"/>
        <w:jc w:val="left"/>
        <w:textAlignment w:val="auto"/>
        <w:rPr>
          <w:b/>
          <w:lang w:val="fr-CH"/>
        </w:rPr>
      </w:pPr>
      <w:r w:rsidRPr="0085136E">
        <w:rPr>
          <w:lang w:val="fr-CH"/>
        </w:rPr>
        <w:br w:type="page"/>
      </w:r>
    </w:p>
    <w:p w:rsidR="00141158" w:rsidRPr="0085136E" w:rsidRDefault="00141158" w:rsidP="00141158">
      <w:pPr>
        <w:pStyle w:val="Heading4"/>
        <w:spacing w:before="180" w:after="60"/>
        <w:ind w:left="0" w:firstLine="0"/>
        <w:jc w:val="center"/>
        <w:rPr>
          <w:lang w:val="fr-CH"/>
        </w:rPr>
      </w:pPr>
      <w:r w:rsidRPr="0085136E">
        <w:rPr>
          <w:lang w:val="fr-CH"/>
        </w:rPr>
        <w:lastRenderedPageBreak/>
        <w:t xml:space="preserve">Facteur de correction à appliquer à la </w:t>
      </w:r>
      <w:proofErr w:type="spellStart"/>
      <w:r w:rsidRPr="0085136E">
        <w:rPr>
          <w:lang w:val="fr-CH"/>
        </w:rPr>
        <w:t>p.a.r</w:t>
      </w:r>
      <w:proofErr w:type="spellEnd"/>
      <w:r w:rsidRPr="0085136E">
        <w:rPr>
          <w:lang w:val="fr-CH"/>
        </w:rPr>
        <w:t xml:space="preserve">. des assignations notifiées </w:t>
      </w:r>
      <w:r w:rsidRPr="0085136E">
        <w:rPr>
          <w:lang w:val="fr-CH"/>
        </w:rPr>
        <w:br/>
        <w:t xml:space="preserve">pour la radiodiffusion T-DAB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2273"/>
        <w:gridCol w:w="2126"/>
      </w:tblGrid>
      <w:tr w:rsidR="00141158" w:rsidRPr="00675ED9" w:rsidTr="00ED4744">
        <w:trPr>
          <w:cantSplit/>
        </w:trPr>
        <w:tc>
          <w:tcPr>
            <w:tcW w:w="2403" w:type="dxa"/>
            <w:vAlign w:val="center"/>
          </w:tcPr>
          <w:p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rsidTr="00ED4744">
        <w:trPr>
          <w:cantSplit/>
        </w:trPr>
        <w:tc>
          <w:tcPr>
            <w:tcW w:w="2403" w:type="dxa"/>
            <w:vAlign w:val="center"/>
          </w:tcPr>
          <w:p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rsidR="00141158" w:rsidRPr="00DD423D" w:rsidRDefault="00141158" w:rsidP="00ED4744">
            <w:pPr>
              <w:framePr w:hSpace="181" w:wrap="around" w:vAnchor="text" w:hAnchor="margin" w:xAlign="center" w:y="1"/>
              <w:spacing w:before="0"/>
              <w:jc w:val="center"/>
            </w:pPr>
            <w:r w:rsidRPr="00DD423D">
              <w:t>8 MHz</w:t>
            </w:r>
          </w:p>
        </w:tc>
      </w:tr>
      <w:tr w:rsidR="00141158" w:rsidRPr="00DD423D" w:rsidTr="00ED4744">
        <w:trPr>
          <w:cantSplit/>
        </w:trPr>
        <w:tc>
          <w:tcPr>
            <w:tcW w:w="2403" w:type="dxa"/>
            <w:vAlign w:val="center"/>
          </w:tcPr>
          <w:p w:rsidR="00141158" w:rsidRPr="00DD423D" w:rsidRDefault="00141158" w:rsidP="00ED4744">
            <w:pPr>
              <w:framePr w:hSpace="181" w:wrap="around" w:vAnchor="text" w:hAnchor="margin" w:xAlign="center" w:y="1"/>
              <w:spacing w:before="0"/>
              <w:jc w:val="center"/>
            </w:pPr>
            <w:proofErr w:type="spellStart"/>
            <w:r>
              <w:t>Facteur</w:t>
            </w:r>
            <w:proofErr w:type="spellEnd"/>
            <w:r>
              <w:t xml:space="preserve"> de correction </w:t>
            </w:r>
          </w:p>
        </w:tc>
        <w:tc>
          <w:tcPr>
            <w:tcW w:w="2273" w:type="dxa"/>
            <w:vAlign w:val="center"/>
          </w:tcPr>
          <w:p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rsidR="00141158" w:rsidRPr="00DD423D" w:rsidRDefault="00141158" w:rsidP="00ED4744">
            <w:pPr>
              <w:framePr w:hSpace="181" w:wrap="around" w:vAnchor="text" w:hAnchor="margin" w:xAlign="center" w:y="1"/>
              <w:spacing w:before="0"/>
              <w:jc w:val="center"/>
            </w:pPr>
            <w:r>
              <w:t>6,950</w:t>
            </w:r>
            <w:r w:rsidRPr="00DD423D">
              <w:t xml:space="preserve"> dB</w:t>
            </w:r>
          </w:p>
        </w:tc>
      </w:tr>
    </w:tbl>
    <w:p w:rsidR="00141158" w:rsidRPr="00A302FC" w:rsidRDefault="00141158" w:rsidP="00141158">
      <w:pPr>
        <w:spacing w:before="0"/>
        <w:rPr>
          <w:sz w:val="4"/>
          <w:szCs w:val="4"/>
        </w:rPr>
      </w:pPr>
    </w:p>
    <w:p w:rsidR="00141158" w:rsidRDefault="00141158" w:rsidP="00BA34E4">
      <w:pPr>
        <w:rPr>
          <w:lang w:val="fr-FR"/>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facteur de correction de 8,1 dB.   </w:t>
      </w:r>
      <w:r w:rsidRPr="0085136E">
        <w:rPr>
          <w:sz w:val="16"/>
          <w:szCs w:val="16"/>
          <w:lang w:val="fr-CH"/>
        </w:rPr>
        <w:t xml:space="preserve"> </w:t>
      </w:r>
    </w:p>
    <w:p w:rsidR="00141158" w:rsidRPr="00D972EF" w:rsidRDefault="00141158" w:rsidP="00141158">
      <w:pPr>
        <w:pStyle w:val="Heading9"/>
        <w:rPr>
          <w:lang w:val="fr-FR"/>
        </w:rPr>
      </w:pPr>
      <w:r w:rsidRPr="00D972EF">
        <w:rPr>
          <w:lang w:val="fr-FR"/>
        </w:rPr>
        <w:t>5.1.3</w:t>
      </w:r>
    </w:p>
    <w:p w:rsidR="00141158" w:rsidRPr="00D972EF" w:rsidRDefault="00141158" w:rsidP="00141158">
      <w:pPr>
        <w:rPr>
          <w:lang w:val="fr-FR"/>
        </w:rPr>
      </w:pPr>
      <w:r w:rsidRPr="00D972EF">
        <w:rPr>
          <w:lang w:val="fr-FR"/>
        </w:rPr>
        <w:t>1)</w:t>
      </w:r>
      <w:r w:rsidRPr="00D972EF">
        <w:rPr>
          <w:lang w:val="fr-FR"/>
        </w:rPr>
        <w:tab/>
        <w:t>Cette disposition traite de la notification d'une inscription numérique figurant dans le Plan avec des caractéristiques différentes de celles qui apparaissent dans le Plan. La définition des termes «inscription dans le Plan numérique»,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rsidR="00141158" w:rsidRPr="00C4249F" w:rsidRDefault="00141158" w:rsidP="00141158">
      <w:pPr>
        <w:rPr>
          <w:lang w:val="fr-CH"/>
        </w:rPr>
      </w:pPr>
      <w:r w:rsidRPr="00C4249F">
        <w:rPr>
          <w:lang w:val="fr-CH"/>
        </w:rPr>
        <w:t>2)</w:t>
      </w:r>
      <w:r w:rsidRPr="00C4249F">
        <w:rPr>
          <w:lang w:val="fr-CH"/>
        </w:rPr>
        <w:tab/>
        <w:t xml:space="preserve">Aux fins de l'examen de la conformité de l'assignation de fréquence du service de radiodiffusion ou d'autres services primaires, notifiée au titre du § 5.1.3 de l'Accord de GE06, avec l'«inscription numérique correspondante figurant dans le Plan», le Bureau </w:t>
      </w:r>
      <w:r w:rsidRPr="0085136E">
        <w:rPr>
          <w:lang w:val="fr-CH"/>
        </w:rPr>
        <w:t xml:space="preserve">s'assurera </w:t>
      </w:r>
      <w:r w:rsidRPr="00C4249F">
        <w:rPr>
          <w:lang w:val="fr-CH"/>
        </w:rPr>
        <w:t>que le potentiel de brouillage de l'assignation de fréquence notifiée n'est pas supérieur à celui de l'inscription numérique correspondante figurant dans le Plan. Le § 5.1.3 fixe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w:t>
      </w:r>
      <w:proofErr w:type="gramStart"/>
      <w:r w:rsidRPr="00C4249F">
        <w:rPr>
          <w:lang w:val="fr-CH"/>
        </w:rPr>
        <w:t>dB(</w:t>
      </w:r>
      <w:proofErr w:type="gramEnd"/>
      <w:r w:rsidRPr="00C4249F">
        <w:rPr>
          <w:lang w:val="fr-CH"/>
        </w:rPr>
        <w:t>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Rév.CMR</w:t>
      </w:r>
      <w:r>
        <w:rPr>
          <w:lang w:val="fr-CH"/>
        </w:rPr>
        <w:noBreakHyphen/>
      </w:r>
      <w:r w:rsidRPr="00C4249F">
        <w:rPr>
          <w:lang w:val="fr-CH"/>
        </w:rPr>
        <w:t xml:space="preserve">07)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tiendra compte de la densité spectrale de puissance de l'assignation notifiée en commençant par calculer la puissance apparente rayonnée (</w:t>
      </w:r>
      <w:proofErr w:type="spellStart"/>
      <w:r>
        <w:rPr>
          <w:lang w:val="fr-CH"/>
        </w:rPr>
        <w:t>p.a.r</w:t>
      </w:r>
      <w:proofErr w:type="spellEnd"/>
      <w:r>
        <w:rPr>
          <w:lang w:val="fr-CH"/>
        </w:rPr>
        <w:t xml:space="preserve">.)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ci-dessous</w:t>
      </w:r>
      <w:r w:rsidRPr="00C4249F">
        <w:rPr>
          <w:lang w:val="fr-CH"/>
        </w:rPr>
        <w:t>:</w:t>
      </w:r>
    </w:p>
    <w:p w:rsidR="00141158" w:rsidRPr="00C4249F" w:rsidRDefault="00141158" w:rsidP="00141158">
      <w:pPr>
        <w:pStyle w:val="Equation"/>
      </w:pPr>
      <w:r w:rsidRPr="0085136E">
        <w:rPr>
          <w:lang w:val="fr-CH"/>
        </w:rPr>
        <w:tab/>
      </w:r>
      <w:r w:rsidRPr="0085136E">
        <w:rPr>
          <w:lang w:val="fr-CH"/>
        </w:rPr>
        <w:tab/>
      </w:r>
      <w:r w:rsidRPr="00C4249F">
        <w:rPr>
          <w:position w:val="-32"/>
        </w:rPr>
        <w:object w:dxaOrig="69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38.35pt" o:ole="">
            <v:imagedata r:id="rId7" o:title=""/>
          </v:shape>
          <o:OLEObject Type="Embed" ProgID="Equation.3" ShapeID="_x0000_i1025" DrawAspect="Content" ObjectID="_1449386735" r:id="rId8"/>
        </w:object>
      </w:r>
    </w:p>
    <w:p w:rsidR="0085136E" w:rsidRDefault="0085136E">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141158" w:rsidRPr="00C4249F" w:rsidRDefault="00141158" w:rsidP="00141158">
      <w:pPr>
        <w:pStyle w:val="Equationlegend0"/>
        <w:spacing w:before="0"/>
        <w:rPr>
          <w:lang w:val="fr-CH"/>
        </w:rPr>
      </w:pPr>
      <w:proofErr w:type="gramStart"/>
      <w:r>
        <w:rPr>
          <w:lang w:val="fr-CH"/>
        </w:rPr>
        <w:lastRenderedPageBreak/>
        <w:t>où</w:t>
      </w:r>
      <w:proofErr w:type="gramEnd"/>
      <w:r w:rsidRPr="00C4249F">
        <w:rPr>
          <w:lang w:val="fr-CH"/>
        </w:rPr>
        <w:t>:</w:t>
      </w:r>
    </w:p>
    <w:p w:rsidR="00141158" w:rsidRPr="00C4249F" w:rsidRDefault="00141158" w:rsidP="00141158">
      <w:pPr>
        <w:pStyle w:val="enumlev1"/>
        <w:ind w:left="1134" w:hanging="1134"/>
        <w:rPr>
          <w:lang w:val="fr-CH"/>
        </w:rPr>
      </w:pPr>
      <w:proofErr w:type="spellStart"/>
      <w:r w:rsidRPr="00C4249F">
        <w:rPr>
          <w:lang w:val="fr-CH"/>
        </w:rPr>
        <w:t>SPD</w:t>
      </w:r>
      <w:r w:rsidRPr="00C4249F">
        <w:rPr>
          <w:vertAlign w:val="subscript"/>
          <w:lang w:val="fr-CH"/>
        </w:rPr>
        <w:t>max</w:t>
      </w:r>
      <w:proofErr w:type="spellEnd"/>
      <w:r w:rsidRPr="0085136E">
        <w:rPr>
          <w:lang w:val="fr-CH"/>
        </w:rPr>
        <w:t>:</w:t>
      </w:r>
      <w:r w:rsidRPr="0085136E">
        <w:rPr>
          <w:lang w:val="fr-CH"/>
        </w:rPr>
        <w:tab/>
      </w:r>
      <w:r>
        <w:rPr>
          <w:lang w:val="fr-CH"/>
        </w:rPr>
        <w:t xml:space="preserve">la densité spectrale de puissance maximale </w:t>
      </w:r>
      <w:r w:rsidRPr="00C4249F">
        <w:rPr>
          <w:lang w:val="fr-CH"/>
        </w:rPr>
        <w:t>(</w:t>
      </w:r>
      <w:proofErr w:type="gramStart"/>
      <w:r w:rsidRPr="00C4249F">
        <w:rPr>
          <w:lang w:val="fr-CH"/>
        </w:rPr>
        <w:t>dB(</w:t>
      </w:r>
      <w:proofErr w:type="gramEnd"/>
      <w:r w:rsidRPr="00C4249F">
        <w:rPr>
          <w:lang w:val="fr-CH"/>
        </w:rPr>
        <w:t>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sidRPr="00C4249F">
        <w:rPr>
          <w:lang w:val="fr-CH"/>
        </w:rPr>
        <w:t xml:space="preserve"> </w:t>
      </w:r>
      <w:r>
        <w:rPr>
          <w:lang w:val="fr-CH"/>
        </w:rPr>
        <w:t>(Rév.</w:t>
      </w:r>
      <w:r w:rsidRPr="00C4249F">
        <w:rPr>
          <w:lang w:val="fr-CH"/>
        </w:rPr>
        <w:t>CMR</w:t>
      </w:r>
      <w:r w:rsidRPr="00C4249F">
        <w:rPr>
          <w:lang w:val="fr-CH"/>
        </w:rPr>
        <w:noBreakHyphen/>
        <w:t>07)</w:t>
      </w:r>
      <w:r>
        <w:rPr>
          <w:lang w:val="fr-CH"/>
        </w:rPr>
        <w:t>) moyenne sur la bande de 4 kHz la plus défavorable, fondée sur la puissance apparente rayonnée maximale;</w:t>
      </w:r>
    </w:p>
    <w:p w:rsidR="00141158" w:rsidRPr="00C4249F" w:rsidRDefault="00141158" w:rsidP="00141158">
      <w:pPr>
        <w:pStyle w:val="enumlev1"/>
        <w:ind w:left="1134" w:hanging="1134"/>
        <w:rPr>
          <w:lang w:val="fr-CH"/>
        </w:rPr>
      </w:pPr>
      <w:r w:rsidRPr="00C4249F">
        <w:rPr>
          <w:lang w:val="fr-CH"/>
        </w:rPr>
        <w:t>BW</w:t>
      </w:r>
      <w:r w:rsidRPr="00C4249F">
        <w:rPr>
          <w:vertAlign w:val="subscript"/>
          <w:lang w:val="fr-CH"/>
        </w:rPr>
        <w:t>NA</w:t>
      </w:r>
      <w:r>
        <w:rPr>
          <w:lang w:val="fr-CH"/>
        </w:rPr>
        <w:t>:</w:t>
      </w:r>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sidRPr="00C4249F">
        <w:rPr>
          <w:lang w:val="fr-CH"/>
        </w:rPr>
        <w:t xml:space="preserve">, </w:t>
      </w:r>
      <w:r>
        <w:rPr>
          <w:lang w:val="fr-CH"/>
        </w:rPr>
        <w:t>(Rév.</w:t>
      </w:r>
      <w:r w:rsidRPr="00C4249F">
        <w:rPr>
          <w:lang w:val="fr-CH"/>
        </w:rPr>
        <w:t>CMR</w:t>
      </w:r>
      <w:r w:rsidRPr="00C4249F">
        <w:rPr>
          <w:lang w:val="fr-CH"/>
        </w:rPr>
        <w:noBreakHyphen/>
        <w:t>07)</w:t>
      </w:r>
      <w:r>
        <w:rPr>
          <w:lang w:val="fr-CH"/>
        </w:rPr>
        <w:t>)</w:t>
      </w:r>
      <w:r w:rsidRPr="00C4249F">
        <w:rPr>
          <w:lang w:val="fr-CH"/>
        </w:rPr>
        <w:t xml:space="preserve"> en</w:t>
      </w:r>
      <w:r>
        <w:rPr>
          <w:lang w:val="fr-CH"/>
        </w:rPr>
        <w:t> </w:t>
      </w:r>
      <w:r w:rsidRPr="00C4249F">
        <w:rPr>
          <w:lang w:val="fr-CH"/>
        </w:rPr>
        <w:t>Hz</w:t>
      </w:r>
      <w:r>
        <w:rPr>
          <w:lang w:val="fr-CH"/>
        </w:rPr>
        <w:t>;</w:t>
      </w:r>
    </w:p>
    <w:p w:rsidR="00141158" w:rsidRPr="00C4249F" w:rsidRDefault="00141158" w:rsidP="00141158">
      <w:pPr>
        <w:pStyle w:val="enumlev1"/>
        <w:keepLines/>
        <w:ind w:left="1134" w:hanging="1134"/>
        <w:rPr>
          <w:lang w:val="fr-CH"/>
        </w:rPr>
      </w:pPr>
      <w:r w:rsidRPr="00C4249F">
        <w:rPr>
          <w:lang w:val="fr-CH"/>
        </w:rPr>
        <w:t>BW</w:t>
      </w:r>
      <w:r w:rsidRPr="00C4249F">
        <w:rPr>
          <w:vertAlign w:val="subscript"/>
          <w:lang w:val="fr-CH"/>
        </w:rPr>
        <w:t>PE</w:t>
      </w:r>
      <w:r>
        <w:rPr>
          <w:lang w:val="fr-CH"/>
        </w:rPr>
        <w:t>:</w:t>
      </w:r>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w:t>
      </w:r>
      <w:proofErr w:type="spellStart"/>
      <w:r w:rsidRPr="00C4249F">
        <w:rPr>
          <w:lang w:val="fr-CH"/>
        </w:rPr>
        <w:t>p.a.r</w:t>
      </w:r>
      <w:proofErr w:type="spellEnd"/>
      <w:r w:rsidRPr="00C4249F">
        <w:rPr>
          <w:lang w:val="fr-CH"/>
        </w:rPr>
        <w:t xml:space="preserve">.,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r w:rsidRPr="0085136E">
        <w:rPr>
          <w:sz w:val="20"/>
          <w:lang w:val="fr-CH"/>
        </w:rPr>
        <w:t>    </w:t>
      </w:r>
    </w:p>
    <w:p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D972EF">
        <w:rPr>
          <w:lang w:val="fr-FR"/>
        </w:rPr>
        <w:softHyphen/>
        <w:t xml:space="preserve">sition 5.1.3 est favorable, si l'administration </w:t>
      </w:r>
      <w:proofErr w:type="spellStart"/>
      <w:r w:rsidRPr="00D972EF">
        <w:rPr>
          <w:lang w:val="fr-FR"/>
        </w:rPr>
        <w:t>notificatrice</w:t>
      </w:r>
      <w:proofErr w:type="spellEnd"/>
      <w:r w:rsidRPr="00D972EF">
        <w:rPr>
          <w:lang w:val="fr-FR"/>
        </w:rPr>
        <w:t xml:space="preserve"> déclare que toutes les conditions associées à l'observation sont entièrement respectées et si les résultats de tous les examens requis sont favorables.</w:t>
      </w:r>
    </w:p>
    <w:p w:rsidR="0085136E" w:rsidRDefault="0085136E">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141158" w:rsidRPr="00D972EF" w:rsidRDefault="00141158" w:rsidP="00141158">
      <w:pPr>
        <w:pStyle w:val="Heading8"/>
        <w:rPr>
          <w:lang w:val="fr-FR"/>
        </w:rPr>
      </w:pPr>
      <w:r w:rsidRPr="00D972EF">
        <w:rPr>
          <w:lang w:val="fr-FR"/>
        </w:rPr>
        <w:lastRenderedPageBreak/>
        <w:t>Art. 12</w:t>
      </w:r>
    </w:p>
    <w:p w:rsidR="00141158" w:rsidRPr="00D972EF" w:rsidRDefault="00141158" w:rsidP="00141158">
      <w:pPr>
        <w:pStyle w:val="Heading2"/>
        <w:jc w:val="center"/>
        <w:rPr>
          <w:u w:val="single"/>
          <w:lang w:val="fr-FR"/>
        </w:rPr>
      </w:pPr>
      <w:r w:rsidRPr="00D972EF">
        <w:rPr>
          <w:lang w:val="fr-FR"/>
        </w:rPr>
        <w:t>Entrée en vigueur, durée et application provisoire de l'Accord</w:t>
      </w:r>
    </w:p>
    <w:p w:rsidR="00141158" w:rsidRPr="00D972EF" w:rsidRDefault="00141158" w:rsidP="00141158">
      <w:pPr>
        <w:pStyle w:val="Heading9"/>
        <w:rPr>
          <w:lang w:val="fr-FR"/>
        </w:rPr>
      </w:pPr>
      <w:r w:rsidRPr="00D972EF">
        <w:rPr>
          <w:lang w:val="fr-FR"/>
        </w:rPr>
        <w:t>12.6</w:t>
      </w:r>
    </w:p>
    <w:p w:rsidR="00141158" w:rsidRDefault="00141158" w:rsidP="00141158">
      <w:pPr>
        <w:rPr>
          <w:lang w:val="fr-FR"/>
        </w:rPr>
      </w:pPr>
      <w:r w:rsidRPr="00D972EF">
        <w:rPr>
          <w:lang w:val="fr-FR"/>
        </w:rPr>
        <w:t>La note de bas de page 7, associée à cette disposition, contient la liste des pays pour lesquels la période de transition pour la bande des ondes métriques (174-230 MHz;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rsidR="00141158" w:rsidRDefault="00141158" w:rsidP="00141158">
      <w:pPr>
        <w:rPr>
          <w:lang w:val="fr-FR"/>
        </w:rPr>
      </w:pPr>
      <w:r w:rsidRPr="00D972EF">
        <w:rPr>
          <w:lang w:val="fr-FR"/>
        </w:rPr>
        <w:t>Après la CRR</w:t>
      </w:r>
      <w:r w:rsidRPr="00D972EF">
        <w:rPr>
          <w:lang w:val="fr-FR"/>
        </w:rPr>
        <w:noBreakHyphen/>
        <w:t>06, le Bureau s'est mis en relation avec les administrations des Etats Membres dont les noms figurent dans la liste précitée, qui n'étaient pas présentes à la CRR</w:t>
      </w:r>
      <w:r w:rsidRPr="00D972EF">
        <w:rPr>
          <w:lang w:val="fr-FR"/>
        </w:rPr>
        <w:noBreakHyphen/>
        <w:t>06 et les a informées des décisions prises à cet égard par ladite Conférence. Aucune administration des Etats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rsidR="0085136E" w:rsidRDefault="0085136E" w:rsidP="00141158">
      <w:pPr>
        <w:rPr>
          <w:lang w:val="fr-FR"/>
        </w:rPr>
      </w:pPr>
    </w:p>
    <w:p w:rsidR="0085136E" w:rsidRDefault="0085136E" w:rsidP="00141158">
      <w:pPr>
        <w:rPr>
          <w:lang w:val="fr-FR"/>
        </w:rPr>
      </w:pPr>
    </w:p>
    <w:p w:rsidR="0085136E" w:rsidRDefault="0085136E" w:rsidP="00141158">
      <w:pPr>
        <w:rPr>
          <w:lang w:val="fr-FR"/>
        </w:rPr>
      </w:pPr>
    </w:p>
    <w:p w:rsidR="0085136E" w:rsidRDefault="0085136E" w:rsidP="00141158">
      <w:pPr>
        <w:rPr>
          <w:lang w:val="fr-FR"/>
        </w:rPr>
      </w:pPr>
    </w:p>
    <w:p w:rsidR="0085136E" w:rsidRDefault="0085136E" w:rsidP="00141158">
      <w:pPr>
        <w:rPr>
          <w:lang w:val="fr-FR"/>
        </w:rPr>
      </w:pPr>
    </w:p>
    <w:p w:rsidR="0085136E" w:rsidRDefault="0085136E" w:rsidP="00141158">
      <w:pPr>
        <w:rPr>
          <w:lang w:val="fr-FR"/>
        </w:rPr>
      </w:pPr>
    </w:p>
    <w:p w:rsidR="0085136E" w:rsidRDefault="0085136E" w:rsidP="00141158">
      <w:pPr>
        <w:rPr>
          <w:lang w:val="fr-FR"/>
        </w:rPr>
      </w:pPr>
    </w:p>
    <w:p w:rsidR="004C2CA4" w:rsidRDefault="004C2CA4" w:rsidP="004C2CA4">
      <w:pPr>
        <w:tabs>
          <w:tab w:val="clear" w:pos="1134"/>
          <w:tab w:val="clear" w:pos="1871"/>
          <w:tab w:val="clear" w:pos="2268"/>
        </w:tabs>
        <w:overflowPunct/>
        <w:autoSpaceDE/>
        <w:autoSpaceDN/>
        <w:adjustRightInd/>
        <w:spacing w:before="0"/>
        <w:jc w:val="left"/>
        <w:textAlignment w:val="auto"/>
        <w:sectPr w:rsidR="004C2CA4" w:rsidSect="004C2CA4">
          <w:headerReference w:type="even" r:id="rId9"/>
          <w:headerReference w:type="default" r:id="rId10"/>
          <w:footnotePr>
            <w:pos w:val="beneathText"/>
          </w:footnotePr>
          <w:pgSz w:w="11907" w:h="16840" w:code="9"/>
          <w:pgMar w:top="1701" w:right="851" w:bottom="1134" w:left="1985" w:header="720" w:footer="482" w:gutter="0"/>
          <w:pgNumType w:start="1"/>
          <w:cols w:space="720"/>
          <w:vAlign w:val="both"/>
        </w:sectPr>
      </w:pPr>
    </w:p>
    <w:p w:rsidR="00141158" w:rsidRPr="00D972EF" w:rsidRDefault="00141158" w:rsidP="009A2C96">
      <w:pPr>
        <w:pStyle w:val="Heading8"/>
        <w:rPr>
          <w:lang w:val="fr-FR"/>
        </w:rPr>
      </w:pPr>
      <w:r w:rsidRPr="00D972EF">
        <w:rPr>
          <w:lang w:val="fr-FR"/>
        </w:rPr>
        <w:lastRenderedPageBreak/>
        <w:t>Annexe 2</w:t>
      </w:r>
      <w:bookmarkStart w:id="0" w:name="_GoBack"/>
      <w:bookmarkEnd w:id="0"/>
    </w:p>
    <w:p w:rsidR="00141158" w:rsidRDefault="00141158" w:rsidP="00141158">
      <w:pPr>
        <w:pStyle w:val="Heading2"/>
        <w:ind w:left="0" w:firstLine="0"/>
        <w:jc w:val="center"/>
        <w:rPr>
          <w:lang w:val="fr-FR"/>
        </w:rPr>
      </w:pPr>
      <w:r w:rsidRPr="00D972EF">
        <w:rPr>
          <w:lang w:val="fr-FR"/>
        </w:rPr>
        <w:t>Eléments et critères techniques utilisés pour l'établissement du Plan</w:t>
      </w:r>
      <w:r w:rsidRPr="00D972EF">
        <w:rPr>
          <w:lang w:val="fr-FR"/>
        </w:rPr>
        <w:br/>
        <w:t>et la mise en œuvre de l'Accord</w:t>
      </w:r>
    </w:p>
    <w:p w:rsidR="008261C7" w:rsidRPr="008261C7" w:rsidRDefault="008261C7" w:rsidP="008261C7">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r w:rsidRPr="008261C7">
        <w:rPr>
          <w:b/>
          <w:szCs w:val="24"/>
          <w:lang w:val="fr-CH"/>
        </w:rPr>
        <w:tab/>
      </w:r>
      <w:r w:rsidRPr="008261C7">
        <w:rPr>
          <w:b/>
          <w:szCs w:val="24"/>
          <w:lang w:val="fr-CH"/>
        </w:rPr>
        <w:tab/>
      </w:r>
      <w:r w:rsidRPr="008261C7">
        <w:rPr>
          <w:bCs/>
          <w:sz w:val="16"/>
          <w:szCs w:val="16"/>
          <w:lang w:val="fr-CH"/>
        </w:rPr>
        <w:t>(ADD RRB13/64)</w:t>
      </w:r>
    </w:p>
    <w:p w:rsidR="008261C7" w:rsidRPr="008261C7" w:rsidRDefault="008261C7" w:rsidP="008261C7">
      <w:pPr>
        <w:rPr>
          <w:rFonts w:asciiTheme="majorBidi" w:eastAsia="SimSun" w:hAnsiTheme="majorBidi" w:cstheme="majorBidi"/>
          <w:szCs w:val="24"/>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w:t>
      </w:r>
      <w:proofErr w:type="gramStart"/>
      <w:r w:rsidRPr="008261C7">
        <w:rPr>
          <w:rFonts w:asciiTheme="majorBidi" w:eastAsia="SimSun" w:hAnsiTheme="majorBidi" w:cstheme="majorBidi"/>
          <w:szCs w:val="24"/>
          <w:lang w:val="fr-CH" w:eastAsia="zh-CN"/>
        </w:rPr>
        <w:t>de A</w:t>
      </w:r>
      <w:r w:rsidRPr="008261C7">
        <w:rPr>
          <w:rFonts w:asciiTheme="majorBidi" w:eastAsia="SimSun" w:hAnsiTheme="majorBidi" w:cstheme="majorBidi"/>
          <w:i/>
          <w:iCs/>
          <w:szCs w:val="24"/>
          <w:vertAlign w:val="subscript"/>
          <w:lang w:val="fr-CH" w:eastAsia="zh-CN"/>
        </w:rPr>
        <w:t>0</w:t>
      </w:r>
      <w:proofErr w:type="gramEnd"/>
      <w:r w:rsidRPr="008261C7">
        <w:rPr>
          <w:rFonts w:asciiTheme="majorBidi" w:eastAsia="SimSun" w:hAnsiTheme="majorBidi" w:cstheme="majorBidi"/>
          <w:szCs w:val="24"/>
          <w:lang w:val="fr-CH" w:eastAsia="zh-CN"/>
        </w:rPr>
        <w:t>. Une telle situation pourrait conduire à différentes valeurs du champ calculées pour un trajet traversant plusieurs zones de propagation et, par conséquent, à différentes listes d'administrations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0 </w:t>
      </w:r>
      <w:r w:rsidRPr="008261C7">
        <w:rPr>
          <w:rFonts w:asciiTheme="majorBidi" w:eastAsia="SimSun" w:hAnsiTheme="majorBidi" w:cstheme="majorBidi"/>
          <w:i/>
          <w:iCs/>
          <w:szCs w:val="24"/>
          <w:lang w:val="fr-CH" w:eastAsia="zh-CN"/>
        </w:rPr>
        <w:t>(</w:t>
      </w:r>
      <w:proofErr w:type="spellStart"/>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proofErr w:type="spellEnd"/>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(voir la Fig. A.2.1-2) sera calculé à l'aide de la formule suivante:</w:t>
      </w:r>
    </w:p>
    <w:p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v:shape id="_x0000_i1026" type="#_x0000_t75" style="width:112.2pt;height:20.55pt" o:ole="">
            <v:imagedata r:id="rId11" o:title=""/>
          </v:shape>
          <o:OLEObject Type="Embed" ProgID="Equation.3" ShapeID="_x0000_i1026" DrawAspect="Content" ObjectID="_1449386736" r:id="rId12"/>
        </w:object>
      </w:r>
    </w:p>
    <w:p w:rsidR="008261C7" w:rsidRPr="008261C7" w:rsidRDefault="008261C7" w:rsidP="008261C7">
      <w:pPr>
        <w:rPr>
          <w:lang w:val="fr-CH"/>
        </w:rPr>
      </w:pPr>
      <w:r w:rsidRPr="008261C7">
        <w:rPr>
          <w:rFonts w:asciiTheme="majorBidi" w:eastAsia="SimSun" w:hAnsiTheme="majorBidi" w:cstheme="majorBidi"/>
          <w:szCs w:val="24"/>
          <w:lang w:val="fr-CH" w:eastAsia="zh-CN"/>
        </w:rPr>
        <w:t xml:space="preserve">L'utilisation de cette formule est conforme à la méthode adoptée par la CRR-06, préconisée dans la Recommandation UIT-R P.1546 et actuellement utilisée par le Bureau pour la mise en </w:t>
      </w:r>
      <w:proofErr w:type="spellStart"/>
      <w:r w:rsidRPr="008261C7">
        <w:rPr>
          <w:rFonts w:asciiTheme="majorBidi" w:eastAsia="SimSun" w:hAnsiTheme="majorBidi" w:cstheme="majorBidi"/>
          <w:szCs w:val="24"/>
          <w:lang w:val="fr-CH" w:eastAsia="zh-CN"/>
        </w:rPr>
        <w:t>oeuvre</w:t>
      </w:r>
      <w:proofErr w:type="spellEnd"/>
      <w:r w:rsidRPr="008261C7">
        <w:rPr>
          <w:rFonts w:asciiTheme="majorBidi" w:eastAsia="SimSun" w:hAnsiTheme="majorBidi" w:cstheme="majorBidi"/>
          <w:szCs w:val="24"/>
          <w:lang w:val="fr-CH" w:eastAsia="zh-CN"/>
        </w:rPr>
        <w:t xml:space="preserve"> de l'Accord GE06.</w:t>
      </w:r>
    </w:p>
    <w:p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rsidR="00141158" w:rsidRPr="00D972EF" w:rsidRDefault="00141158" w:rsidP="00141158">
      <w:pPr>
        <w:rPr>
          <w:lang w:val="fr-FR"/>
        </w:rPr>
      </w:pPr>
      <w:r w:rsidRPr="00D972EF">
        <w:rPr>
          <w:lang w:val="fr-FR"/>
        </w:rPr>
        <w:t>Ce Tableau s'applique également aux zones géographiques XGZ et XWB.</w:t>
      </w:r>
    </w:p>
    <w:p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rsidR="00141158" w:rsidRPr="00D972EF" w:rsidRDefault="00141158" w:rsidP="00141158">
      <w:pPr>
        <w:rPr>
          <w:lang w:val="fr-FR"/>
        </w:rPr>
      </w:pPr>
      <w:r w:rsidRPr="00D972EF">
        <w:rPr>
          <w:lang w:val="fr-FR"/>
        </w:rPr>
        <w:t>Ce Tableau s'applique également à la zone géographique AOE, à l'exception des canaux 4 et 5.</w:t>
      </w:r>
    </w:p>
    <w:p w:rsidR="00141158" w:rsidRPr="00D972EF" w:rsidRDefault="00141158" w:rsidP="00141158">
      <w:pPr>
        <w:pStyle w:val="Heading9"/>
        <w:ind w:right="7258"/>
        <w:jc w:val="left"/>
        <w:rPr>
          <w:lang w:val="fr-FR"/>
        </w:rPr>
      </w:pPr>
      <w:r w:rsidRPr="00D972EF">
        <w:rPr>
          <w:lang w:val="fr-FR"/>
        </w:rPr>
        <w:t>Appendice 3.3</w:t>
      </w:r>
    </w:p>
    <w:p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rsidR="00141158" w:rsidRPr="00D972EF" w:rsidRDefault="00141158" w:rsidP="00141158">
      <w:pPr>
        <w:pStyle w:val="Heading8"/>
        <w:ind w:right="7428"/>
        <w:jc w:val="left"/>
        <w:rPr>
          <w:lang w:val="fr-FR"/>
        </w:rPr>
      </w:pPr>
      <w:r w:rsidRPr="00D972EF">
        <w:rPr>
          <w:lang w:val="fr-FR"/>
        </w:rPr>
        <w:lastRenderedPageBreak/>
        <w:t>Annexe 3</w:t>
      </w:r>
      <w:r w:rsidRPr="00D972EF">
        <w:rPr>
          <w:lang w:val="fr-FR"/>
        </w:rPr>
        <w:br/>
        <w:t>Tableau 3</w:t>
      </w:r>
    </w:p>
    <w:p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rsidR="00141158"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est un renseignement obligatoire s'il a servi de base pour effectuer la coordination avec une autre administration (symbole «C»). Par ailleurs, cet élément de données est indiqué comme étant obligatoire aux fins de l'application de l'Article 5 de l'Accord (symbole «X»). Par conséquent, pour procéder aux examens au titre du § 5.2.2 de l'Accord, lorsque la communication de l'horaire normal de fonctionnement est obligatoire, le Bureau doit s'assurer que l'horaire de fonctionnement notifié est conforme à celui résultant de l'application de la procédure visée au § 4.2 de l'Accord. Compte tenu de ce qui précède, le Comité a conclu que l'élément de données «horaire normal de fonctionnement (UTC) de l'assignation de fréquence» devrait être considéré comme obligatoire dans le cas de toutes les soumissions au titre de l'Article 4 de l'Accord concernant des assignations à des stations d'autres services de Terre primaires.</w:t>
      </w:r>
    </w:p>
    <w:p w:rsidR="004C2CA4" w:rsidRDefault="004C2CA4" w:rsidP="00141158">
      <w:pPr>
        <w:rPr>
          <w:lang w:val="fr-FR"/>
        </w:rPr>
      </w:pPr>
    </w:p>
    <w:p w:rsidR="004C2CA4" w:rsidRDefault="004C2CA4" w:rsidP="00141158">
      <w:pPr>
        <w:rPr>
          <w:lang w:val="fr-FR"/>
        </w:rPr>
      </w:pPr>
    </w:p>
    <w:p w:rsidR="004C2CA4" w:rsidRDefault="004C2CA4" w:rsidP="00141158">
      <w:pPr>
        <w:rPr>
          <w:lang w:val="fr-FR"/>
        </w:rPr>
      </w:pPr>
    </w:p>
    <w:p w:rsidR="004C2CA4" w:rsidRDefault="004C2CA4" w:rsidP="00141158">
      <w:pPr>
        <w:rPr>
          <w:lang w:val="fr-FR"/>
        </w:rPr>
      </w:pPr>
    </w:p>
    <w:p w:rsidR="004C2CA4" w:rsidRDefault="004C2CA4" w:rsidP="00141158">
      <w:pPr>
        <w:rPr>
          <w:lang w:val="fr-FR"/>
        </w:rPr>
      </w:pPr>
    </w:p>
    <w:p w:rsidR="004C2CA4" w:rsidRDefault="004C2CA4" w:rsidP="00141158">
      <w:pPr>
        <w:rPr>
          <w:lang w:val="fr-FR"/>
        </w:rPr>
      </w:pPr>
    </w:p>
    <w:p w:rsidR="00AA472B" w:rsidRDefault="00AA472B" w:rsidP="00AA472B"/>
    <w:p w:rsidR="00AA472B" w:rsidRDefault="00AA472B" w:rsidP="00AA472B"/>
    <w:p w:rsidR="00AA472B" w:rsidRPr="00F857B2" w:rsidRDefault="00AA472B" w:rsidP="00AA472B">
      <w:pPr>
        <w:sectPr w:rsidR="00AA472B" w:rsidRPr="00F857B2" w:rsidSect="00F857B2">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rsidR="00141158" w:rsidRPr="00D972EF" w:rsidRDefault="00141158" w:rsidP="00D143E2">
      <w:pPr>
        <w:pStyle w:val="Heading8"/>
        <w:spacing w:before="0"/>
        <w:rPr>
          <w:lang w:val="fr-FR"/>
        </w:rPr>
      </w:pPr>
      <w:r w:rsidRPr="00D972EF">
        <w:rPr>
          <w:lang w:val="fr-FR"/>
        </w:rPr>
        <w:lastRenderedPageBreak/>
        <w:t>Annexe 4</w:t>
      </w:r>
    </w:p>
    <w:p w:rsidR="00141158" w:rsidRPr="00D972EF" w:rsidRDefault="00141158" w:rsidP="00141158">
      <w:pPr>
        <w:pStyle w:val="Heading2"/>
        <w:ind w:left="0" w:firstLine="0"/>
        <w:jc w:val="center"/>
        <w:rPr>
          <w:u w:val="single"/>
          <w:lang w:val="fr-FR"/>
        </w:rPr>
      </w:pPr>
      <w:r w:rsidRPr="00D972EF">
        <w:rPr>
          <w:lang w:val="fr-FR"/>
        </w:rPr>
        <w:t>Section I: Limites et méthode permettant de déterminer quand l'accord</w:t>
      </w:r>
      <w:r w:rsidRPr="00D972EF">
        <w:rPr>
          <w:lang w:val="fr-FR"/>
        </w:rPr>
        <w:br/>
        <w:t>d'une autre administration doit être obtenu</w:t>
      </w:r>
    </w:p>
    <w:p w:rsidR="00141158" w:rsidRPr="00D972EF" w:rsidRDefault="00141158" w:rsidP="00141158">
      <w:pPr>
        <w:pStyle w:val="Heading9"/>
        <w:rPr>
          <w:lang w:val="fr-FR"/>
        </w:rPr>
      </w:pPr>
      <w:r w:rsidRPr="00D972EF">
        <w:rPr>
          <w:lang w:val="fr-FR"/>
        </w:rPr>
        <w:t>2.1</w:t>
      </w:r>
    </w:p>
    <w:p w:rsidR="00141158" w:rsidRPr="00D972EF" w:rsidRDefault="00141158" w:rsidP="00141158">
      <w:pPr>
        <w:rPr>
          <w:lang w:val="fr-FR"/>
        </w:rPr>
      </w:pPr>
      <w:r w:rsidRPr="00D972EF">
        <w:rPr>
          <w:lang w:val="fr-FR"/>
        </w:rPr>
        <w:t>A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rsidR="00141158" w:rsidRPr="00D972EF" w:rsidRDefault="00141158" w:rsidP="00141158">
      <w:pPr>
        <w:pStyle w:val="Heading9"/>
        <w:rPr>
          <w:lang w:val="fr-FR"/>
        </w:rPr>
      </w:pPr>
      <w:r w:rsidRPr="00D972EF">
        <w:rPr>
          <w:lang w:val="fr-FR"/>
        </w:rPr>
        <w:t>2.2</w:t>
      </w:r>
    </w:p>
    <w:p w:rsidR="00141158" w:rsidRPr="00D972EF" w:rsidRDefault="00141158" w:rsidP="00141158">
      <w:pPr>
        <w:rPr>
          <w:lang w:val="fr-FR"/>
        </w:rPr>
      </w:pPr>
      <w:r w:rsidRPr="00D972EF">
        <w:rPr>
          <w:lang w:val="fr-FR"/>
        </w:rPr>
        <w:t>Cette Section indique la méthode générale à utiliser pour tracer des contours de coordination en vue de l'application de la procédure de coordination visée au § 4.2 de l'Accord. Etant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rsidR="00141158" w:rsidRPr="00D972EF" w:rsidRDefault="00141158" w:rsidP="00141158">
      <w:pPr>
        <w:pStyle w:val="Heading9"/>
        <w:rPr>
          <w:lang w:val="fr-FR"/>
        </w:rPr>
      </w:pPr>
      <w:r w:rsidRPr="00D972EF">
        <w:rPr>
          <w:lang w:val="fr-FR"/>
        </w:rPr>
        <w:t>5.1.2</w:t>
      </w:r>
    </w:p>
    <w:p w:rsidR="00141158" w:rsidRPr="00D972EF" w:rsidRDefault="00141158" w:rsidP="00141158">
      <w:pPr>
        <w:rPr>
          <w:lang w:val="fr-FR"/>
        </w:rPr>
      </w:pPr>
      <w:r w:rsidRPr="00D972EF">
        <w:rPr>
          <w:lang w:val="fr-FR"/>
        </w:rPr>
        <w:t xml:space="preserve">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 </w:t>
      </w:r>
      <w:r w:rsidRPr="00D972EF">
        <w:rPr>
          <w:lang w:val="fr-FR"/>
        </w:rPr>
        <w:br w:type="page"/>
      </w:r>
      <w:r w:rsidRPr="00D972EF">
        <w:rPr>
          <w:lang w:val="fr-FR"/>
        </w:rPr>
        <w:lastRenderedPageBreak/>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t>4, UIT</w:t>
      </w:r>
      <w:r w:rsidRPr="00D972EF">
        <w:rPr>
          <w:lang w:val="fr-FR"/>
        </w:rPr>
        <w:noBreakHyphen/>
        <w:t>R F.759 et UIT-R SM.851-1. Etant donné que la Recommandation UIT-R F.758</w:t>
      </w:r>
      <w:r w:rsidRPr="00D972EF">
        <w:rPr>
          <w:lang w:val="fr-FR"/>
        </w:rPr>
        <w:noBreakHyphen/>
        <w:t>4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vis des assignations de télévision analogiques, dans les cas qui ne sont traités dans aucune Recommandation UIT-R, à l'aide de la formule suivante:</w:t>
      </w:r>
    </w:p>
    <w:p w:rsidR="00141158" w:rsidRPr="0085136E" w:rsidRDefault="00141158" w:rsidP="00141158">
      <w:pPr>
        <w:pStyle w:val="Equation"/>
        <w:jc w:val="center"/>
        <w:rPr>
          <w:rFonts w:eastAsia="SimSun"/>
          <w:lang w:val="en-US" w:eastAsia="zh-CN"/>
        </w:rPr>
      </w:pPr>
      <w:proofErr w:type="spellStart"/>
      <w:r w:rsidRPr="0085136E">
        <w:rPr>
          <w:rFonts w:eastAsia="SimSun"/>
          <w:i/>
          <w:szCs w:val="24"/>
          <w:lang w:val="en-US" w:eastAsia="zh-CN"/>
        </w:rPr>
        <w:t>F</w:t>
      </w:r>
      <w:r w:rsidRPr="0085136E">
        <w:rPr>
          <w:rFonts w:eastAsia="SimSun"/>
          <w:i/>
          <w:szCs w:val="24"/>
          <w:vertAlign w:val="subscript"/>
          <w:lang w:val="en-US" w:eastAsia="zh-CN"/>
        </w:rPr>
        <w:t>trigger</w:t>
      </w:r>
      <w:proofErr w:type="spellEnd"/>
      <w:r w:rsidRPr="0085136E">
        <w:rPr>
          <w:rFonts w:eastAsia="SimSun"/>
          <w:i/>
          <w:szCs w:val="24"/>
          <w:lang w:val="en-US" w:eastAsia="zh-CN"/>
        </w:rPr>
        <w:t xml:space="preserve"> </w:t>
      </w:r>
      <w:proofErr w:type="gramStart"/>
      <w:r w:rsidRPr="0085136E">
        <w:rPr>
          <w:rFonts w:eastAsia="SimSun"/>
          <w:i/>
          <w:szCs w:val="24"/>
          <w:lang w:val="en-US" w:eastAsia="zh-CN"/>
        </w:rPr>
        <w:t>ATV</w:t>
      </w:r>
      <w:r w:rsidRPr="0085136E">
        <w:rPr>
          <w:rFonts w:eastAsia="SimSun"/>
          <w:lang w:val="en-US" w:eastAsia="zh-CN"/>
        </w:rPr>
        <w:t xml:space="preserve">  =</w:t>
      </w:r>
      <w:proofErr w:type="gramEnd"/>
      <w:r w:rsidRPr="0085136E">
        <w:rPr>
          <w:rFonts w:eastAsia="SimSun"/>
          <w:lang w:val="en-US" w:eastAsia="zh-CN"/>
        </w:rPr>
        <w:t xml:space="preserve">  </w:t>
      </w:r>
      <w:proofErr w:type="spellStart"/>
      <w:r w:rsidRPr="0085136E">
        <w:rPr>
          <w:rFonts w:eastAsia="SimSun"/>
          <w:i/>
          <w:lang w:val="en-US" w:eastAsia="zh-CN"/>
        </w:rPr>
        <w:t>F</w:t>
      </w:r>
      <w:r w:rsidRPr="0085136E">
        <w:rPr>
          <w:rFonts w:eastAsia="SimSun"/>
          <w:i/>
          <w:szCs w:val="24"/>
          <w:vertAlign w:val="subscript"/>
          <w:lang w:val="en-US" w:eastAsia="zh-CN"/>
        </w:rPr>
        <w:t>trigger</w:t>
      </w:r>
      <w:proofErr w:type="spellEnd"/>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rsidR="00141158" w:rsidRPr="00D972EF" w:rsidRDefault="00141158" w:rsidP="00141158">
      <w:pPr>
        <w:rPr>
          <w:rFonts w:eastAsia="SimSun"/>
          <w:lang w:val="fr-FR" w:eastAsia="zh-CN"/>
        </w:rPr>
      </w:pPr>
      <w:proofErr w:type="gramStart"/>
      <w:r w:rsidRPr="00D972EF">
        <w:rPr>
          <w:rFonts w:eastAsia="SimSun"/>
          <w:lang w:val="fr-FR" w:eastAsia="zh-CN"/>
        </w:rPr>
        <w:t>où</w:t>
      </w:r>
      <w:proofErr w:type="gramEnd"/>
      <w:r w:rsidRPr="00D972EF">
        <w:rPr>
          <w:rFonts w:eastAsia="SimSun"/>
          <w:lang w:val="fr-FR" w:eastAsia="zh-CN"/>
        </w:rPr>
        <w:t>:</w:t>
      </w:r>
    </w:p>
    <w:p w:rsidR="00141158" w:rsidRPr="00D972EF" w:rsidRDefault="00141158" w:rsidP="00141158">
      <w:pPr>
        <w:pStyle w:val="EquationLegend"/>
        <w:tabs>
          <w:tab w:val="clear" w:pos="1871"/>
          <w:tab w:val="clear" w:pos="2268"/>
          <w:tab w:val="left" w:pos="2552"/>
        </w:tabs>
        <w:rPr>
          <w:rFonts w:eastAsia="SimSun"/>
          <w:lang w:val="fr-FR" w:eastAsia="zh-CN"/>
        </w:rPr>
      </w:pPr>
      <w:proofErr w:type="spellStart"/>
      <w:r w:rsidRPr="00D972EF">
        <w:rPr>
          <w:rFonts w:eastAsia="SimSun"/>
          <w:i/>
          <w:lang w:val="fr-FR" w:eastAsia="zh-CN"/>
        </w:rPr>
        <w:t>F</w:t>
      </w:r>
      <w:r w:rsidRPr="00D972EF">
        <w:rPr>
          <w:rFonts w:eastAsia="SimSun"/>
          <w:i/>
          <w:szCs w:val="24"/>
          <w:vertAlign w:val="subscript"/>
          <w:lang w:val="fr-FR" w:eastAsia="zh-CN"/>
        </w:rPr>
        <w:t>trigger</w:t>
      </w:r>
      <w:proofErr w:type="spellEnd"/>
      <w:r w:rsidRPr="00D972EF">
        <w:rPr>
          <w:rFonts w:eastAsia="SimSun"/>
          <w:i/>
          <w:szCs w:val="24"/>
          <w:vertAlign w:val="subscript"/>
          <w:lang w:val="fr-FR" w:eastAsia="zh-CN"/>
        </w:rPr>
        <w:t xml:space="preserve">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rsidR="00141158" w:rsidRPr="00D972EF" w:rsidRDefault="00141158" w:rsidP="00141158">
      <w:pPr>
        <w:pStyle w:val="EquationLegend"/>
        <w:tabs>
          <w:tab w:val="clear" w:pos="1871"/>
          <w:tab w:val="clear" w:pos="2268"/>
          <w:tab w:val="left" w:pos="2552"/>
        </w:tabs>
        <w:rPr>
          <w:rFonts w:eastAsia="SimSun"/>
          <w:lang w:val="fr-FR" w:eastAsia="zh-CN"/>
        </w:rPr>
      </w:pPr>
      <w:proofErr w:type="spellStart"/>
      <w:r w:rsidRPr="00D972EF">
        <w:rPr>
          <w:rFonts w:eastAsia="SimSun"/>
          <w:i/>
          <w:lang w:val="fr-FR" w:eastAsia="zh-CN"/>
        </w:rPr>
        <w:t>F</w:t>
      </w:r>
      <w:r w:rsidRPr="00D972EF">
        <w:rPr>
          <w:rFonts w:eastAsia="SimSun"/>
          <w:i/>
          <w:szCs w:val="24"/>
          <w:vertAlign w:val="subscript"/>
          <w:lang w:val="fr-FR" w:eastAsia="zh-CN"/>
        </w:rPr>
        <w:t>trigger</w:t>
      </w:r>
      <w:proofErr w:type="spellEnd"/>
      <w:r w:rsidRPr="00D972EF">
        <w:rPr>
          <w:rFonts w:eastAsia="SimSun"/>
          <w:i/>
          <w:szCs w:val="24"/>
          <w:vertAlign w:val="subscript"/>
          <w:lang w:val="fr-FR" w:eastAsia="zh-CN"/>
        </w:rPr>
        <w:t xml:space="preserve">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w:t>
      </w:r>
      <w:r w:rsidRPr="00D972EF">
        <w:rPr>
          <w:lang w:val="fr-FR"/>
        </w:rPr>
        <w:softHyphen/>
        <w:t>mandation UIT-R SM.851</w:t>
      </w:r>
      <w:r w:rsidRPr="00D972EF">
        <w:rPr>
          <w:lang w:val="fr-FR"/>
        </w:rPr>
        <w:noBreakHyphen/>
        <w:t>1.</w:t>
      </w:r>
    </w:p>
    <w:p w:rsidR="00141158" w:rsidRPr="00D972EF" w:rsidRDefault="00141158" w:rsidP="00141158">
      <w:pPr>
        <w:pStyle w:val="Heading9"/>
        <w:rPr>
          <w:lang w:val="fr-FR"/>
        </w:rPr>
      </w:pPr>
      <w:r w:rsidRPr="00D972EF">
        <w:rPr>
          <w:lang w:val="fr-FR"/>
        </w:rPr>
        <w:t>5.2.2</w:t>
      </w:r>
    </w:p>
    <w:p w:rsidR="00141158" w:rsidRPr="00D972EF" w:rsidRDefault="00141158" w:rsidP="00141158">
      <w:pPr>
        <w:rPr>
          <w:lang w:val="fr-FR"/>
        </w:rPr>
      </w:pPr>
      <w:r w:rsidRPr="00D972EF">
        <w:rPr>
          <w:lang w:val="fr-FR"/>
        </w:rPr>
        <w:t>1)</w:t>
      </w:r>
      <w:r w:rsidRPr="00D972EF">
        <w:rPr>
          <w:lang w:val="fr-FR"/>
        </w:rPr>
        <w:tab/>
        <w:t xml:space="preserve">Afin d'effectuer les calculs visés par cette disposition, le Bureau considérera que la station de radiodiffusion de référence mentionnée dans ladite disposition (d’une puissance rayonnée maximale de 53 </w:t>
      </w:r>
      <w:proofErr w:type="spellStart"/>
      <w:r w:rsidRPr="00D972EF">
        <w:rPr>
          <w:lang w:val="fr-FR"/>
        </w:rPr>
        <w:t>dBW</w:t>
      </w:r>
      <w:proofErr w:type="spellEnd"/>
      <w:r w:rsidRPr="00D972EF">
        <w:rPr>
          <w:lang w:val="fr-FR"/>
        </w:rPr>
        <w:t>, une hauteur équivalente maximale de l'antenne de 600 m et une polarisation mixte) fonctionne dans un système DVB-T avec une largeur de bande de 8 MHz dans la bande d’ondes décimétriques et avec une largeur de bande de 7 MHz dans la bande d'ondes métriques.</w:t>
      </w:r>
    </w:p>
    <w:p w:rsidR="00141158" w:rsidRPr="00D972EF" w:rsidRDefault="00141158" w:rsidP="00141158">
      <w:pPr>
        <w:rPr>
          <w:lang w:val="fr-FR"/>
        </w:rPr>
      </w:pPr>
      <w:r w:rsidRPr="00D972EF">
        <w:rPr>
          <w:lang w:val="fr-FR"/>
        </w:rPr>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w:t>
      </w:r>
      <w:r w:rsidRPr="00D972EF">
        <w:rPr>
          <w:lang w:val="fr-FR"/>
        </w:rPr>
        <w:softHyphen/>
        <w:t>sition, compte tenu des indications figurant dans d'autres dispositions pertinentes (notamment les dispositions 5.1.2 et 5.2.1 de la Section I de l'Annexe 4).</w:t>
      </w:r>
    </w:p>
    <w:p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(sauf  mobile aéronautique), le RRB a chargé le Bureau d'appliquer la méthode suivante pour tracer  le contour de coordination d'une station de réception du service mobile (sauf mobile aéronautique):</w:t>
      </w:r>
    </w:p>
    <w:p w:rsidR="00141158" w:rsidRPr="00D972EF"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br w:type="page"/>
      </w:r>
      <w:r w:rsidRPr="00D972EF">
        <w:rPr>
          <w:lang w:val="fr-FR"/>
        </w:rPr>
        <w:lastRenderedPageBreak/>
        <w:t>b)</w:t>
      </w:r>
      <w:r w:rsidRPr="00D972EF">
        <w:rPr>
          <w:lang w:val="fr-FR"/>
        </w:rPr>
        <w:tab/>
        <w:t>Déterminer les 360 points à la limite de la zone de service spécifiée («points limites»)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Pr="00D972EF">
        <w:rPr>
          <w:rStyle w:val="FootnoteReference"/>
          <w:sz w:val="20"/>
          <w:lang w:val="fr-FR"/>
        </w:rPr>
        <w:footnoteReference w:customMarkFollows="1" w:id="1"/>
        <w:t>1</w:t>
      </w:r>
      <w:r w:rsidRPr="00D972EF">
        <w:rPr>
          <w:lang w:val="fr-FR"/>
        </w:rPr>
        <w:t>. Lorsqu'il y a plusieurs intersections entre un rayon donné et la zone de service, le «point limite» sera le point d'intersection le plus éloigné du centre de gravité.</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000 km («points initiaux de l'émetteur de référence»)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Déterminer la distance de coordination pour chaque rayon de la façon suivante:</w:t>
      </w:r>
    </w:p>
    <w:p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placer l'émetteur de radiodiffusion de référence au point initial de l'émetteur de référence pour ce rayon et calculer à tous les points limites le champ rayonné depuis cet emplacement;</w:t>
      </w:r>
    </w:p>
    <w:p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si le champ rayonné par la station de radiodiffusion de référence est égal ou supérieur à la valeur seuil du champ mesurée en l'un quelconque des «points limites», le point initial de l'émetteur de référence détermine la distance de coordination pour ce rayon;</w:t>
      </w:r>
    </w:p>
    <w:p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3)</w:t>
      </w:r>
      <w:r w:rsidRPr="00D972EF">
        <w:rPr>
          <w:lang w:val="fr-FR"/>
        </w:rPr>
        <w:tab/>
        <w:t>si le champ rayonné par la station de radiodiffusion de référence est inférieur à la valeur seuil du champ mesurée à tous les «points limites», la station de radio</w:t>
      </w:r>
      <w:r w:rsidRPr="00D972EF">
        <w:rPr>
          <w:lang w:val="fr-FR"/>
        </w:rPr>
        <w:softHyphen/>
        <w:t>diffusion de référence est alors déplacée, par pas de 10 km, le long du rayon vers le centre de gravité de la zone de service jusqu'à ce que le champ rayonné depuis ce nouvel emplacement soit égal ou supérieur à la valeur seuil du champ mesurée en l'un quelconque des «points limites». L'emplacement de la station de radiodiffusion de référence à partir duquel la station produit un champ égal ou supérieur à la valeur seuil du champ mesurée en l'un quelconque des «points limites», détermine la distance de coordination pour ce rayon.</w:t>
      </w:r>
    </w:p>
    <w:p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rsidR="00141158" w:rsidRPr="00D972EF" w:rsidRDefault="00141158" w:rsidP="00141158">
      <w:pPr>
        <w:rPr>
          <w:lang w:val="fr-FR"/>
        </w:rPr>
      </w:pPr>
    </w:p>
    <w:p w:rsidR="00141158" w:rsidRPr="00D972EF" w:rsidRDefault="00141158" w:rsidP="00141158">
      <w:pPr>
        <w:jc w:val="center"/>
        <w:rPr>
          <w:lang w:val="fr-FR"/>
        </w:rPr>
      </w:pPr>
      <w:r w:rsidRPr="00D972EF">
        <w:rPr>
          <w:lang w:val="fr-FR"/>
        </w:rPr>
        <w:t>____________________</w:t>
      </w:r>
    </w:p>
    <w:p w:rsidR="00141158" w:rsidRPr="00D972EF" w:rsidRDefault="00141158" w:rsidP="00141158">
      <w:pPr>
        <w:rPr>
          <w:lang w:val="fr-FR"/>
        </w:rPr>
      </w:pPr>
    </w:p>
    <w:p w:rsidR="00141158" w:rsidRDefault="00141158" w:rsidP="00141158">
      <w:pPr>
        <w:rPr>
          <w:lang w:val="fr-FR"/>
        </w:rPr>
      </w:pPr>
    </w:p>
    <w:p w:rsidR="00D143E2" w:rsidRPr="00D972EF" w:rsidRDefault="00D143E2" w:rsidP="00141158">
      <w:pPr>
        <w:rPr>
          <w:lang w:val="fr-FR"/>
        </w:rPr>
      </w:pPr>
    </w:p>
    <w:p w:rsidR="00A302FC" w:rsidRDefault="00A302FC" w:rsidP="00141158">
      <w:pPr>
        <w:rPr>
          <w:lang w:val="fr-FR"/>
        </w:rPr>
        <w:sectPr w:rsidR="00A302FC" w:rsidSect="00AA472B">
          <w:headerReference w:type="even" r:id="rId15"/>
          <w:headerReference w:type="default" r:id="rId16"/>
          <w:headerReference w:type="first" r:id="rId17"/>
          <w:footnotePr>
            <w:pos w:val="beneathText"/>
          </w:footnotePr>
          <w:pgSz w:w="11907" w:h="16840" w:code="9"/>
          <w:pgMar w:top="1701" w:right="851" w:bottom="1134" w:left="1985" w:header="720" w:footer="482" w:gutter="0"/>
          <w:pgNumType w:start="8"/>
          <w:cols w:space="720"/>
          <w:vAlign w:val="both"/>
          <w:titlePg/>
        </w:sectPr>
      </w:pPr>
    </w:p>
    <w:p w:rsidR="004E6E38" w:rsidRPr="00D972EF" w:rsidRDefault="004E6E38">
      <w:pPr>
        <w:rPr>
          <w:lang w:val="fr-FR"/>
        </w:rPr>
      </w:pPr>
    </w:p>
    <w:sectPr w:rsidR="004E6E38" w:rsidRPr="00D972EF" w:rsidSect="004635F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CB8" w:rsidRDefault="00F37CB8">
      <w:r>
        <w:separator/>
      </w:r>
    </w:p>
  </w:endnote>
  <w:endnote w:type="continuationSeparator" w:id="0">
    <w:p w:rsidR="00F37CB8" w:rsidRDefault="00F3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CB8" w:rsidRDefault="00F37CB8">
      <w:r>
        <w:rPr>
          <w:b/>
        </w:rPr>
        <w:t>_______________</w:t>
      </w:r>
    </w:p>
  </w:footnote>
  <w:footnote w:type="continuationSeparator" w:id="0">
    <w:p w:rsidR="00F37CB8" w:rsidRDefault="00F37CB8">
      <w:r>
        <w:continuationSeparator/>
      </w:r>
    </w:p>
  </w:footnote>
  <w:footnote w:id="1">
    <w:p w:rsidR="00141158" w:rsidRPr="0085136E" w:rsidRDefault="00141158" w:rsidP="00141158">
      <w:pPr>
        <w:pStyle w:val="FootnoteText"/>
        <w:rPr>
          <w:lang w:val="fr-CH"/>
        </w:rPr>
      </w:pPr>
      <w:r w:rsidRPr="0085136E">
        <w:rPr>
          <w:rStyle w:val="FootnoteReference"/>
          <w:lang w:val="fr-CH"/>
        </w:rPr>
        <w:t>1</w:t>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2CA4">
      <w:trPr>
        <w:cantSplit/>
      </w:trPr>
      <w:tc>
        <w:tcPr>
          <w:tcW w:w="1701" w:type="dxa"/>
          <w:tcBorders>
            <w:top w:val="single" w:sz="6" w:space="0" w:color="auto"/>
            <w:left w:val="single" w:sz="6" w:space="0" w:color="auto"/>
            <w:bottom w:val="single" w:sz="6" w:space="0" w:color="auto"/>
            <w:right w:val="single" w:sz="6" w:space="0" w:color="auto"/>
          </w:tcBorders>
        </w:tcPr>
        <w:p w:rsidR="004C2CA4" w:rsidRDefault="004C2CA4" w:rsidP="00D23E43">
          <w:pPr>
            <w:pStyle w:val="HeaderRegProc"/>
            <w:ind w:right="360" w:firstLine="360"/>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4C2CA4" w:rsidRDefault="000E2B65">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4C2CA4" w:rsidRDefault="004C2CA4">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156B3A">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C2CA4" w:rsidRDefault="004C2CA4">
          <w:pPr>
            <w:pStyle w:val="HeaderRegProc"/>
            <w:rPr>
              <w:lang w:val="fr-CH"/>
            </w:rPr>
          </w:pPr>
          <w:proofErr w:type="spellStart"/>
          <w:r>
            <w:rPr>
              <w:lang w:val="fr-CH"/>
            </w:rPr>
            <w:t>rev</w:t>
          </w:r>
          <w:proofErr w:type="spellEnd"/>
          <w:r>
            <w:rPr>
              <w:lang w:val="fr-CH"/>
            </w:rPr>
            <w:t>.-</w:t>
          </w:r>
        </w:p>
      </w:tc>
    </w:tr>
  </w:tbl>
  <w:p w:rsidR="004C2CA4" w:rsidRDefault="004C2CA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2CA4">
      <w:trPr>
        <w:cantSplit/>
        <w:jc w:val="right"/>
      </w:trPr>
      <w:tc>
        <w:tcPr>
          <w:tcW w:w="1701" w:type="dxa"/>
          <w:tcBorders>
            <w:top w:val="single" w:sz="6" w:space="0" w:color="auto"/>
            <w:left w:val="single" w:sz="6" w:space="0" w:color="auto"/>
            <w:bottom w:val="single" w:sz="6" w:space="0" w:color="auto"/>
            <w:right w:val="single" w:sz="6" w:space="0" w:color="auto"/>
          </w:tcBorders>
        </w:tcPr>
        <w:p w:rsidR="004C2CA4" w:rsidRDefault="004C2CA4" w:rsidP="00D23E43">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4C2CA4" w:rsidRDefault="000E2B65" w:rsidP="000E2B65">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4C2CA4" w:rsidRDefault="004C2CA4">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156B3A">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C2CA4" w:rsidRDefault="004C2CA4">
          <w:pPr>
            <w:pStyle w:val="HeaderRegProc"/>
            <w:rPr>
              <w:lang w:val="fr-CH"/>
            </w:rPr>
          </w:pPr>
          <w:proofErr w:type="spellStart"/>
          <w:r>
            <w:rPr>
              <w:lang w:val="fr-CH"/>
            </w:rPr>
            <w:t>rev</w:t>
          </w:r>
          <w:proofErr w:type="spellEnd"/>
          <w:r>
            <w:rPr>
              <w:lang w:val="fr-CH"/>
            </w:rPr>
            <w:t>.</w:t>
          </w:r>
          <w:r>
            <w:t>-</w:t>
          </w:r>
        </w:p>
      </w:tc>
    </w:tr>
  </w:tbl>
  <w:p w:rsidR="004C2CA4" w:rsidRDefault="004C2C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A472B">
      <w:trPr>
        <w:cantSplit/>
      </w:trPr>
      <w:tc>
        <w:tcPr>
          <w:tcW w:w="1701" w:type="dxa"/>
          <w:tcBorders>
            <w:top w:val="single" w:sz="6" w:space="0" w:color="auto"/>
            <w:left w:val="single" w:sz="6" w:space="0" w:color="auto"/>
            <w:bottom w:val="single" w:sz="6" w:space="0" w:color="auto"/>
            <w:right w:val="single" w:sz="6" w:space="0" w:color="auto"/>
          </w:tcBorders>
        </w:tcPr>
        <w:p w:rsidR="00AA472B" w:rsidRDefault="00AA472B" w:rsidP="00D23E43">
          <w:pPr>
            <w:pStyle w:val="HeaderRegProc"/>
            <w:ind w:right="360" w:firstLine="360"/>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AA472B" w:rsidRDefault="00156B3A">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AA472B" w:rsidRDefault="00AA472B" w:rsidP="00F857B2">
          <w:pPr>
            <w:pStyle w:val="HeaderRegProc"/>
            <w:rPr>
              <w:lang w:val="fr-CH"/>
            </w:rPr>
          </w:pPr>
          <w:r>
            <w:rPr>
              <w:lang w:val="fr-FR"/>
            </w:rPr>
            <w:t xml:space="preserve">page </w:t>
          </w:r>
          <w:r>
            <w:rPr>
              <w:rStyle w:val="PageNumber"/>
            </w:rPr>
            <w:t>7</w:t>
          </w:r>
          <w:r w:rsidRPr="00F857B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AA472B" w:rsidRDefault="00AA472B" w:rsidP="00DC6BD3">
          <w:pPr>
            <w:pStyle w:val="HeaderRegProc"/>
            <w:rPr>
              <w:lang w:val="fr-CH"/>
            </w:rPr>
          </w:pPr>
          <w:proofErr w:type="spellStart"/>
          <w:r>
            <w:rPr>
              <w:lang w:val="fr-CH"/>
            </w:rPr>
            <w:t>rev</w:t>
          </w:r>
          <w:proofErr w:type="spellEnd"/>
          <w:r>
            <w:rPr>
              <w:lang w:val="fr-CH"/>
            </w:rPr>
            <w:t>. 5</w:t>
          </w:r>
        </w:p>
      </w:tc>
    </w:tr>
  </w:tbl>
  <w:p w:rsidR="00AA472B" w:rsidRDefault="00AA472B">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A472B">
      <w:trPr>
        <w:cantSplit/>
        <w:jc w:val="right"/>
      </w:trPr>
      <w:tc>
        <w:tcPr>
          <w:tcW w:w="1701" w:type="dxa"/>
          <w:tcBorders>
            <w:top w:val="single" w:sz="6" w:space="0" w:color="auto"/>
            <w:left w:val="single" w:sz="6" w:space="0" w:color="auto"/>
            <w:bottom w:val="single" w:sz="6" w:space="0" w:color="auto"/>
            <w:right w:val="single" w:sz="6" w:space="0" w:color="auto"/>
          </w:tcBorders>
        </w:tcPr>
        <w:p w:rsidR="00AA472B" w:rsidRDefault="00AA472B" w:rsidP="00D23E43">
          <w:pPr>
            <w:pStyle w:val="HeaderRegProc"/>
            <w:ind w:right="360" w:firstLine="360"/>
            <w:jc w:val="left"/>
          </w:pPr>
          <w:proofErr w:type="spellStart"/>
          <w:r>
            <w:t>Part</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AA472B" w:rsidRDefault="00156B3A">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AA472B" w:rsidRDefault="00AA472B">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156B3A">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A472B" w:rsidRDefault="00AA472B" w:rsidP="00F857B2">
          <w:pPr>
            <w:pStyle w:val="HeaderRegProc"/>
            <w:rPr>
              <w:lang w:val="fr-CH"/>
            </w:rPr>
          </w:pPr>
          <w:proofErr w:type="spellStart"/>
          <w:r>
            <w:rPr>
              <w:lang w:val="fr-CH"/>
            </w:rPr>
            <w:t>rev</w:t>
          </w:r>
          <w:proofErr w:type="spellEnd"/>
          <w:r>
            <w:rPr>
              <w:lang w:val="fr-CH"/>
            </w:rPr>
            <w:t>.</w:t>
          </w:r>
          <w:r>
            <w:t xml:space="preserve"> 5</w:t>
          </w:r>
        </w:p>
      </w:tc>
    </w:tr>
  </w:tbl>
  <w:p w:rsidR="00AA472B" w:rsidRDefault="00AA472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trPr>
        <w:cantSplit/>
      </w:trPr>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pPr>
          <w:proofErr w:type="spellStart"/>
          <w:r>
            <w:t>Partie</w:t>
          </w:r>
          <w:proofErr w:type="spellEnd"/>
          <w:r>
            <w:t xml:space="preserve"> </w:t>
          </w:r>
          <w:r w:rsidR="00BA34E4">
            <w:fldChar w:fldCharType="begin"/>
          </w:r>
          <w:r w:rsidR="00BA34E4">
            <w:instrText>styleref href</w:instrText>
          </w:r>
          <w:r w:rsidR="00BA34E4">
            <w:fldChar w:fldCharType="separate"/>
          </w:r>
          <w:r w:rsidR="00156B3A">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156B3A">
            <w:rPr>
              <w:rStyle w:val="PageNumber"/>
              <w:noProof/>
            </w:rPr>
            <w:t>10</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E20895">
          <w:pPr>
            <w:pStyle w:val="HeaderRegProc"/>
            <w:rPr>
              <w:lang w:val="fr-CH"/>
            </w:rPr>
          </w:pPr>
          <w:proofErr w:type="spellStart"/>
          <w:r>
            <w:rPr>
              <w:lang w:val="fr-CH"/>
            </w:rPr>
            <w:t>rév</w:t>
          </w:r>
          <w:proofErr w:type="spellEnd"/>
          <w:r>
            <w:rPr>
              <w:lang w:val="fr-CH"/>
            </w:rPr>
            <w:t>. 5</w:t>
          </w:r>
        </w:p>
      </w:tc>
    </w:tr>
  </w:tbl>
  <w:p w:rsidR="004371FE" w:rsidRDefault="004371FE">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trPr>
        <w:cantSplit/>
        <w:jc w:val="right"/>
      </w:trPr>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pPr>
          <w:proofErr w:type="spellStart"/>
          <w:r>
            <w:t>Partie</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156B3A">
            <w:rPr>
              <w:rStyle w:val="PageNumber"/>
              <w:noProof/>
            </w:rPr>
            <w:t>9</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proofErr w:type="spellStart"/>
          <w:r>
            <w:rPr>
              <w:lang w:val="fr-CH"/>
            </w:rPr>
            <w:t>rév</w:t>
          </w:r>
          <w:proofErr w:type="spellEnd"/>
          <w:r>
            <w:rPr>
              <w:lang w:val="fr-CH"/>
            </w:rPr>
            <w:t>.</w:t>
          </w:r>
          <w:r>
            <w:t>-</w:t>
          </w:r>
        </w:p>
      </w:tc>
    </w:tr>
  </w:tbl>
  <w:p w:rsidR="004371FE" w:rsidRDefault="004371F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Tr="009914BA">
      <w:trPr>
        <w:cantSplit/>
        <w:jc w:val="right"/>
      </w:trPr>
      <w:tc>
        <w:tcPr>
          <w:tcW w:w="1701" w:type="dxa"/>
          <w:tcBorders>
            <w:top w:val="single" w:sz="6" w:space="0" w:color="auto"/>
            <w:left w:val="single" w:sz="6" w:space="0" w:color="auto"/>
            <w:bottom w:val="single" w:sz="6" w:space="0" w:color="auto"/>
            <w:right w:val="single" w:sz="6" w:space="0" w:color="auto"/>
          </w:tcBorders>
        </w:tcPr>
        <w:p w:rsidR="004371FE" w:rsidRDefault="004371FE" w:rsidP="009914BA">
          <w:pPr>
            <w:pStyle w:val="HeaderRegProc"/>
          </w:pPr>
          <w:proofErr w:type="spellStart"/>
          <w:r>
            <w:t>Partie</w:t>
          </w:r>
          <w:proofErr w:type="spellEnd"/>
          <w:r>
            <w:t xml:space="preserve"> A10</w:t>
          </w:r>
        </w:p>
      </w:tc>
      <w:tc>
        <w:tcPr>
          <w:tcW w:w="1701" w:type="dxa"/>
          <w:tcBorders>
            <w:top w:val="single" w:sz="6" w:space="0" w:color="auto"/>
            <w:left w:val="single" w:sz="6" w:space="0" w:color="auto"/>
            <w:bottom w:val="single" w:sz="6" w:space="0" w:color="auto"/>
            <w:right w:val="single" w:sz="6" w:space="0" w:color="auto"/>
          </w:tcBorders>
        </w:tcPr>
        <w:p w:rsidR="004371FE" w:rsidRDefault="004371FE" w:rsidP="009914BA">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4371FE" w:rsidRDefault="004371FE" w:rsidP="009914BA">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156B3A">
            <w:rPr>
              <w:rStyle w:val="PageNumber"/>
              <w:noProof/>
            </w:rPr>
            <w:t>8</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4371FE" w:rsidP="009914BA">
          <w:pPr>
            <w:pStyle w:val="HeaderRegProc"/>
            <w:rPr>
              <w:lang w:val="fr-CH"/>
            </w:rPr>
          </w:pPr>
          <w:proofErr w:type="spellStart"/>
          <w:r>
            <w:rPr>
              <w:lang w:val="fr-CH"/>
            </w:rPr>
            <w:t>rév</w:t>
          </w:r>
          <w:proofErr w:type="spellEnd"/>
          <w:r>
            <w:rPr>
              <w:lang w:val="fr-CH"/>
            </w:rPr>
            <w:t>.</w:t>
          </w:r>
          <w:r w:rsidR="00A54A2C">
            <w:t>-</w:t>
          </w:r>
        </w:p>
      </w:tc>
    </w:tr>
  </w:tbl>
  <w:p w:rsidR="004371FE" w:rsidRDefault="004371FE" w:rsidP="004635F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pos w:val="beneathText"/>
    <w:footnote w:id="-1"/>
    <w:footnote w:id="0"/>
  </w:footnotePr>
  <w:endnotePr>
    <w:endnote w:id="-1"/>
    <w:endnote w:id="0"/>
  </w:endnotePr>
  <w:compat>
    <w:compatSetting w:name="compatibilityMode" w:uri="http://schemas.microsoft.com/office/word" w:val="12"/>
  </w:compat>
  <w:rsids>
    <w:rsidRoot w:val="004D0C3B"/>
    <w:rsid w:val="00066AE9"/>
    <w:rsid w:val="000D1CEC"/>
    <w:rsid w:val="000E2B65"/>
    <w:rsid w:val="00141158"/>
    <w:rsid w:val="00156B3A"/>
    <w:rsid w:val="001B7882"/>
    <w:rsid w:val="002551C0"/>
    <w:rsid w:val="002F0C3F"/>
    <w:rsid w:val="00322F21"/>
    <w:rsid w:val="003E4D53"/>
    <w:rsid w:val="004371FE"/>
    <w:rsid w:val="0044236C"/>
    <w:rsid w:val="004635F7"/>
    <w:rsid w:val="004A6F67"/>
    <w:rsid w:val="004C2CA4"/>
    <w:rsid w:val="004D0C3B"/>
    <w:rsid w:val="004E6E38"/>
    <w:rsid w:val="00595F8E"/>
    <w:rsid w:val="005E25DF"/>
    <w:rsid w:val="005E759D"/>
    <w:rsid w:val="00650C40"/>
    <w:rsid w:val="00675ED9"/>
    <w:rsid w:val="007156F7"/>
    <w:rsid w:val="00763F56"/>
    <w:rsid w:val="0080382D"/>
    <w:rsid w:val="008261C7"/>
    <w:rsid w:val="0085136E"/>
    <w:rsid w:val="009914BA"/>
    <w:rsid w:val="009A2C96"/>
    <w:rsid w:val="009B6262"/>
    <w:rsid w:val="009C39CD"/>
    <w:rsid w:val="009F1535"/>
    <w:rsid w:val="009F4019"/>
    <w:rsid w:val="00A302FC"/>
    <w:rsid w:val="00A54A2C"/>
    <w:rsid w:val="00AA472B"/>
    <w:rsid w:val="00B64C7A"/>
    <w:rsid w:val="00BA34E4"/>
    <w:rsid w:val="00C42E32"/>
    <w:rsid w:val="00C438E0"/>
    <w:rsid w:val="00CA64D1"/>
    <w:rsid w:val="00D102AF"/>
    <w:rsid w:val="00D143E2"/>
    <w:rsid w:val="00D972EF"/>
    <w:rsid w:val="00DB68C3"/>
    <w:rsid w:val="00DE3EC2"/>
    <w:rsid w:val="00E20895"/>
    <w:rsid w:val="00E457F8"/>
    <w:rsid w:val="00E87D15"/>
    <w:rsid w:val="00ED202D"/>
    <w:rsid w:val="00F37CB8"/>
    <w:rsid w:val="00F85495"/>
    <w:rsid w:val="00FC6E87"/>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0D1CEC"/>
    <w:rPr>
      <w:position w:val="6"/>
      <w:sz w:val="16"/>
    </w:rPr>
  </w:style>
  <w:style w:type="paragraph" w:styleId="FootnoteText">
    <w:name w:val="footnote text"/>
    <w:basedOn w:val="Normal"/>
    <w:semiHidden/>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header" Target="header7.xml"/><Relationship Id="rId2" Type="http://schemas.microsoft.com/office/2007/relationships/stylesWithEffects" Target="stylesWithEffect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26</TotalTime>
  <Pages>13</Pages>
  <Words>4211</Words>
  <Characters>23205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27362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A10 / GE06 du RR</dc:subject>
  <dc:creator>Composition des Publications</dc:creator>
  <cp:keywords>FOLIOS:  1  -  8</cp:keywords>
  <dc:description>Edition 2009:  10.03.2009/DD (dict. ok)</dc:description>
  <cp:lastModifiedBy>Clausel, Magali</cp:lastModifiedBy>
  <cp:revision>14</cp:revision>
  <cp:lastPrinted>2008-01-10T09:54:00Z</cp:lastPrinted>
  <dcterms:created xsi:type="dcterms:W3CDTF">2012-08-08T15:58:00Z</dcterms:created>
  <dcterms:modified xsi:type="dcterms:W3CDTF">2013-12-24T09:39:00Z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