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E2D" w:rsidRPr="00A370F0" w:rsidRDefault="008A1E2D" w:rsidP="00A370F0">
      <w:pPr>
        <w:pStyle w:val="Heading1"/>
        <w:spacing w:before="300"/>
        <w:ind w:left="0" w:firstLine="0"/>
        <w:jc w:val="center"/>
        <w:rPr>
          <w:lang w:val="fr-FR"/>
        </w:rPr>
      </w:pPr>
      <w:r w:rsidRPr="00A370F0">
        <w:rPr>
          <w:lang w:val="fr-FR"/>
        </w:rPr>
        <w:t>Règles relatives à la</w:t>
      </w:r>
    </w:p>
    <w:p w:rsidR="008A1E2D" w:rsidRPr="00A370F0" w:rsidRDefault="008A1E2D">
      <w:pPr>
        <w:pStyle w:val="Heading2"/>
        <w:ind w:left="0" w:firstLine="0"/>
        <w:jc w:val="center"/>
        <w:rPr>
          <w:lang w:val="fr-FR"/>
        </w:rPr>
      </w:pPr>
      <w:r w:rsidRPr="00A370F0">
        <w:rPr>
          <w:lang w:val="fr-FR"/>
        </w:rPr>
        <w:t xml:space="preserve">RÉSOLUTION  </w:t>
      </w:r>
      <w:r w:rsidRPr="00A370F0">
        <w:rPr>
          <w:rStyle w:val="href2"/>
          <w:lang w:val="fr-FR"/>
        </w:rPr>
        <w:t>1</w:t>
      </w:r>
      <w:r w:rsidRPr="00A370F0">
        <w:rPr>
          <w:lang w:val="fr-FR"/>
        </w:rPr>
        <w:t xml:space="preserve"> (Rév.CMR-97)</w:t>
      </w:r>
    </w:p>
    <w:p w:rsidR="008A1E2D" w:rsidRPr="00A370F0" w:rsidRDefault="008A1E2D">
      <w:pPr>
        <w:pStyle w:val="Heading1"/>
        <w:ind w:left="0" w:firstLine="0"/>
        <w:jc w:val="center"/>
        <w:rPr>
          <w:lang w:val="fr-FR"/>
        </w:rPr>
      </w:pPr>
      <w:r w:rsidRPr="00A370F0">
        <w:rPr>
          <w:lang w:val="fr-FR"/>
        </w:rPr>
        <w:t>Notification des assignations de fréquence</w:t>
      </w:r>
    </w:p>
    <w:p w:rsidR="008A1E2D" w:rsidRPr="00A370F0" w:rsidRDefault="008A1E2D">
      <w:pPr>
        <w:pStyle w:val="Heading1"/>
        <w:rPr>
          <w:lang w:val="fr-FR"/>
        </w:rPr>
      </w:pPr>
      <w:r w:rsidRPr="00A370F0">
        <w:rPr>
          <w:rStyle w:val="href"/>
          <w:lang w:val="fr-FR"/>
        </w:rPr>
        <w:t>1</w:t>
      </w:r>
      <w:r w:rsidRPr="00A370F0">
        <w:rPr>
          <w:lang w:val="fr-FR"/>
        </w:rPr>
        <w:tab/>
        <w:t>Services de Terre</w:t>
      </w:r>
    </w:p>
    <w:p w:rsidR="008A1E2D" w:rsidRPr="00A370F0" w:rsidRDefault="008A1E2D">
      <w:pPr>
        <w:rPr>
          <w:lang w:val="fr-FR"/>
        </w:rPr>
      </w:pPr>
      <w:r w:rsidRPr="00A370F0">
        <w:rPr>
          <w:lang w:val="fr-FR"/>
        </w:rPr>
        <w:t>Conformément à cette Résolution, le Bureau devrait, dans chaque cas de notification ou de communication d'une information:</w:t>
      </w:r>
    </w:p>
    <w:p w:rsidR="008A1E2D" w:rsidRPr="00A370F0" w:rsidRDefault="008A1E2D">
      <w:pPr>
        <w:pStyle w:val="enumlev1"/>
        <w:rPr>
          <w:lang w:val="fr-FR"/>
        </w:rPr>
      </w:pPr>
      <w:r w:rsidRPr="00A370F0">
        <w:rPr>
          <w:i/>
          <w:lang w:val="fr-FR"/>
        </w:rPr>
        <w:t>a)</w:t>
      </w:r>
      <w:r w:rsidRPr="00A370F0">
        <w:rPr>
          <w:lang w:val="fr-FR"/>
        </w:rPr>
        <w:tab/>
        <w:t xml:space="preserve">vérifier que la station se trouve sur le territoire relevant de l'administration </w:t>
      </w:r>
      <w:proofErr w:type="spellStart"/>
      <w:r w:rsidRPr="00A370F0">
        <w:rPr>
          <w:lang w:val="fr-FR"/>
        </w:rPr>
        <w:t>notificatrice</w:t>
      </w:r>
      <w:proofErr w:type="spellEnd"/>
      <w:r w:rsidRPr="00A370F0">
        <w:rPr>
          <w:lang w:val="fr-FR"/>
        </w:rPr>
        <w:t>, et</w:t>
      </w:r>
    </w:p>
    <w:p w:rsidR="008A1E2D" w:rsidRPr="00A370F0" w:rsidRDefault="008A1E2D">
      <w:pPr>
        <w:pStyle w:val="enumlev1"/>
        <w:rPr>
          <w:lang w:val="fr-FR"/>
        </w:rPr>
      </w:pPr>
      <w:r w:rsidRPr="00A370F0">
        <w:rPr>
          <w:i/>
          <w:lang w:val="fr-FR"/>
        </w:rPr>
        <w:t>b)</w:t>
      </w:r>
      <w:r w:rsidRPr="00A370F0">
        <w:rPr>
          <w:lang w:val="fr-FR"/>
        </w:rPr>
        <w:tab/>
        <w:t>si ce n'est pas le cas, vérifier qu'un arrangement spécial a été communiqué à l'Union.</w:t>
      </w:r>
    </w:p>
    <w:p w:rsidR="008A1E2D" w:rsidRPr="00A370F0" w:rsidRDefault="008A1E2D">
      <w:pPr>
        <w:rPr>
          <w:lang w:val="fr-FR"/>
        </w:rPr>
      </w:pPr>
      <w:r w:rsidRPr="00A370F0">
        <w:rPr>
          <w:lang w:val="fr-FR"/>
        </w:rPr>
        <w:t xml:space="preserve">Toute mesure prise au titre du </w:t>
      </w:r>
      <w:r w:rsidRPr="00A370F0">
        <w:rPr>
          <w:i/>
          <w:lang w:val="fr-FR"/>
        </w:rPr>
        <w:t>a)</w:t>
      </w:r>
      <w:r w:rsidRPr="00A370F0">
        <w:rPr>
          <w:lang w:val="fr-FR"/>
        </w:rPr>
        <w:t xml:space="preserve"> ci-dessus risque de conduire le Bureau à des situations délicates quand il considère l'administration qui a compétence sur un territoire donné. L'examen du </w:t>
      </w:r>
      <w:r w:rsidRPr="00A370F0">
        <w:rPr>
          <w:i/>
          <w:lang w:val="fr-FR"/>
        </w:rPr>
        <w:t>b)</w:t>
      </w:r>
      <w:r w:rsidRPr="00A370F0">
        <w:rPr>
          <w:lang w:val="fr-FR"/>
        </w:rPr>
        <w:t xml:space="preserve"> ci-dessus peut aboutir à des situations impraticables du fait que les adminis</w:t>
      </w:r>
      <w:r w:rsidRPr="00A370F0">
        <w:rPr>
          <w:lang w:val="fr-FR"/>
        </w:rPr>
        <w:softHyphen/>
        <w:t>trations peuvent s'entendre sur l'exploitation d'un système donné sans pour cela conclure nécessairement un accord formel.</w:t>
      </w:r>
    </w:p>
    <w:p w:rsidR="008A1E2D" w:rsidRPr="00A370F0" w:rsidRDefault="008A1E2D" w:rsidP="00A370F0">
      <w:pPr>
        <w:rPr>
          <w:lang w:val="fr-FR"/>
        </w:rPr>
      </w:pPr>
      <w:r w:rsidRPr="00A370F0">
        <w:rPr>
          <w:lang w:val="fr-FR"/>
        </w:rPr>
        <w:t>Considérant qu'il n'est pas dans l'intention des Etats Membres de voir le Bureau intervenir dans des questions touchant à des revendications territoriales, le Comité a décidé d'appliquer la Résolution</w:t>
      </w:r>
      <w:r w:rsidR="00A370F0" w:rsidRPr="00A370F0">
        <w:rPr>
          <w:lang w:val="fr-FR"/>
        </w:rPr>
        <w:t> </w:t>
      </w:r>
      <w:r w:rsidRPr="00A370F0">
        <w:rPr>
          <w:rStyle w:val="Resref"/>
          <w:b/>
          <w:bCs/>
          <w:color w:val="000000"/>
          <w:lang w:val="fr-FR"/>
        </w:rPr>
        <w:t>1 (Rév.CMR-97)</w:t>
      </w:r>
      <w:r w:rsidRPr="00A370F0">
        <w:rPr>
          <w:lang w:val="fr-FR"/>
        </w:rPr>
        <w:t xml:space="preserve"> de la manière suivante:</w:t>
      </w:r>
    </w:p>
    <w:p w:rsidR="008A1E2D" w:rsidRPr="00A370F0" w:rsidRDefault="008A1E2D">
      <w:pPr>
        <w:pStyle w:val="enumlev1"/>
        <w:rPr>
          <w:lang w:val="fr-FR"/>
        </w:rPr>
      </w:pPr>
      <w:r w:rsidRPr="00A370F0">
        <w:rPr>
          <w:lang w:val="fr-FR"/>
        </w:rPr>
        <w:t>–</w:t>
      </w:r>
      <w:r w:rsidRPr="00A370F0">
        <w:rPr>
          <w:lang w:val="fr-FR"/>
        </w:rPr>
        <w:tab/>
        <w:t xml:space="preserve">Sauf avis contraire émanant d'une administration qui n'accepte pas cette pratique, toute notification d'une assignation de fréquence à une station située sur le territoire d'une administration autre que l'administration </w:t>
      </w:r>
      <w:proofErr w:type="spellStart"/>
      <w:r w:rsidRPr="00A370F0">
        <w:rPr>
          <w:lang w:val="fr-FR"/>
        </w:rPr>
        <w:t>notificatrice</w:t>
      </w:r>
      <w:proofErr w:type="spellEnd"/>
      <w:r w:rsidRPr="00A370F0">
        <w:rPr>
          <w:lang w:val="fr-FR"/>
        </w:rPr>
        <w:t xml:space="preserve"> est réputée faire l'objet d'un accord entre les deux administrations concernées.</w:t>
      </w:r>
    </w:p>
    <w:p w:rsidR="008A1E2D" w:rsidRPr="00A370F0" w:rsidRDefault="008A1E2D" w:rsidP="00A370F0">
      <w:pPr>
        <w:pStyle w:val="enumlev1"/>
        <w:rPr>
          <w:lang w:val="fr-FR"/>
        </w:rPr>
      </w:pPr>
      <w:r w:rsidRPr="00A370F0">
        <w:rPr>
          <w:lang w:val="fr-FR"/>
        </w:rPr>
        <w:t>–</w:t>
      </w:r>
      <w:r w:rsidRPr="00A370F0">
        <w:rPr>
          <w:lang w:val="fr-FR"/>
        </w:rPr>
        <w:tab/>
        <w:t>Si, à la suite de la publication d'une assignation de fréquence dans la Circulaire BR</w:t>
      </w:r>
      <w:r w:rsidR="00A370F0">
        <w:rPr>
          <w:lang w:val="fr-FR"/>
        </w:rPr>
        <w:t> </w:t>
      </w:r>
      <w:r w:rsidRPr="00A370F0">
        <w:rPr>
          <w:lang w:val="fr-FR"/>
        </w:rPr>
        <w:t xml:space="preserve">IFIC ou dans ses Sections spéciales, l'administration du territoire sur lequel se trouve la station formule une objection, l'administration </w:t>
      </w:r>
      <w:proofErr w:type="spellStart"/>
      <w:r w:rsidRPr="00A370F0">
        <w:rPr>
          <w:lang w:val="fr-FR"/>
        </w:rPr>
        <w:t>notificatrice</w:t>
      </w:r>
      <w:proofErr w:type="spellEnd"/>
      <w:r w:rsidRPr="00A370F0">
        <w:rPr>
          <w:lang w:val="fr-FR"/>
        </w:rPr>
        <w:t xml:space="preserve"> est priée de communiquer les arrangements spéciaux conclus, le cas échéant, avec l'administration qui a formulé une objection.</w:t>
      </w:r>
    </w:p>
    <w:p w:rsidR="008A1E2D" w:rsidRPr="00A370F0" w:rsidRDefault="008A1E2D">
      <w:pPr>
        <w:pStyle w:val="enumlev1"/>
        <w:rPr>
          <w:lang w:val="fr-FR"/>
        </w:rPr>
      </w:pPr>
      <w:r w:rsidRPr="00A370F0">
        <w:rPr>
          <w:lang w:val="fr-FR"/>
        </w:rPr>
        <w:t>–</w:t>
      </w:r>
      <w:r w:rsidRPr="00A370F0">
        <w:rPr>
          <w:lang w:val="fr-FR"/>
        </w:rPr>
        <w:tab/>
        <w:t xml:space="preserve">Si, à la suite des réponses reçues de l'administration </w:t>
      </w:r>
      <w:proofErr w:type="spellStart"/>
      <w:r w:rsidRPr="00A370F0">
        <w:rPr>
          <w:lang w:val="fr-FR"/>
        </w:rPr>
        <w:t>notificatrice</w:t>
      </w:r>
      <w:proofErr w:type="spellEnd"/>
      <w:r w:rsidRPr="00A370F0">
        <w:rPr>
          <w:lang w:val="fr-FR"/>
        </w:rPr>
        <w:t>, le Bureau est d'avis que la souveraineté du territoire en question fait l'objet d'un litige entre les deux adminis</w:t>
      </w:r>
      <w:r w:rsidRPr="00A370F0">
        <w:rPr>
          <w:lang w:val="fr-FR"/>
        </w:rPr>
        <w:softHyphen/>
        <w:t xml:space="preserve">trations et s'il est informé que la station est effectivement exploitée par l'administration </w:t>
      </w:r>
      <w:proofErr w:type="spellStart"/>
      <w:r w:rsidRPr="00A370F0">
        <w:rPr>
          <w:lang w:val="fr-FR"/>
        </w:rPr>
        <w:t>notificatrice</w:t>
      </w:r>
      <w:proofErr w:type="spellEnd"/>
      <w:r w:rsidRPr="00A370F0">
        <w:rPr>
          <w:lang w:val="fr-FR"/>
        </w:rPr>
        <w:t xml:space="preserve">, le Bureau inscrit l'assignation avec un symbole pour indiquer la situation. Dans le cas contraire, la notification est renvoyée à l'administration </w:t>
      </w:r>
      <w:proofErr w:type="spellStart"/>
      <w:r w:rsidRPr="00A370F0">
        <w:rPr>
          <w:lang w:val="fr-FR"/>
        </w:rPr>
        <w:t>notificatrice</w:t>
      </w:r>
      <w:proofErr w:type="spellEnd"/>
      <w:r w:rsidRPr="00A370F0">
        <w:rPr>
          <w:lang w:val="fr-FR"/>
        </w:rPr>
        <w:t>.</w:t>
      </w:r>
    </w:p>
    <w:p w:rsidR="008A1E2D" w:rsidRPr="00A370F0" w:rsidRDefault="008A1E2D">
      <w:pPr>
        <w:pStyle w:val="Heading1"/>
        <w:rPr>
          <w:lang w:val="fr-FR"/>
        </w:rPr>
      </w:pPr>
      <w:r w:rsidRPr="00A370F0">
        <w:rPr>
          <w:lang w:val="fr-FR"/>
        </w:rPr>
        <w:br w:type="page"/>
      </w:r>
      <w:r w:rsidRPr="00A370F0">
        <w:rPr>
          <w:lang w:val="fr-FR"/>
        </w:rPr>
        <w:lastRenderedPageBreak/>
        <w:t>2</w:t>
      </w:r>
      <w:r w:rsidRPr="00A370F0">
        <w:rPr>
          <w:lang w:val="fr-FR"/>
        </w:rPr>
        <w:tab/>
        <w:t>Services spatiaux</w:t>
      </w:r>
    </w:p>
    <w:p w:rsidR="008A1E2D" w:rsidRPr="00A370F0" w:rsidRDefault="008A1E2D" w:rsidP="00A370F0">
      <w:pPr>
        <w:rPr>
          <w:lang w:val="fr-FR"/>
        </w:rPr>
      </w:pPr>
      <w:r w:rsidRPr="00A370F0">
        <w:rPr>
          <w:lang w:val="fr-FR"/>
        </w:rPr>
        <w:t>2.1</w:t>
      </w:r>
      <w:r w:rsidRPr="00A370F0">
        <w:rPr>
          <w:lang w:val="fr-FR"/>
        </w:rPr>
        <w:tab/>
        <w:t xml:space="preserve">La notification des liaisons internationales de Terre contient l'indication de la station de réception située sur le territoire d'une autre administration en supposant qu'il existe un accord sur l'établissement du faisceau hertzien. Dans le cas des radiocommunications spatiales, les procédures de notification et d'inscription prévues à l'Article </w:t>
      </w:r>
      <w:r w:rsidRPr="00A370F0">
        <w:rPr>
          <w:rStyle w:val="Artref"/>
          <w:b/>
          <w:bCs/>
          <w:color w:val="000000"/>
          <w:lang w:val="fr-FR"/>
        </w:rPr>
        <w:t>11</w:t>
      </w:r>
      <w:r w:rsidRPr="00A370F0">
        <w:rPr>
          <w:lang w:val="fr-FR"/>
        </w:rPr>
        <w:t xml:space="preserve"> et applicables à une assignation de fréquence donnée sont appliquées séparément par l'administration qui assure l'émission et par l'administration qui assure la réception.</w:t>
      </w:r>
    </w:p>
    <w:p w:rsidR="008A1E2D" w:rsidRPr="00A370F0" w:rsidRDefault="008A1E2D" w:rsidP="00A370F0">
      <w:pPr>
        <w:rPr>
          <w:lang w:val="fr-FR"/>
        </w:rPr>
      </w:pPr>
      <w:r w:rsidRPr="00A370F0">
        <w:rPr>
          <w:lang w:val="fr-FR"/>
        </w:rPr>
        <w:t>2.2</w:t>
      </w:r>
      <w:r w:rsidRPr="00A370F0">
        <w:rPr>
          <w:lang w:val="fr-FR"/>
        </w:rPr>
        <w:tab/>
        <w:t>Lorsque le Bureau reçoit d'une Administration A une notification concernant une station spatiale d'émission dont la zone de service couvre le territoire d'une Administration</w:t>
      </w:r>
      <w:r w:rsidR="00A370F0" w:rsidRPr="00A370F0">
        <w:rPr>
          <w:lang w:val="fr-FR"/>
        </w:rPr>
        <w:t> </w:t>
      </w:r>
      <w:r w:rsidRPr="00A370F0">
        <w:rPr>
          <w:lang w:val="fr-FR"/>
        </w:rPr>
        <w:t>B, il suppose que cette dernière a donné son accord et que la transmission sera protégée sur son territoire.</w:t>
      </w:r>
    </w:p>
    <w:p w:rsidR="008A1E2D" w:rsidRPr="00A370F0" w:rsidRDefault="008A1E2D" w:rsidP="00A370F0">
      <w:pPr>
        <w:rPr>
          <w:lang w:val="fr-FR"/>
        </w:rPr>
      </w:pPr>
      <w:r w:rsidRPr="00A370F0">
        <w:rPr>
          <w:lang w:val="fr-FR"/>
        </w:rPr>
        <w:t>2.3</w:t>
      </w:r>
      <w:r w:rsidRPr="00A370F0">
        <w:rPr>
          <w:lang w:val="fr-FR"/>
        </w:rPr>
        <w:tab/>
        <w:t>De la même façon, lorsqu'une administration présente une notification concernant une station terrienne d'émission ou de réception, le Bureau suppose que l'utilisation proposée sera décidée en accord avec l'administration responsable de la station spatiale associée et les commentaires du §</w:t>
      </w:r>
      <w:r w:rsidR="00A370F0" w:rsidRPr="00A370F0">
        <w:rPr>
          <w:lang w:val="fr-FR"/>
        </w:rPr>
        <w:t> </w:t>
      </w:r>
      <w:r w:rsidRPr="00A370F0">
        <w:rPr>
          <w:lang w:val="fr-FR"/>
        </w:rPr>
        <w:t>1 ci-dessus s'appliquent.</w:t>
      </w:r>
    </w:p>
    <w:p w:rsidR="008A1E2D" w:rsidRPr="00A370F0" w:rsidRDefault="008A1E2D" w:rsidP="00A370F0">
      <w:pPr>
        <w:spacing w:before="120" w:after="120"/>
        <w:rPr>
          <w:lang w:val="fr-FR"/>
        </w:rPr>
      </w:pPr>
      <w:r w:rsidRPr="00A370F0">
        <w:rPr>
          <w:lang w:val="fr-FR"/>
        </w:rPr>
        <w:t>2.4</w:t>
      </w:r>
      <w:r w:rsidRPr="00A370F0">
        <w:rPr>
          <w:lang w:val="fr-FR"/>
        </w:rPr>
        <w:tab/>
        <w:t>En ce qui concerne les demandes visant à exclure le territoire d'un pays de la zone de service d'une station spatiale, voir les commentaires concernant les Règles de procédure relatives au numéro</w:t>
      </w:r>
      <w:r w:rsidR="00A370F0" w:rsidRPr="00A370F0">
        <w:rPr>
          <w:lang w:val="fr-FR"/>
        </w:rPr>
        <w:t> </w:t>
      </w:r>
      <w:r w:rsidRPr="00A370F0">
        <w:rPr>
          <w:rStyle w:val="Artref"/>
          <w:b/>
          <w:bCs/>
          <w:color w:val="000000"/>
          <w:lang w:val="fr-FR"/>
        </w:rPr>
        <w:t>9.50</w:t>
      </w:r>
      <w:r w:rsidRPr="00A370F0">
        <w:rPr>
          <w:lang w:val="fr-FR"/>
        </w:rPr>
        <w:t>.</w:t>
      </w:r>
    </w:p>
    <w:p w:rsidR="008A1E2D" w:rsidRPr="00A370F0" w:rsidRDefault="008A1E2D">
      <w:pPr>
        <w:pStyle w:val="Heading1"/>
        <w:rPr>
          <w:lang w:val="fr-FR"/>
        </w:rPr>
      </w:pPr>
      <w:r w:rsidRPr="00A370F0">
        <w:rPr>
          <w:lang w:val="fr-FR"/>
        </w:rPr>
        <w:t>3</w:t>
      </w:r>
      <w:r w:rsidRPr="00A370F0">
        <w:rPr>
          <w:lang w:val="fr-FR"/>
        </w:rPr>
        <w:tab/>
        <w:t>Besoins pour les conférences de planification</w:t>
      </w:r>
    </w:p>
    <w:p w:rsidR="008A1E2D" w:rsidRPr="00A370F0" w:rsidRDefault="008A1E2D" w:rsidP="00A370F0">
      <w:pPr>
        <w:rPr>
          <w:lang w:val="fr-FR"/>
        </w:rPr>
      </w:pPr>
      <w:r w:rsidRPr="00A370F0">
        <w:rPr>
          <w:lang w:val="fr-FR"/>
        </w:rPr>
        <w:t>3.1</w:t>
      </w:r>
      <w:r w:rsidRPr="00A370F0">
        <w:rPr>
          <w:lang w:val="fr-FR"/>
        </w:rPr>
        <w:tab/>
        <w:t>Dans le passé, les conférences des radiocommunications ont dû s'occuper:</w:t>
      </w:r>
    </w:p>
    <w:p w:rsidR="008A1E2D" w:rsidRPr="00A370F0" w:rsidRDefault="008A1E2D" w:rsidP="00A370F0">
      <w:pPr>
        <w:pStyle w:val="enumlev1"/>
        <w:rPr>
          <w:lang w:val="fr-FR"/>
        </w:rPr>
      </w:pPr>
      <w:r w:rsidRPr="00A370F0">
        <w:rPr>
          <w:lang w:val="fr-FR"/>
        </w:rPr>
        <w:t>–</w:t>
      </w:r>
      <w:r w:rsidRPr="00A370F0">
        <w:rPr>
          <w:lang w:val="fr-FR"/>
        </w:rPr>
        <w:tab/>
        <w:t>des besoins présentés par une administration pour des stations qui devaient être installées sur un territoire relevant de la compétence d'une autre administration, ou</w:t>
      </w:r>
    </w:p>
    <w:p w:rsidR="008A1E2D" w:rsidRPr="00A370F0" w:rsidRDefault="008A1E2D" w:rsidP="00A370F0">
      <w:pPr>
        <w:pStyle w:val="enumlev1"/>
        <w:rPr>
          <w:lang w:val="fr-FR"/>
        </w:rPr>
      </w:pPr>
      <w:r w:rsidRPr="00A370F0">
        <w:rPr>
          <w:lang w:val="fr-FR"/>
        </w:rPr>
        <w:t>–</w:t>
      </w:r>
      <w:r w:rsidRPr="00A370F0">
        <w:rPr>
          <w:lang w:val="fr-FR"/>
        </w:rPr>
        <w:tab/>
        <w:t>des points de référence ou des points de mesure relatifs aux besoins présentés par une</w:t>
      </w:r>
      <w:r w:rsidR="00A370F0" w:rsidRPr="00A370F0">
        <w:rPr>
          <w:lang w:val="fr-FR"/>
        </w:rPr>
        <w:t>  </w:t>
      </w:r>
      <w:r w:rsidRPr="00A370F0">
        <w:rPr>
          <w:lang w:val="fr-FR"/>
        </w:rPr>
        <w:t>administration, situés sur un territoire relevant de la compétence d'une autre administration.</w:t>
      </w:r>
    </w:p>
    <w:p w:rsidR="008A1E2D" w:rsidRPr="00A370F0" w:rsidRDefault="008A1E2D" w:rsidP="00A370F0">
      <w:pPr>
        <w:rPr>
          <w:lang w:val="fr-FR"/>
        </w:rPr>
      </w:pPr>
      <w:r w:rsidRPr="00A370F0">
        <w:rPr>
          <w:lang w:val="fr-FR"/>
        </w:rPr>
        <w:t>Conformément aux modalités exposées aux §</w:t>
      </w:r>
      <w:r w:rsidR="00A370F0" w:rsidRPr="00A370F0">
        <w:rPr>
          <w:lang w:val="fr-FR"/>
        </w:rPr>
        <w:t> </w:t>
      </w:r>
      <w:r w:rsidRPr="00A370F0">
        <w:rPr>
          <w:lang w:val="fr-FR"/>
        </w:rPr>
        <w:t>1 et 2 ci-dessus, ces renseignements étaient publiés dans des documents préparatoires de la conférence. A la suite de cette publication, lorsque des objections émanant d'administrations qui s'estimaient concernées étaient reçues, il était décidé d'annuler les points de mesure ou les besoins contestés et d'en référer à la conférence pour décision.</w:t>
      </w:r>
    </w:p>
    <w:p w:rsidR="008A1E2D" w:rsidRPr="00A370F0" w:rsidRDefault="008A1E2D" w:rsidP="00A370F0">
      <w:pPr>
        <w:rPr>
          <w:lang w:val="fr-FR"/>
        </w:rPr>
      </w:pPr>
    </w:p>
    <w:p w:rsidR="008A1E2D" w:rsidRPr="00A370F0" w:rsidRDefault="008A1E2D">
      <w:pPr>
        <w:jc w:val="center"/>
        <w:rPr>
          <w:lang w:val="fr-FR"/>
        </w:rPr>
      </w:pPr>
      <w:r w:rsidRPr="00A370F0">
        <w:rPr>
          <w:lang w:val="fr-FR"/>
        </w:rPr>
        <w:t>____________________</w:t>
      </w:r>
    </w:p>
    <w:p w:rsidR="008A1E2D" w:rsidRPr="00A370F0" w:rsidRDefault="008A1E2D" w:rsidP="00A370F0">
      <w:pPr>
        <w:rPr>
          <w:lang w:val="fr-FR"/>
        </w:rPr>
      </w:pPr>
      <w:bookmarkStart w:id="0" w:name="_GoBack"/>
      <w:bookmarkEnd w:id="0"/>
    </w:p>
    <w:p w:rsidR="008A1E2D" w:rsidRPr="00A370F0" w:rsidRDefault="008A1E2D" w:rsidP="00A370F0">
      <w:pPr>
        <w:rPr>
          <w:lang w:val="fr-FR"/>
        </w:rPr>
        <w:sectPr w:rsidR="008A1E2D" w:rsidRPr="00A370F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A1E2D" w:rsidRPr="00A370F0" w:rsidRDefault="008A1E2D" w:rsidP="00A370F0">
      <w:pPr>
        <w:rPr>
          <w:lang w:val="fr-FR"/>
        </w:rPr>
      </w:pPr>
    </w:p>
    <w:sectPr w:rsidR="008A1E2D" w:rsidRPr="00A370F0" w:rsidSect="00A370F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509" w:rsidRDefault="00DE0509">
      <w:r>
        <w:separator/>
      </w:r>
    </w:p>
  </w:endnote>
  <w:endnote w:type="continuationSeparator" w:id="0">
    <w:p w:rsidR="00DE0509" w:rsidRDefault="00DE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509" w:rsidRDefault="00DE0509">
      <w:r>
        <w:rPr>
          <w:b/>
        </w:rPr>
        <w:t>_______________</w:t>
      </w:r>
    </w:p>
  </w:footnote>
  <w:footnote w:type="continuationSeparator" w:id="0">
    <w:p w:rsidR="00DE0509" w:rsidRDefault="00DE0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trPr>
        <w:cantSplit/>
      </w:trPr>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pPr>
          <w:proofErr w:type="spellStart"/>
          <w:r>
            <w:t>Partie</w:t>
          </w:r>
          <w:proofErr w:type="spellEnd"/>
          <w:r>
            <w:t xml:space="preserve"> A</w:t>
          </w:r>
          <w:r w:rsidR="00E55129">
            <w:fldChar w:fldCharType="begin"/>
          </w:r>
          <w:r w:rsidR="00E55129">
            <w:instrText>styleref href</w:instrText>
          </w:r>
          <w:r w:rsidR="00E55129">
            <w:fldChar w:fldCharType="separate"/>
          </w:r>
          <w:r w:rsidR="00E55129">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FR"/>
            </w:rPr>
          </w:pPr>
          <w:r>
            <w:t>RES</w:t>
          </w:r>
          <w:r w:rsidR="00E55129">
            <w:fldChar w:fldCharType="begin"/>
          </w:r>
          <w:r w:rsidR="00E55129">
            <w:instrText>styleref href2</w:instrText>
          </w:r>
          <w:r w:rsidR="00E55129">
            <w:fldChar w:fldCharType="separate"/>
          </w:r>
          <w:r w:rsidR="00E55129">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CH"/>
            </w:rPr>
          </w:pPr>
          <w:proofErr w:type="spellStart"/>
          <w:r>
            <w:rPr>
              <w:lang w:val="fr-CH"/>
            </w:rPr>
            <w:t>rév</w:t>
          </w:r>
          <w:proofErr w:type="spellEnd"/>
          <w:r>
            <w:rPr>
              <w:lang w:val="fr-CH"/>
            </w:rPr>
            <w:t>.</w:t>
          </w:r>
          <w:r w:rsidR="00E55129">
            <w:fldChar w:fldCharType="begin"/>
          </w:r>
          <w:r w:rsidR="00E55129">
            <w:instrText xml:space="preserve"> DO</w:instrText>
          </w:r>
          <w:r w:rsidR="00E55129">
            <w:instrText xml:space="preserve">CPROPERTY "Header10" \* MERGEFORMAT </w:instrText>
          </w:r>
          <w:r w:rsidR="00E55129">
            <w:fldChar w:fldCharType="separate"/>
          </w:r>
          <w:r w:rsidR="00A370F0">
            <w:rPr>
              <w:lang w:val="fr-CH"/>
            </w:rPr>
            <w:t>-</w:t>
          </w:r>
          <w:r w:rsidR="00E55129">
            <w:rPr>
              <w:lang w:val="fr-CH"/>
            </w:rPr>
            <w:fldChar w:fldCharType="end"/>
          </w:r>
        </w:p>
      </w:tc>
    </w:tr>
  </w:tbl>
  <w:p w:rsidR="008A1E2D" w:rsidRDefault="008A1E2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trPr>
        <w:cantSplit/>
        <w:jc w:val="right"/>
      </w:trPr>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pPr>
          <w:proofErr w:type="spellStart"/>
          <w:r>
            <w:t>Partie</w:t>
          </w:r>
          <w:proofErr w:type="spellEnd"/>
          <w:r>
            <w:t xml:space="preserve"> A</w:t>
          </w:r>
          <w:r w:rsidR="00E55129">
            <w:fldChar w:fldCharType="begin"/>
          </w:r>
          <w:r w:rsidR="00E55129">
            <w:instrText>styleref href</w:instrText>
          </w:r>
          <w:r w:rsidR="00E55129">
            <w:fldChar w:fldCharType="separate"/>
          </w:r>
          <w:r w:rsidR="00E55129">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FR"/>
            </w:rPr>
          </w:pPr>
          <w:r>
            <w:t>RES</w:t>
          </w:r>
          <w:r w:rsidR="00E55129">
            <w:fldChar w:fldCharType="begin"/>
          </w:r>
          <w:r w:rsidR="00E55129">
            <w:instrText>styleref href2</w:instrText>
          </w:r>
          <w:r w:rsidR="00E55129">
            <w:fldChar w:fldCharType="separate"/>
          </w:r>
          <w:r w:rsidR="00E55129">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1E2D" w:rsidRDefault="008A1E2D">
          <w:pPr>
            <w:pStyle w:val="HeaderRegProc"/>
            <w:rPr>
              <w:lang w:val="fr-CH"/>
            </w:rPr>
          </w:pPr>
          <w:proofErr w:type="spellStart"/>
          <w:r>
            <w:rPr>
              <w:lang w:val="fr-CH"/>
            </w:rPr>
            <w:t>rév</w:t>
          </w:r>
          <w:proofErr w:type="spellEnd"/>
          <w:r>
            <w:rPr>
              <w:lang w:val="fr-CH"/>
            </w:rPr>
            <w:t>.</w:t>
          </w:r>
          <w:r w:rsidR="00E55129">
            <w:fldChar w:fldCharType="begin"/>
          </w:r>
          <w:r w:rsidR="00E55129">
            <w:instrText xml:space="preserve"> DOCPROPERTY "Header10" \* MERGEFORMAT </w:instrText>
          </w:r>
          <w:r w:rsidR="00E55129">
            <w:fldChar w:fldCharType="separate"/>
          </w:r>
          <w:r w:rsidR="00A370F0">
            <w:rPr>
              <w:lang w:val="fr-CH"/>
            </w:rPr>
            <w:t>-</w:t>
          </w:r>
          <w:r w:rsidR="00E55129">
            <w:rPr>
              <w:lang w:val="fr-CH"/>
            </w:rPr>
            <w:fldChar w:fldCharType="end"/>
          </w:r>
        </w:p>
      </w:tc>
    </w:tr>
  </w:tbl>
  <w:p w:rsidR="008A1E2D" w:rsidRDefault="008A1E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2D" w:rsidRDefault="008A1E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8A1E2D"/>
    <w:rsid w:val="000519EE"/>
    <w:rsid w:val="005F3765"/>
    <w:rsid w:val="00765069"/>
    <w:rsid w:val="008A1E2D"/>
    <w:rsid w:val="00A370F0"/>
    <w:rsid w:val="00DE0509"/>
    <w:rsid w:val="00E55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0</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Rés. 1</dc:subject>
  <dc:creator>Composition des Publications</dc:creator>
  <cp:keywords>FOLIOS:  1  -  2</cp:keywords>
  <dc:description>Edition 2009:  10.03.2009/DD (dict. ok)</dc:description>
  <cp:lastModifiedBy>IS / INFRASTRUCTURE</cp:lastModifiedBy>
  <cp:revision>3</cp:revision>
  <cp:lastPrinted>2005-05-10T11:57:00Z</cp:lastPrinted>
  <dcterms:created xsi:type="dcterms:W3CDTF">2012-08-08T15:46:00Z</dcterms:created>
  <dcterms:modified xsi:type="dcterms:W3CDTF">2012-10-08T13:14:00Z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