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292" w:rsidRPr="00953929" w:rsidRDefault="00B26292" w:rsidP="002102A9">
      <w:pPr>
        <w:pStyle w:val="Heading1"/>
        <w:spacing w:before="300"/>
        <w:ind w:left="0" w:firstLine="0"/>
        <w:jc w:val="center"/>
        <w:rPr>
          <w:lang w:val="fr-FR"/>
        </w:rPr>
      </w:pPr>
      <w:bookmarkStart w:id="0" w:name="_GoBack"/>
      <w:bookmarkEnd w:id="0"/>
      <w:r w:rsidRPr="00953929">
        <w:rPr>
          <w:lang w:val="fr-FR"/>
        </w:rPr>
        <w:t>Règles relatives à</w:t>
      </w:r>
    </w:p>
    <w:p w:rsidR="00B26292" w:rsidRPr="00953929" w:rsidRDefault="00B26292">
      <w:pPr>
        <w:pStyle w:val="Heading2"/>
        <w:ind w:left="0" w:firstLine="0"/>
        <w:jc w:val="center"/>
        <w:rPr>
          <w:lang w:val="fr-FR"/>
        </w:rPr>
      </w:pPr>
      <w:r w:rsidRPr="00953929">
        <w:rPr>
          <w:lang w:val="fr-FR"/>
        </w:rPr>
        <w:t xml:space="preserve">l'APPENDICE  </w:t>
      </w:r>
      <w:r w:rsidRPr="00953929">
        <w:rPr>
          <w:rStyle w:val="href2"/>
          <w:lang w:val="fr-FR"/>
        </w:rPr>
        <w:t>30A</w:t>
      </w:r>
      <w:r w:rsidRPr="00953929">
        <w:rPr>
          <w:lang w:val="fr-FR"/>
        </w:rPr>
        <w:t xml:space="preserve"> du RR</w:t>
      </w:r>
    </w:p>
    <w:p w:rsidR="00B26292" w:rsidRPr="00953929" w:rsidRDefault="00B26292" w:rsidP="002102A9">
      <w:pPr>
        <w:jc w:val="center"/>
        <w:rPr>
          <w:lang w:val="fr-FR"/>
        </w:rPr>
      </w:pPr>
      <w:r w:rsidRPr="00953929">
        <w:rPr>
          <w:lang w:val="fr-FR"/>
        </w:rPr>
        <w:t>(Les Règles suivent l'ordre des numéros de paragraphes de l'Appendice</w:t>
      </w:r>
      <w:r w:rsidR="002102A9" w:rsidRPr="00953929">
        <w:rPr>
          <w:lang w:val="fr-FR"/>
        </w:rPr>
        <w:t> </w:t>
      </w:r>
      <w:r w:rsidRPr="00953929">
        <w:rPr>
          <w:rStyle w:val="Appref"/>
          <w:b/>
          <w:color w:val="000000"/>
          <w:lang w:val="fr-FR"/>
        </w:rPr>
        <w:t>30A</w:t>
      </w:r>
      <w:r w:rsidRPr="00953929">
        <w:rPr>
          <w:lang w:val="fr-FR"/>
        </w:rPr>
        <w:t>)</w:t>
      </w:r>
    </w:p>
    <w:p w:rsidR="00B26292" w:rsidRPr="00953929" w:rsidRDefault="00B26292">
      <w:pPr>
        <w:pStyle w:val="Heading8"/>
        <w:spacing w:before="240"/>
        <w:rPr>
          <w:lang w:val="fr-FR"/>
        </w:rPr>
      </w:pPr>
      <w:r w:rsidRPr="00953929">
        <w:rPr>
          <w:lang w:val="fr-FR"/>
        </w:rPr>
        <w:t>Art. 4</w:t>
      </w:r>
    </w:p>
    <w:p w:rsidR="00B26292" w:rsidRPr="00953929" w:rsidRDefault="00B26292" w:rsidP="002163F2">
      <w:pPr>
        <w:pStyle w:val="Heading2"/>
        <w:spacing w:before="280"/>
        <w:ind w:left="0" w:firstLine="0"/>
        <w:jc w:val="center"/>
        <w:rPr>
          <w:lang w:val="fr-FR"/>
        </w:rPr>
      </w:pPr>
      <w:r w:rsidRPr="00953929">
        <w:rPr>
          <w:lang w:val="fr-FR"/>
        </w:rPr>
        <w:t>Procédures relatives aux modifications apportées au Plan des liaisons</w:t>
      </w:r>
      <w:r w:rsidRPr="00953929">
        <w:rPr>
          <w:lang w:val="fr-FR"/>
        </w:rPr>
        <w:br/>
        <w:t>de connexion de la Région 2 et aux utilisations additionnelles</w:t>
      </w:r>
      <w:r w:rsidRPr="00953929">
        <w:rPr>
          <w:lang w:val="fr-FR"/>
        </w:rPr>
        <w:br/>
        <w:t>dans les Régions 1 et 3</w:t>
      </w:r>
    </w:p>
    <w:p w:rsidR="00B26292" w:rsidRPr="00953929" w:rsidRDefault="00B26292">
      <w:pPr>
        <w:pStyle w:val="Heading9"/>
        <w:jc w:val="left"/>
        <w:rPr>
          <w:lang w:val="fr-FR"/>
        </w:rPr>
      </w:pPr>
      <w:r w:rsidRPr="00953929">
        <w:rPr>
          <w:lang w:val="fr-FR"/>
        </w:rPr>
        <w:t xml:space="preserve">4.1.1 </w:t>
      </w:r>
      <w:r w:rsidRPr="00953929">
        <w:rPr>
          <w:i/>
          <w:iCs/>
          <w:lang w:val="fr-FR"/>
        </w:rPr>
        <w:t>a)</w:t>
      </w:r>
      <w:r w:rsidRPr="00953929">
        <w:rPr>
          <w:i/>
          <w:iCs/>
          <w:lang w:val="fr-FR"/>
        </w:rPr>
        <w:br/>
      </w:r>
      <w:r w:rsidRPr="00953929">
        <w:rPr>
          <w:lang w:val="fr-FR"/>
        </w:rPr>
        <w:t>et</w:t>
      </w:r>
      <w:r w:rsidRPr="00953929">
        <w:rPr>
          <w:i/>
          <w:iCs/>
          <w:lang w:val="fr-FR"/>
        </w:rPr>
        <w:t xml:space="preserve"> </w:t>
      </w:r>
      <w:r w:rsidRPr="00953929">
        <w:rPr>
          <w:lang w:val="fr-FR"/>
        </w:rPr>
        <w:t>4.1.1</w:t>
      </w:r>
      <w:r w:rsidRPr="00953929">
        <w:rPr>
          <w:i/>
          <w:iCs/>
          <w:lang w:val="fr-FR"/>
        </w:rPr>
        <w:t xml:space="preserve"> b)</w:t>
      </w:r>
    </w:p>
    <w:p w:rsidR="00B26292" w:rsidRPr="00953929" w:rsidRDefault="00B26292" w:rsidP="002163F2">
      <w:pPr>
        <w:spacing w:before="120"/>
        <w:rPr>
          <w:lang w:val="fr-FR"/>
        </w:rPr>
      </w:pPr>
      <w:r w:rsidRPr="00953929">
        <w:rPr>
          <w:lang w:val="fr-FR"/>
        </w:rPr>
        <w:t>1</w:t>
      </w:r>
      <w:r w:rsidRPr="00953929">
        <w:rPr>
          <w:lang w:val="fr-FR"/>
        </w:rPr>
        <w:tab/>
        <w:t>Pour déterminer les administrations des Régions 1 et 3 susceptibles d'être affectées, le projet d'inscription d'une assignation, nouvelle ou modifiée, dans la Liste est examiné par rapport au Plan et à la Liste pour les Régions 1 et</w:t>
      </w:r>
      <w:r w:rsidR="002102A9" w:rsidRPr="00953929">
        <w:rPr>
          <w:lang w:val="fr-FR"/>
        </w:rPr>
        <w:t xml:space="preserve"> </w:t>
      </w:r>
      <w:r w:rsidRPr="00953929">
        <w:rPr>
          <w:lang w:val="fr-FR"/>
        </w:rPr>
        <w:t>3, tels qu'ils existent à la date de réception du projet d'inscription d'une assignation, nouvelle ou modifiée, dans la Liste, y compris par rapport aux autres projets d'inscription d'assignations, nouvelles ou modifiées, dans la Liste, reçus avant cette date (que la procédure de l'Article</w:t>
      </w:r>
      <w:r w:rsidR="002102A9" w:rsidRPr="00953929">
        <w:rPr>
          <w:lang w:val="fr-FR"/>
        </w:rPr>
        <w:t xml:space="preserve"> </w:t>
      </w:r>
      <w:r w:rsidRPr="00953929">
        <w:rPr>
          <w:lang w:val="fr-FR"/>
        </w:rPr>
        <w:t xml:space="preserve">4 ait été totalement appliquée avec succès ou non). L'examen consiste à s'assurer que les limites indiquées dans le § 4 de l'Annexe 1 de l'Appendice </w:t>
      </w:r>
      <w:r w:rsidRPr="00953929">
        <w:rPr>
          <w:rStyle w:val="Appref"/>
          <w:b/>
          <w:color w:val="000000"/>
          <w:lang w:val="fr-FR"/>
        </w:rPr>
        <w:t>30A</w:t>
      </w:r>
      <w:r w:rsidRPr="00953929">
        <w:rPr>
          <w:lang w:val="fr-FR"/>
        </w:rPr>
        <w:t xml:space="preserve"> ne sont pas dépassées. Conformément au § 4.1.13, on tient également compte de toute inscription d'assignations, nouvelles ou modifiées, dans la Liste pour une période déterminée.</w:t>
      </w:r>
    </w:p>
    <w:p w:rsidR="00B26292" w:rsidRPr="00953929" w:rsidRDefault="00B26292" w:rsidP="002163F2">
      <w:pPr>
        <w:spacing w:before="120"/>
        <w:rPr>
          <w:rStyle w:val="Apprefdef"/>
          <w:lang w:val="fr-FR"/>
        </w:rPr>
      </w:pPr>
      <w:r w:rsidRPr="00953929">
        <w:rPr>
          <w:lang w:val="fr-FR"/>
        </w:rPr>
        <w:t>2</w:t>
      </w:r>
      <w:r w:rsidRPr="00953929">
        <w:rPr>
          <w:lang w:val="fr-FR"/>
        </w:rPr>
        <w:tab/>
        <w:t>Comme suite à l'introduction, par la Conférence de 1983, du concept de grou</w:t>
      </w:r>
      <w:r w:rsidR="00342232" w:rsidRPr="00953929">
        <w:rPr>
          <w:lang w:val="fr-FR"/>
        </w:rPr>
        <w:softHyphen/>
      </w:r>
      <w:r w:rsidRPr="00953929">
        <w:rPr>
          <w:lang w:val="fr-FR"/>
        </w:rPr>
        <w:t>pement pour la Région</w:t>
      </w:r>
      <w:r w:rsidR="00953929" w:rsidRPr="00953929">
        <w:rPr>
          <w:lang w:val="fr-FR"/>
        </w:rPr>
        <w:t xml:space="preserve"> </w:t>
      </w:r>
      <w:r w:rsidRPr="00953929">
        <w:rPr>
          <w:lang w:val="fr-FR"/>
        </w:rPr>
        <w:t>2 (Articles 9 et 10 des Appendices</w:t>
      </w:r>
      <w:r w:rsidR="002102A9" w:rsidRPr="00953929">
        <w:rPr>
          <w:lang w:val="fr-FR"/>
        </w:rPr>
        <w:t xml:space="preserve"> </w:t>
      </w:r>
      <w:r w:rsidRPr="00953929">
        <w:rPr>
          <w:rStyle w:val="Appref"/>
          <w:b/>
          <w:color w:val="000000"/>
          <w:lang w:val="fr-FR"/>
        </w:rPr>
        <w:t>S30A</w:t>
      </w:r>
      <w:r w:rsidRPr="00953929">
        <w:rPr>
          <w:lang w:val="fr-FR"/>
        </w:rPr>
        <w:t xml:space="preserve"> et </w:t>
      </w:r>
      <w:r w:rsidRPr="00953929">
        <w:rPr>
          <w:rStyle w:val="Appref"/>
          <w:b/>
          <w:color w:val="000000"/>
          <w:lang w:val="fr-FR"/>
        </w:rPr>
        <w:t>S30</w:t>
      </w:r>
      <w:r w:rsidRPr="00953929">
        <w:rPr>
          <w:lang w:val="fr-FR"/>
        </w:rPr>
        <w:t xml:space="preserve"> respectivement) puis à la décision de la CAMR</w:t>
      </w:r>
      <w:r w:rsidR="002102A9" w:rsidRPr="00953929">
        <w:rPr>
          <w:lang w:val="fr-FR"/>
        </w:rPr>
        <w:t xml:space="preserve"> </w:t>
      </w:r>
      <w:r w:rsidRPr="00953929">
        <w:rPr>
          <w:lang w:val="fr-FR"/>
        </w:rPr>
        <w:t>Orb</w:t>
      </w:r>
      <w:r w:rsidR="005D23D1" w:rsidRPr="00953929">
        <w:rPr>
          <w:lang w:val="fr-FR"/>
        </w:rPr>
        <w:noBreakHyphen/>
      </w:r>
      <w:r w:rsidRPr="00953929">
        <w:rPr>
          <w:lang w:val="fr-FR"/>
        </w:rPr>
        <w:t>88 d'appliquer ce concept au Plan des liaisons de connexion des Régions</w:t>
      </w:r>
      <w:r w:rsidR="002102A9" w:rsidRPr="00953929">
        <w:rPr>
          <w:lang w:val="fr-FR"/>
        </w:rPr>
        <w:t xml:space="preserve"> </w:t>
      </w:r>
      <w:r w:rsidRPr="00953929">
        <w:rPr>
          <w:lang w:val="fr-FR"/>
        </w:rPr>
        <w:t>1 et 3 (Article</w:t>
      </w:r>
      <w:r w:rsidR="002102A9" w:rsidRPr="00953929">
        <w:rPr>
          <w:lang w:val="fr-FR"/>
        </w:rPr>
        <w:t xml:space="preserve"> </w:t>
      </w:r>
      <w:r w:rsidRPr="00953929">
        <w:rPr>
          <w:lang w:val="fr-FR"/>
        </w:rPr>
        <w:t>9A de l'Appendice</w:t>
      </w:r>
      <w:r w:rsidR="002102A9" w:rsidRPr="00953929">
        <w:rPr>
          <w:lang w:val="fr-FR"/>
        </w:rPr>
        <w:t xml:space="preserve"> </w:t>
      </w:r>
      <w:r w:rsidRPr="00953929">
        <w:rPr>
          <w:rStyle w:val="Appref"/>
          <w:b/>
          <w:color w:val="000000"/>
          <w:lang w:val="fr-FR"/>
        </w:rPr>
        <w:t>S30A</w:t>
      </w:r>
      <w:r w:rsidRPr="00953929">
        <w:rPr>
          <w:lang w:val="fr-FR"/>
        </w:rPr>
        <w:t>), l'ex-IFRB a décidé d'étendre ce concept au Plan du SRS de la Conférence de 1977. La CMR-2000 a approuvé cette décision et a décidé d'intégrer la même définition du concept de groupement dans les Articles</w:t>
      </w:r>
      <w:r w:rsidR="00342232" w:rsidRPr="00953929">
        <w:rPr>
          <w:lang w:val="fr-FR"/>
        </w:rPr>
        <w:t xml:space="preserve"> </w:t>
      </w:r>
      <w:r w:rsidRPr="00953929">
        <w:rPr>
          <w:lang w:val="fr-FR"/>
        </w:rPr>
        <w:t>11 et 9A des Appendices</w:t>
      </w:r>
      <w:r w:rsidR="002102A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respectivement.</w:t>
      </w:r>
    </w:p>
    <w:p w:rsidR="00B26292" w:rsidRPr="00953929" w:rsidRDefault="00B26292" w:rsidP="002163F2">
      <w:pPr>
        <w:spacing w:before="120"/>
        <w:rPr>
          <w:lang w:val="fr-FR"/>
        </w:rPr>
      </w:pPr>
      <w:r w:rsidRPr="00953929">
        <w:rPr>
          <w:lang w:val="fr-FR"/>
        </w:rPr>
        <w:t>3</w:t>
      </w:r>
      <w:r w:rsidRPr="00953929">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w:t>
      </w:r>
      <w:r w:rsidRPr="00953929">
        <w:rPr>
          <w:lang w:val="fr-FR"/>
        </w:rPr>
        <w:softHyphen/>
        <w:t>tenant à un groupe, à des assignations ne faisant pas partie du même groupe, seule la contri</w:t>
      </w:r>
      <w:r w:rsidRPr="00953929">
        <w:rPr>
          <w:lang w:val="fr-FR"/>
        </w:rPr>
        <w:softHyphen/>
        <w:t>bution de brouillage la plus préjudiciable de ce groupe doit être prise en considération.</w:t>
      </w:r>
    </w:p>
    <w:p w:rsidR="00B26292" w:rsidRPr="00953929" w:rsidRDefault="00B26292" w:rsidP="00C65F7B">
      <w:pPr>
        <w:spacing w:before="80"/>
        <w:rPr>
          <w:lang w:val="fr-FR"/>
        </w:rPr>
      </w:pPr>
      <w:r w:rsidRPr="00953929">
        <w:rPr>
          <w:lang w:val="fr-FR"/>
        </w:rPr>
        <w:t>4</w:t>
      </w:r>
      <w:r w:rsidRPr="00953929">
        <w:rPr>
          <w:lang w:val="fr-FR"/>
        </w:rPr>
        <w:tab/>
        <w:t xml:space="preserve">Conformément au point 5 du </w:t>
      </w:r>
      <w:r w:rsidRPr="00953929">
        <w:rPr>
          <w:i/>
          <w:lang w:val="fr-FR"/>
        </w:rPr>
        <w:t>décide</w:t>
      </w:r>
      <w:r w:rsidRPr="00953929">
        <w:rPr>
          <w:lang w:val="fr-FR"/>
        </w:rPr>
        <w:t xml:space="preserve"> de la Résolution </w:t>
      </w:r>
      <w:r w:rsidRPr="00953929">
        <w:rPr>
          <w:rStyle w:val="Resref"/>
          <w:b/>
          <w:color w:val="000000"/>
          <w:lang w:val="fr-FR"/>
        </w:rPr>
        <w:t>548 (CMR</w:t>
      </w:r>
      <w:r w:rsidRPr="00953929">
        <w:rPr>
          <w:rStyle w:val="Resref"/>
          <w:b/>
          <w:color w:val="000000"/>
          <w:lang w:val="fr-FR"/>
        </w:rPr>
        <w:noBreakHyphen/>
        <w:t>03)</w:t>
      </w:r>
      <w:r w:rsidR="000D7589" w:rsidRPr="00FF3B3D">
        <w:rPr>
          <w:rStyle w:val="FootnoteReference"/>
          <w:bCs/>
          <w:color w:val="000000"/>
          <w:lang w:val="fr-FR"/>
        </w:rPr>
        <w:footnoteReference w:customMarkFollows="1" w:id="1"/>
        <w:t>*</w:t>
      </w:r>
      <w:r w:rsidRPr="00953929">
        <w:rPr>
          <w:lang w:val="fr-FR"/>
        </w:rPr>
        <w:t>, en ce qui concerne le traitement des fiches de notification relatives aux Régions 1 et</w:t>
      </w:r>
      <w:r w:rsidR="002102A9" w:rsidRPr="00953929">
        <w:rPr>
          <w:lang w:val="fr-FR"/>
        </w:rPr>
        <w:t xml:space="preserve"> </w:t>
      </w:r>
      <w:r w:rsidRPr="00953929">
        <w:rPr>
          <w:lang w:val="fr-FR"/>
        </w:rPr>
        <w:t>3, soumises au titre de l'Article</w:t>
      </w:r>
      <w:r w:rsidR="002102A9" w:rsidRPr="00953929">
        <w:rPr>
          <w:lang w:val="fr-FR"/>
        </w:rPr>
        <w:t xml:space="preserve"> </w:t>
      </w:r>
      <w:r w:rsidRPr="00953929">
        <w:rPr>
          <w:lang w:val="fr-FR"/>
        </w:rPr>
        <w:t>4, et reçues après le 2</w:t>
      </w:r>
      <w:r w:rsidR="002102A9" w:rsidRPr="00953929">
        <w:rPr>
          <w:lang w:val="fr-FR"/>
        </w:rPr>
        <w:t xml:space="preserve"> </w:t>
      </w:r>
      <w:r w:rsidRPr="00953929">
        <w:rPr>
          <w:lang w:val="fr-FR"/>
        </w:rPr>
        <w:t>juin</w:t>
      </w:r>
      <w:r w:rsidR="002102A9" w:rsidRPr="00953929">
        <w:rPr>
          <w:lang w:val="fr-FR"/>
        </w:rPr>
        <w:t xml:space="preserve"> </w:t>
      </w:r>
      <w:r w:rsidRPr="00953929">
        <w:rPr>
          <w:lang w:val="fr-FR"/>
        </w:rPr>
        <w:t>2000 en vue de l'identification des administrations affectées, chaque réseau d'un groupe fait l'objet d'un examen séparé, sans qu'il soit tenu compte de la contribution au brouillage causé par les autres réseaux du groupe. En consé</w:t>
      </w:r>
      <w:r w:rsidR="002102A9" w:rsidRPr="00953929">
        <w:rPr>
          <w:lang w:val="fr-FR"/>
        </w:rPr>
        <w:softHyphen/>
      </w:r>
      <w:r w:rsidRPr="00953929">
        <w:rPr>
          <w:lang w:val="fr-FR"/>
        </w:rPr>
        <w:t xml:space="preserve">quence, le principe consistant à calculer la contribution la plus préjudiciable au brouillage </w:t>
      </w:r>
      <w:r w:rsidR="00342232" w:rsidRPr="00953929">
        <w:rPr>
          <w:lang w:val="fr-FR"/>
        </w:rPr>
        <w:br w:type="page"/>
      </w:r>
      <w:r w:rsidRPr="00953929">
        <w:rPr>
          <w:lang w:val="fr-FR"/>
        </w:rPr>
        <w:lastRenderedPageBreak/>
        <w:t>causé par les assignations faisant partie d'un groupe aux assignations ne faisant pas partie de ce groupe, comme indiqué dans l'Article</w:t>
      </w:r>
      <w:r w:rsidR="005D23D1" w:rsidRPr="00953929">
        <w:rPr>
          <w:lang w:val="fr-FR"/>
        </w:rPr>
        <w:t xml:space="preserve"> </w:t>
      </w:r>
      <w:r w:rsidRPr="00953929">
        <w:rPr>
          <w:lang w:val="fr-FR"/>
        </w:rPr>
        <w:t>9A (colonne 15) de l'Appendice</w:t>
      </w:r>
      <w:r w:rsidR="00342232" w:rsidRPr="00953929">
        <w:rPr>
          <w:lang w:val="fr-FR"/>
        </w:rPr>
        <w:t xml:space="preserve"> </w:t>
      </w:r>
      <w:r w:rsidRPr="00953929">
        <w:rPr>
          <w:rStyle w:val="Appref"/>
          <w:b/>
          <w:color w:val="000000"/>
          <w:lang w:val="fr-FR"/>
        </w:rPr>
        <w:t>30A</w:t>
      </w:r>
      <w:r w:rsidRPr="00953929">
        <w:rPr>
          <w:lang w:val="fr-FR"/>
        </w:rPr>
        <w:t>, ne s'applique pas entre réseaux groupés en vue de l'identification des administrations affectées, confor</w:t>
      </w:r>
      <w:r w:rsidR="002102A9" w:rsidRPr="00953929">
        <w:rPr>
          <w:lang w:val="fr-FR"/>
        </w:rPr>
        <w:softHyphen/>
      </w:r>
      <w:r w:rsidRPr="00953929">
        <w:rPr>
          <w:lang w:val="fr-FR"/>
        </w:rPr>
        <w:t>mément au § 4.1.5 desdits Appendices. Lors de l'application du §</w:t>
      </w:r>
      <w:r w:rsidR="00342232" w:rsidRPr="00953929">
        <w:rPr>
          <w:lang w:val="fr-FR"/>
        </w:rPr>
        <w:t> </w:t>
      </w:r>
      <w:r w:rsidRPr="00953929">
        <w:rPr>
          <w:lang w:val="fr-FR"/>
        </w:rPr>
        <w:t>4.1.11, l'application de cette méthode aux réseaux reçus avant le 3 juin 2000 ne donne pas lieu à une coordination supplé</w:t>
      </w:r>
      <w:r w:rsidR="002102A9" w:rsidRPr="00953929">
        <w:rPr>
          <w:lang w:val="fr-FR"/>
        </w:rPr>
        <w:softHyphen/>
      </w:r>
      <w:r w:rsidRPr="00953929">
        <w:rPr>
          <w:lang w:val="fr-FR"/>
        </w:rPr>
        <w:t>mentaire pour ces réseaux.</w:t>
      </w:r>
    </w:p>
    <w:p w:rsidR="00B26292" w:rsidRPr="00953929" w:rsidRDefault="00B26292" w:rsidP="00C65F7B">
      <w:pPr>
        <w:spacing w:before="80"/>
        <w:rPr>
          <w:lang w:val="fr-FR"/>
        </w:rPr>
      </w:pPr>
      <w:r w:rsidRPr="00953929">
        <w:rPr>
          <w:lang w:val="fr-FR"/>
        </w:rPr>
        <w:t>5</w:t>
      </w:r>
      <w:r w:rsidRPr="00953929">
        <w:rPr>
          <w:lang w:val="fr-FR"/>
        </w:rPr>
        <w:tab/>
        <w:t>Afin d'effectuer cet examen séparé et de calculer l'effet du brouillage causé par un réseau en cours d'examen au titre de l'Article</w:t>
      </w:r>
      <w:r w:rsidR="002102A9" w:rsidRPr="00953929">
        <w:rPr>
          <w:lang w:val="fr-FR"/>
        </w:rPr>
        <w:t xml:space="preserve"> </w:t>
      </w:r>
      <w:r w:rsidRPr="00953929">
        <w:rPr>
          <w:lang w:val="fr-FR"/>
        </w:rPr>
        <w:t xml:space="preserve">4, indépendamment des autres réseaux du groupe, conformément au point 5 du </w:t>
      </w:r>
      <w:r w:rsidRPr="00953929">
        <w:rPr>
          <w:i/>
          <w:lang w:val="fr-FR"/>
        </w:rPr>
        <w:t xml:space="preserve">décide </w:t>
      </w:r>
      <w:r w:rsidRPr="00953929">
        <w:rPr>
          <w:lang w:val="fr-FR"/>
        </w:rPr>
        <w:t xml:space="preserve">de la Résolution </w:t>
      </w:r>
      <w:r w:rsidRPr="00953929">
        <w:rPr>
          <w:rStyle w:val="Resref"/>
          <w:b/>
          <w:color w:val="000000"/>
          <w:lang w:val="fr-FR"/>
        </w:rPr>
        <w:t>548 (CMR</w:t>
      </w:r>
      <w:r w:rsidRPr="00953929">
        <w:rPr>
          <w:rStyle w:val="Resref"/>
          <w:b/>
          <w:color w:val="000000"/>
          <w:lang w:val="fr-FR"/>
        </w:rPr>
        <w:noBreakHyphen/>
        <w:t>03)</w:t>
      </w:r>
      <w:r w:rsidR="00197FCA" w:rsidRPr="00197FCA">
        <w:rPr>
          <w:rStyle w:val="FootnoteReference"/>
          <w:bCs/>
          <w:color w:val="000000"/>
          <w:lang w:val="fr-FR"/>
        </w:rPr>
        <w:footnoteReference w:customMarkFollows="1" w:id="2"/>
        <w:t>*</w:t>
      </w:r>
      <w:r w:rsidRPr="00953929">
        <w:rPr>
          <w:lang w:val="fr-FR"/>
        </w:rPr>
        <w:t>, le Comité a conclu qu'il convenait d'utiliser la méthode suivante.</w:t>
      </w:r>
    </w:p>
    <w:p w:rsidR="00B26292" w:rsidRPr="00953929" w:rsidRDefault="00B26292" w:rsidP="00C65F7B">
      <w:pPr>
        <w:spacing w:before="80"/>
        <w:rPr>
          <w:lang w:val="fr-FR"/>
        </w:rPr>
      </w:pPr>
      <w:r w:rsidRPr="00953929">
        <w:rPr>
          <w:lang w:val="fr-FR"/>
        </w:rPr>
        <w:t>Les administrations affectées doivent être identifiées sans qu'il soit tenu compte de la contribution au brouillage causé par les assignations du Plan ou de la Liste groupées avec les assignations d'un réseau en cours d'examen au titre de l'Article</w:t>
      </w:r>
      <w:r w:rsidR="005D23D1" w:rsidRPr="00953929">
        <w:rPr>
          <w:lang w:val="fr-FR"/>
        </w:rPr>
        <w:t xml:space="preserve"> </w:t>
      </w:r>
      <w:r w:rsidRPr="00953929">
        <w:rPr>
          <w:lang w:val="fr-FR"/>
        </w:rPr>
        <w:t>4, sur la base de la situation de référence établie sans tenir compte de la contribution au brouillage de ces assignations groupées.</w:t>
      </w:r>
    </w:p>
    <w:p w:rsidR="00B26292" w:rsidRPr="00953929" w:rsidRDefault="00B26292" w:rsidP="00C65F7B">
      <w:pPr>
        <w:spacing w:before="80"/>
        <w:rPr>
          <w:lang w:val="fr-FR"/>
        </w:rPr>
      </w:pPr>
      <w:r w:rsidRPr="00953929">
        <w:rPr>
          <w:lang w:val="fr-FR"/>
        </w:rPr>
        <w:t>6</w:t>
      </w:r>
      <w:r w:rsidRPr="00953929">
        <w:rPr>
          <w:lang w:val="fr-FR"/>
        </w:rPr>
        <w:tab/>
        <w:t>En ce qui concerne les Plans et les Listes des liaisons de connexion des Régions</w:t>
      </w:r>
      <w:r w:rsidR="002102A9" w:rsidRPr="00953929">
        <w:rPr>
          <w:lang w:val="fr-FR"/>
        </w:rPr>
        <w:t> </w:t>
      </w:r>
      <w:r w:rsidRPr="00953929">
        <w:rPr>
          <w:lang w:val="fr-FR"/>
        </w:rPr>
        <w:t>1 et 3, conformément au point</w:t>
      </w:r>
      <w:r w:rsidR="002102A9" w:rsidRPr="00953929">
        <w:rPr>
          <w:lang w:val="fr-FR"/>
        </w:rPr>
        <w:t xml:space="preserve"> </w:t>
      </w:r>
      <w:r w:rsidRPr="00953929">
        <w:rPr>
          <w:lang w:val="fr-FR"/>
        </w:rPr>
        <w:t xml:space="preserve">1 du </w:t>
      </w:r>
      <w:r w:rsidRPr="00953929">
        <w:rPr>
          <w:i/>
          <w:lang w:val="fr-FR"/>
        </w:rPr>
        <w:t>décide</w:t>
      </w:r>
      <w:r w:rsidRPr="00953929">
        <w:rPr>
          <w:lang w:val="fr-FR"/>
        </w:rPr>
        <w:t xml:space="preserve"> de la Résolution</w:t>
      </w:r>
      <w:r w:rsidRPr="00953929">
        <w:rPr>
          <w:b/>
          <w:lang w:val="fr-FR"/>
        </w:rPr>
        <w:t xml:space="preserve"> </w:t>
      </w:r>
      <w:r w:rsidRPr="00953929">
        <w:rPr>
          <w:rStyle w:val="Resref"/>
          <w:b/>
          <w:color w:val="000000"/>
          <w:lang w:val="fr-FR"/>
        </w:rPr>
        <w:t>548 (CMR</w:t>
      </w:r>
      <w:r w:rsidRPr="00953929">
        <w:rPr>
          <w:rStyle w:val="Resref"/>
          <w:b/>
          <w:color w:val="000000"/>
          <w:lang w:val="fr-FR"/>
        </w:rPr>
        <w:noBreakHyphen/>
        <w:t>03)</w:t>
      </w:r>
      <w:r w:rsidR="000D7589" w:rsidRPr="000D7589">
        <w:rPr>
          <w:rStyle w:val="Resref"/>
          <w:bCs/>
          <w:color w:val="000000"/>
          <w:sz w:val="20"/>
          <w:lang w:val="fr-FR"/>
        </w:rPr>
        <w:t>*</w:t>
      </w:r>
      <w:r w:rsidRPr="00953929">
        <w:rPr>
          <w:lang w:val="fr-FR"/>
        </w:rPr>
        <w:t>, et à la décision de la plénière de la CMR</w:t>
      </w:r>
      <w:r w:rsidRPr="00953929">
        <w:rPr>
          <w:lang w:val="fr-FR"/>
        </w:rPr>
        <w:noBreakHyphen/>
        <w:t>03,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rsidR="00B26292" w:rsidRPr="00953929" w:rsidRDefault="00B26292" w:rsidP="00C65F7B">
      <w:pPr>
        <w:spacing w:before="80"/>
        <w:rPr>
          <w:lang w:val="fr-FR"/>
        </w:rPr>
      </w:pPr>
      <w:r w:rsidRPr="00953929">
        <w:rPr>
          <w:lang w:val="fr-FR"/>
        </w:rPr>
        <w:t>En ce qui concerne le Plan de la Région 2, conformément au §</w:t>
      </w:r>
      <w:r w:rsidR="002102A9" w:rsidRPr="00953929">
        <w:rPr>
          <w:lang w:val="fr-FR"/>
        </w:rPr>
        <w:t> </w:t>
      </w:r>
      <w:r w:rsidRPr="00953929">
        <w:rPr>
          <w:lang w:val="fr-FR"/>
        </w:rPr>
        <w:t xml:space="preserve">4.2.2 </w:t>
      </w:r>
      <w:r w:rsidRPr="00953929">
        <w:rPr>
          <w:i/>
          <w:iCs/>
          <w:lang w:val="fr-FR"/>
        </w:rPr>
        <w:t>c)</w:t>
      </w:r>
      <w:r w:rsidRPr="00953929">
        <w:rPr>
          <w:lang w:val="fr-FR"/>
        </w:rPr>
        <w:t>, le Comité n'a trouvé aucune disposition réglementaire sur laquelle s'appuyer pour étendre l'utilisation de grou</w:t>
      </w:r>
      <w:r w:rsidR="002102A9" w:rsidRPr="00953929">
        <w:rPr>
          <w:lang w:val="fr-FR"/>
        </w:rPr>
        <w:softHyphen/>
      </w:r>
      <w:r w:rsidRPr="00953929">
        <w:rPr>
          <w:lang w:val="fr-FR"/>
        </w:rPr>
        <w:t>pements faisant intervenir des positions orbitales multiples (à l'exception du cas d'un espa</w:t>
      </w:r>
      <w:r w:rsidR="00342232" w:rsidRPr="00953929">
        <w:rPr>
          <w:lang w:val="fr-FR"/>
        </w:rPr>
        <w:softHyphen/>
      </w:r>
      <w:r w:rsidRPr="00953929">
        <w:rPr>
          <w:lang w:val="fr-FR"/>
        </w:rPr>
        <w:t>cement orbital de</w:t>
      </w:r>
      <w:r w:rsidR="002102A9" w:rsidRPr="00953929">
        <w:rPr>
          <w:lang w:val="fr-FR"/>
        </w:rPr>
        <w:t xml:space="preserve"> </w:t>
      </w:r>
      <w:r w:rsidRPr="00953929">
        <w:rPr>
          <w:lang w:val="fr-FR"/>
        </w:rPr>
        <w:t>0,4° qui a été autorisé pour des groupes de satellites dans le Plan de la Région 2 et ses modifications ultérieures).</w:t>
      </w:r>
    </w:p>
    <w:p w:rsidR="00B26292" w:rsidRPr="00953929" w:rsidRDefault="00B26292" w:rsidP="00C65F7B">
      <w:pPr>
        <w:spacing w:before="80"/>
        <w:rPr>
          <w:lang w:val="fr-FR"/>
        </w:rPr>
      </w:pPr>
      <w:r w:rsidRPr="00953929">
        <w:rPr>
          <w:lang w:val="fr-FR"/>
        </w:rPr>
        <w:t>Dans le cas d'une demande de remplacement d'assignations ou d'inscriptions dans le Plan pour la Région</w:t>
      </w:r>
      <w:r w:rsidR="002102A9" w:rsidRPr="00953929">
        <w:rPr>
          <w:lang w:val="fr-FR"/>
        </w:rPr>
        <w:t xml:space="preserve"> </w:t>
      </w:r>
      <w:r w:rsidRPr="00953929">
        <w:rPr>
          <w:lang w:val="fr-FR"/>
        </w:rPr>
        <w:t>2, formulée par une administration, l'application du § 2.2 des Règles de procédure relatives au § 4.2.6 de l'Appendice</w:t>
      </w:r>
      <w:r w:rsidR="00342232" w:rsidRPr="00953929">
        <w:rPr>
          <w:lang w:val="fr-FR"/>
        </w:rPr>
        <w:t xml:space="preserve"> </w:t>
      </w:r>
      <w:r w:rsidRPr="00953929">
        <w:rPr>
          <w:rStyle w:val="Appref"/>
          <w:b/>
          <w:color w:val="000000"/>
          <w:lang w:val="fr-FR"/>
        </w:rPr>
        <w:t>30A</w:t>
      </w:r>
      <w:r w:rsidRPr="00953929">
        <w:rPr>
          <w:lang w:val="fr-FR"/>
        </w:rPr>
        <w:t xml:space="preserve"> suppose le traitement des assignations modifiées demandées par cette administration au titre de l'Article</w:t>
      </w:r>
      <w:r w:rsidR="002102A9" w:rsidRPr="00953929">
        <w:rPr>
          <w:lang w:val="fr-FR"/>
        </w:rPr>
        <w:t xml:space="preserve"> </w:t>
      </w:r>
      <w:r w:rsidRPr="00953929">
        <w:rPr>
          <w:lang w:val="fr-FR"/>
        </w:rPr>
        <w:t>4 dudit Appendice sur la base des conditions suivantes:</w:t>
      </w:r>
    </w:p>
    <w:p w:rsidR="00B26292" w:rsidRPr="00953929" w:rsidRDefault="00B26292" w:rsidP="00342232">
      <w:pPr>
        <w:pStyle w:val="enumlev1"/>
        <w:rPr>
          <w:lang w:val="fr-FR"/>
        </w:rPr>
      </w:pPr>
      <w:r w:rsidRPr="00953929">
        <w:rPr>
          <w:lang w:val="fr-FR"/>
        </w:rPr>
        <w:sym w:font="Symbol" w:char="F02D"/>
      </w:r>
      <w:r w:rsidRPr="00953929">
        <w:rPr>
          <w:lang w:val="fr-FR"/>
        </w:rPr>
        <w:tab/>
        <w:t>aucun effet du brouillage causé par les assignations initiales de l'administration requé</w:t>
      </w:r>
      <w:r w:rsidRPr="00953929">
        <w:rPr>
          <w:lang w:val="fr-FR"/>
        </w:rPr>
        <w:softHyphen/>
        <w:t>rante n'est pris en considération dans les calculs de la marge de protection globale équi</w:t>
      </w:r>
      <w:r w:rsidRPr="00953929">
        <w:rPr>
          <w:lang w:val="fr-FR"/>
        </w:rPr>
        <w:softHyphen/>
        <w:t>valente des assignations modifiées demandées par ladite administration, et vice versa,</w:t>
      </w:r>
      <w:r w:rsidR="00342232" w:rsidRPr="00953929">
        <w:rPr>
          <w:lang w:val="fr-FR"/>
        </w:rPr>
        <w:t> </w:t>
      </w:r>
      <w:r w:rsidRPr="00953929">
        <w:rPr>
          <w:lang w:val="fr-FR"/>
        </w:rPr>
        <w:t>et</w:t>
      </w:r>
    </w:p>
    <w:p w:rsidR="00B26292" w:rsidRPr="00953929" w:rsidRDefault="00B26292" w:rsidP="002102A9">
      <w:pPr>
        <w:pStyle w:val="enumlev1"/>
        <w:rPr>
          <w:lang w:val="fr-FR"/>
        </w:rPr>
      </w:pPr>
      <w:r w:rsidRPr="00953929">
        <w:rPr>
          <w:lang w:val="fr-FR"/>
        </w:rPr>
        <w:sym w:font="Symbol" w:char="F02D"/>
      </w:r>
      <w:r w:rsidRPr="00953929">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102A9" w:rsidRPr="00953929">
        <w:rPr>
          <w:lang w:val="fr-FR"/>
        </w:rPr>
        <w:t> </w:t>
      </w:r>
      <w:r w:rsidRPr="00953929">
        <w:rPr>
          <w:lang w:val="fr-FR"/>
        </w:rPr>
        <w:t>deux.</w:t>
      </w:r>
    </w:p>
    <w:p w:rsidR="00B26292" w:rsidRPr="00953929" w:rsidRDefault="00B26292" w:rsidP="00C65F7B">
      <w:pPr>
        <w:spacing w:before="80"/>
        <w:rPr>
          <w:lang w:val="fr-FR"/>
        </w:rPr>
      </w:pPr>
      <w:r w:rsidRPr="00953929">
        <w:rPr>
          <w:lang w:val="fr-FR"/>
        </w:rPr>
        <w:t>Les conditions susmentionnées ne s'appliquent que pendant le délai accordé pour le traitement des assignations modifiées au titre de l'Article 4 de l'Appendice</w:t>
      </w:r>
      <w:r w:rsidR="002102A9" w:rsidRPr="00953929">
        <w:rPr>
          <w:lang w:val="fr-FR"/>
        </w:rPr>
        <w:t xml:space="preserve"> </w:t>
      </w:r>
      <w:r w:rsidRPr="00953929">
        <w:rPr>
          <w:rStyle w:val="Appref"/>
          <w:b/>
          <w:color w:val="000000"/>
          <w:lang w:val="fr-FR"/>
        </w:rPr>
        <w:t>30A</w:t>
      </w:r>
      <w:r w:rsidRPr="00953929">
        <w:rPr>
          <w:lang w:val="fr-FR"/>
        </w:rPr>
        <w:t>. A l'expiration de ce délai, soit les assignations initiales en question, soit les assignations modifiées de l'adminis</w:t>
      </w:r>
      <w:r w:rsidRPr="00953929">
        <w:rPr>
          <w:lang w:val="fr-FR"/>
        </w:rPr>
        <w:softHyphen/>
        <w:t>tration requérante resteront dans le Plan, en fonction du résultat de l'application de la procé</w:t>
      </w:r>
      <w:r w:rsidR="00953929" w:rsidRPr="00953929">
        <w:rPr>
          <w:lang w:val="fr-FR"/>
        </w:rPr>
        <w:softHyphen/>
      </w:r>
      <w:r w:rsidRPr="00953929">
        <w:rPr>
          <w:lang w:val="fr-FR"/>
        </w:rPr>
        <w:t>dure de l'Article 4 à ces assignations modifiées.</w:t>
      </w:r>
    </w:p>
    <w:p w:rsidR="00B26292" w:rsidRPr="00953929" w:rsidRDefault="00B26292">
      <w:pPr>
        <w:pStyle w:val="Heading9"/>
        <w:rPr>
          <w:lang w:val="fr-FR"/>
        </w:rPr>
      </w:pPr>
      <w:r w:rsidRPr="00953929">
        <w:rPr>
          <w:lang w:val="fr-FR"/>
        </w:rPr>
        <w:br w:type="page"/>
      </w:r>
      <w:r w:rsidRPr="00953929">
        <w:rPr>
          <w:lang w:val="fr-FR"/>
        </w:rPr>
        <w:lastRenderedPageBreak/>
        <w:t xml:space="preserve">4.1.1 </w:t>
      </w:r>
      <w:r w:rsidRPr="00953929">
        <w:rPr>
          <w:i/>
          <w:iCs/>
          <w:lang w:val="fr-FR"/>
        </w:rPr>
        <w:t>c)</w:t>
      </w:r>
    </w:p>
    <w:p w:rsidR="00B26292" w:rsidRPr="00953929" w:rsidRDefault="00B26292" w:rsidP="005D23D1">
      <w:pPr>
        <w:rPr>
          <w:lang w:val="fr-FR"/>
        </w:rPr>
      </w:pPr>
      <w:r w:rsidRPr="00953929">
        <w:rPr>
          <w:lang w:val="fr-FR"/>
        </w:rPr>
        <w:t>Pour déterminer les administrations de la Région 2 susceptibles d'être affectées, le projet d'inscription d'une assignation, nouvelle ou modifiée, dans la Liste à 17</w:t>
      </w:r>
      <w:r w:rsidR="002102A9" w:rsidRPr="00953929">
        <w:rPr>
          <w:lang w:val="fr-FR"/>
        </w:rPr>
        <w:t xml:space="preserve"> </w:t>
      </w:r>
      <w:r w:rsidRPr="00953929">
        <w:rPr>
          <w:lang w:val="fr-FR"/>
        </w:rPr>
        <w:t>GHz pour les Régions 1 et 3 est examiné par rapport au Plan de la Région 2 tel qu'il existe à la date de réception du projet d'inscription d'une assignation, nouvelle ou modifiée, y compris par rapport aux projets de modification du Plan de la Région 2 reçus avant cette date (que la procédure de l'Article 4 ait été menée à bonne fin ou non). L'examen ne tiendra compte que des administrations ayant des assignations dont la largeur de bande nécessaire</w:t>
      </w:r>
      <w:r w:rsidRPr="00953929">
        <w:rPr>
          <w:rStyle w:val="FootnoteReference"/>
          <w:lang w:val="fr-FR"/>
        </w:rPr>
        <w:footnoteReference w:customMarkFollows="1" w:id="3"/>
        <w:t>1</w:t>
      </w:r>
      <w:r w:rsidRPr="00953929">
        <w:rPr>
          <w:lang w:val="fr-FR"/>
        </w:rPr>
        <w:t xml:space="preserve"> chevauche la largeur de bande nécessaire</w:t>
      </w:r>
      <w:r w:rsidRPr="00953929">
        <w:rPr>
          <w:position w:val="6"/>
          <w:sz w:val="16"/>
          <w:lang w:val="fr-FR"/>
        </w:rPr>
        <w:t>1</w:t>
      </w:r>
      <w:r w:rsidRPr="00953929">
        <w:rPr>
          <w:lang w:val="fr-FR"/>
        </w:rPr>
        <w:t xml:space="preserve"> du projet d'inscription d'une assignation, nouvelle ou modifiée, dans la Liste à 17 GHz pour les Régions 1 et 3. On identifie une administration de la Région</w:t>
      </w:r>
      <w:r w:rsidR="002102A9" w:rsidRPr="00953929">
        <w:rPr>
          <w:lang w:val="fr-FR"/>
        </w:rPr>
        <w:t> </w:t>
      </w:r>
      <w:r w:rsidRPr="00953929">
        <w:rPr>
          <w:lang w:val="fr-FR"/>
        </w:rPr>
        <w:t>2 comme ayant des services censés être affectés lorsque les limites indiquées dans le § 5 de l'Annexe</w:t>
      </w:r>
      <w:r w:rsidR="005D23D1" w:rsidRPr="00953929">
        <w:rPr>
          <w:lang w:val="fr-FR"/>
        </w:rPr>
        <w:t> </w:t>
      </w:r>
      <w:r w:rsidRPr="00953929">
        <w:rPr>
          <w:lang w:val="fr-FR"/>
        </w:rPr>
        <w:t>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rsidR="00B26292" w:rsidRPr="00953929" w:rsidRDefault="00B26292">
      <w:pPr>
        <w:pStyle w:val="Heading9"/>
        <w:rPr>
          <w:lang w:val="fr-FR"/>
        </w:rPr>
      </w:pPr>
      <w:r w:rsidRPr="00953929">
        <w:rPr>
          <w:lang w:val="fr-FR"/>
        </w:rPr>
        <w:t>4.1.3</w:t>
      </w:r>
    </w:p>
    <w:p w:rsidR="00B26292" w:rsidRPr="00953929" w:rsidRDefault="00B26292" w:rsidP="002102A9">
      <w:pPr>
        <w:rPr>
          <w:lang w:val="fr-FR"/>
        </w:rPr>
      </w:pPr>
      <w:r w:rsidRPr="00953929">
        <w:rPr>
          <w:lang w:val="fr-FR"/>
        </w:rPr>
        <w:t>1</w:t>
      </w:r>
      <w:r w:rsidRPr="00953929">
        <w:rPr>
          <w:lang w:val="fr-FR"/>
        </w:rPr>
        <w:tab/>
        <w:t>Si le Bureau annule une assignation de fréquence en application du § 5.3.2 de l'Article 5 de cet Appendice, l'assignation correspondante, soumise soit au titre du § 4.2.6 (sauf en cas de demande de remplacement d'une assignation figurant dans le Plan pour la Région</w:t>
      </w:r>
      <w:r w:rsidR="002102A9" w:rsidRPr="00953929">
        <w:rPr>
          <w:lang w:val="fr-FR"/>
        </w:rPr>
        <w:t> </w:t>
      </w:r>
      <w:r w:rsidRPr="00953929">
        <w:rPr>
          <w:lang w:val="fr-FR"/>
        </w:rPr>
        <w:t>2) et inscrite dans le Plan pour la Région 2, soit au titre du § 4.1.3 et inscrite dans la(les) Liste(s) pour les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doit également être supprimée du Plan ou de la Liste, selon le cas. Le Bureau n'a pas à déterminer à nouveau l'(les) administration(s) affectée(s) par suite de l'annulation précitée.</w:t>
      </w:r>
    </w:p>
    <w:p w:rsidR="00B26292" w:rsidRPr="00953929" w:rsidRDefault="00B26292">
      <w:pPr>
        <w:rPr>
          <w:lang w:val="fr-FR"/>
        </w:rPr>
      </w:pPr>
      <w:r w:rsidRPr="00953929">
        <w:rPr>
          <w:lang w:val="fr-FR"/>
        </w:rPr>
        <w:t>2</w:t>
      </w:r>
      <w:r w:rsidRPr="00953929">
        <w:rPr>
          <w:lang w:val="fr-FR"/>
        </w:rPr>
        <w:tab/>
        <w:t>Voir également la Règle de procédure concernant la recevabilité des fiches de notification.</w:t>
      </w:r>
    </w:p>
    <w:p w:rsidR="00B26292" w:rsidRPr="00953929" w:rsidRDefault="00B26292">
      <w:pPr>
        <w:pStyle w:val="Heading9"/>
        <w:spacing w:before="240"/>
        <w:rPr>
          <w:lang w:val="fr-FR"/>
        </w:rPr>
      </w:pPr>
      <w:r w:rsidRPr="00953929">
        <w:rPr>
          <w:lang w:val="fr-FR"/>
        </w:rPr>
        <w:t>4.1.7</w:t>
      </w:r>
    </w:p>
    <w:p w:rsidR="00B26292" w:rsidRPr="00953929" w:rsidRDefault="00B26292" w:rsidP="005D23D1">
      <w:pPr>
        <w:rPr>
          <w:lang w:val="fr-FR"/>
        </w:rPr>
      </w:pPr>
      <w:r w:rsidRPr="00953929">
        <w:rPr>
          <w:lang w:val="fr-FR"/>
        </w:rPr>
        <w:t>Quand une administration demande à être incluse dans la publication donnant la liste des administrations, cette demande doit être uniquement fondée sur des raisons techniques dont la validité est vérifiée sur la base de l'Annexe 1 et des autres annexes pertinentes. Quand l'appli</w:t>
      </w:r>
      <w:r w:rsidRPr="00953929">
        <w:rPr>
          <w:lang w:val="fr-FR"/>
        </w:rPr>
        <w:softHyphen/>
        <w:t>cation des dispositions de l'Annexe 1 révèle que l'administration requérante aurait dû être incluse dans la liste, le Bureau procède à cette inclusion; dans le cas contraire, l'administration requérante est informée que son nom ne sera pas publié et le Bureau laisse à l'administration notificatrice le soin d'examiner si la demande de publication doit être prise en considération.</w:t>
      </w:r>
    </w:p>
    <w:p w:rsidR="00B26292" w:rsidRPr="00953929" w:rsidRDefault="00B26292">
      <w:pPr>
        <w:pStyle w:val="Heading9"/>
        <w:rPr>
          <w:lang w:val="fr-FR"/>
        </w:rPr>
      </w:pPr>
      <w:r w:rsidRPr="00953929">
        <w:rPr>
          <w:lang w:val="fr-FR"/>
        </w:rPr>
        <w:t>4.1.7</w:t>
      </w:r>
      <w:r w:rsidRPr="00953929">
        <w:rPr>
          <w:i/>
          <w:iCs/>
          <w:lang w:val="fr-FR"/>
        </w:rPr>
        <w:t>bis</w:t>
      </w:r>
    </w:p>
    <w:p w:rsidR="00B26292" w:rsidRPr="00953929" w:rsidRDefault="00B26292" w:rsidP="00953929">
      <w:pPr>
        <w:rPr>
          <w:lang w:val="fr-FR"/>
        </w:rPr>
      </w:pPr>
      <w:r w:rsidRPr="00953929">
        <w:rPr>
          <w:lang w:val="fr-FR"/>
        </w:rPr>
        <w:t>L'accord dont il est question au §</w:t>
      </w:r>
      <w:r w:rsidR="00953929" w:rsidRPr="00953929">
        <w:rPr>
          <w:lang w:val="fr-FR"/>
        </w:rPr>
        <w:t> </w:t>
      </w:r>
      <w:r w:rsidRPr="00953929">
        <w:rPr>
          <w:lang w:val="fr-FR"/>
        </w:rPr>
        <w:t>4.1.7</w:t>
      </w:r>
      <w:r w:rsidRPr="00953929">
        <w:rPr>
          <w:i/>
          <w:iCs/>
          <w:lang w:val="fr-FR"/>
        </w:rPr>
        <w:t>bis</w:t>
      </w:r>
      <w:r w:rsidRPr="00953929">
        <w:rPr>
          <w:lang w:val="fr-FR"/>
        </w:rPr>
        <w:t xml:space="preserve"> est l'accord des administrations identifiées confor</w:t>
      </w:r>
      <w:r w:rsidR="002102A9" w:rsidRPr="00953929">
        <w:rPr>
          <w:lang w:val="fr-FR"/>
        </w:rPr>
        <w:softHyphen/>
      </w:r>
      <w:r w:rsidRPr="00953929">
        <w:rPr>
          <w:lang w:val="fr-FR"/>
        </w:rPr>
        <w:t>mément aux §</w:t>
      </w:r>
      <w:r w:rsidR="005D23D1" w:rsidRPr="00953929">
        <w:rPr>
          <w:lang w:val="fr-FR"/>
        </w:rPr>
        <w:t> </w:t>
      </w:r>
      <w:r w:rsidRPr="00953929">
        <w:rPr>
          <w:lang w:val="fr-FR"/>
        </w:rPr>
        <w:t>4.1.1 et de celles identifiées conformément aux §</w:t>
      </w:r>
      <w:r w:rsidR="005D23D1" w:rsidRPr="00953929">
        <w:rPr>
          <w:lang w:val="fr-FR"/>
        </w:rPr>
        <w:t> </w:t>
      </w:r>
      <w:r w:rsidRPr="00953929">
        <w:rPr>
          <w:lang w:val="fr-FR"/>
        </w:rPr>
        <w:t>4.1.7 qui a été confirmé par le Bureau au moyen des critères appropriés.</w:t>
      </w:r>
    </w:p>
    <w:p w:rsidR="002102A9" w:rsidRPr="00953929" w:rsidRDefault="002102A9" w:rsidP="002102A9">
      <w:pPr>
        <w:rPr>
          <w:lang w:val="fr-FR"/>
        </w:rPr>
      </w:pPr>
    </w:p>
    <w:p w:rsidR="00B26292" w:rsidRPr="00953929" w:rsidRDefault="00B26292">
      <w:pPr>
        <w:pStyle w:val="Heading9"/>
        <w:rPr>
          <w:lang w:val="fr-FR"/>
        </w:rPr>
      </w:pPr>
      <w:r w:rsidRPr="00953929">
        <w:rPr>
          <w:lang w:val="fr-FR"/>
        </w:rPr>
        <w:br w:type="page"/>
      </w:r>
      <w:r w:rsidRPr="00953929">
        <w:rPr>
          <w:lang w:val="fr-FR"/>
        </w:rPr>
        <w:lastRenderedPageBreak/>
        <w:t>4.1.8</w:t>
      </w:r>
    </w:p>
    <w:p w:rsidR="00B26292" w:rsidRPr="00953929" w:rsidRDefault="00B26292">
      <w:pPr>
        <w:rPr>
          <w:lang w:val="fr-FR"/>
        </w:rPr>
      </w:pPr>
      <w:r w:rsidRPr="00953929">
        <w:rPr>
          <w:lang w:val="fr-FR"/>
        </w:rPr>
        <w:t>Une administration qui a seulement demandé des renseignements complémentaires confor</w:t>
      </w:r>
      <w:r w:rsidRPr="00953929">
        <w:rPr>
          <w:lang w:val="fr-FR"/>
        </w:rPr>
        <w:softHyphen/>
        <w:t>mément au § 4.1.8 ou 4.2.12 ne sera pas considérée par le Bureau comme ayant formulé des commentaires conformément au § 4.1.10 ou 4.2.14 respectivement.</w:t>
      </w:r>
    </w:p>
    <w:p w:rsidR="00B26292" w:rsidRPr="00953929" w:rsidRDefault="00B26292">
      <w:pPr>
        <w:pStyle w:val="Heading9"/>
        <w:rPr>
          <w:lang w:val="fr-FR"/>
        </w:rPr>
      </w:pPr>
      <w:r w:rsidRPr="00953929">
        <w:rPr>
          <w:lang w:val="fr-FR"/>
        </w:rPr>
        <w:t>4.1.11</w:t>
      </w:r>
    </w:p>
    <w:p w:rsidR="00B26292" w:rsidRPr="00953929" w:rsidRDefault="00B26292">
      <w:pPr>
        <w:rPr>
          <w:lang w:val="fr-FR"/>
        </w:rPr>
      </w:pPr>
      <w:r w:rsidRPr="00953929">
        <w:rPr>
          <w:lang w:val="fr-FR"/>
        </w:rPr>
        <w:t>Voir aussi les commentaires relatifs aux § 4.1.3 et 4.2.6 et les Règles de procédure relatives à la recevabilité des fiches de notification.</w:t>
      </w:r>
    </w:p>
    <w:p w:rsidR="00B26292" w:rsidRPr="00953929" w:rsidRDefault="00B26292">
      <w:pPr>
        <w:pStyle w:val="Heading9"/>
        <w:rPr>
          <w:lang w:val="fr-FR"/>
        </w:rPr>
      </w:pPr>
      <w:r w:rsidRPr="00953929">
        <w:rPr>
          <w:lang w:val="fr-FR"/>
        </w:rPr>
        <w:t>4.1.15</w:t>
      </w:r>
    </w:p>
    <w:p w:rsidR="00B26292" w:rsidRPr="00953929" w:rsidRDefault="00B26292" w:rsidP="00342232">
      <w:pPr>
        <w:rPr>
          <w:lang w:val="fr-FR"/>
        </w:rPr>
      </w:pPr>
      <w:r w:rsidRPr="00953929">
        <w:rPr>
          <w:lang w:val="fr-FR"/>
        </w:rPr>
        <w:t>La deuxième partie de ces paragraphes ne s'applique qu'aux assignations pour lesquelles la procédure de l'Article 4 a été appliquée avec succès, c'est à dire que toutes les administrations identifiées par le Bureau en application des § 4.1.5 ou 4.2.8 et § 4.1.7 ou 4.2.10 ont donné leur accord ou n'ont formulé aucun commentaire sur le projet d'inscription d'une assignation, nouvelle ou modifiée, dans la(les) Listes(s) des liaisons de connexion pour les Régions</w:t>
      </w:r>
      <w:r w:rsidR="00342232" w:rsidRPr="00953929">
        <w:rPr>
          <w:lang w:val="fr-FR"/>
        </w:rPr>
        <w:t xml:space="preserve"> </w:t>
      </w:r>
      <w:r w:rsidRPr="00953929">
        <w:rPr>
          <w:lang w:val="fr-FR"/>
        </w:rPr>
        <w:t>1 et</w:t>
      </w:r>
      <w:r w:rsidR="00342232" w:rsidRPr="00953929">
        <w:rPr>
          <w:lang w:val="fr-FR"/>
        </w:rPr>
        <w:t> </w:t>
      </w:r>
      <w:r w:rsidRPr="00953929">
        <w:rPr>
          <w:lang w:val="fr-FR"/>
        </w:rPr>
        <w:t>3 ou sur le projet de modification du Plan pour la Région</w:t>
      </w:r>
      <w:r w:rsidR="002102A9" w:rsidRPr="00953929">
        <w:rPr>
          <w:lang w:val="fr-FR"/>
        </w:rPr>
        <w:t> </w:t>
      </w:r>
      <w:r w:rsidRPr="00953929">
        <w:rPr>
          <w:lang w:val="fr-FR"/>
        </w:rPr>
        <w:t>2.</w:t>
      </w:r>
    </w:p>
    <w:p w:rsidR="00B26292" w:rsidRPr="00953929" w:rsidRDefault="00B26292" w:rsidP="002102A9">
      <w:pPr>
        <w:rPr>
          <w:lang w:val="fr-FR"/>
        </w:rPr>
      </w:pPr>
      <w:r w:rsidRPr="00953929">
        <w:rPr>
          <w:lang w:val="fr-FR"/>
        </w:rPr>
        <w:t>Le Bureau met à jour la situation de référence des inscriptions figurant dans le(s) Plan(s) et la(les) Liste(s) pour les Régions 1 et 3 ou dans le Plan pour la Région 2 ainsi que des réseaux faisant l'objet de demandes d'inscription d'une assignation, nouvelle ou modifiée, dans la(les) Liste(s) des liaisons de connexion pour les Régions 1 et 3 ou de modification du Plan pour la Région</w:t>
      </w:r>
      <w:r w:rsidR="002102A9" w:rsidRPr="00953929">
        <w:rPr>
          <w:lang w:val="fr-FR"/>
        </w:rPr>
        <w:t> </w:t>
      </w:r>
      <w:r w:rsidRPr="00953929">
        <w:rPr>
          <w:lang w:val="fr-FR"/>
        </w:rPr>
        <w:t>2 qui sont encore au stade de l'application de l'Article 4. Toutefois, le Bureau n'a pas à déterminer à nouveau l'(les) administration(s) affectée(s) par suite de la mise à jour précitée.</w:t>
      </w:r>
    </w:p>
    <w:p w:rsidR="00B26292" w:rsidRPr="00953929" w:rsidRDefault="00B26292">
      <w:pPr>
        <w:pStyle w:val="Heading9"/>
        <w:rPr>
          <w:lang w:val="fr-FR"/>
        </w:rPr>
      </w:pPr>
      <w:r w:rsidRPr="00953929">
        <w:rPr>
          <w:lang w:val="fr-FR"/>
        </w:rPr>
        <w:t>4.1.23</w:t>
      </w:r>
    </w:p>
    <w:p w:rsidR="00B26292" w:rsidRPr="00953929" w:rsidRDefault="00B26292" w:rsidP="00953929">
      <w:pPr>
        <w:rPr>
          <w:lang w:val="fr-FR"/>
        </w:rPr>
      </w:pPr>
      <w:r w:rsidRPr="00953929">
        <w:rPr>
          <w:lang w:val="fr-FR"/>
        </w:rPr>
        <w:t>Si les assignations en question ont été supprimées de la(des) Liste(s) des liaisons de connexion pour les Régions 1 et 3 ou du Plan pour la Région 2, le Bureau met à jour la situation de référence des assignations figurant dans le(les) Plan(s) et la(les) Liste(s) des liaisons de connexion pour les Régions 1 et 3 ou dans le Plan pour la Région 2 et de celles qui sont soumises à la procédure de l'Article 4 et informe toutes les administrations des mesures qu'il prend, en leur envoyant les Sections spéciales publiées à la suite de l'annulation des assi</w:t>
      </w:r>
      <w:r w:rsidR="002102A9" w:rsidRPr="00953929">
        <w:rPr>
          <w:lang w:val="fr-FR"/>
        </w:rPr>
        <w:softHyphen/>
      </w:r>
      <w:r w:rsidRPr="00953929">
        <w:rPr>
          <w:lang w:val="fr-FR"/>
        </w:rPr>
        <w:t>gnations de fréquences de la(des) Liste(s) des liaisons de connexion pour les Régions</w:t>
      </w:r>
      <w:r w:rsidR="00953929" w:rsidRPr="00953929">
        <w:rPr>
          <w:lang w:val="fr-FR"/>
        </w:rPr>
        <w:t> </w:t>
      </w:r>
      <w:r w:rsidRPr="00953929">
        <w:rPr>
          <w:lang w:val="fr-FR"/>
        </w:rPr>
        <w:t>1 et</w:t>
      </w:r>
      <w:r w:rsidR="00953929" w:rsidRPr="00953929">
        <w:rPr>
          <w:lang w:val="fr-FR"/>
        </w:rPr>
        <w:t> </w:t>
      </w:r>
      <w:r w:rsidRPr="00953929">
        <w:rPr>
          <w:lang w:val="fr-FR"/>
        </w:rPr>
        <w:t>3 ou du Plan pour la Région 2. Le Bureau n'a pas à déterminer à nouveau l'(les) adminis</w:t>
      </w:r>
      <w:r w:rsidR="00342232" w:rsidRPr="00953929">
        <w:rPr>
          <w:lang w:val="fr-FR"/>
        </w:rPr>
        <w:softHyphen/>
      </w:r>
      <w:r w:rsidRPr="00953929">
        <w:rPr>
          <w:lang w:val="fr-FR"/>
        </w:rPr>
        <w:t>tration(s) affectée(s) par suite de l'annulation précitée.</w:t>
      </w:r>
    </w:p>
    <w:p w:rsidR="00B26292" w:rsidRPr="00953929" w:rsidRDefault="00B26292">
      <w:pPr>
        <w:pStyle w:val="Heading9"/>
        <w:rPr>
          <w:lang w:val="fr-FR"/>
        </w:rPr>
      </w:pPr>
      <w:r w:rsidRPr="00953929">
        <w:rPr>
          <w:lang w:val="fr-FR"/>
        </w:rPr>
        <w:t xml:space="preserve">4.2.1 </w:t>
      </w:r>
      <w:r w:rsidRPr="00953929">
        <w:rPr>
          <w:i/>
          <w:iCs/>
          <w:lang w:val="fr-FR"/>
        </w:rPr>
        <w:t>a)</w:t>
      </w:r>
    </w:p>
    <w:p w:rsidR="00B26292" w:rsidRPr="00953929" w:rsidRDefault="00B26292" w:rsidP="005D23D1">
      <w:pPr>
        <w:rPr>
          <w:lang w:val="fr-FR"/>
        </w:rPr>
      </w:pPr>
      <w:r w:rsidRPr="00953929">
        <w:rPr>
          <w:lang w:val="fr-FR"/>
        </w:rPr>
        <w:t>Ce paragraphe porte sur la modification des «caractéristiques de l'une quelconque de ses assi</w:t>
      </w:r>
      <w:r w:rsidRPr="00953929">
        <w:rPr>
          <w:lang w:val="fr-FR"/>
        </w:rPr>
        <w:softHyphen/>
        <w:t>gnations de fréquence du SFS qui sont indiquées dans le Plan des liaisons de connexion pour la Région 2». Le Plan, tel qu'il figure dans l'Article</w:t>
      </w:r>
      <w:r w:rsidR="002102A9" w:rsidRPr="00953929">
        <w:rPr>
          <w:lang w:val="fr-FR"/>
        </w:rPr>
        <w:t xml:space="preserve"> </w:t>
      </w:r>
      <w:r w:rsidRPr="00953929">
        <w:rPr>
          <w:lang w:val="fr-FR"/>
        </w:rPr>
        <w:t>9, ne contient que huit caractéristiques, alors que l'Annexe</w:t>
      </w:r>
      <w:r w:rsidR="002102A9" w:rsidRPr="00953929">
        <w:rPr>
          <w:lang w:val="fr-FR"/>
        </w:rPr>
        <w:t xml:space="preserve"> </w:t>
      </w:r>
      <w:r w:rsidRPr="00953929">
        <w:rPr>
          <w:lang w:val="fr-FR"/>
        </w:rPr>
        <w:t>2 contient un nombre plus élevé de caractéristiques qui ont été utilisées par  la Conférence CARR-SAT-R2 (Genève, 1983) pour établir le Plan. Le Comité estime que les modifications des caractéristiques autres que celles énumérées dans l'Article</w:t>
      </w:r>
      <w:r w:rsidR="002102A9" w:rsidRPr="00953929">
        <w:rPr>
          <w:lang w:val="fr-FR"/>
        </w:rPr>
        <w:t xml:space="preserve"> </w:t>
      </w:r>
      <w:r w:rsidRPr="00953929">
        <w:rPr>
          <w:lang w:val="fr-FR"/>
        </w:rPr>
        <w:t>9 peuvent être considérées comme des modifications apportées au Plan. Ces autres caractéristiques sont énumérées dans les Règles de procédure relatives au § 5.2.1</w:t>
      </w:r>
      <w:r w:rsidR="002102A9" w:rsidRPr="00953929">
        <w:rPr>
          <w:lang w:val="fr-FR"/>
        </w:rPr>
        <w:t> </w:t>
      </w:r>
      <w:r w:rsidRPr="00953929">
        <w:rPr>
          <w:i/>
          <w:lang w:val="fr-FR"/>
        </w:rPr>
        <w:t>b)</w:t>
      </w:r>
      <w:r w:rsidRPr="00953929">
        <w:rPr>
          <w:lang w:val="fr-FR"/>
        </w:rPr>
        <w:t xml:space="preserve"> de l'Article 5.</w:t>
      </w:r>
    </w:p>
    <w:p w:rsidR="00B26292" w:rsidRPr="00953929" w:rsidRDefault="00B26292" w:rsidP="002102A9">
      <w:pPr>
        <w:rPr>
          <w:lang w:val="fr-FR"/>
        </w:rPr>
      </w:pPr>
      <w:r w:rsidRPr="00953929">
        <w:rPr>
          <w:lang w:val="fr-FR"/>
        </w:rPr>
        <w:br w:type="page"/>
      </w:r>
      <w:r w:rsidRPr="00953929">
        <w:rPr>
          <w:lang w:val="fr-FR"/>
        </w:rPr>
        <w:lastRenderedPageBreak/>
        <w:t>Voir également les Règles de procédure relatives au §</w:t>
      </w:r>
      <w:r w:rsidR="002102A9" w:rsidRPr="00953929">
        <w:rPr>
          <w:lang w:val="fr-FR"/>
        </w:rPr>
        <w:t> </w:t>
      </w:r>
      <w:r w:rsidRPr="00953929">
        <w:rPr>
          <w:lang w:val="fr-FR"/>
        </w:rPr>
        <w:t>4.2.6</w:t>
      </w:r>
    </w:p>
    <w:p w:rsidR="00B26292" w:rsidRPr="00953929" w:rsidRDefault="00B26292">
      <w:pPr>
        <w:pStyle w:val="Heading9"/>
        <w:rPr>
          <w:lang w:val="fr-FR"/>
        </w:rPr>
      </w:pPr>
      <w:r w:rsidRPr="00953929">
        <w:rPr>
          <w:lang w:val="fr-FR"/>
        </w:rPr>
        <w:t xml:space="preserve">4.2.1 </w:t>
      </w:r>
      <w:r w:rsidRPr="00953929">
        <w:rPr>
          <w:i/>
          <w:iCs/>
          <w:lang w:val="fr-FR"/>
        </w:rPr>
        <w:t>b)</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4.2.1</w:t>
      </w:r>
      <w:r w:rsidR="002102A9" w:rsidRPr="00953929">
        <w:rPr>
          <w:lang w:val="fr-FR"/>
        </w:rPr>
        <w:t> </w:t>
      </w:r>
      <w:r w:rsidRPr="00953929">
        <w:rPr>
          <w:i/>
          <w:lang w:val="fr-FR"/>
        </w:rPr>
        <w:t>a)</w:t>
      </w:r>
      <w:r w:rsidRPr="00953929">
        <w:rPr>
          <w:lang w:val="fr-FR"/>
        </w:rPr>
        <w:t xml:space="preserve"> ci-dessus.</w:t>
      </w:r>
    </w:p>
    <w:p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rsidR="00B26292" w:rsidRPr="00953929" w:rsidRDefault="00B26292">
      <w:pPr>
        <w:pStyle w:val="Heading9"/>
        <w:rPr>
          <w:lang w:val="fr-FR"/>
        </w:rPr>
      </w:pPr>
      <w:r w:rsidRPr="00953929">
        <w:rPr>
          <w:lang w:val="fr-FR"/>
        </w:rPr>
        <w:t xml:space="preserve">4.2.1 </w:t>
      </w:r>
      <w:r w:rsidRPr="00953929">
        <w:rPr>
          <w:i/>
          <w:iCs/>
          <w:lang w:val="fr-FR"/>
        </w:rPr>
        <w:t>c)</w:t>
      </w:r>
    </w:p>
    <w:p w:rsidR="00B26292" w:rsidRPr="00953929" w:rsidRDefault="00B26292">
      <w:pPr>
        <w:rPr>
          <w:lang w:val="fr-FR"/>
        </w:rPr>
      </w:pPr>
      <w:r w:rsidRPr="00953929">
        <w:rPr>
          <w:lang w:val="fr-FR"/>
        </w:rPr>
        <w:t>Lorsqu'une administration annule une assignation figurant dans le Plan  pour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administrations défavorablement influencées par suite de l'annulation précitée.</w:t>
      </w:r>
    </w:p>
    <w:p w:rsidR="00B26292" w:rsidRPr="00953929" w:rsidRDefault="00B26292">
      <w:pPr>
        <w:pStyle w:val="Heading9"/>
        <w:jc w:val="left"/>
        <w:rPr>
          <w:lang w:val="fr-FR"/>
        </w:rPr>
      </w:pPr>
      <w:r w:rsidRPr="00953929">
        <w:rPr>
          <w:lang w:val="fr-FR"/>
        </w:rPr>
        <w:t xml:space="preserve">4.2.2 </w:t>
      </w:r>
      <w:r w:rsidRPr="00953929">
        <w:rPr>
          <w:i/>
          <w:iCs/>
          <w:lang w:val="fr-FR"/>
        </w:rPr>
        <w:t>a)</w:t>
      </w:r>
      <w:r w:rsidRPr="00953929">
        <w:rPr>
          <w:i/>
          <w:iCs/>
          <w:lang w:val="fr-FR"/>
        </w:rPr>
        <w:br/>
      </w:r>
      <w:r w:rsidRPr="00953929">
        <w:rPr>
          <w:lang w:val="fr-FR"/>
        </w:rPr>
        <w:t>et 4.2.2 </w:t>
      </w:r>
      <w:r w:rsidRPr="00953929">
        <w:rPr>
          <w:i/>
          <w:iCs/>
          <w:lang w:val="fr-FR"/>
        </w:rPr>
        <w:t>b)</w:t>
      </w:r>
    </w:p>
    <w:p w:rsidR="00B26292" w:rsidRPr="00953929" w:rsidRDefault="00B26292" w:rsidP="002102A9">
      <w:pPr>
        <w:rPr>
          <w:lang w:val="fr-FR"/>
        </w:rPr>
      </w:pPr>
      <w:r w:rsidRPr="00953929">
        <w:rPr>
          <w:lang w:val="fr-FR"/>
        </w:rPr>
        <w:t>Pour déterminer les administrations des Régions 1 et 3 susceptibles d'être affectées, le projet de modification du Plan de la Région 2 est examiné par rapport au Plan et à la Liste à 17</w:t>
      </w:r>
      <w:r w:rsidR="002102A9" w:rsidRPr="00953929">
        <w:rPr>
          <w:lang w:val="fr-FR"/>
        </w:rPr>
        <w:t> </w:t>
      </w:r>
      <w:r w:rsidRPr="00953929">
        <w:rPr>
          <w:lang w:val="fr-FR"/>
        </w:rPr>
        <w:t>GHz des Régions 1 et 3 tels qu'ils existent à la date de réception du projet de modification, y compris par rapport à tous les projets d'inscription d'une assignation, nouvelle ou modifiée, dans la Liste à 17 GHz pour les Régions 1 et 3 reçus avant cette date (que la procédure de l'Article 4 ait été menée à bonne fin ou non). L'examen ne tiendra compte que des admi</w:t>
      </w:r>
      <w:r w:rsidRPr="00953929">
        <w:rPr>
          <w:lang w:val="fr-FR"/>
        </w:rPr>
        <w:softHyphen/>
        <w:t>nistrations ayant des assignations dont la largeur de bande nécessaire</w:t>
      </w:r>
      <w:r w:rsidRPr="00953929">
        <w:rPr>
          <w:rStyle w:val="FootnoteReference"/>
          <w:sz w:val="20"/>
          <w:lang w:val="fr-FR"/>
        </w:rPr>
        <w:footnoteReference w:customMarkFollows="1" w:id="4"/>
        <w:t>2</w:t>
      </w:r>
      <w:r w:rsidRPr="00953929">
        <w:rPr>
          <w:lang w:val="fr-FR"/>
        </w:rPr>
        <w:t xml:space="preserve"> chevauche la largeur de bande nécessaire</w:t>
      </w:r>
      <w:r w:rsidRPr="00953929">
        <w:rPr>
          <w:position w:val="6"/>
          <w:sz w:val="20"/>
          <w:lang w:val="fr-FR"/>
        </w:rPr>
        <w:t>2</w:t>
      </w:r>
      <w:r w:rsidRPr="00953929">
        <w:rPr>
          <w:lang w:val="fr-FR"/>
        </w:rPr>
        <w:t xml:space="preserve"> de la modification proposée du Plan pour la Région 2. Une administration est identifiée comme ayant des services susceptibles d'être affectés lorsque les limites indiquées dans le § 5 de l'Annexe 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rsidR="00B26292" w:rsidRPr="00953929" w:rsidRDefault="00B26292">
      <w:pPr>
        <w:pStyle w:val="Heading9"/>
        <w:rPr>
          <w:lang w:val="fr-FR"/>
        </w:rPr>
      </w:pPr>
      <w:r w:rsidRPr="00953929">
        <w:rPr>
          <w:lang w:val="fr-FR"/>
        </w:rPr>
        <w:t xml:space="preserve">4.2.2 </w:t>
      </w:r>
      <w:r w:rsidRPr="00953929">
        <w:rPr>
          <w:i/>
          <w:iCs/>
          <w:lang w:val="fr-FR"/>
        </w:rPr>
        <w:t>c)</w:t>
      </w:r>
    </w:p>
    <w:p w:rsidR="00B26292" w:rsidRPr="00953929" w:rsidRDefault="00B26292" w:rsidP="00C65F7B">
      <w:pPr>
        <w:spacing w:before="80"/>
        <w:rPr>
          <w:lang w:val="fr-FR"/>
        </w:rPr>
      </w:pPr>
      <w:r w:rsidRPr="00953929">
        <w:rPr>
          <w:lang w:val="fr-FR"/>
        </w:rPr>
        <w:t>1</w:t>
      </w:r>
      <w:r w:rsidRPr="00953929">
        <w:rPr>
          <w:lang w:val="fr-FR"/>
        </w:rPr>
        <w:tab/>
        <w:t>Pour déterminer les administrations affectées de la Région 2, le projet de modi</w:t>
      </w:r>
      <w:r w:rsidRPr="00953929">
        <w:rPr>
          <w:lang w:val="fr-FR"/>
        </w:rPr>
        <w:softHyphen/>
        <w:t>fication doit être examiné par rapport au Plan de la Région 2 tel qu'il existe à la date de récep</w:t>
      </w:r>
      <w:r w:rsidRPr="00953929">
        <w:rPr>
          <w:lang w:val="fr-FR"/>
        </w:rPr>
        <w:softHyphen/>
        <w:t>tion du projet de modification, y compris par rapport à tous les projets de modification reçus avant cette date (que la procédure de l'Article 4 ait été menée à bonne fin ou non). L'examen consiste à s'assurer que les limites du §</w:t>
      </w:r>
      <w:r w:rsidR="002102A9" w:rsidRPr="00953929">
        <w:rPr>
          <w:lang w:val="fr-FR"/>
        </w:rPr>
        <w:t> </w:t>
      </w:r>
      <w:r w:rsidRPr="00953929">
        <w:rPr>
          <w:lang w:val="fr-FR"/>
        </w:rPr>
        <w:t>3 de l'Annexe 1 de l'Appendice</w:t>
      </w:r>
      <w:r w:rsidR="002102A9" w:rsidRPr="00953929">
        <w:rPr>
          <w:lang w:val="fr-FR"/>
        </w:rPr>
        <w:t xml:space="preserve"> </w:t>
      </w:r>
      <w:r w:rsidRPr="00953929">
        <w:rPr>
          <w:rStyle w:val="Appref"/>
          <w:b/>
          <w:color w:val="000000"/>
          <w:lang w:val="fr-FR"/>
        </w:rPr>
        <w:t>30A</w:t>
      </w:r>
      <w:r w:rsidRPr="00953929">
        <w:rPr>
          <w:lang w:val="fr-FR"/>
        </w:rPr>
        <w:t xml:space="preserve"> ne sont pas dépassées. On tient compte également de toute modification apportée au Plan pour une période déterminée conformément au § 4.2.17.</w:t>
      </w:r>
    </w:p>
    <w:p w:rsidR="00B26292" w:rsidRPr="00953929" w:rsidRDefault="00B26292" w:rsidP="00C65F7B">
      <w:pPr>
        <w:spacing w:before="80"/>
        <w:rPr>
          <w:lang w:val="fr-FR"/>
        </w:rPr>
      </w:pPr>
      <w:r w:rsidRPr="00953929">
        <w:rPr>
          <w:lang w:val="fr-FR"/>
        </w:rPr>
        <w:t>2</w:t>
      </w:r>
      <w:r w:rsidRPr="00953929">
        <w:rPr>
          <w:lang w:val="fr-FR"/>
        </w:rPr>
        <w:tab/>
        <w:t xml:space="preserve">Conformément à la Résolution </w:t>
      </w:r>
      <w:r w:rsidRPr="00953929">
        <w:rPr>
          <w:rStyle w:val="Resref"/>
          <w:b/>
          <w:bCs/>
          <w:color w:val="000000"/>
          <w:lang w:val="fr-FR"/>
        </w:rPr>
        <w:t>42 (Rév.CMR-03)</w:t>
      </w:r>
      <w:r w:rsidR="00C44AD1">
        <w:rPr>
          <w:rStyle w:val="FootnoteReference"/>
          <w:b/>
          <w:bCs/>
          <w:color w:val="000000"/>
          <w:lang w:val="fr-FR"/>
        </w:rPr>
        <w:footnoteReference w:customMarkFollows="1" w:id="5"/>
        <w:t>*</w:t>
      </w:r>
      <w:r w:rsidRPr="00953929">
        <w:rPr>
          <w:lang w:val="fr-FR"/>
        </w:rPr>
        <w:t>, le Comité a décidé que, lors de l'application de ce paragraphe, le Bureau ne tiendrait pas compte des systèmes intérimaires.</w:t>
      </w:r>
    </w:p>
    <w:p w:rsidR="002102A9" w:rsidRPr="00953929" w:rsidRDefault="00B26292" w:rsidP="00C65F7B">
      <w:pPr>
        <w:spacing w:before="80"/>
        <w:rPr>
          <w:lang w:val="fr-FR"/>
        </w:rPr>
      </w:pPr>
      <w:r w:rsidRPr="00953929">
        <w:rPr>
          <w:lang w:val="fr-FR"/>
        </w:rPr>
        <w:t>3</w:t>
      </w:r>
      <w:r w:rsidRPr="00953929">
        <w:rPr>
          <w:lang w:val="fr-FR"/>
        </w:rPr>
        <w:tab/>
        <w:t>En ce qui concerne l'application du concept de groupement, voir les Règles de procédure relatives aux § 4.1.1 </w:t>
      </w:r>
      <w:r w:rsidRPr="00953929">
        <w:rPr>
          <w:i/>
          <w:iCs/>
          <w:lang w:val="fr-FR"/>
        </w:rPr>
        <w:t xml:space="preserve">a) </w:t>
      </w:r>
      <w:r w:rsidRPr="00953929">
        <w:rPr>
          <w:lang w:val="fr-FR"/>
        </w:rPr>
        <w:t>et 4.1.1 </w:t>
      </w:r>
      <w:r w:rsidRPr="00953929">
        <w:rPr>
          <w:i/>
          <w:iCs/>
          <w:lang w:val="fr-FR"/>
        </w:rPr>
        <w:t>b)</w:t>
      </w:r>
      <w:r w:rsidRPr="00953929">
        <w:rPr>
          <w:lang w:val="fr-FR"/>
        </w:rPr>
        <w:t>.</w:t>
      </w:r>
    </w:p>
    <w:p w:rsidR="00B26292" w:rsidRPr="00953929" w:rsidRDefault="00B26292">
      <w:pPr>
        <w:pStyle w:val="Heading9"/>
        <w:rPr>
          <w:lang w:val="fr-FR"/>
        </w:rPr>
      </w:pPr>
      <w:r w:rsidRPr="00953929">
        <w:rPr>
          <w:lang w:val="fr-FR"/>
        </w:rPr>
        <w:br w:type="page"/>
      </w:r>
      <w:r w:rsidRPr="00953929">
        <w:rPr>
          <w:lang w:val="fr-FR"/>
        </w:rPr>
        <w:lastRenderedPageBreak/>
        <w:t>4.2.6</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4.1.3.</w:t>
      </w:r>
    </w:p>
    <w:p w:rsidR="00B26292" w:rsidRPr="00953929" w:rsidRDefault="00B26292">
      <w:pPr>
        <w:pStyle w:val="Heading9"/>
        <w:rPr>
          <w:lang w:val="fr-FR"/>
        </w:rPr>
      </w:pPr>
      <w:r w:rsidRPr="00953929">
        <w:rPr>
          <w:lang w:val="fr-FR"/>
        </w:rPr>
        <w:t>4.2.10</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4.1.7.</w:t>
      </w:r>
    </w:p>
    <w:p w:rsidR="00B26292" w:rsidRPr="00953929" w:rsidRDefault="00B26292">
      <w:pPr>
        <w:pStyle w:val="Heading9"/>
        <w:rPr>
          <w:lang w:val="fr-FR"/>
        </w:rPr>
      </w:pPr>
      <w:r w:rsidRPr="00953929">
        <w:rPr>
          <w:lang w:val="fr-FR"/>
        </w:rPr>
        <w:t>4.2.11</w:t>
      </w:r>
    </w:p>
    <w:p w:rsidR="00B26292" w:rsidRPr="00953929" w:rsidRDefault="00B26292" w:rsidP="002102A9">
      <w:pPr>
        <w:rPr>
          <w:lang w:val="fr-FR"/>
        </w:rPr>
      </w:pPr>
      <w:r w:rsidRPr="00953929">
        <w:rPr>
          <w:lang w:val="fr-FR"/>
        </w:rPr>
        <w:t>L'accord visé au § 4.2.11 est l'accord des administrations identifiées conformément aux § 4.2.2 et de celles identifiées conformément au §</w:t>
      </w:r>
      <w:r w:rsidR="002102A9" w:rsidRPr="00953929">
        <w:rPr>
          <w:lang w:val="fr-FR"/>
        </w:rPr>
        <w:t> </w:t>
      </w:r>
      <w:r w:rsidRPr="00953929">
        <w:rPr>
          <w:lang w:val="fr-FR"/>
        </w:rPr>
        <w:t>4.2.10 qui a été confirmé par le Bureau au moyen des critères appropriés.</w:t>
      </w:r>
    </w:p>
    <w:p w:rsidR="00B26292" w:rsidRPr="00953929" w:rsidRDefault="00B26292">
      <w:pPr>
        <w:pStyle w:val="Heading9"/>
        <w:rPr>
          <w:lang w:val="fr-FR"/>
        </w:rPr>
      </w:pPr>
      <w:r w:rsidRPr="00953929">
        <w:rPr>
          <w:lang w:val="fr-FR"/>
        </w:rPr>
        <w:t>4.2.12</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4.1.8.</w:t>
      </w:r>
    </w:p>
    <w:p w:rsidR="00B26292" w:rsidRPr="00953929" w:rsidRDefault="00B26292">
      <w:pPr>
        <w:pStyle w:val="Heading9"/>
        <w:rPr>
          <w:lang w:val="fr-FR"/>
        </w:rPr>
      </w:pPr>
      <w:r w:rsidRPr="00953929">
        <w:rPr>
          <w:lang w:val="fr-FR"/>
        </w:rPr>
        <w:t>4.2.15</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4.1.11.</w:t>
      </w:r>
    </w:p>
    <w:p w:rsidR="00B26292" w:rsidRPr="00953929" w:rsidRDefault="00B26292">
      <w:pPr>
        <w:pStyle w:val="Heading9"/>
        <w:rPr>
          <w:lang w:val="fr-FR"/>
        </w:rPr>
      </w:pPr>
      <w:r w:rsidRPr="00953929">
        <w:rPr>
          <w:lang w:val="fr-FR"/>
        </w:rPr>
        <w:t>4.2.19</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4.1.15.</w:t>
      </w:r>
    </w:p>
    <w:p w:rsidR="00B26292" w:rsidRPr="00953929" w:rsidRDefault="00B26292">
      <w:pPr>
        <w:pStyle w:val="Heading9"/>
        <w:rPr>
          <w:lang w:val="fr-FR"/>
        </w:rPr>
      </w:pPr>
      <w:r w:rsidRPr="00953929">
        <w:rPr>
          <w:lang w:val="fr-FR"/>
        </w:rPr>
        <w:t>4.2.24</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4.1.23.</w:t>
      </w:r>
    </w:p>
    <w:p w:rsidR="00B26292" w:rsidRPr="00953929" w:rsidRDefault="00B26292">
      <w:pPr>
        <w:rPr>
          <w:lang w:val="fr-FR"/>
        </w:rPr>
      </w:pPr>
    </w:p>
    <w:p w:rsidR="00B26292" w:rsidRPr="00953929" w:rsidRDefault="00B26292">
      <w:pPr>
        <w:pStyle w:val="Heading8"/>
        <w:rPr>
          <w:lang w:val="fr-FR"/>
        </w:rPr>
      </w:pPr>
      <w:r w:rsidRPr="00953929">
        <w:rPr>
          <w:lang w:val="fr-FR"/>
        </w:rPr>
        <w:t>Art. 5</w:t>
      </w:r>
    </w:p>
    <w:p w:rsidR="00B26292" w:rsidRPr="00953929" w:rsidRDefault="00B26292">
      <w:pPr>
        <w:pStyle w:val="Heading2"/>
        <w:spacing w:before="240"/>
        <w:jc w:val="center"/>
        <w:rPr>
          <w:lang w:val="fr-FR"/>
        </w:rPr>
      </w:pPr>
      <w:r w:rsidRPr="00953929">
        <w:rPr>
          <w:lang w:val="fr-FR"/>
        </w:rPr>
        <w:t>Notification, examen et inscription</w:t>
      </w:r>
    </w:p>
    <w:p w:rsidR="00B26292" w:rsidRPr="00953929" w:rsidRDefault="00B26292">
      <w:pPr>
        <w:pStyle w:val="Heading9"/>
        <w:rPr>
          <w:lang w:val="fr-FR"/>
        </w:rPr>
      </w:pPr>
      <w:r w:rsidRPr="00953929">
        <w:rPr>
          <w:lang w:val="fr-FR"/>
        </w:rPr>
        <w:t xml:space="preserve">5.2.1 </w:t>
      </w:r>
      <w:r w:rsidRPr="00953929">
        <w:rPr>
          <w:i/>
          <w:iCs/>
          <w:lang w:val="fr-FR"/>
        </w:rPr>
        <w:t>b)</w:t>
      </w:r>
    </w:p>
    <w:p w:rsidR="00B26292" w:rsidRPr="00953929" w:rsidRDefault="00B26292" w:rsidP="005D23D1">
      <w:pPr>
        <w:rPr>
          <w:spacing w:val="-2"/>
          <w:lang w:val="fr-FR"/>
        </w:rPr>
      </w:pPr>
      <w:r w:rsidRPr="00953929">
        <w:rPr>
          <w:lang w:val="fr-FR"/>
        </w:rPr>
        <w:t>1</w:t>
      </w:r>
      <w:r w:rsidRPr="00953929">
        <w:rPr>
          <w:lang w:val="fr-FR"/>
        </w:rPr>
        <w:tab/>
        <w:t>Le Comité s'est demandé si l'examen du point de vue de la con</w:t>
      </w:r>
      <w:r w:rsidR="00621699" w:rsidRPr="00953929">
        <w:rPr>
          <w:lang w:val="fr-FR"/>
        </w:rPr>
        <w:t>f</w:t>
      </w:r>
      <w:r w:rsidRPr="00953929">
        <w:rPr>
          <w:lang w:val="fr-FR"/>
        </w:rPr>
        <w:t>ormité au Plan</w:t>
      </w:r>
      <w:r w:rsidRPr="00953929">
        <w:rPr>
          <w:rStyle w:val="FootnoteReference"/>
          <w:sz w:val="20"/>
          <w:lang w:val="fr-FR"/>
        </w:rPr>
        <w:footnoteReference w:customMarkFollows="1" w:id="6"/>
        <w:t>3</w:t>
      </w:r>
      <w:r w:rsidRPr="00953929">
        <w:rPr>
          <w:lang w:val="fr-FR"/>
        </w:rPr>
        <w:t xml:space="preserve"> ne concernait que les colonnes des Articles 9 et 9A de l'Appendice </w:t>
      </w:r>
      <w:r w:rsidRPr="00953929">
        <w:rPr>
          <w:rStyle w:val="Appref"/>
          <w:b/>
          <w:color w:val="000000"/>
          <w:lang w:val="fr-FR"/>
        </w:rPr>
        <w:t>30A</w:t>
      </w:r>
      <w:r w:rsidRPr="00953929">
        <w:rPr>
          <w:lang w:val="fr-FR"/>
        </w:rPr>
        <w:t xml:space="preserve"> mis à jour, ou s'il fallait également tenir compte des critères techniques indiqués dans l'Annexe 3 de l'Appendice </w:t>
      </w:r>
      <w:r w:rsidRPr="00953929">
        <w:rPr>
          <w:rStyle w:val="Appref"/>
          <w:b/>
          <w:color w:val="000000"/>
          <w:lang w:val="fr-FR"/>
        </w:rPr>
        <w:t>30A</w:t>
      </w:r>
      <w:r w:rsidRPr="00953929">
        <w:rPr>
          <w:lang w:val="fr-FR"/>
        </w:rPr>
        <w:t xml:space="preserve"> et qui avaient été utilisés pour l'établissement des Plans. Il a conclu que, pour cet examen, il </w:t>
      </w:r>
      <w:r w:rsidR="002102A9" w:rsidRPr="00953929">
        <w:rPr>
          <w:lang w:val="fr-FR"/>
        </w:rPr>
        <w:br w:type="page"/>
      </w:r>
      <w:r w:rsidRPr="00953929">
        <w:rPr>
          <w:spacing w:val="-6"/>
          <w:lang w:val="fr-FR"/>
        </w:rPr>
        <w:lastRenderedPageBreak/>
        <w:t>fallait prendre en compte certains des critères techniques spécifiés dans l'Annexe</w:t>
      </w:r>
      <w:r w:rsidR="005D23D1" w:rsidRPr="00953929">
        <w:rPr>
          <w:spacing w:val="-6"/>
          <w:lang w:val="fr-FR"/>
        </w:rPr>
        <w:t xml:space="preserve"> </w:t>
      </w:r>
      <w:r w:rsidRPr="00953929">
        <w:rPr>
          <w:spacing w:val="-6"/>
          <w:lang w:val="fr-FR"/>
        </w:rPr>
        <w:t>3. En conséquence, l'examen du point de vue de la conformité au Plan s'effectue en deux temps</w:t>
      </w:r>
      <w:r w:rsidR="002102A9" w:rsidRPr="00953929">
        <w:rPr>
          <w:spacing w:val="-6"/>
          <w:lang w:val="fr-FR"/>
        </w:rPr>
        <w:t>:</w:t>
      </w:r>
    </w:p>
    <w:p w:rsidR="00B26292" w:rsidRPr="00953929" w:rsidRDefault="00B26292" w:rsidP="002102A9">
      <w:pPr>
        <w:pStyle w:val="enumlev1"/>
        <w:rPr>
          <w:lang w:val="fr-FR"/>
        </w:rPr>
      </w:pPr>
      <w:r w:rsidRPr="00953929">
        <w:rPr>
          <w:i/>
          <w:lang w:val="fr-FR"/>
        </w:rPr>
        <w:t>a)</w:t>
      </w:r>
      <w:r w:rsidRPr="00953929">
        <w:rPr>
          <w:lang w:val="fr-FR"/>
        </w:rPr>
        <w:tab/>
        <w:t>pour s'assurer que les caractéristiques notifiées sont celles spécifiées dans les colonnes du Plan pertinent mis à jour (voir le §</w:t>
      </w:r>
      <w:r w:rsidR="002102A9" w:rsidRPr="00953929">
        <w:rPr>
          <w:lang w:val="fr-FR"/>
        </w:rPr>
        <w:t> </w:t>
      </w:r>
      <w:r w:rsidRPr="00953929">
        <w:rPr>
          <w:lang w:val="fr-FR"/>
        </w:rPr>
        <w:t xml:space="preserve">3.1 de l'Article 3); si elles sont différentes, on procède à l'examen prévu au § 5.2.1 </w:t>
      </w:r>
      <w:r w:rsidRPr="00953929">
        <w:rPr>
          <w:i/>
          <w:lang w:val="fr-FR"/>
        </w:rPr>
        <w:t>d)</w:t>
      </w:r>
      <w:r w:rsidRPr="00953929">
        <w:rPr>
          <w:lang w:val="fr-FR"/>
        </w:rPr>
        <w:t>. Pour les points ci-dessous, toute caractéristique pour laquelle la procédure de l'Article 4 a été appliquée avec succès pourrait être notifiée;</w:t>
      </w:r>
    </w:p>
    <w:p w:rsidR="00B26292" w:rsidRPr="00953929" w:rsidRDefault="00B26292" w:rsidP="005D23D1">
      <w:pPr>
        <w:pStyle w:val="enumlev1"/>
        <w:rPr>
          <w:spacing w:val="-6"/>
          <w:lang w:val="fr-FR"/>
        </w:rPr>
      </w:pPr>
      <w:r w:rsidRPr="00953929">
        <w:rPr>
          <w:i/>
          <w:lang w:val="fr-FR"/>
        </w:rPr>
        <w:t>b)</w:t>
      </w:r>
      <w:r w:rsidRPr="00953929">
        <w:rPr>
          <w:lang w:val="fr-FR"/>
        </w:rPr>
        <w:tab/>
        <w:t>pour s'assurer que les critères de protection spécifiés dans le Plan</w:t>
      </w:r>
      <w:r w:rsidR="005D23D1" w:rsidRPr="00953929">
        <w:rPr>
          <w:position w:val="6"/>
          <w:sz w:val="20"/>
          <w:lang w:val="fr-FR"/>
        </w:rPr>
        <w:t>3</w:t>
      </w:r>
      <w:r w:rsidRPr="00953929">
        <w:rPr>
          <w:lang w:val="fr-FR"/>
        </w:rPr>
        <w:t xml:space="preserve"> pour la Région 2, ou </w:t>
      </w:r>
      <w:r w:rsidRPr="00953929">
        <w:rPr>
          <w:spacing w:val="-6"/>
          <w:lang w:val="fr-FR"/>
        </w:rPr>
        <w:t>dans le(s) Plan(s) et la(les) Liste(s) pour les Régions 1 et 3, selon le cas, ne sont pas dépassés, on examine à cet effet les caractéristiques suivantes du réseau à satellite:</w:t>
      </w:r>
    </w:p>
    <w:p w:rsidR="00B26292" w:rsidRPr="00953929" w:rsidRDefault="00B26292">
      <w:pPr>
        <w:pStyle w:val="enumlev2"/>
        <w:rPr>
          <w:lang w:val="fr-FR"/>
        </w:rPr>
      </w:pPr>
      <w:r w:rsidRPr="00953929">
        <w:rPr>
          <w:lang w:val="fr-FR"/>
        </w:rPr>
        <w:t>i)</w:t>
      </w:r>
      <w:r w:rsidRPr="00953929">
        <w:rPr>
          <w:lang w:val="fr-FR"/>
        </w:rPr>
        <w:tab/>
        <w:t>Pour une station spatiale de réception:</w:t>
      </w:r>
    </w:p>
    <w:p w:rsidR="00B26292" w:rsidRPr="00953929" w:rsidRDefault="00B26292" w:rsidP="002102A9">
      <w:pPr>
        <w:pStyle w:val="enumlev3"/>
        <w:rPr>
          <w:lang w:val="fr-FR"/>
        </w:rPr>
      </w:pPr>
      <w:r w:rsidRPr="00953929">
        <w:rPr>
          <w:lang w:val="fr-FR"/>
        </w:rPr>
        <w:t>–</w:t>
      </w:r>
      <w:r w:rsidRPr="00953929">
        <w:rPr>
          <w:lang w:val="fr-FR"/>
        </w:rPr>
        <w:tab/>
        <w:t>identification du faisceau de la station spatiale (comme indiqué dans les Colonnes</w:t>
      </w:r>
      <w:r w:rsidR="002102A9" w:rsidRPr="00953929">
        <w:rPr>
          <w:lang w:val="fr-FR"/>
        </w:rPr>
        <w:t> </w:t>
      </w:r>
      <w:r w:rsidRPr="00953929">
        <w:rPr>
          <w:lang w:val="fr-FR"/>
        </w:rPr>
        <w:t>1 et 2 des Articles 9 et 9A respectivement de l'Appendice </w:t>
      </w:r>
      <w:r w:rsidRPr="00953929">
        <w:rPr>
          <w:rStyle w:val="Appref"/>
          <w:b/>
          <w:color w:val="000000"/>
          <w:lang w:val="fr-FR"/>
        </w:rPr>
        <w:t>30A</w:t>
      </w:r>
      <w:r w:rsidRPr="00953929">
        <w:rPr>
          <w:lang w:val="fr-FR"/>
        </w:rPr>
        <w:t xml:space="preserve">); </w:t>
      </w:r>
    </w:p>
    <w:p w:rsidR="00B26292" w:rsidRPr="00953929" w:rsidRDefault="00B26292" w:rsidP="00953929">
      <w:pPr>
        <w:pStyle w:val="enumlev3"/>
        <w:rPr>
          <w:lang w:val="fr-FR"/>
        </w:rPr>
      </w:pPr>
      <w:r w:rsidRPr="00953929">
        <w:rPr>
          <w:lang w:val="fr-FR"/>
        </w:rPr>
        <w:t>–</w:t>
      </w:r>
      <w:r w:rsidRPr="00953929">
        <w:rPr>
          <w:lang w:val="fr-FR"/>
        </w:rPr>
        <w:tab/>
        <w:t>position nominale sur l'orbite (comme indiqué dans les Colonnes 2 et 3 des Articles 9 et 9A de l'Appendice</w:t>
      </w:r>
      <w:r w:rsidR="00953929" w:rsidRPr="00953929">
        <w:rPr>
          <w:lang w:val="fr-FR"/>
        </w:rPr>
        <w:t> </w:t>
      </w:r>
      <w:r w:rsidRPr="00953929">
        <w:rPr>
          <w:rStyle w:val="Appref"/>
          <w:b/>
          <w:color w:val="000000"/>
          <w:lang w:val="fr-FR"/>
        </w:rPr>
        <w:t>30A</w:t>
      </w:r>
      <w:r w:rsidRPr="00953929">
        <w:rPr>
          <w:lang w:val="fr-FR"/>
        </w:rPr>
        <w:t>);</w:t>
      </w:r>
    </w:p>
    <w:p w:rsidR="00B26292" w:rsidRPr="00953929" w:rsidRDefault="00B26292" w:rsidP="00953929">
      <w:pPr>
        <w:pStyle w:val="enumlev3"/>
        <w:rPr>
          <w:lang w:val="fr-FR"/>
        </w:rPr>
      </w:pPr>
      <w:r w:rsidRPr="00953929">
        <w:rPr>
          <w:lang w:val="fr-FR"/>
        </w:rPr>
        <w:t>–</w:t>
      </w:r>
      <w:r w:rsidRPr="00953929">
        <w:rPr>
          <w:lang w:val="fr-FR"/>
        </w:rPr>
        <w:tab/>
        <w:t>numéro du canal/fréquence (comme indiqué dans la Colonne 3 de l'Article 9 et dans la Colonne 5 des Tableaux intitulés «Marge de protection équivalente mi</w:t>
      </w:r>
      <w:r w:rsidR="00953929" w:rsidRPr="00953929">
        <w:rPr>
          <w:lang w:val="fr-FR"/>
        </w:rPr>
        <w:softHyphen/>
      </w:r>
      <w:r w:rsidRPr="00953929">
        <w:rPr>
          <w:lang w:val="fr-FR"/>
        </w:rPr>
        <w:t>nimale dans le Plan des liaisons de connexion des Régions</w:t>
      </w:r>
      <w:r w:rsidR="002102A9" w:rsidRPr="00953929">
        <w:rPr>
          <w:lang w:val="fr-FR"/>
        </w:rPr>
        <w:t xml:space="preserve"> </w:t>
      </w:r>
      <w:r w:rsidRPr="00953929">
        <w:rPr>
          <w:lang w:val="fr-FR"/>
        </w:rPr>
        <w:t>1 et 3 dans la</w:t>
      </w:r>
      <w:r w:rsidR="00953929" w:rsidRPr="00953929">
        <w:rPr>
          <w:lang w:val="fr-FR"/>
        </w:rPr>
        <w:t xml:space="preserve"> </w:t>
      </w:r>
      <w:r w:rsidRPr="00953929">
        <w:rPr>
          <w:lang w:val="fr-FR"/>
        </w:rPr>
        <w:t>bande de fréquences 14,5</w:t>
      </w:r>
      <w:r w:rsidR="002102A9" w:rsidRPr="00953929">
        <w:rPr>
          <w:lang w:val="fr-FR"/>
        </w:rPr>
        <w:t>-</w:t>
      </w:r>
      <w:r w:rsidRPr="00953929">
        <w:rPr>
          <w:lang w:val="fr-FR"/>
        </w:rPr>
        <w:t>14,8</w:t>
      </w:r>
      <w:r w:rsidR="002102A9" w:rsidRPr="00953929">
        <w:rPr>
          <w:lang w:val="fr-FR"/>
        </w:rPr>
        <w:t xml:space="preserve"> </w:t>
      </w:r>
      <w:r w:rsidRPr="00953929">
        <w:rPr>
          <w:lang w:val="fr-FR"/>
        </w:rPr>
        <w:t>GHz (classement par position orbitale)» et «Marge de protection équivalente minimale dans le Plan des liaisons de connexion des Régions</w:t>
      </w:r>
      <w:r w:rsidR="002102A9" w:rsidRPr="00953929">
        <w:rPr>
          <w:lang w:val="fr-FR"/>
        </w:rPr>
        <w:t xml:space="preserve"> </w:t>
      </w:r>
      <w:r w:rsidRPr="00953929">
        <w:rPr>
          <w:lang w:val="fr-FR"/>
        </w:rPr>
        <w:t>1 et 3 dans la bande de fréquences 17,3</w:t>
      </w:r>
      <w:r w:rsidR="002102A9" w:rsidRPr="00953929">
        <w:rPr>
          <w:lang w:val="fr-FR"/>
        </w:rPr>
        <w:t>-</w:t>
      </w:r>
      <w:r w:rsidRPr="00953929">
        <w:rPr>
          <w:lang w:val="fr-FR"/>
        </w:rPr>
        <w:t>18,1</w:t>
      </w:r>
      <w:r w:rsidR="002102A9" w:rsidRPr="00953929">
        <w:rPr>
          <w:lang w:val="fr-FR"/>
        </w:rPr>
        <w:t xml:space="preserve"> </w:t>
      </w:r>
      <w:r w:rsidRPr="00953929">
        <w:rPr>
          <w:lang w:val="fr-FR"/>
        </w:rPr>
        <w:t>GHz (classé par position orbitale)» de l'Article</w:t>
      </w:r>
      <w:r w:rsidR="002102A9" w:rsidRPr="00953929">
        <w:rPr>
          <w:lang w:val="fr-FR"/>
        </w:rPr>
        <w:t> </w:t>
      </w:r>
      <w:r w:rsidRPr="00953929">
        <w:rPr>
          <w:lang w:val="fr-FR"/>
        </w:rPr>
        <w:t>9A de l'Appendice </w:t>
      </w:r>
      <w:r w:rsidRPr="00953929">
        <w:rPr>
          <w:rStyle w:val="Appref"/>
          <w:b/>
          <w:color w:val="000000"/>
          <w:lang w:val="fr-FR"/>
        </w:rPr>
        <w:t>30A</w:t>
      </w:r>
      <w:r w:rsidRPr="00953929">
        <w:rPr>
          <w:lang w:val="fr-FR"/>
        </w:rPr>
        <w:t>);</w:t>
      </w:r>
    </w:p>
    <w:p w:rsidR="00B26292" w:rsidRPr="00953929" w:rsidRDefault="00B26292" w:rsidP="00953929">
      <w:pPr>
        <w:pStyle w:val="enumlev3"/>
        <w:rPr>
          <w:lang w:val="fr-FR"/>
        </w:rPr>
      </w:pPr>
      <w:r w:rsidRPr="00953929">
        <w:rPr>
          <w:lang w:val="fr-FR"/>
        </w:rPr>
        <w:t>–</w:t>
      </w:r>
      <w:r w:rsidRPr="00953929">
        <w:rPr>
          <w:lang w:val="fr-FR"/>
        </w:rPr>
        <w:tab/>
        <w:t>coordonnées géographiques du point de visée (comme indiqué dans la Colonne 4 des Articles 9 et 9A de l'Appendice</w:t>
      </w:r>
      <w:r w:rsidR="00953929" w:rsidRPr="00953929">
        <w:rPr>
          <w:lang w:val="fr-FR"/>
        </w:rPr>
        <w:t> </w:t>
      </w:r>
      <w:r w:rsidRPr="00953929">
        <w:rPr>
          <w:rStyle w:val="Appref"/>
          <w:b/>
          <w:color w:val="000000"/>
          <w:lang w:val="fr-FR"/>
        </w:rPr>
        <w:t>30A</w:t>
      </w:r>
      <w:r w:rsidRPr="00953929">
        <w:rPr>
          <w:lang w:val="fr-FR"/>
        </w:rPr>
        <w:t>);</w:t>
      </w:r>
    </w:p>
    <w:p w:rsidR="00B26292" w:rsidRPr="00953929" w:rsidRDefault="00B26292">
      <w:pPr>
        <w:pStyle w:val="enumlev3"/>
        <w:rPr>
          <w:lang w:val="fr-FR"/>
        </w:rPr>
      </w:pPr>
      <w:r w:rsidRPr="00953929">
        <w:rPr>
          <w:lang w:val="fr-FR"/>
        </w:rPr>
        <w:t>–</w:t>
      </w:r>
      <w:r w:rsidRPr="00953929">
        <w:rPr>
          <w:lang w:val="fr-FR"/>
        </w:rPr>
        <w:tab/>
        <w:t>dans le cas d'un faisceau elliptique:</w:t>
      </w:r>
    </w:p>
    <w:p w:rsidR="00B26292" w:rsidRPr="00953929" w:rsidRDefault="00B26292" w:rsidP="00953929">
      <w:pPr>
        <w:pStyle w:val="enumlev4"/>
        <w:rPr>
          <w:lang w:val="fr-FR"/>
        </w:rPr>
      </w:pPr>
      <w:r w:rsidRPr="00953929">
        <w:rPr>
          <w:lang w:val="fr-FR"/>
        </w:rPr>
        <w:t>–</w:t>
      </w:r>
      <w:r w:rsidRPr="00953929">
        <w:rPr>
          <w:lang w:val="fr-FR"/>
        </w:rPr>
        <w:tab/>
        <w:t>ouverture du faisceau d'antenne (comme indiqué dans la Colonne 5 des Articles 9 et 9A de l'Appendice</w:t>
      </w:r>
      <w:r w:rsidR="00953929" w:rsidRPr="00953929">
        <w:rPr>
          <w:lang w:val="fr-FR"/>
        </w:rPr>
        <w:t> </w:t>
      </w:r>
      <w:r w:rsidRPr="00953929">
        <w:rPr>
          <w:rStyle w:val="Appref"/>
          <w:b/>
          <w:color w:val="000000"/>
          <w:lang w:val="fr-FR"/>
        </w:rPr>
        <w:t>30A</w:t>
      </w:r>
      <w:r w:rsidRPr="00953929">
        <w:rPr>
          <w:lang w:val="fr-FR"/>
        </w:rPr>
        <w:t>);</w:t>
      </w:r>
    </w:p>
    <w:p w:rsidR="00B26292" w:rsidRPr="00953929" w:rsidRDefault="00B26292" w:rsidP="002102A9">
      <w:pPr>
        <w:pStyle w:val="enumlev4"/>
        <w:rPr>
          <w:lang w:val="fr-FR"/>
        </w:rPr>
      </w:pPr>
      <w:r w:rsidRPr="00953929">
        <w:rPr>
          <w:lang w:val="fr-FR"/>
        </w:rPr>
        <w:t>–</w:t>
      </w:r>
      <w:r w:rsidRPr="00953929">
        <w:rPr>
          <w:lang w:val="fr-FR"/>
        </w:rPr>
        <w:tab/>
        <w:t>orientation de l'ellipse (comme indiqué dans les Colonnes 6 et 5 des Articles</w:t>
      </w:r>
      <w:r w:rsidR="002102A9" w:rsidRPr="00953929">
        <w:rPr>
          <w:lang w:val="fr-FR"/>
        </w:rPr>
        <w:t> </w:t>
      </w:r>
      <w:r w:rsidRPr="00953929">
        <w:rPr>
          <w:lang w:val="fr-FR"/>
        </w:rPr>
        <w:t>9 et 9A respectivement de l'Appendice</w:t>
      </w:r>
      <w:r w:rsidR="002102A9" w:rsidRPr="00953929">
        <w:rPr>
          <w:lang w:val="fr-FR"/>
        </w:rPr>
        <w:t> </w:t>
      </w:r>
      <w:r w:rsidRPr="00953929">
        <w:rPr>
          <w:rStyle w:val="Appref"/>
          <w:b/>
          <w:color w:val="000000"/>
          <w:lang w:val="fr-FR"/>
        </w:rPr>
        <w:t>30A</w:t>
      </w:r>
      <w:r w:rsidRPr="00953929">
        <w:rPr>
          <w:lang w:val="fr-FR"/>
        </w:rPr>
        <w:t>);</w:t>
      </w:r>
    </w:p>
    <w:p w:rsidR="00B26292" w:rsidRPr="00953929" w:rsidRDefault="00B26292" w:rsidP="00953929">
      <w:pPr>
        <w:pStyle w:val="enumlev4"/>
        <w:rPr>
          <w:lang w:val="fr-FR"/>
        </w:rPr>
      </w:pPr>
      <w:r w:rsidRPr="00953929">
        <w:rPr>
          <w:lang w:val="fr-FR"/>
        </w:rPr>
        <w:t>–</w:t>
      </w:r>
      <w:r w:rsidRPr="00953929">
        <w:rPr>
          <w:lang w:val="fr-FR"/>
        </w:rPr>
        <w:tab/>
        <w:t>précision de rotation de l'antenne (au moins aussi bonne que celle du § 3.7.4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et du §</w:t>
      </w:r>
      <w:r w:rsidR="002102A9" w:rsidRPr="00953929">
        <w:rPr>
          <w:lang w:val="fr-FR"/>
        </w:rPr>
        <w:t> </w:t>
      </w:r>
      <w:r w:rsidRPr="00953929">
        <w:rPr>
          <w:lang w:val="fr-FR"/>
        </w:rPr>
        <w:t>4.6.4 (Région 2) de l'Annexe 3 de l'Appendice </w:t>
      </w:r>
      <w:r w:rsidRPr="00953929">
        <w:rPr>
          <w:rStyle w:val="Appref"/>
          <w:b/>
          <w:color w:val="000000"/>
          <w:lang w:val="fr-FR"/>
        </w:rPr>
        <w:t>30A</w:t>
      </w:r>
      <w:r w:rsidRPr="00953929">
        <w:rPr>
          <w:bCs/>
          <w:lang w:val="fr-FR"/>
        </w:rPr>
        <w:t>)</w:t>
      </w:r>
      <w:r w:rsidRPr="00953929">
        <w:rPr>
          <w:lang w:val="fr-FR"/>
        </w:rPr>
        <w:t>;</w:t>
      </w:r>
    </w:p>
    <w:p w:rsidR="00B26292" w:rsidRPr="00953929" w:rsidRDefault="00B26292" w:rsidP="002102A9">
      <w:pPr>
        <w:pStyle w:val="enumlev3"/>
        <w:rPr>
          <w:lang w:val="fr-FR"/>
        </w:rPr>
      </w:pPr>
      <w:r w:rsidRPr="00953929">
        <w:rPr>
          <w:lang w:val="fr-FR"/>
        </w:rPr>
        <w:t>–</w:t>
      </w:r>
      <w:r w:rsidRPr="00953929">
        <w:rPr>
          <w:lang w:val="fr-FR"/>
        </w:rPr>
        <w:tab/>
        <w:t>polarisation (comme indiqué dans les Colonnes 7 et 10 des Articles 9 et 9A respectivement de l'Appendice</w:t>
      </w:r>
      <w:r w:rsidR="002102A9" w:rsidRPr="00953929">
        <w:rPr>
          <w:lang w:val="fr-FR"/>
        </w:rPr>
        <w:t> </w:t>
      </w:r>
      <w:r w:rsidRPr="00953929">
        <w:rPr>
          <w:rStyle w:val="Appref"/>
          <w:b/>
          <w:color w:val="000000"/>
          <w:lang w:val="fr-FR"/>
        </w:rPr>
        <w:t>30A</w:t>
      </w:r>
      <w:r w:rsidRPr="00953929">
        <w:rPr>
          <w:lang w:val="fr-FR"/>
        </w:rPr>
        <w:t>);</w:t>
      </w:r>
    </w:p>
    <w:p w:rsidR="00B26292" w:rsidRPr="00953929" w:rsidRDefault="00B26292">
      <w:pPr>
        <w:pStyle w:val="enumlev3"/>
        <w:rPr>
          <w:lang w:val="fr-FR"/>
        </w:rPr>
      </w:pPr>
      <w:r w:rsidRPr="00953929">
        <w:rPr>
          <w:lang w:val="fr-FR"/>
        </w:rPr>
        <w:t>–</w:t>
      </w:r>
      <w:r w:rsidRPr="00953929">
        <w:rPr>
          <w:lang w:val="fr-FR"/>
        </w:rPr>
        <w:tab/>
        <w:t>zone de service (les points de mesure doivent se situer dans les limites de la zone de service);</w:t>
      </w:r>
    </w:p>
    <w:p w:rsidR="00B26292" w:rsidRPr="00953929" w:rsidRDefault="00B26292" w:rsidP="002102A9">
      <w:pPr>
        <w:pStyle w:val="enumlev3"/>
        <w:rPr>
          <w:lang w:val="fr-FR"/>
        </w:rPr>
      </w:pPr>
      <w:r w:rsidRPr="00953929">
        <w:rPr>
          <w:lang w:val="fr-FR"/>
        </w:rPr>
        <w:t>–</w:t>
      </w:r>
      <w:r w:rsidRPr="00953929">
        <w:rPr>
          <w:lang w:val="fr-FR"/>
        </w:rPr>
        <w:tab/>
        <w:t xml:space="preserve">classe d'émission et largeur de bande (comme indiqué dans la Colonne 13 de l'Article 9A de l'Appendice </w:t>
      </w:r>
      <w:r w:rsidRPr="00953929">
        <w:rPr>
          <w:rStyle w:val="Appref"/>
          <w:b/>
          <w:color w:val="000000"/>
          <w:lang w:val="fr-FR"/>
        </w:rPr>
        <w:t>30A</w:t>
      </w:r>
      <w:r w:rsidRPr="00953929">
        <w:rPr>
          <w:lang w:val="fr-FR"/>
        </w:rPr>
        <w:t xml:space="preserve"> dans le cas du Plan pour les Régions 1 et 3 ou, dans le cas contraire, comme indiqué aux § 3.1 et 3.8 de l'Annexe 5 de l'Appendice</w:t>
      </w:r>
      <w:r w:rsidR="002102A9" w:rsidRPr="00953929">
        <w:rPr>
          <w:lang w:val="fr-FR"/>
        </w:rPr>
        <w:t> </w:t>
      </w:r>
      <w:r w:rsidRPr="00953929">
        <w:rPr>
          <w:rStyle w:val="Appref"/>
          <w:b/>
          <w:color w:val="000000"/>
          <w:lang w:val="fr-FR"/>
        </w:rPr>
        <w:t>30</w:t>
      </w:r>
      <w:r w:rsidRPr="00953929">
        <w:rPr>
          <w:lang w:val="fr-FR"/>
        </w:rPr>
        <w:t>);</w:t>
      </w:r>
    </w:p>
    <w:p w:rsidR="00B26292" w:rsidRPr="00953929" w:rsidRDefault="002102A9" w:rsidP="00C65F7B">
      <w:pPr>
        <w:pStyle w:val="enumlev3"/>
        <w:spacing w:before="40"/>
        <w:rPr>
          <w:lang w:val="fr-FR"/>
        </w:rPr>
      </w:pPr>
      <w:r w:rsidRPr="00953929">
        <w:rPr>
          <w:lang w:val="fr-FR"/>
        </w:rPr>
        <w:br w:type="page"/>
      </w:r>
      <w:r w:rsidR="00B26292" w:rsidRPr="00953929">
        <w:rPr>
          <w:lang w:val="fr-FR"/>
        </w:rPr>
        <w:lastRenderedPageBreak/>
        <w:t>–</w:t>
      </w:r>
      <w:r w:rsidR="00B26292" w:rsidRPr="00953929">
        <w:rPr>
          <w:lang w:val="fr-FR"/>
        </w:rPr>
        <w:tab/>
        <w:t>caractéristiques de l'antenne (au moins aussi bonnes que celles indiquées dans les Colonnes</w:t>
      </w:r>
      <w:r w:rsidRPr="00953929">
        <w:rPr>
          <w:lang w:val="fr-FR"/>
        </w:rPr>
        <w:t xml:space="preserve"> </w:t>
      </w:r>
      <w:r w:rsidR="00B26292" w:rsidRPr="00953929">
        <w:rPr>
          <w:lang w:val="fr-FR"/>
        </w:rPr>
        <w:t xml:space="preserve">6 ou 7, selon le cas, de l'Article 9A de l'Appendice </w:t>
      </w:r>
      <w:r w:rsidR="00B26292" w:rsidRPr="00953929">
        <w:rPr>
          <w:rStyle w:val="Appref"/>
          <w:b/>
          <w:color w:val="000000"/>
          <w:lang w:val="fr-FR"/>
        </w:rPr>
        <w:t>30A</w:t>
      </w:r>
      <w:r w:rsidR="00B26292" w:rsidRPr="00953929">
        <w:rPr>
          <w:lang w:val="fr-FR"/>
        </w:rPr>
        <w:t xml:space="preserve"> dans le cas du Plan pour les</w:t>
      </w:r>
      <w:r w:rsidR="00953929" w:rsidRPr="00953929">
        <w:rPr>
          <w:lang w:val="fr-FR"/>
        </w:rPr>
        <w:t xml:space="preserve"> </w:t>
      </w:r>
      <w:r w:rsidR="00B26292" w:rsidRPr="00953929">
        <w:rPr>
          <w:lang w:val="fr-FR"/>
        </w:rPr>
        <w:t>Régions 1 et 3 ou, dans le cas contraire, au moins aussi bonnes que celles indiquées dans le</w:t>
      </w:r>
      <w:r w:rsidRPr="00953929">
        <w:rPr>
          <w:lang w:val="fr-FR"/>
        </w:rPr>
        <w:t xml:space="preserve"> </w:t>
      </w:r>
      <w:r w:rsidR="00B26292" w:rsidRPr="00953929">
        <w:rPr>
          <w:lang w:val="fr-FR"/>
        </w:rPr>
        <w:t>§</w:t>
      </w:r>
      <w:r w:rsidRPr="00953929">
        <w:rPr>
          <w:lang w:val="fr-FR"/>
        </w:rPr>
        <w:t> </w:t>
      </w:r>
      <w:r w:rsidR="00B26292" w:rsidRPr="00953929">
        <w:rPr>
          <w:lang w:val="fr-FR"/>
        </w:rPr>
        <w:t>4.6 de l'Annexe</w:t>
      </w:r>
      <w:r w:rsidRPr="00953929">
        <w:rPr>
          <w:lang w:val="fr-FR"/>
        </w:rPr>
        <w:t> </w:t>
      </w:r>
      <w:r w:rsidR="00B26292" w:rsidRPr="00953929">
        <w:rPr>
          <w:lang w:val="fr-FR"/>
        </w:rPr>
        <w:t>3 de l'Appendice</w:t>
      </w:r>
      <w:r w:rsidRPr="00953929">
        <w:rPr>
          <w:lang w:val="fr-FR"/>
        </w:rPr>
        <w:t> </w:t>
      </w:r>
      <w:r w:rsidR="00B26292" w:rsidRPr="00953929">
        <w:rPr>
          <w:rStyle w:val="Appref"/>
          <w:b/>
          <w:color w:val="000000"/>
          <w:lang w:val="fr-FR"/>
        </w:rPr>
        <w:t>30A</w:t>
      </w:r>
      <w:r w:rsidR="00B26292"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précision de pointage de l'antenne (au moins aussi bonne que celle indiquée dans le § 3.7.4 (Régions 1 et 3) ou dans le § 4.6.4 (Région 2) de l'Annexe 3 de l'Appendice </w:t>
      </w:r>
      <w:r w:rsidRPr="00953929">
        <w:rPr>
          <w:rStyle w:val="Appref"/>
          <w:b/>
          <w:color w:val="000000"/>
          <w:lang w:val="fr-FR"/>
        </w:rPr>
        <w:t>30A</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 xml:space="preserve">température de bruit du système (voir la Note 7 de l'Article 9A et, selon le cas, le § 3.8 de l'Annexe 3 de l'Appendice </w:t>
      </w:r>
      <w:r w:rsidRPr="00953929">
        <w:rPr>
          <w:rStyle w:val="Appref"/>
          <w:b/>
          <w:color w:val="000000"/>
          <w:lang w:val="fr-FR"/>
        </w:rPr>
        <w:t>30A</w:t>
      </w:r>
      <w:r w:rsidRPr="00953929">
        <w:rPr>
          <w:bCs/>
          <w:lang w:val="fr-FR"/>
        </w:rPr>
        <w:t xml:space="preserve"> pour les Régions</w:t>
      </w:r>
      <w:r w:rsidR="002102A9" w:rsidRPr="00953929">
        <w:rPr>
          <w:bCs/>
          <w:lang w:val="fr-FR"/>
        </w:rPr>
        <w:t xml:space="preserve"> </w:t>
      </w:r>
      <w:r w:rsidRPr="00953929">
        <w:rPr>
          <w:bCs/>
          <w:lang w:val="fr-FR"/>
        </w:rPr>
        <w:t>1 et 3, et le § 4.7 de la même Annexe pour la Région 2</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tolérance de maintien en position (au moins aussi bonne que celle du § 3.16 de l'Annexe 3 de l'Appendice</w:t>
      </w:r>
      <w:r w:rsidR="002102A9" w:rsidRPr="00953929">
        <w:rPr>
          <w:lang w:val="fr-FR"/>
        </w:rPr>
        <w:t> </w:t>
      </w:r>
      <w:r w:rsidRPr="00953929">
        <w:rPr>
          <w:rStyle w:val="Appref"/>
          <w:b/>
          <w:color w:val="000000"/>
          <w:lang w:val="fr-FR"/>
        </w:rPr>
        <w:t>30A</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caractéristiques de modulation (comme indiqué dans la Colonne</w:t>
      </w:r>
      <w:r w:rsidR="002102A9" w:rsidRPr="00953929">
        <w:rPr>
          <w:lang w:val="fr-FR"/>
        </w:rPr>
        <w:t xml:space="preserve"> </w:t>
      </w:r>
      <w:r w:rsidRPr="00953929">
        <w:rPr>
          <w:lang w:val="fr-FR"/>
        </w:rPr>
        <w:t>13 de l'Ar</w:t>
      </w:r>
      <w:r w:rsidR="00953929" w:rsidRPr="00953929">
        <w:rPr>
          <w:lang w:val="fr-FR"/>
        </w:rPr>
        <w:softHyphen/>
      </w:r>
      <w:r w:rsidRPr="00953929">
        <w:rPr>
          <w:lang w:val="fr-FR"/>
        </w:rPr>
        <w:t xml:space="preserve">ticle 9A de l'Appendice </w:t>
      </w:r>
      <w:r w:rsidRPr="00953929">
        <w:rPr>
          <w:rStyle w:val="Appref"/>
          <w:b/>
          <w:color w:val="000000"/>
          <w:lang w:val="fr-FR"/>
        </w:rPr>
        <w:t>30A</w:t>
      </w:r>
      <w:r w:rsidRPr="00953929">
        <w:rPr>
          <w:lang w:val="fr-FR"/>
        </w:rPr>
        <w:t>) dans le cas du Plan des Régions</w:t>
      </w:r>
      <w:r w:rsidR="002102A9" w:rsidRPr="00953929">
        <w:rPr>
          <w:lang w:val="fr-FR"/>
        </w:rPr>
        <w:t xml:space="preserve"> </w:t>
      </w:r>
      <w:r w:rsidRPr="00953929">
        <w:rPr>
          <w:lang w:val="fr-FR"/>
        </w:rPr>
        <w:t>1 et 3 ou, dans le cas contraire, comme indiqué au §</w:t>
      </w:r>
      <w:r w:rsidR="002102A9" w:rsidRPr="00953929">
        <w:rPr>
          <w:lang w:val="fr-FR"/>
        </w:rPr>
        <w:t> </w:t>
      </w:r>
      <w:r w:rsidRPr="00953929">
        <w:rPr>
          <w:lang w:val="fr-FR"/>
        </w:rPr>
        <w:t>3.1 de l'Annexe 5 de l'Appendice </w:t>
      </w:r>
      <w:r w:rsidRPr="00953929">
        <w:rPr>
          <w:rStyle w:val="Appref"/>
          <w:b/>
          <w:color w:val="000000"/>
          <w:lang w:val="fr-FR"/>
        </w:rPr>
        <w:t>30</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gamme de commande automatique du gain de l'antenne (comme indiqué dans le § 3.10 de l'Annexe</w:t>
      </w:r>
      <w:r w:rsidR="002102A9" w:rsidRPr="00953929">
        <w:rPr>
          <w:lang w:val="fr-FR"/>
        </w:rPr>
        <w:t xml:space="preserve"> </w:t>
      </w:r>
      <w:r w:rsidRPr="00953929">
        <w:rPr>
          <w:lang w:val="fr-FR"/>
        </w:rPr>
        <w:t xml:space="preserve">3 de l'Appendice </w:t>
      </w:r>
      <w:r w:rsidRPr="00953929">
        <w:rPr>
          <w:rStyle w:val="Appref"/>
          <w:b/>
          <w:color w:val="000000"/>
          <w:lang w:val="fr-FR"/>
        </w:rPr>
        <w:t>30A</w:t>
      </w:r>
      <w:r w:rsidRPr="00953929">
        <w:rPr>
          <w:lang w:val="fr-FR"/>
        </w:rPr>
        <w:t xml:space="preserve"> pour les Régions 1 et 3 et dans le § 4.9 de la même Annexe pour la Région 2).</w:t>
      </w:r>
    </w:p>
    <w:p w:rsidR="00B26292" w:rsidRPr="00953929" w:rsidRDefault="00B26292" w:rsidP="00C65F7B">
      <w:pPr>
        <w:pStyle w:val="enumlev2"/>
        <w:spacing w:before="40"/>
        <w:rPr>
          <w:lang w:val="fr-FR"/>
        </w:rPr>
      </w:pPr>
      <w:r w:rsidRPr="00953929">
        <w:rPr>
          <w:lang w:val="fr-FR"/>
        </w:rPr>
        <w:t>ii)</w:t>
      </w:r>
      <w:r w:rsidRPr="00953929">
        <w:rPr>
          <w:lang w:val="fr-FR"/>
        </w:rPr>
        <w:tab/>
        <w:t>Pour une station terrienne d'émission associée:</w:t>
      </w:r>
    </w:p>
    <w:p w:rsidR="00B26292" w:rsidRPr="00953929" w:rsidRDefault="00B26292" w:rsidP="00C65F7B">
      <w:pPr>
        <w:pStyle w:val="enumlev3"/>
        <w:spacing w:before="40"/>
        <w:rPr>
          <w:lang w:val="fr-FR"/>
        </w:rPr>
      </w:pPr>
      <w:r w:rsidRPr="00953929">
        <w:rPr>
          <w:lang w:val="fr-FR"/>
        </w:rPr>
        <w:t>–</w:t>
      </w:r>
      <w:r w:rsidRPr="00953929">
        <w:rPr>
          <w:lang w:val="fr-FR"/>
        </w:rPr>
        <w:tab/>
        <w:t>p.i.r.e.: Colonnes 8 et 11 des Articles 9 et 9A respectivement de l'Appen</w:t>
      </w:r>
      <w:r w:rsidR="00953929" w:rsidRPr="00953929">
        <w:rPr>
          <w:lang w:val="fr-FR"/>
        </w:rPr>
        <w:softHyphen/>
      </w:r>
      <w:r w:rsidRPr="00953929">
        <w:rPr>
          <w:lang w:val="fr-FR"/>
        </w:rPr>
        <w:t>dice </w:t>
      </w:r>
      <w:r w:rsidRPr="00953929">
        <w:rPr>
          <w:rStyle w:val="Appref"/>
          <w:b/>
          <w:color w:val="000000"/>
          <w:lang w:val="fr-FR"/>
        </w:rPr>
        <w:t>30A</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diamètre d'antenne: § 3.5.1 ou 4.4.1 de l'Annexe 3 de l'Appendice</w:t>
      </w:r>
      <w:r w:rsidR="002102A9" w:rsidRPr="00953929">
        <w:rPr>
          <w:lang w:val="fr-FR"/>
        </w:rPr>
        <w:t> </w:t>
      </w:r>
      <w:r w:rsidRPr="00953929">
        <w:rPr>
          <w:rStyle w:val="Appref"/>
          <w:b/>
          <w:color w:val="000000"/>
          <w:lang w:val="fr-FR"/>
        </w:rPr>
        <w:t>30A</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 xml:space="preserve">diagrammes de référence: Fig. 6 ou Fig. A de l'Annexe 3 de l'Appendice </w:t>
      </w:r>
      <w:r w:rsidRPr="00953929">
        <w:rPr>
          <w:rStyle w:val="Appref"/>
          <w:b/>
          <w:color w:val="000000"/>
          <w:lang w:val="fr-FR"/>
        </w:rPr>
        <w:t>30A</w:t>
      </w:r>
      <w:r w:rsidRPr="00953929">
        <w:rPr>
          <w:lang w:val="fr-FR"/>
        </w:rPr>
        <w:t xml:space="preserve"> (comme indiqué dans la Colonne</w:t>
      </w:r>
      <w:r w:rsidR="002102A9" w:rsidRPr="00953929">
        <w:rPr>
          <w:lang w:val="fr-FR"/>
        </w:rPr>
        <w:t xml:space="preserve"> </w:t>
      </w:r>
      <w:r w:rsidRPr="00953929">
        <w:rPr>
          <w:lang w:val="fr-FR"/>
        </w:rPr>
        <w:t xml:space="preserve">9 de l'Article 9A de l'Appendice </w:t>
      </w:r>
      <w:r w:rsidRPr="00953929">
        <w:rPr>
          <w:rStyle w:val="Appref"/>
          <w:b/>
          <w:color w:val="000000"/>
          <w:lang w:val="fr-FR"/>
        </w:rPr>
        <w:t>30A</w:t>
      </w:r>
      <w:r w:rsidRPr="00953929">
        <w:rPr>
          <w:lang w:val="fr-FR"/>
        </w:rPr>
        <w:t xml:space="preserve"> pour le Plan des Régions</w:t>
      </w:r>
      <w:r w:rsidR="002102A9" w:rsidRPr="00953929">
        <w:rPr>
          <w:lang w:val="fr-FR"/>
        </w:rPr>
        <w:t> </w:t>
      </w:r>
      <w:r w:rsidRPr="00953929">
        <w:rPr>
          <w:lang w:val="fr-FR"/>
        </w:rPr>
        <w:t>1 et</w:t>
      </w:r>
      <w:r w:rsidR="002102A9" w:rsidRPr="00953929">
        <w:rPr>
          <w:lang w:val="fr-FR"/>
        </w:rPr>
        <w:t> </w:t>
      </w:r>
      <w:r w:rsidRPr="00953929">
        <w:rPr>
          <w:lang w:val="fr-FR"/>
        </w:rPr>
        <w:t>3);</w:t>
      </w:r>
    </w:p>
    <w:p w:rsidR="00B26292" w:rsidRPr="00953929" w:rsidRDefault="00B26292" w:rsidP="00C65F7B">
      <w:pPr>
        <w:pStyle w:val="enumlev3"/>
        <w:spacing w:before="40"/>
        <w:rPr>
          <w:lang w:val="fr-FR"/>
        </w:rPr>
      </w:pPr>
      <w:r w:rsidRPr="00953929">
        <w:rPr>
          <w:lang w:val="fr-FR"/>
        </w:rPr>
        <w:t>–</w:t>
      </w:r>
      <w:r w:rsidRPr="00953929">
        <w:rPr>
          <w:lang w:val="fr-FR"/>
        </w:rPr>
        <w:tab/>
        <w:t>puissance d'émission: § 3.6 ou 4.5 de l'Annexe 3 de l'Appendice</w:t>
      </w:r>
      <w:r w:rsidR="00953929" w:rsidRPr="00953929">
        <w:rPr>
          <w:lang w:val="fr-FR"/>
        </w:rPr>
        <w:t> </w:t>
      </w:r>
      <w:r w:rsidRPr="00953929">
        <w:rPr>
          <w:rStyle w:val="Appref"/>
          <w:b/>
          <w:color w:val="000000"/>
          <w:lang w:val="fr-FR"/>
        </w:rPr>
        <w:t>30A</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l'emplacement de la station terrienne associée à associer aux points de mesure dans la zone de service;</w:t>
      </w:r>
    </w:p>
    <w:p w:rsidR="00B26292" w:rsidRPr="00953929" w:rsidRDefault="00B26292" w:rsidP="00C65F7B">
      <w:pPr>
        <w:pStyle w:val="enumlev3"/>
        <w:spacing w:before="40"/>
        <w:rPr>
          <w:lang w:val="fr-FR"/>
        </w:rPr>
      </w:pPr>
      <w:r w:rsidRPr="00953929">
        <w:rPr>
          <w:lang w:val="fr-FR"/>
        </w:rPr>
        <w:t>–</w:t>
      </w:r>
      <w:r w:rsidRPr="00953929">
        <w:rPr>
          <w:lang w:val="fr-FR"/>
        </w:rPr>
        <w:tab/>
        <w:t>dispersion d'énergie (comme indiqué au §</w:t>
      </w:r>
      <w:r w:rsidR="005D23D1" w:rsidRPr="00953929">
        <w:rPr>
          <w:lang w:val="fr-FR"/>
        </w:rPr>
        <w:t> </w:t>
      </w:r>
      <w:r w:rsidRPr="00953929">
        <w:rPr>
          <w:lang w:val="fr-FR"/>
        </w:rPr>
        <w:t>3.18 de l'Annexe 5 de l'Appen</w:t>
      </w:r>
      <w:r w:rsidR="00953929" w:rsidRPr="00953929">
        <w:rPr>
          <w:lang w:val="fr-FR"/>
        </w:rPr>
        <w:softHyphen/>
      </w:r>
      <w:r w:rsidRPr="00953929">
        <w:rPr>
          <w:lang w:val="fr-FR"/>
        </w:rPr>
        <w:t>dice </w:t>
      </w:r>
      <w:r w:rsidRPr="00953929">
        <w:rPr>
          <w:rStyle w:val="Appref"/>
          <w:b/>
          <w:color w:val="000000"/>
          <w:lang w:val="fr-FR"/>
        </w:rPr>
        <w:t>30</w:t>
      </w:r>
      <w:r w:rsidRPr="00953929">
        <w:rPr>
          <w:lang w:val="fr-FR"/>
        </w:rPr>
        <w:t>).</w:t>
      </w:r>
    </w:p>
    <w:p w:rsidR="00B26292" w:rsidRPr="00953929" w:rsidRDefault="00B26292" w:rsidP="005D23D1">
      <w:pPr>
        <w:rPr>
          <w:lang w:val="fr-FR"/>
        </w:rPr>
      </w:pPr>
      <w:r w:rsidRPr="00953929">
        <w:rPr>
          <w:lang w:val="fr-FR"/>
        </w:rPr>
        <w:t>En ce qui concerne la puissance d'émission, le Comité a noté que, conformément aux § 3.11 et 4.10 de l'Annexe</w:t>
      </w:r>
      <w:r w:rsidR="005D23D1" w:rsidRPr="00953929">
        <w:rPr>
          <w:lang w:val="fr-FR"/>
        </w:rPr>
        <w:t xml:space="preserve"> </w:t>
      </w:r>
      <w:r w:rsidRPr="00953929">
        <w:rPr>
          <w:lang w:val="fr-FR"/>
        </w:rPr>
        <w:t>3 de l'Appendice</w:t>
      </w:r>
      <w:r w:rsidR="005D23D1" w:rsidRPr="00953929">
        <w:rPr>
          <w:lang w:val="fr-FR"/>
        </w:rPr>
        <w:t xml:space="preserve"> </w:t>
      </w:r>
      <w:r w:rsidRPr="00953929">
        <w:rPr>
          <w:rStyle w:val="Appref"/>
          <w:b/>
          <w:color w:val="000000"/>
          <w:lang w:val="fr-FR"/>
        </w:rPr>
        <w:t>30A</w:t>
      </w:r>
      <w:r w:rsidRPr="00953929">
        <w:rPr>
          <w:lang w:val="fr-FR"/>
        </w:rPr>
        <w:t>, l'utilisation de la régulation de puissance devait respecter les limites indiquées dans ces paragraphes.</w:t>
      </w:r>
    </w:p>
    <w:p w:rsidR="00C65F7B" w:rsidRDefault="00B26292" w:rsidP="00C65F7B">
      <w:pPr>
        <w:spacing w:before="80"/>
        <w:rPr>
          <w:lang w:val="fr-FR"/>
        </w:rPr>
      </w:pPr>
      <w:r w:rsidRPr="00953929">
        <w:rPr>
          <w:lang w:val="fr-FR"/>
        </w:rPr>
        <w:t>2</w:t>
      </w:r>
      <w:r w:rsidRPr="00953929">
        <w:rPr>
          <w:lang w:val="fr-FR"/>
        </w:rPr>
        <w:tab/>
        <w:t>Le Comité s'est demandé si l'examen du point de vue de la conformité avec les Listes pour les Régions 1 et 3 ne concernait que les colonnes des Tableaux de la Partie II de l'Annexe 2 de la Résolution</w:t>
      </w:r>
      <w:r w:rsidR="005D23D1" w:rsidRPr="00953929">
        <w:rPr>
          <w:lang w:val="fr-FR"/>
        </w:rPr>
        <w:t xml:space="preserve"> </w:t>
      </w:r>
      <w:r w:rsidRPr="00953929">
        <w:rPr>
          <w:rStyle w:val="Resref"/>
          <w:b/>
          <w:color w:val="000000"/>
          <w:lang w:val="fr-FR"/>
        </w:rPr>
        <w:t>542 (CMR</w:t>
      </w:r>
      <w:r w:rsidRPr="00953929">
        <w:rPr>
          <w:rStyle w:val="Resref"/>
          <w:b/>
          <w:color w:val="000000"/>
          <w:lang w:val="fr-FR"/>
        </w:rPr>
        <w:noBreakHyphen/>
        <w:t>2000)</w:t>
      </w:r>
      <w:r w:rsidR="00C44AD1" w:rsidRPr="00C44AD1">
        <w:rPr>
          <w:rStyle w:val="FootnoteReference"/>
          <w:bCs/>
          <w:color w:val="000000"/>
          <w:lang w:val="fr-FR"/>
        </w:rPr>
        <w:footnoteReference w:customMarkFollows="1" w:id="7"/>
        <w:t>*</w:t>
      </w:r>
      <w:r w:rsidRPr="00953929">
        <w:rPr>
          <w:lang w:val="fr-FR"/>
        </w:rPr>
        <w:t xml:space="preserve"> mis à jour, ou s'il fallait également tenir compte des caractéristiques techniques publiées par le Bureau pour chaque réseau figurant dans les Listes de la Partie</w:t>
      </w:r>
      <w:r w:rsidR="005D23D1" w:rsidRPr="00953929">
        <w:rPr>
          <w:lang w:val="fr-FR"/>
        </w:rPr>
        <w:t xml:space="preserve"> </w:t>
      </w:r>
      <w:r w:rsidRPr="00953929">
        <w:rPr>
          <w:lang w:val="fr-FR"/>
        </w:rPr>
        <w:t xml:space="preserve">B de la Section spéciale correspondante de la Circulaire </w:t>
      </w:r>
    </w:p>
    <w:p w:rsidR="00C65F7B" w:rsidRDefault="00C65F7B" w:rsidP="00C65F7B">
      <w:pPr>
        <w:rPr>
          <w:lang w:val="fr-FR"/>
        </w:rPr>
      </w:pPr>
      <w:r>
        <w:rPr>
          <w:lang w:val="fr-FR"/>
        </w:rPr>
        <w:br w:type="page"/>
      </w:r>
    </w:p>
    <w:p w:rsidR="00B26292" w:rsidRPr="00953929" w:rsidRDefault="00B26292" w:rsidP="00C65F7B">
      <w:pPr>
        <w:spacing w:before="80"/>
        <w:rPr>
          <w:lang w:val="fr-FR"/>
        </w:rPr>
      </w:pPr>
      <w:r w:rsidRPr="00953929">
        <w:rPr>
          <w:lang w:val="fr-FR"/>
        </w:rPr>
        <w:lastRenderedPageBreak/>
        <w:t>hebdomadaire ou de la Circulaire IFIC. Le Comité a conclu qu'il fallait tenir compte dans cet examen de toutes les caractéristiques techniques publiées dans la Partie</w:t>
      </w:r>
      <w:r w:rsidR="005D23D1" w:rsidRPr="00953929">
        <w:rPr>
          <w:lang w:val="fr-FR"/>
        </w:rPr>
        <w:t xml:space="preserve"> </w:t>
      </w:r>
      <w:r w:rsidRPr="00953929">
        <w:rPr>
          <w:lang w:val="fr-FR"/>
        </w:rPr>
        <w:t>B de la Section spéciale pour un réseau donné. En conséquence, l'examen du point de vue de la conformité avec les Listes s'effectue en deux temps:</w:t>
      </w:r>
    </w:p>
    <w:p w:rsidR="00B26292" w:rsidRPr="00953929" w:rsidRDefault="00B26292" w:rsidP="005D23D1">
      <w:pPr>
        <w:pStyle w:val="enumlev1"/>
        <w:rPr>
          <w:lang w:val="fr-FR"/>
        </w:rPr>
      </w:pPr>
      <w:r w:rsidRPr="00953929">
        <w:rPr>
          <w:i/>
          <w:iCs/>
          <w:lang w:val="fr-FR"/>
        </w:rPr>
        <w:t>a)</w:t>
      </w:r>
      <w:r w:rsidRPr="00953929">
        <w:rPr>
          <w:lang w:val="fr-FR"/>
        </w:rPr>
        <w:tab/>
        <w:t>pour s'assurer que les caractéristiques notifiées sont celles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 Si elles sont différentes, on procède à l'examen prévu au § 5.2.1 </w:t>
      </w:r>
      <w:r w:rsidRPr="00953929">
        <w:rPr>
          <w:i/>
          <w:iCs/>
          <w:lang w:val="fr-FR"/>
        </w:rPr>
        <w:t>d)</w:t>
      </w:r>
      <w:r w:rsidRPr="00953929">
        <w:rPr>
          <w:lang w:val="fr-FR"/>
        </w:rPr>
        <w:t>;</w:t>
      </w:r>
    </w:p>
    <w:p w:rsidR="00B26292" w:rsidRPr="00953929" w:rsidRDefault="00B26292" w:rsidP="005D23D1">
      <w:pPr>
        <w:pStyle w:val="enumlev1"/>
        <w:rPr>
          <w:lang w:val="fr-FR"/>
        </w:rPr>
      </w:pPr>
      <w:r w:rsidRPr="00953929">
        <w:rPr>
          <w:i/>
          <w:iCs/>
          <w:lang w:val="fr-FR"/>
        </w:rPr>
        <w:t>b)</w:t>
      </w:r>
      <w:r w:rsidRPr="00953929">
        <w:rPr>
          <w:lang w:val="fr-FR"/>
        </w:rPr>
        <w:tab/>
        <w:t>pour s'assurer que les critères de protection spécifiés dans le Plan et la Liste concernés pour les Régions</w:t>
      </w:r>
      <w:r w:rsidR="005D23D1" w:rsidRPr="00953929">
        <w:rPr>
          <w:lang w:val="fr-FR"/>
        </w:rPr>
        <w:t xml:space="preserve"> </w:t>
      </w:r>
      <w:r w:rsidRPr="00953929">
        <w:rPr>
          <w:lang w:val="fr-FR"/>
        </w:rPr>
        <w:t>1 et 3 ne soient pas dépassés. On examine à cet effet les caractéristiques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w:t>
      </w:r>
    </w:p>
    <w:p w:rsidR="00B26292" w:rsidRPr="00953929" w:rsidRDefault="00B26292">
      <w:pPr>
        <w:rPr>
          <w:lang w:val="fr-FR"/>
        </w:rPr>
      </w:pPr>
      <w:r w:rsidRPr="00953929">
        <w:rPr>
          <w:lang w:val="fr-FR"/>
        </w:rPr>
        <w:t>3</w:t>
      </w:r>
      <w:r w:rsidRPr="00953929">
        <w:rPr>
          <w:lang w:val="fr-FR"/>
        </w:rPr>
        <w:tab/>
        <w:t>Voir aussi les Règles de procédure relatives au champ d'application de l'Article 5 de l'Appendice </w:t>
      </w:r>
      <w:r w:rsidRPr="00953929">
        <w:rPr>
          <w:rStyle w:val="Appref"/>
          <w:b/>
          <w:color w:val="000000"/>
          <w:lang w:val="fr-FR"/>
        </w:rPr>
        <w:t>30A</w:t>
      </w:r>
      <w:r w:rsidRPr="00953929">
        <w:rPr>
          <w:lang w:val="fr-FR"/>
        </w:rPr>
        <w:t>.</w:t>
      </w:r>
    </w:p>
    <w:p w:rsidR="00B26292" w:rsidRPr="00953929" w:rsidRDefault="00B26292">
      <w:pPr>
        <w:pStyle w:val="Heading9"/>
        <w:spacing w:before="240"/>
        <w:rPr>
          <w:lang w:val="fr-FR"/>
        </w:rPr>
      </w:pPr>
      <w:r w:rsidRPr="00953929">
        <w:rPr>
          <w:lang w:val="fr-FR"/>
        </w:rPr>
        <w:t xml:space="preserve">5.2.1 </w:t>
      </w:r>
      <w:r w:rsidRPr="00953929">
        <w:rPr>
          <w:i/>
          <w:lang w:val="fr-FR"/>
        </w:rPr>
        <w:t>d)</w:t>
      </w:r>
    </w:p>
    <w:p w:rsidR="00B26292" w:rsidRPr="00953929" w:rsidRDefault="00B26292" w:rsidP="00953929">
      <w:pPr>
        <w:rPr>
          <w:lang w:val="fr-FR"/>
        </w:rPr>
      </w:pPr>
      <w:r w:rsidRPr="00953929">
        <w:rPr>
          <w:lang w:val="fr-FR"/>
        </w:rPr>
        <w:t>1</w:t>
      </w:r>
      <w:r w:rsidRPr="00953929">
        <w:rPr>
          <w:lang w:val="fr-FR"/>
        </w:rPr>
        <w:tab/>
        <w:t xml:space="preserve">Si une administration notifie une assignation avec des caractéristiques différentes de celles énumérées au § 1 </w:t>
      </w:r>
      <w:r w:rsidRPr="00953929">
        <w:rPr>
          <w:i/>
          <w:lang w:val="fr-FR"/>
        </w:rPr>
        <w:t xml:space="preserve">b) </w:t>
      </w:r>
      <w:r w:rsidRPr="00953929">
        <w:rPr>
          <w:lang w:val="fr-FR"/>
        </w:rPr>
        <w:t xml:space="preserve">des Règles de procédure relatives au § 5.2.1 </w:t>
      </w:r>
      <w:r w:rsidRPr="00953929">
        <w:rPr>
          <w:i/>
          <w:lang w:val="fr-FR"/>
        </w:rPr>
        <w:t>b)</w:t>
      </w:r>
      <w:r w:rsidRPr="00953929">
        <w:rPr>
          <w:lang w:val="fr-FR"/>
        </w:rPr>
        <w:t xml:space="preserve">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et de celles autorisées au § 5.2.1 </w:t>
      </w:r>
      <w:r w:rsidRPr="00953929">
        <w:rPr>
          <w:i/>
          <w:lang w:val="fr-FR"/>
        </w:rPr>
        <w:t>d)</w:t>
      </w:r>
      <w:r w:rsidRPr="00953929">
        <w:rPr>
          <w:lang w:val="fr-FR"/>
        </w:rPr>
        <w:t xml:space="preserve"> dudit Article, le Bureau fait un calcul pour savoir si les caractéristiques proposées entraîneront une augmentation des brouillages causés à d'autres assignations du Plan r</w:t>
      </w:r>
      <w:r w:rsidR="00953929">
        <w:rPr>
          <w:lang w:val="fr-FR"/>
        </w:rPr>
        <w:t>é</w:t>
      </w:r>
      <w:r w:rsidRPr="00953929">
        <w:rPr>
          <w:lang w:val="fr-FR"/>
        </w:rPr>
        <w:t>gional approprié, de la/des Liste(s) des Régions 1 et</w:t>
      </w:r>
      <w:r w:rsidR="005D23D1" w:rsidRPr="00953929">
        <w:rPr>
          <w:lang w:val="fr-FR"/>
        </w:rPr>
        <w:t> </w:t>
      </w:r>
      <w:r w:rsidRPr="00953929">
        <w:rPr>
          <w:lang w:val="fr-FR"/>
        </w:rPr>
        <w:t>3, dans le même service d'un Plan interrégional ou dans un autre service partageant les mêmes bandes de fréquences.</w:t>
      </w:r>
    </w:p>
    <w:p w:rsidR="00B26292" w:rsidRPr="00953929" w:rsidRDefault="00B26292" w:rsidP="005D23D1">
      <w:pPr>
        <w:spacing w:before="240" w:line="270" w:lineRule="exact"/>
        <w:rPr>
          <w:lang w:val="fr-FR"/>
        </w:rPr>
      </w:pPr>
      <w:r w:rsidRPr="00953929">
        <w:rPr>
          <w:lang w:val="fr-FR"/>
        </w:rPr>
        <w:t>1.1</w:t>
      </w:r>
      <w:r w:rsidRPr="00953929">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953929">
        <w:rPr>
          <w:rStyle w:val="FootnoteReference"/>
          <w:sz w:val="20"/>
          <w:lang w:val="fr-FR"/>
        </w:rPr>
        <w:footnoteReference w:customMarkFollows="1" w:id="8"/>
        <w:t>4</w:t>
      </w:r>
      <w:r w:rsidRPr="00953929">
        <w:rPr>
          <w:lang w:val="fr-FR"/>
        </w:rPr>
        <w:t xml:space="preserve"> pour le réseau considéré. Pour effectuer ces calculs de marge de protection équivalente/marge de protection globale équivalente, on utilise les mêmes hypothèses et les mêmes conditions techniques, en tenant compte de la limite d'espacement orbital de </w:t>
      </w:r>
      <w:r w:rsidRPr="00953929">
        <w:rPr>
          <w:rFonts w:ascii="Symbol" w:hAnsi="Symbol"/>
          <w:lang w:val="fr-FR"/>
        </w:rPr>
        <w:sym w:font="Symbol" w:char="F0B1"/>
      </w:r>
      <w:r w:rsidRPr="00953929">
        <w:rPr>
          <w:lang w:val="fr-FR"/>
        </w:rPr>
        <w:t xml:space="preserve">9° pour les assignations figurant dans le Plan et la Liste pour les Régions 1 et 3. On aura peut-être besoin de procéder à une analyse plus détaillée de la situation de brouillage en utilisant les valeurs </w:t>
      </w:r>
      <w:r w:rsidRPr="00953929">
        <w:rPr>
          <w:i/>
          <w:iCs/>
          <w:lang w:val="fr-FR"/>
        </w:rPr>
        <w:t>C</w:t>
      </w:r>
      <w:r w:rsidRPr="00953929">
        <w:rPr>
          <w:lang w:val="fr-FR"/>
        </w:rPr>
        <w:t>/</w:t>
      </w:r>
      <w:r w:rsidRPr="00953929">
        <w:rPr>
          <w:i/>
          <w:iCs/>
          <w:lang w:val="fr-FR"/>
        </w:rPr>
        <w:t>I</w:t>
      </w:r>
      <w:r w:rsidRPr="00953929">
        <w:rPr>
          <w:lang w:val="fr-FR"/>
        </w:rPr>
        <w:t xml:space="preserve"> source unique afin de déterminer les assi</w:t>
      </w:r>
      <w:r w:rsidRPr="00953929">
        <w:rPr>
          <w:lang w:val="fr-FR"/>
        </w:rPr>
        <w:softHyphen/>
        <w:t>gnations du réseau considéré qui causent l'augmentation du brouillage.</w:t>
      </w:r>
    </w:p>
    <w:p w:rsidR="00B26292" w:rsidRPr="00953929" w:rsidRDefault="00B26292" w:rsidP="005D23D1">
      <w:pPr>
        <w:spacing w:before="240"/>
        <w:rPr>
          <w:lang w:val="fr-FR"/>
        </w:rPr>
      </w:pPr>
      <w:r w:rsidRPr="00953929">
        <w:rPr>
          <w:lang w:val="fr-FR"/>
        </w:rPr>
        <w:t>De plus, dans le cas des Régions 1 et 3, les assignations notifiées avec de nouvelles carac</w:t>
      </w:r>
      <w:r w:rsidRPr="00953929">
        <w:rPr>
          <w:lang w:val="fr-FR"/>
        </w:rPr>
        <w:softHyphen/>
        <w:t>téristiques pour le réseau considéré sont examinées du point de vue de leur conformité avec la limite stricte de puissance surfacique définie dans le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xml:space="preserve"> ou, selon le cas, du point de vue de leur conformité avec le niveau de puissance surfacique des assignations correspondantes figurant dans le/les Plan(s) ou dans la/les Liste(s) si ces assi</w:t>
      </w:r>
      <w:r w:rsidRPr="00953929">
        <w:rPr>
          <w:lang w:val="fr-FR"/>
        </w:rPr>
        <w:softHyphen/>
        <w:t>gnations ont été adoptées par la CMR</w:t>
      </w:r>
      <w:r w:rsidRPr="00953929">
        <w:rPr>
          <w:lang w:val="fr-FR"/>
        </w:rPr>
        <w:noBreakHyphen/>
        <w:t>2000 avec un/des niveau(x) de puissance surfacique plus élevé(s) que la limite stricte de puissance surfacique susmentionnée.</w:t>
      </w:r>
    </w:p>
    <w:p w:rsidR="005D23D1" w:rsidRPr="00953929" w:rsidRDefault="005D23D1">
      <w:pPr>
        <w:spacing w:before="240"/>
        <w:rPr>
          <w:lang w:val="fr-FR"/>
        </w:rPr>
      </w:pPr>
    </w:p>
    <w:p w:rsidR="00B26292" w:rsidRPr="00953929" w:rsidRDefault="005D23D1" w:rsidP="00A655D7">
      <w:pPr>
        <w:spacing w:before="0"/>
        <w:rPr>
          <w:lang w:val="fr-FR"/>
        </w:rPr>
      </w:pPr>
      <w:r w:rsidRPr="00953929">
        <w:rPr>
          <w:lang w:val="fr-FR"/>
        </w:rPr>
        <w:br w:type="page"/>
      </w:r>
      <w:r w:rsidR="00B26292" w:rsidRPr="00953929">
        <w:rPr>
          <w:lang w:val="fr-FR"/>
        </w:rPr>
        <w:lastRenderedPageBreak/>
        <w:t>1.2</w:t>
      </w:r>
      <w:r w:rsidR="00B26292" w:rsidRPr="00953929">
        <w:rPr>
          <w:lang w:val="fr-FR"/>
        </w:rPr>
        <w:tab/>
        <w:t xml:space="preserve">Pour ce qui est de la compatibilité avec d'autres assignations interrégionales dans le même service ou avec des assignations dans un autre service partageant les mêmes bandes de fréquences, selon le cas, on vérifiera l'augmentation de brouillage en calculant les valeurs du rapport </w:t>
      </w:r>
      <w:r w:rsidR="00B26292" w:rsidRPr="00953929">
        <w:rPr>
          <w:rFonts w:ascii="Symbol" w:hAnsi="Symbol"/>
          <w:lang w:val="fr-FR"/>
        </w:rPr>
        <w:sym w:font="Symbol" w:char="F044"/>
      </w:r>
      <w:r w:rsidR="00B26292" w:rsidRPr="00953929">
        <w:rPr>
          <w:i/>
          <w:iCs/>
          <w:lang w:val="fr-FR"/>
        </w:rPr>
        <w:t>T</w:t>
      </w:r>
      <w:r w:rsidR="00B26292" w:rsidRPr="00953929">
        <w:rPr>
          <w:lang w:val="fr-FR"/>
        </w:rPr>
        <w:t>/</w:t>
      </w:r>
      <w:r w:rsidR="00B26292" w:rsidRPr="00953929">
        <w:rPr>
          <w:i/>
          <w:iCs/>
          <w:lang w:val="fr-FR"/>
        </w:rPr>
        <w:t>T</w:t>
      </w:r>
      <w:r w:rsidR="00B26292" w:rsidRPr="00953929">
        <w:rPr>
          <w:lang w:val="fr-FR"/>
        </w:rPr>
        <w:t xml:space="preserve">, conformément à la méthode décrite dans l'Appendice </w:t>
      </w:r>
      <w:r w:rsidR="00B26292" w:rsidRPr="00953929">
        <w:rPr>
          <w:rStyle w:val="Appref"/>
          <w:b/>
          <w:color w:val="000000"/>
          <w:lang w:val="fr-FR"/>
        </w:rPr>
        <w:t>8</w:t>
      </w:r>
      <w:r w:rsidR="00B26292" w:rsidRPr="00953929">
        <w:rPr>
          <w:lang w:val="fr-FR"/>
        </w:rPr>
        <w:t>, résultant de l'assi</w:t>
      </w:r>
      <w:r w:rsidR="00B26292" w:rsidRPr="00953929">
        <w:rPr>
          <w:lang w:val="fr-FR"/>
        </w:rPr>
        <w:softHyphen/>
        <w:t xml:space="preserve">gnation ayant les nouvelles caractéristiques proposées, et en comparant les valeurs obtenues pour le rapport </w:t>
      </w:r>
      <w:r w:rsidR="00B26292" w:rsidRPr="00953929">
        <w:rPr>
          <w:rFonts w:ascii="Symbol" w:hAnsi="Symbol"/>
          <w:lang w:val="fr-FR"/>
        </w:rPr>
        <w:sym w:font="Symbol" w:char="F044"/>
      </w:r>
      <w:r w:rsidR="00B26292" w:rsidRPr="00953929">
        <w:rPr>
          <w:i/>
          <w:iCs/>
          <w:lang w:val="fr-FR"/>
        </w:rPr>
        <w:t>T</w:t>
      </w:r>
      <w:r w:rsidR="00B26292" w:rsidRPr="00953929">
        <w:rPr>
          <w:lang w:val="fr-FR"/>
        </w:rPr>
        <w:t>/</w:t>
      </w:r>
      <w:r w:rsidR="00B26292" w:rsidRPr="00953929">
        <w:rPr>
          <w:i/>
          <w:iCs/>
          <w:lang w:val="fr-FR"/>
        </w:rPr>
        <w:t>T</w:t>
      </w:r>
      <w:r w:rsidR="00B26292" w:rsidRPr="00953929">
        <w:rPr>
          <w:lang w:val="fr-FR"/>
        </w:rPr>
        <w:t>, aux valeurs obtenues avec les caractéristiques précédentes</w:t>
      </w:r>
      <w:r w:rsidR="00B26292" w:rsidRPr="00953929">
        <w:rPr>
          <w:position w:val="6"/>
          <w:sz w:val="20"/>
          <w:lang w:val="fr-FR"/>
        </w:rPr>
        <w:t>4</w:t>
      </w:r>
      <w:r w:rsidR="00B26292" w:rsidRPr="00953929">
        <w:rPr>
          <w:lang w:val="fr-FR"/>
        </w:rPr>
        <w:t xml:space="preserve"> de l'assi</w:t>
      </w:r>
      <w:r w:rsidR="00B26292" w:rsidRPr="00953929">
        <w:rPr>
          <w:lang w:val="fr-FR"/>
        </w:rPr>
        <w:softHyphen/>
        <w:t>gnation considérée.</w:t>
      </w:r>
    </w:p>
    <w:p w:rsidR="00B26292" w:rsidRPr="00953929" w:rsidRDefault="00B26292" w:rsidP="005D23D1">
      <w:pPr>
        <w:rPr>
          <w:iCs/>
          <w:lang w:val="fr-FR"/>
        </w:rPr>
      </w:pPr>
      <w:r w:rsidRPr="00953929">
        <w:rPr>
          <w:lang w:val="fr-FR"/>
        </w:rPr>
        <w:t>1.3</w:t>
      </w:r>
      <w:r w:rsidRPr="00953929">
        <w:rPr>
          <w:lang w:val="fr-FR"/>
        </w:rPr>
        <w:tab/>
        <w:t>Au cas où les résultats des calculs décrits aux § 1.1 et 1.2 ci-dessus font apparaître que les nouvelles caractéristiques proposées font augmenter le brouillage causé à d'autres assignations, le Bureau formulera une conclusion défavorable relativement au § 5.2.1 </w:t>
      </w:r>
      <w:r w:rsidRPr="00953929">
        <w:rPr>
          <w:i/>
          <w:iCs/>
          <w:lang w:val="fr-FR"/>
        </w:rPr>
        <w:t>d)</w:t>
      </w:r>
      <w:r w:rsidRPr="00953929">
        <w:rPr>
          <w:iCs/>
          <w:lang w:val="fr-FR"/>
        </w:rPr>
        <w:t xml:space="preserve"> de l'Article</w:t>
      </w:r>
      <w:r w:rsidR="005D23D1" w:rsidRPr="00953929">
        <w:rPr>
          <w:iCs/>
          <w:lang w:val="fr-FR"/>
        </w:rPr>
        <w:t> </w:t>
      </w:r>
      <w:r w:rsidRPr="00953929">
        <w:rPr>
          <w:iCs/>
          <w:lang w:val="fr-FR"/>
        </w:rPr>
        <w:t>5 de l'Appendice </w:t>
      </w:r>
      <w:r w:rsidRPr="00953929">
        <w:rPr>
          <w:rStyle w:val="Appref"/>
          <w:b/>
          <w:color w:val="000000"/>
          <w:lang w:val="fr-FR"/>
        </w:rPr>
        <w:t>30A</w:t>
      </w:r>
      <w:r w:rsidRPr="00953929">
        <w:rPr>
          <w:iCs/>
          <w:lang w:val="fr-FR"/>
        </w:rPr>
        <w:t xml:space="preserve"> et agira en conséquence.</w:t>
      </w:r>
    </w:p>
    <w:p w:rsidR="00B26292" w:rsidRPr="00953929" w:rsidRDefault="00B26292" w:rsidP="00953929">
      <w:pPr>
        <w:rPr>
          <w:lang w:val="fr-FR"/>
        </w:rPr>
      </w:pPr>
      <w:r w:rsidRPr="00953929">
        <w:rPr>
          <w:lang w:val="fr-FR"/>
        </w:rPr>
        <w:t>2</w:t>
      </w:r>
      <w:r w:rsidRPr="00953929">
        <w:rPr>
          <w:lang w:val="fr-FR"/>
        </w:rPr>
        <w:tab/>
        <w:t xml:space="preserve">Pour ce qui est du quatrième alinéa du § 5.2.1 </w:t>
      </w:r>
      <w:r w:rsidRPr="00953929">
        <w:rPr>
          <w:i/>
          <w:iCs/>
          <w:lang w:val="fr-FR"/>
        </w:rPr>
        <w:t>d)</w:t>
      </w:r>
      <w:r w:rsidRPr="00953929">
        <w:rPr>
          <w:lang w:val="fr-FR"/>
        </w:rPr>
        <w:t>, dans le cas d'administration de la Région 2, la position orbitale sera examinée pour vérifier la conformité avec le concept de</w:t>
      </w:r>
      <w:r w:rsidR="00953929" w:rsidRPr="00953929">
        <w:rPr>
          <w:lang w:val="fr-FR"/>
        </w:rPr>
        <w:t>  </w:t>
      </w:r>
      <w:r w:rsidRPr="00953929">
        <w:rPr>
          <w:lang w:val="fr-FR"/>
        </w:rPr>
        <w:t xml:space="preserve">groupe de satellites (§ B de l'Annexe 7 à l'Appendice </w:t>
      </w:r>
      <w:r w:rsidRPr="00953929">
        <w:rPr>
          <w:rStyle w:val="Appref"/>
          <w:b/>
          <w:color w:val="000000"/>
          <w:lang w:val="fr-FR"/>
        </w:rPr>
        <w:t>30A</w:t>
      </w:r>
      <w:r w:rsidRPr="00953929">
        <w:rPr>
          <w:lang w:val="fr-FR"/>
        </w:rPr>
        <w:t xml:space="preserve"> et § 4.13.1 de l'Annexe</w:t>
      </w:r>
      <w:r w:rsidR="005D23D1" w:rsidRPr="00953929">
        <w:rPr>
          <w:lang w:val="fr-FR"/>
        </w:rPr>
        <w:t xml:space="preserve"> </w:t>
      </w:r>
      <w:r w:rsidRPr="00953929">
        <w:rPr>
          <w:lang w:val="fr-FR"/>
        </w:rPr>
        <w:t>3 de l'Appendice </w:t>
      </w:r>
      <w:r w:rsidRPr="00953929">
        <w:rPr>
          <w:rStyle w:val="Appref"/>
          <w:b/>
          <w:color w:val="000000"/>
          <w:lang w:val="fr-FR"/>
        </w:rPr>
        <w:t>30A</w:t>
      </w:r>
      <w:r w:rsidRPr="00953929">
        <w:rPr>
          <w:lang w:val="fr-FR"/>
        </w:rPr>
        <w:t>) comme suit:</w:t>
      </w:r>
    </w:p>
    <w:p w:rsidR="00B26292" w:rsidRPr="00953929" w:rsidRDefault="00B26292">
      <w:pPr>
        <w:pStyle w:val="enumlev1"/>
        <w:rPr>
          <w:lang w:val="fr-FR"/>
        </w:rPr>
      </w:pPr>
      <w:r w:rsidRPr="00953929">
        <w:rPr>
          <w:lang w:val="fr-FR"/>
        </w:rPr>
        <w:t>–</w:t>
      </w:r>
      <w:r w:rsidRPr="00953929">
        <w:rPr>
          <w:lang w:val="fr-FR"/>
        </w:rPr>
        <w:tab/>
        <w:t>si la position orbitale est identique à celle indiquée dans le Plan, aucun accord supplé</w:t>
      </w:r>
      <w:r w:rsidR="00953929" w:rsidRPr="00953929">
        <w:rPr>
          <w:lang w:val="fr-FR"/>
        </w:rPr>
        <w:softHyphen/>
      </w:r>
      <w:r w:rsidRPr="00953929">
        <w:rPr>
          <w:lang w:val="fr-FR"/>
        </w:rPr>
        <w:t>mentaire n'est nécessaire;</w:t>
      </w:r>
    </w:p>
    <w:p w:rsidR="00B26292" w:rsidRPr="00953929" w:rsidRDefault="00B26292" w:rsidP="00953929">
      <w:pPr>
        <w:pStyle w:val="enumlev1"/>
        <w:rPr>
          <w:lang w:val="fr-FR"/>
        </w:rPr>
      </w:pPr>
      <w:r w:rsidRPr="00953929">
        <w:rPr>
          <w:lang w:val="fr-FR"/>
        </w:rPr>
        <w:t>–</w:t>
      </w:r>
      <w:r w:rsidRPr="00953929">
        <w:rPr>
          <w:lang w:val="fr-FR"/>
        </w:rPr>
        <w:tab/>
        <w:t>cependant, si la position orbitale est différente de celle indiquée dans le Plan mais se situe dans le même groupe de satellites, l'accord des administrations ayant des assi</w:t>
      </w:r>
      <w:r w:rsidR="005D23D1" w:rsidRPr="00953929">
        <w:rPr>
          <w:lang w:val="fr-FR"/>
        </w:rPr>
        <w:softHyphen/>
      </w:r>
      <w:r w:rsidRPr="00953929">
        <w:rPr>
          <w:lang w:val="fr-FR"/>
        </w:rPr>
        <w:t>gnations dans le même groupe de satellites est nécessaire. Les groupes de satellites sont énumérés dans le Supplément 1 aux Règles de procédure concernant l'Appendice</w:t>
      </w:r>
      <w:r w:rsidR="005D23D1" w:rsidRPr="00953929">
        <w:rPr>
          <w:lang w:val="fr-FR"/>
        </w:rPr>
        <w:t xml:space="preserve"> </w:t>
      </w:r>
      <w:r w:rsidRPr="00953929">
        <w:rPr>
          <w:rStyle w:val="Appref"/>
          <w:b/>
          <w:color w:val="000000"/>
          <w:lang w:val="fr-FR"/>
        </w:rPr>
        <w:t>30</w:t>
      </w:r>
      <w:r w:rsidRPr="00953929">
        <w:rPr>
          <w:lang w:val="fr-FR"/>
        </w:rPr>
        <w:t>. Les Appendices</w:t>
      </w:r>
      <w:r w:rsidR="0095392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rsidR="00B26292" w:rsidRPr="00953929" w:rsidRDefault="00B26292">
      <w:pPr>
        <w:pStyle w:val="Heading9"/>
        <w:rPr>
          <w:lang w:val="fr-FR"/>
        </w:rPr>
      </w:pPr>
      <w:r w:rsidRPr="00953929">
        <w:rPr>
          <w:lang w:val="fr-FR"/>
        </w:rPr>
        <w:t>5.2.2.1</w:t>
      </w:r>
    </w:p>
    <w:p w:rsidR="00B26292" w:rsidRPr="00953929" w:rsidRDefault="00B26292" w:rsidP="00953929">
      <w:pPr>
        <w:rPr>
          <w:lang w:val="fr-FR"/>
        </w:rPr>
      </w:pPr>
      <w:r w:rsidRPr="00953929">
        <w:rPr>
          <w:lang w:val="fr-FR"/>
        </w:rPr>
        <w:t xml:space="preserve">Ce paragraphe concerne implicitement les cas dans lesquels le Bureau formule une conclusion favorable relativement aux § 5.2.1 </w:t>
      </w:r>
      <w:r w:rsidRPr="00953929">
        <w:rPr>
          <w:i/>
          <w:lang w:val="fr-FR"/>
        </w:rPr>
        <w:t>a)</w:t>
      </w:r>
      <w:r w:rsidRPr="00953929">
        <w:rPr>
          <w:iCs/>
          <w:lang w:val="fr-FR"/>
        </w:rPr>
        <w:t>, 5.2.1</w:t>
      </w:r>
      <w:r w:rsidR="005D23D1" w:rsidRPr="00953929">
        <w:rPr>
          <w:iCs/>
          <w:lang w:val="fr-FR"/>
        </w:rPr>
        <w:t xml:space="preserve"> </w:t>
      </w:r>
      <w:r w:rsidRPr="00953929">
        <w:rPr>
          <w:i/>
          <w:lang w:val="fr-FR"/>
        </w:rPr>
        <w:t>c)</w:t>
      </w:r>
      <w:r w:rsidRPr="00953929">
        <w:rPr>
          <w:lang w:val="fr-FR"/>
        </w:rPr>
        <w:t xml:space="preserve"> et 5.2.1 </w:t>
      </w:r>
      <w:r w:rsidRPr="00953929">
        <w:rPr>
          <w:i/>
          <w:lang w:val="fr-FR"/>
        </w:rPr>
        <w:t>f</w:t>
      </w:r>
      <w:r w:rsidR="005D23D1" w:rsidRPr="00953929">
        <w:rPr>
          <w:iCs/>
          <w:lang w:val="fr-FR"/>
        </w:rPr>
        <w:t> </w:t>
      </w:r>
      <w:r w:rsidRPr="00953929">
        <w:rPr>
          <w:i/>
          <w:lang w:val="fr-FR"/>
        </w:rPr>
        <w:t xml:space="preserve">) </w:t>
      </w:r>
      <w:r w:rsidRPr="00953929">
        <w:rPr>
          <w:lang w:val="fr-FR"/>
        </w:rPr>
        <w:t>et</w:t>
      </w:r>
      <w:r w:rsidRPr="00953929">
        <w:rPr>
          <w:i/>
          <w:lang w:val="fr-FR"/>
        </w:rPr>
        <w:t xml:space="preserve"> </w:t>
      </w:r>
      <w:r w:rsidRPr="00953929">
        <w:rPr>
          <w:lang w:val="fr-FR"/>
        </w:rPr>
        <w:t>une conclusion défavorable relativement au § 5.2.1 </w:t>
      </w:r>
      <w:r w:rsidRPr="00953929">
        <w:rPr>
          <w:i/>
          <w:lang w:val="fr-FR"/>
        </w:rPr>
        <w:t>b)</w:t>
      </w:r>
      <w:r w:rsidRPr="00953929">
        <w:rPr>
          <w:lang w:val="fr-FR"/>
        </w:rPr>
        <w:t>, mais une conclusion favorable relativement au § 5.2.1 </w:t>
      </w:r>
      <w:r w:rsidRPr="00953929">
        <w:rPr>
          <w:i/>
          <w:lang w:val="fr-FR"/>
        </w:rPr>
        <w:t>d)</w:t>
      </w:r>
      <w:r w:rsidRPr="00953929">
        <w:rPr>
          <w:lang w:val="fr-FR"/>
        </w:rPr>
        <w:t>.</w:t>
      </w:r>
    </w:p>
    <w:p w:rsidR="00B26292" w:rsidRPr="00953929" w:rsidRDefault="00B26292" w:rsidP="00953929">
      <w:pPr>
        <w:rPr>
          <w:lang w:val="fr-FR"/>
        </w:rPr>
      </w:pPr>
      <w:r w:rsidRPr="00953929">
        <w:rPr>
          <w:lang w:val="fr-FR"/>
        </w:rPr>
        <w:t>Toutefois, compte tenu des Règles de procédure relatives au champ d'application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le Comité a conclu que le § 5.2.2.1 a trait aux cas dans lesquels le Bureau aboutit à une conclusion favorable relativement aux § 5.2.1 </w:t>
      </w:r>
      <w:r w:rsidRPr="00953929">
        <w:rPr>
          <w:i/>
          <w:iCs/>
          <w:lang w:val="fr-FR"/>
        </w:rPr>
        <w:t>a)</w:t>
      </w:r>
      <w:r w:rsidRPr="00953929">
        <w:rPr>
          <w:lang w:val="fr-FR"/>
        </w:rPr>
        <w:t xml:space="preserve"> et 5.2.1 </w:t>
      </w:r>
      <w:r w:rsidRPr="00953929">
        <w:rPr>
          <w:i/>
          <w:iCs/>
          <w:lang w:val="fr-FR"/>
        </w:rPr>
        <w:t>c)</w:t>
      </w:r>
      <w:r w:rsidRPr="00953929">
        <w:rPr>
          <w:lang w:val="fr-FR"/>
        </w:rPr>
        <w:t xml:space="preserve"> et à une conclusion défavorable relativement au § 5.2.1 </w:t>
      </w:r>
      <w:r w:rsidRPr="00953929">
        <w:rPr>
          <w:i/>
          <w:iCs/>
          <w:lang w:val="fr-FR"/>
        </w:rPr>
        <w:t>b)</w:t>
      </w:r>
      <w:r w:rsidRPr="00953929">
        <w:rPr>
          <w:lang w:val="fr-FR"/>
        </w:rPr>
        <w:t xml:space="preserve"> mais à une conclusion favorable relati</w:t>
      </w:r>
      <w:r w:rsidR="00953929" w:rsidRPr="00953929">
        <w:rPr>
          <w:lang w:val="fr-FR"/>
        </w:rPr>
        <w:softHyphen/>
      </w:r>
      <w:r w:rsidRPr="00953929">
        <w:rPr>
          <w:lang w:val="fr-FR"/>
        </w:rPr>
        <w:t>vement au § 5.2.1</w:t>
      </w:r>
      <w:r w:rsidR="005D23D1" w:rsidRPr="00953929">
        <w:rPr>
          <w:lang w:val="fr-FR"/>
        </w:rPr>
        <w:t> </w:t>
      </w:r>
      <w:r w:rsidRPr="00953929">
        <w:rPr>
          <w:i/>
          <w:iCs/>
          <w:lang w:val="fr-FR"/>
        </w:rPr>
        <w:t>d)</w:t>
      </w:r>
      <w:r w:rsidRPr="00953929">
        <w:rPr>
          <w:lang w:val="fr-FR"/>
        </w:rPr>
        <w:t>.</w:t>
      </w:r>
    </w:p>
    <w:p w:rsidR="00B26292" w:rsidRPr="00953929" w:rsidRDefault="00B26292">
      <w:pPr>
        <w:rPr>
          <w:lang w:val="fr-FR"/>
        </w:rPr>
      </w:pPr>
      <w:r w:rsidRPr="00953929">
        <w:rPr>
          <w:lang w:val="fr-FR"/>
        </w:rPr>
        <w:t>En pareils cas, l'assignation de fréquence est inscrite dans le Fichier de référence.</w:t>
      </w:r>
    </w:p>
    <w:p w:rsidR="00B26292" w:rsidRPr="00953929" w:rsidRDefault="00B26292">
      <w:pPr>
        <w:pStyle w:val="Heading9"/>
        <w:rPr>
          <w:lang w:val="fr-FR"/>
        </w:rPr>
      </w:pPr>
      <w:r w:rsidRPr="00953929">
        <w:rPr>
          <w:lang w:val="fr-FR"/>
        </w:rPr>
        <w:t>5.2.2.2</w:t>
      </w:r>
    </w:p>
    <w:p w:rsidR="00B26292" w:rsidRPr="00953929" w:rsidRDefault="00B26292" w:rsidP="005D23D1">
      <w:pPr>
        <w:rPr>
          <w:lang w:val="fr-FR"/>
        </w:rPr>
      </w:pPr>
      <w:r w:rsidRPr="00953929">
        <w:rPr>
          <w:lang w:val="fr-FR"/>
        </w:rPr>
        <w:t>Une partie de ce paragraphe traite des systèmes intérimaires soumis en application de la Résolution </w:t>
      </w:r>
      <w:r w:rsidRPr="00953929">
        <w:rPr>
          <w:rStyle w:val="Resref"/>
          <w:b/>
          <w:color w:val="000000"/>
          <w:lang w:val="fr-FR"/>
        </w:rPr>
        <w:t>42 (Rév.CMR-03)</w:t>
      </w:r>
      <w:r w:rsidR="00D50F2D" w:rsidRPr="00D50F2D">
        <w:rPr>
          <w:rStyle w:val="FootnoteReference"/>
          <w:bCs/>
          <w:color w:val="000000"/>
          <w:lang w:val="fr-FR"/>
        </w:rPr>
        <w:footnoteReference w:customMarkFollows="1" w:id="9"/>
        <w:t>*</w:t>
      </w:r>
      <w:r w:rsidRPr="00953929">
        <w:rPr>
          <w:lang w:val="fr-FR"/>
        </w:rPr>
        <w:t xml:space="preserve"> pour la Région</w:t>
      </w:r>
      <w:r w:rsidR="005D23D1" w:rsidRPr="00953929">
        <w:rPr>
          <w:lang w:val="fr-FR"/>
        </w:rPr>
        <w:t> </w:t>
      </w:r>
      <w:r w:rsidRPr="00953929">
        <w:rPr>
          <w:lang w:val="fr-FR"/>
        </w:rPr>
        <w:t>2</w:t>
      </w:r>
      <w:r w:rsidR="005D23D1" w:rsidRPr="00953929">
        <w:rPr>
          <w:lang w:val="fr-FR"/>
        </w:rPr>
        <w:t>.</w:t>
      </w:r>
    </w:p>
    <w:p w:rsidR="00B26292" w:rsidRDefault="005D23D1" w:rsidP="00A655D7">
      <w:pPr>
        <w:spacing w:before="0"/>
        <w:rPr>
          <w:lang w:val="fr-FR"/>
        </w:rPr>
      </w:pPr>
      <w:r w:rsidRPr="00953929">
        <w:rPr>
          <w:lang w:val="fr-FR"/>
        </w:rPr>
        <w:br w:type="page"/>
      </w:r>
      <w:r w:rsidR="00B26292" w:rsidRPr="00953929">
        <w:rPr>
          <w:lang w:val="fr-FR"/>
        </w:rPr>
        <w:lastRenderedPageBreak/>
        <w:t>Dans le cas des Régions 1 et 3, si le Bureau formule une conclusion favorable relativement au § 5.2.1 </w:t>
      </w:r>
      <w:r w:rsidR="00B26292" w:rsidRPr="00953929">
        <w:rPr>
          <w:i/>
          <w:lang w:val="fr-FR"/>
        </w:rPr>
        <w:t>a)</w:t>
      </w:r>
      <w:r w:rsidR="00B26292" w:rsidRPr="00953929">
        <w:rPr>
          <w:iCs/>
          <w:lang w:val="fr-FR"/>
        </w:rPr>
        <w:t xml:space="preserve"> et 5.2.1</w:t>
      </w:r>
      <w:r w:rsidRPr="00953929">
        <w:rPr>
          <w:iCs/>
          <w:lang w:val="fr-FR"/>
        </w:rPr>
        <w:t> </w:t>
      </w:r>
      <w:r w:rsidR="00B26292" w:rsidRPr="00953929">
        <w:rPr>
          <w:i/>
          <w:lang w:val="fr-FR"/>
        </w:rPr>
        <w:t>c)</w:t>
      </w:r>
      <w:r w:rsidR="00B26292" w:rsidRPr="00953929">
        <w:rPr>
          <w:lang w:val="fr-FR"/>
        </w:rPr>
        <w:t>, mais une conclusion défavorable relativement aux § 5.2.1 </w:t>
      </w:r>
      <w:r w:rsidR="00B26292" w:rsidRPr="00953929">
        <w:rPr>
          <w:i/>
          <w:lang w:val="fr-FR"/>
        </w:rPr>
        <w:t>b)</w:t>
      </w:r>
      <w:r w:rsidR="00B26292" w:rsidRPr="00953929">
        <w:rPr>
          <w:lang w:val="fr-FR"/>
        </w:rPr>
        <w:t xml:space="preserve"> et 5.2.1 </w:t>
      </w:r>
      <w:r w:rsidR="00B26292" w:rsidRPr="00953929">
        <w:rPr>
          <w:i/>
          <w:lang w:val="fr-FR"/>
        </w:rPr>
        <w:t>d)</w:t>
      </w:r>
      <w:r w:rsidR="00B26292" w:rsidRPr="00953929">
        <w:rPr>
          <w:lang w:val="fr-FR"/>
        </w:rPr>
        <w:t>, les assignations en question sont immédiatement retournées par poste aérienne à l'admi</w:t>
      </w:r>
      <w:r w:rsidR="00B26292" w:rsidRPr="00953929">
        <w:rPr>
          <w:lang w:val="fr-FR"/>
        </w:rPr>
        <w:softHyphen/>
        <w:t>nistration notificatrice, avec un exposé des raisons qui motivent la conclusion du Bureau et avec les suggestions qu'il peut faire, le cas échéant, pour arriver à une solution satisfaisante du problème.</w:t>
      </w:r>
    </w:p>
    <w:p w:rsidR="00B26292" w:rsidRPr="00953929" w:rsidRDefault="00B26292" w:rsidP="005D23D1">
      <w:pPr>
        <w:pStyle w:val="Heading8"/>
        <w:rPr>
          <w:lang w:val="fr-FR"/>
        </w:rPr>
      </w:pPr>
      <w:r w:rsidRPr="00953929">
        <w:rPr>
          <w:lang w:val="fr-FR"/>
        </w:rPr>
        <w:t>Art. 6</w:t>
      </w:r>
    </w:p>
    <w:p w:rsidR="00B26292" w:rsidRPr="00953929" w:rsidRDefault="00B26292">
      <w:pPr>
        <w:pStyle w:val="Heading2"/>
        <w:spacing w:before="240"/>
        <w:ind w:left="0" w:firstLine="0"/>
        <w:jc w:val="center"/>
        <w:rPr>
          <w:lang w:val="fr-FR"/>
        </w:rPr>
      </w:pPr>
      <w:r w:rsidRPr="00953929">
        <w:rPr>
          <w:lang w:val="fr-FR"/>
        </w:rPr>
        <w:t>Coordination, notification et inscription d'assignations de stations de Terre</w:t>
      </w:r>
      <w:r w:rsidRPr="00953929">
        <w:rPr>
          <w:lang w:val="fr-FR"/>
        </w:rPr>
        <w:br/>
        <w:t>de réception lorsque des liaisons de connexion du SFS sont impliquées</w:t>
      </w:r>
    </w:p>
    <w:p w:rsidR="00B26292" w:rsidRPr="00953929" w:rsidRDefault="00B26292">
      <w:pPr>
        <w:pStyle w:val="Heading9"/>
        <w:rPr>
          <w:lang w:val="fr-FR"/>
        </w:rPr>
      </w:pPr>
      <w:r w:rsidRPr="00953929">
        <w:rPr>
          <w:lang w:val="fr-FR"/>
        </w:rPr>
        <w:t>6.1</w:t>
      </w:r>
    </w:p>
    <w:p w:rsidR="00B26292" w:rsidRPr="00953929" w:rsidRDefault="00B26292" w:rsidP="00C65F7B">
      <w:pPr>
        <w:spacing w:before="100"/>
        <w:rPr>
          <w:lang w:val="fr-FR"/>
        </w:rPr>
      </w:pPr>
      <w:r w:rsidRPr="00953929">
        <w:rPr>
          <w:lang w:val="fr-FR"/>
        </w:rPr>
        <w:t>1</w:t>
      </w:r>
      <w:r w:rsidRPr="00953929">
        <w:rPr>
          <w:lang w:val="fr-FR"/>
        </w:rPr>
        <w:tab/>
        <w:t xml:space="preserve">Les paragraphes de l'Article 6 ne font pas mention des systèmes intérimaires mis en œuvre conformément à la Résolution </w:t>
      </w:r>
      <w:r w:rsidRPr="00953929">
        <w:rPr>
          <w:rStyle w:val="Resref"/>
          <w:b/>
          <w:color w:val="000000"/>
          <w:lang w:val="fr-FR"/>
        </w:rPr>
        <w:t>42 (Rév.CMR-03)</w:t>
      </w:r>
      <w:r w:rsidR="00E47F93" w:rsidRPr="00E47F93">
        <w:rPr>
          <w:rStyle w:val="FootnoteReference"/>
          <w:bCs/>
          <w:color w:val="000000"/>
          <w:lang w:val="fr-FR"/>
        </w:rPr>
        <w:footnoteReference w:customMarkFollows="1" w:id="10"/>
        <w:t>*</w:t>
      </w:r>
      <w:r w:rsidRPr="00953929">
        <w:rPr>
          <w:lang w:val="fr-FR"/>
        </w:rPr>
        <w:t>. Ces systèmes peuvent être mis en service dans la bande 17,7</w:t>
      </w:r>
      <w:r w:rsidRPr="00953929">
        <w:rPr>
          <w:lang w:val="fr-FR"/>
        </w:rPr>
        <w:noBreakHyphen/>
        <w:t>17,8 GHz pour la Région 2 partagée à égalité de droits avec les services de Terre.</w:t>
      </w:r>
    </w:p>
    <w:p w:rsidR="00B26292" w:rsidRPr="00953929" w:rsidRDefault="00B26292" w:rsidP="00C65F7B">
      <w:pPr>
        <w:spacing w:before="100"/>
        <w:rPr>
          <w:lang w:val="fr-FR"/>
        </w:rPr>
      </w:pPr>
      <w:r w:rsidRPr="00953929">
        <w:rPr>
          <w:lang w:val="fr-FR"/>
        </w:rPr>
        <w:t>Cette utilisation peut influencer défavorablement des stations de Terre.</w:t>
      </w:r>
    </w:p>
    <w:p w:rsidR="00B26292" w:rsidRPr="00953929" w:rsidRDefault="00B26292" w:rsidP="00C65F7B">
      <w:pPr>
        <w:spacing w:before="100"/>
        <w:rPr>
          <w:lang w:val="fr-FR"/>
        </w:rPr>
      </w:pPr>
      <w:r w:rsidRPr="00953929">
        <w:rPr>
          <w:lang w:val="fr-FR"/>
        </w:rPr>
        <w:t>2</w:t>
      </w:r>
      <w:r w:rsidRPr="00953929">
        <w:rPr>
          <w:lang w:val="fr-FR"/>
        </w:rPr>
        <w:tab/>
        <w:t>Ce paragraphe fait état d'une «station terrienne de liaison de connexion située sur le territoire d'une autre administration et incluse dans la zone de service d'une assignation à une station spatiale de liaison de connexion du service de radiodiffusion par satellite qui est conforme au Plan des liaisons de connexion régional approprié». Cette station terrienne est à considérer comme une station terrienne typique située à l'emplacement le plus défavorable.</w:t>
      </w:r>
    </w:p>
    <w:p w:rsidR="00B26292" w:rsidRPr="00953929" w:rsidRDefault="00B26292" w:rsidP="00C65F7B">
      <w:pPr>
        <w:spacing w:before="100"/>
        <w:rPr>
          <w:lang w:val="fr-FR"/>
        </w:rPr>
      </w:pPr>
      <w:r w:rsidRPr="00953929">
        <w:rPr>
          <w:lang w:val="fr-FR"/>
        </w:rPr>
        <w:t>3</w:t>
      </w:r>
      <w:r w:rsidRPr="00953929">
        <w:rPr>
          <w:lang w:val="fr-FR"/>
        </w:rPr>
        <w:tab/>
        <w:t>Pour évaluer le niveau de brouillage, une Administration A, qui projette d'ex</w:t>
      </w:r>
      <w:r w:rsidRPr="00953929">
        <w:rPr>
          <w:lang w:val="fr-FR"/>
        </w:rPr>
        <w:softHyphen/>
        <w:t>ploiter des stations de Terre, a besoin d'informations concernant les stations terriennes fixes existantes ou en projet. Pour tenir compte de ces stations, les administrations peuvent calculer la zone de coordination, comme l'indique le §</w:t>
      </w:r>
      <w:r w:rsidR="005D23D1" w:rsidRPr="00953929">
        <w:rPr>
          <w:lang w:val="fr-FR"/>
        </w:rPr>
        <w:t> </w:t>
      </w:r>
      <w:r w:rsidRPr="00953929">
        <w:rPr>
          <w:lang w:val="fr-FR"/>
        </w:rPr>
        <w:t xml:space="preserve">1.4.6 de l'Appendice </w:t>
      </w:r>
      <w:r w:rsidRPr="00953929">
        <w:rPr>
          <w:rStyle w:val="Appref"/>
          <w:b/>
          <w:color w:val="000000"/>
          <w:lang w:val="fr-FR"/>
        </w:rPr>
        <w:t>7</w:t>
      </w:r>
      <w:r w:rsidRPr="00953929">
        <w:rPr>
          <w:lang w:val="fr-FR"/>
        </w:rPr>
        <w:t>, autour de la zone de service, visée au § 6.1.</w:t>
      </w:r>
    </w:p>
    <w:p w:rsidR="00B26292" w:rsidRPr="00953929" w:rsidRDefault="00B26292">
      <w:pPr>
        <w:pStyle w:val="Heading9"/>
        <w:rPr>
          <w:lang w:val="fr-FR"/>
        </w:rPr>
      </w:pPr>
      <w:r w:rsidRPr="00953929">
        <w:rPr>
          <w:lang w:val="fr-FR"/>
        </w:rPr>
        <w:t>6.2</w:t>
      </w:r>
    </w:p>
    <w:p w:rsidR="00B26292" w:rsidRPr="00953929" w:rsidRDefault="00B26292">
      <w:pPr>
        <w:rPr>
          <w:lang w:val="fr-FR"/>
        </w:rPr>
      </w:pPr>
      <w:r w:rsidRPr="00953929">
        <w:rPr>
          <w:lang w:val="fr-FR"/>
        </w:rPr>
        <w:t>1</w:t>
      </w:r>
      <w:r w:rsidRPr="00953929">
        <w:rPr>
          <w:lang w:val="fr-FR"/>
        </w:rPr>
        <w:tab/>
        <w:t>Ce paragraphe stipule qu'une Administration B doit communiquer l'emplacement réel de ses stations terriennes de liaison de connexion, sans spécifier celles de ces stations terriennes qui doivent être prises en considération. Comme aucune indication n'est donnée, le Comité croit comprendre que les administrations peuvent communiquer l'emplacement des stations terriennes sans limitations.</w:t>
      </w:r>
    </w:p>
    <w:p w:rsidR="00B26292" w:rsidRPr="00953929" w:rsidRDefault="00B26292" w:rsidP="005D23D1">
      <w:pPr>
        <w:rPr>
          <w:lang w:val="fr-FR"/>
        </w:rPr>
      </w:pPr>
      <w:r w:rsidRPr="00953929">
        <w:rPr>
          <w:lang w:val="fr-FR"/>
        </w:rPr>
        <w:t>2</w:t>
      </w:r>
      <w:r w:rsidRPr="00953929">
        <w:rPr>
          <w:lang w:val="fr-FR"/>
        </w:rPr>
        <w:tab/>
        <w:t>Les emplacements réels des stations terriennes ainsi communiqués à l'Admi</w:t>
      </w:r>
      <w:r w:rsidRPr="00953929">
        <w:rPr>
          <w:lang w:val="fr-FR"/>
        </w:rPr>
        <w:softHyphen/>
        <w:t>nistration A et au Bureau seront examinés du point de vue de leur conformité avec les caracté</w:t>
      </w:r>
      <w:r w:rsidR="005D23D1" w:rsidRPr="00953929">
        <w:rPr>
          <w:lang w:val="fr-FR"/>
        </w:rPr>
        <w:softHyphen/>
      </w:r>
      <w:r w:rsidRPr="00953929">
        <w:rPr>
          <w:lang w:val="fr-FR"/>
        </w:rPr>
        <w:t>ristiques indiquées dans les commentaires relatifs au §</w:t>
      </w:r>
      <w:r w:rsidR="005D23D1" w:rsidRPr="00953929">
        <w:rPr>
          <w:lang w:val="fr-FR"/>
        </w:rPr>
        <w:t> </w:t>
      </w:r>
      <w:r w:rsidRPr="00953929">
        <w:rPr>
          <w:lang w:val="fr-FR"/>
        </w:rPr>
        <w:t>5.2.1</w:t>
      </w:r>
      <w:r w:rsidR="005D23D1" w:rsidRPr="00953929">
        <w:rPr>
          <w:lang w:val="fr-FR"/>
        </w:rPr>
        <w:t xml:space="preserve"> </w:t>
      </w:r>
      <w:r w:rsidRPr="00953929">
        <w:rPr>
          <w:i/>
          <w:lang w:val="fr-FR"/>
        </w:rPr>
        <w:t>b)</w:t>
      </w:r>
      <w:r w:rsidRPr="00953929">
        <w:rPr>
          <w:lang w:val="fr-FR"/>
        </w:rPr>
        <w:t xml:space="preserve"> de l'Appendice </w:t>
      </w:r>
      <w:r w:rsidRPr="00953929">
        <w:rPr>
          <w:rStyle w:val="Appref"/>
          <w:b/>
          <w:color w:val="000000"/>
          <w:lang w:val="fr-FR"/>
        </w:rPr>
        <w:t>30A</w:t>
      </w:r>
      <w:r w:rsidRPr="00953929">
        <w:rPr>
          <w:lang w:val="fr-FR"/>
        </w:rPr>
        <w:t xml:space="preserve"> ou les caractéristiques des stations terriennes pour lesquelles la procédure de l'Article 4 a été appliquée avec succès. L'examen conduira à ce qui suit:</w:t>
      </w:r>
    </w:p>
    <w:p w:rsidR="00B26292" w:rsidRPr="00953929" w:rsidRDefault="00B26292">
      <w:pPr>
        <w:pStyle w:val="enumlev1"/>
        <w:rPr>
          <w:lang w:val="fr-FR"/>
        </w:rPr>
      </w:pPr>
      <w:r w:rsidRPr="00953929">
        <w:rPr>
          <w:lang w:val="fr-FR"/>
        </w:rPr>
        <w:t>–</w:t>
      </w:r>
      <w:r w:rsidRPr="00953929">
        <w:rPr>
          <w:lang w:val="fr-FR"/>
        </w:rPr>
        <w:tab/>
        <w:t>les stations terriennes conformes aux caractéristiques précitées seront inscrites dans le Plan sans que la procédure de l'Article 4 ait été appliquée et l'Administration A sera informée en conséquence;</w:t>
      </w:r>
    </w:p>
    <w:p w:rsidR="00B26292" w:rsidRPr="00953929" w:rsidRDefault="005D23D1" w:rsidP="005D23D1">
      <w:pPr>
        <w:pStyle w:val="enumlev1"/>
        <w:rPr>
          <w:lang w:val="fr-FR"/>
        </w:rPr>
      </w:pPr>
      <w:r w:rsidRPr="00953929">
        <w:rPr>
          <w:lang w:val="fr-FR"/>
        </w:rPr>
        <w:br w:type="page"/>
      </w:r>
      <w:r w:rsidR="00B26292" w:rsidRPr="00953929">
        <w:rPr>
          <w:lang w:val="fr-FR"/>
        </w:rPr>
        <w:lastRenderedPageBreak/>
        <w:t>–</w:t>
      </w:r>
      <w:r w:rsidR="00B26292" w:rsidRPr="00953929">
        <w:rPr>
          <w:lang w:val="fr-FR"/>
        </w:rPr>
        <w:tab/>
        <w:t>les stations terriennes non conformes aux caractéristiques indiquées dans les commen</w:t>
      </w:r>
      <w:r w:rsidR="00B26292" w:rsidRPr="00953929">
        <w:rPr>
          <w:lang w:val="fr-FR"/>
        </w:rPr>
        <w:softHyphen/>
        <w:t>taires relatifs au §</w:t>
      </w:r>
      <w:r w:rsidRPr="00953929">
        <w:rPr>
          <w:lang w:val="fr-FR"/>
        </w:rPr>
        <w:t> </w:t>
      </w:r>
      <w:r w:rsidR="00B26292" w:rsidRPr="00953929">
        <w:rPr>
          <w:lang w:val="fr-FR"/>
        </w:rPr>
        <w:t xml:space="preserve">5.2.1 </w:t>
      </w:r>
      <w:r w:rsidR="00B26292" w:rsidRPr="00953929">
        <w:rPr>
          <w:i/>
          <w:lang w:val="fr-FR"/>
        </w:rPr>
        <w:t>b)</w:t>
      </w:r>
      <w:r w:rsidR="00B26292" w:rsidRPr="00953929">
        <w:rPr>
          <w:lang w:val="fr-FR"/>
        </w:rPr>
        <w:t xml:space="preserve"> et pour lesquelles la procédure de l'Article</w:t>
      </w:r>
      <w:r w:rsidRPr="00953929">
        <w:rPr>
          <w:lang w:val="fr-FR"/>
        </w:rPr>
        <w:t xml:space="preserve"> </w:t>
      </w:r>
      <w:r w:rsidR="00B26292" w:rsidRPr="00953929">
        <w:rPr>
          <w:lang w:val="fr-FR"/>
        </w:rPr>
        <w:t>4 n'a pas été appliquée seront inscrites dans le Plan une fois que la procédure de l'Article</w:t>
      </w:r>
      <w:r w:rsidRPr="00953929">
        <w:rPr>
          <w:lang w:val="fr-FR"/>
        </w:rPr>
        <w:t xml:space="preserve"> </w:t>
      </w:r>
      <w:r w:rsidR="00B26292" w:rsidRPr="00953929">
        <w:rPr>
          <w:lang w:val="fr-FR"/>
        </w:rPr>
        <w:t>4 aura été appliquée avec succès et, en application de cet Article</w:t>
      </w:r>
      <w:r w:rsidRPr="00953929">
        <w:rPr>
          <w:lang w:val="fr-FR"/>
        </w:rPr>
        <w:t xml:space="preserve"> </w:t>
      </w:r>
      <w:r w:rsidR="00B26292" w:rsidRPr="00953929">
        <w:rPr>
          <w:lang w:val="fr-FR"/>
        </w:rPr>
        <w:t>4, le projet d'utilisation du service de Terre par l'Administration</w:t>
      </w:r>
      <w:r w:rsidRPr="00953929">
        <w:rPr>
          <w:lang w:val="fr-FR"/>
        </w:rPr>
        <w:t> </w:t>
      </w:r>
      <w:r w:rsidR="00B26292" w:rsidRPr="00953929">
        <w:rPr>
          <w:lang w:val="fr-FR"/>
        </w:rPr>
        <w:t>A devra être pris en considération.</w:t>
      </w:r>
    </w:p>
    <w:p w:rsidR="00B26292" w:rsidRPr="00953929" w:rsidRDefault="00B26292" w:rsidP="005D23D1">
      <w:pPr>
        <w:rPr>
          <w:lang w:val="fr-FR"/>
        </w:rPr>
      </w:pPr>
      <w:r w:rsidRPr="00953929">
        <w:rPr>
          <w:lang w:val="fr-FR"/>
        </w:rPr>
        <w:t>3</w:t>
      </w:r>
      <w:r w:rsidRPr="00953929">
        <w:rPr>
          <w:lang w:val="fr-FR"/>
        </w:rPr>
        <w:tab/>
        <w:t>Ce paragraphe conduit à conclure qu'aucune station terrienne transportable ne peut être utilisée dans la bande 17,7</w:t>
      </w:r>
      <w:r w:rsidR="005D23D1" w:rsidRPr="00953929">
        <w:rPr>
          <w:lang w:val="fr-FR"/>
        </w:rPr>
        <w:noBreakHyphen/>
      </w:r>
      <w:r w:rsidRPr="00953929">
        <w:rPr>
          <w:lang w:val="fr-FR"/>
        </w:rPr>
        <w:t>17,8 GHz, dans la Région</w:t>
      </w:r>
      <w:r w:rsidR="005D23D1" w:rsidRPr="00953929">
        <w:rPr>
          <w:lang w:val="fr-FR"/>
        </w:rPr>
        <w:t> </w:t>
      </w:r>
      <w:r w:rsidRPr="00953929">
        <w:rPr>
          <w:lang w:val="fr-FR"/>
        </w:rPr>
        <w:t>2.</w:t>
      </w:r>
    </w:p>
    <w:p w:rsidR="00B26292" w:rsidRPr="00953929" w:rsidRDefault="00B26292">
      <w:pPr>
        <w:pStyle w:val="Heading9"/>
        <w:rPr>
          <w:lang w:val="fr-FR"/>
        </w:rPr>
      </w:pPr>
      <w:r w:rsidRPr="00953929">
        <w:rPr>
          <w:lang w:val="fr-FR"/>
        </w:rPr>
        <w:t>6.5</w:t>
      </w:r>
    </w:p>
    <w:p w:rsidR="00B26292" w:rsidRPr="00953929" w:rsidRDefault="00B26292" w:rsidP="005D23D1">
      <w:pPr>
        <w:rPr>
          <w:lang w:val="fr-FR"/>
        </w:rPr>
      </w:pPr>
      <w:r w:rsidRPr="00953929">
        <w:rPr>
          <w:lang w:val="fr-FR"/>
        </w:rPr>
        <w:t>Ce paragraphe implique que ces stations terriennes de liaison de connexion ne seront pas insérées dans le Plan. C'est pourquoi le Bureau recommandera en pareil cas aux adminis</w:t>
      </w:r>
      <w:r w:rsidR="005D23D1" w:rsidRPr="00953929">
        <w:rPr>
          <w:lang w:val="fr-FR"/>
        </w:rPr>
        <w:softHyphen/>
      </w:r>
      <w:r w:rsidRPr="00953929">
        <w:rPr>
          <w:lang w:val="fr-FR"/>
        </w:rPr>
        <w:t>trations d'appliquer la procédure de l'Article 4 pour que leurs stations terriennes soient insérées dans le Plan.</w:t>
      </w:r>
    </w:p>
    <w:p w:rsidR="005D23D1" w:rsidRPr="00953929" w:rsidRDefault="005D23D1" w:rsidP="005D23D1">
      <w:pPr>
        <w:rPr>
          <w:lang w:val="fr-FR"/>
        </w:rPr>
      </w:pPr>
    </w:p>
    <w:p w:rsidR="00B26292" w:rsidRPr="00953929" w:rsidRDefault="00B26292">
      <w:pPr>
        <w:pStyle w:val="Heading8"/>
        <w:spacing w:before="600"/>
        <w:rPr>
          <w:lang w:val="fr-FR"/>
        </w:rPr>
      </w:pPr>
      <w:r w:rsidRPr="00953929">
        <w:rPr>
          <w:lang w:val="fr-FR"/>
        </w:rPr>
        <w:t>Art. 7</w:t>
      </w:r>
    </w:p>
    <w:p w:rsidR="00B26292" w:rsidRPr="00953929" w:rsidRDefault="00B26292">
      <w:pPr>
        <w:pStyle w:val="Heading2"/>
        <w:spacing w:before="240"/>
        <w:ind w:left="0" w:firstLine="0"/>
        <w:jc w:val="center"/>
        <w:rPr>
          <w:lang w:val="fr-FR"/>
        </w:rPr>
      </w:pPr>
      <w:r w:rsidRPr="00953929">
        <w:rPr>
          <w:lang w:val="fr-FR"/>
        </w:rPr>
        <w:t>Coordination, notification et inscription des assignations du SFS lorsque</w:t>
      </w:r>
      <w:r w:rsidRPr="00953929">
        <w:rPr>
          <w:lang w:val="fr-FR"/>
        </w:rPr>
        <w:br/>
        <w:t>des liaisons de connexion aux assignations du SRS sont impliquées</w:t>
      </w:r>
    </w:p>
    <w:p w:rsidR="00B26292" w:rsidRPr="00953929" w:rsidRDefault="00B26292">
      <w:pPr>
        <w:pStyle w:val="Heading9"/>
        <w:rPr>
          <w:lang w:val="fr-FR"/>
        </w:rPr>
      </w:pPr>
      <w:r w:rsidRPr="00953929">
        <w:rPr>
          <w:lang w:val="fr-FR"/>
        </w:rPr>
        <w:t>7.7</w:t>
      </w:r>
    </w:p>
    <w:p w:rsidR="00B26292" w:rsidRPr="00953929" w:rsidRDefault="00B26292">
      <w:pPr>
        <w:rPr>
          <w:lang w:val="fr-FR"/>
        </w:rPr>
      </w:pPr>
      <w:r w:rsidRPr="00953929">
        <w:rPr>
          <w:lang w:val="fr-FR"/>
        </w:rPr>
        <w:t>Les commentaires relatifs au § 6.5 s'appliquent.</w:t>
      </w:r>
    </w:p>
    <w:p w:rsidR="00B26292" w:rsidRPr="00953929" w:rsidRDefault="00B26292">
      <w:pPr>
        <w:pStyle w:val="Heading8"/>
        <w:rPr>
          <w:lang w:val="fr-FR"/>
        </w:rPr>
      </w:pPr>
      <w:r w:rsidRPr="00953929">
        <w:rPr>
          <w:lang w:val="fr-FR"/>
        </w:rPr>
        <w:t>An. 1</w:t>
      </w:r>
    </w:p>
    <w:p w:rsidR="00B26292" w:rsidRPr="00953929" w:rsidRDefault="00B26292" w:rsidP="005D23D1">
      <w:pPr>
        <w:pStyle w:val="Heading2"/>
        <w:spacing w:before="360"/>
        <w:ind w:left="0" w:firstLine="0"/>
        <w:jc w:val="center"/>
        <w:rPr>
          <w:lang w:val="fr-FR"/>
        </w:rPr>
      </w:pPr>
      <w:r w:rsidRPr="00953929">
        <w:rPr>
          <w:lang w:val="fr-FR"/>
        </w:rPr>
        <w:t>Limites à prendre en considération pour déterminer si un service d'une</w:t>
      </w:r>
      <w:r w:rsidR="005D23D1" w:rsidRPr="00953929">
        <w:rPr>
          <w:lang w:val="fr-FR"/>
        </w:rPr>
        <w:br/>
      </w:r>
      <w:r w:rsidRPr="00953929">
        <w:rPr>
          <w:lang w:val="fr-FR"/>
        </w:rPr>
        <w:t>administration est défavorablement influencé par des projets</w:t>
      </w:r>
      <w:r w:rsidRPr="00953929">
        <w:rPr>
          <w:lang w:val="fr-FR"/>
        </w:rPr>
        <w:br/>
        <w:t>de modification au Plan pour la Région 2 ou par des projets</w:t>
      </w:r>
      <w:r w:rsidRPr="00953929">
        <w:rPr>
          <w:lang w:val="fr-FR"/>
        </w:rPr>
        <w:br/>
        <w:t>d'assignations nouvelles ou modifiées dans les Listes</w:t>
      </w:r>
      <w:r w:rsidRPr="00953929">
        <w:rPr>
          <w:lang w:val="fr-FR"/>
        </w:rPr>
        <w:br/>
        <w:t>des liaisons de connexion pour les Régions 1 et 3</w:t>
      </w:r>
    </w:p>
    <w:p w:rsidR="00B26292" w:rsidRPr="00953929" w:rsidRDefault="00B26292">
      <w:pPr>
        <w:pStyle w:val="Heading9"/>
        <w:rPr>
          <w:lang w:val="fr-FR"/>
        </w:rPr>
      </w:pPr>
      <w:r w:rsidRPr="00953929">
        <w:rPr>
          <w:lang w:val="fr-FR"/>
        </w:rPr>
        <w:t>3</w:t>
      </w:r>
    </w:p>
    <w:p w:rsidR="00B26292" w:rsidRPr="00953929" w:rsidRDefault="00B26292" w:rsidP="00953929">
      <w:pPr>
        <w:rPr>
          <w:lang w:val="fr-FR"/>
        </w:rPr>
      </w:pPr>
      <w:r w:rsidRPr="00953929">
        <w:rPr>
          <w:lang w:val="fr-FR"/>
        </w:rPr>
        <w:t>Voir les commentaires concernant les Règles de procédure relatives au §</w:t>
      </w:r>
      <w:r w:rsidR="00953929" w:rsidRPr="00953929">
        <w:rPr>
          <w:lang w:val="fr-FR"/>
        </w:rPr>
        <w:t> </w:t>
      </w:r>
      <w:r w:rsidRPr="00953929">
        <w:rPr>
          <w:lang w:val="fr-FR"/>
        </w:rPr>
        <w:t>2 de l'Annexe 1 de l'Appendice </w:t>
      </w:r>
      <w:r w:rsidRPr="00953929">
        <w:rPr>
          <w:b/>
          <w:lang w:val="fr-FR"/>
        </w:rPr>
        <w:t>30</w:t>
      </w:r>
      <w:r w:rsidRPr="00953929">
        <w:rPr>
          <w:lang w:val="fr-FR"/>
        </w:rPr>
        <w:t>.</w:t>
      </w:r>
    </w:p>
    <w:p w:rsidR="00B26292" w:rsidRPr="00953929" w:rsidRDefault="00B26292">
      <w:pPr>
        <w:pStyle w:val="Heading9"/>
        <w:rPr>
          <w:lang w:val="fr-FR"/>
        </w:rPr>
      </w:pPr>
      <w:r w:rsidRPr="00953929">
        <w:rPr>
          <w:lang w:val="fr-FR"/>
        </w:rPr>
        <w:t>4</w:t>
      </w:r>
    </w:p>
    <w:p w:rsidR="00B26292" w:rsidRPr="00953929" w:rsidRDefault="00B26292">
      <w:pPr>
        <w:pStyle w:val="Headingi"/>
        <w:rPr>
          <w:lang w:val="fr-FR"/>
        </w:rPr>
      </w:pPr>
      <w:r w:rsidRPr="00953929">
        <w:rPr>
          <w:lang w:val="fr-FR"/>
        </w:rPr>
        <w:t>a)</w:t>
      </w:r>
      <w:r w:rsidRPr="00953929">
        <w:rPr>
          <w:lang w:val="fr-FR"/>
        </w:rPr>
        <w:tab/>
        <w:t>Points de mesure</w:t>
      </w:r>
    </w:p>
    <w:p w:rsidR="00B26292" w:rsidRDefault="00B26292" w:rsidP="005D23D1">
      <w:pPr>
        <w:rPr>
          <w:lang w:val="fr-FR"/>
        </w:rPr>
      </w:pPr>
      <w:r w:rsidRPr="00953929">
        <w:rPr>
          <w:lang w:val="fr-FR"/>
        </w:rPr>
        <w:t>Voir les observations concernant les Règles de procédure relatives au §</w:t>
      </w:r>
      <w:r w:rsidR="005D23D1" w:rsidRPr="00953929">
        <w:rPr>
          <w:lang w:val="fr-FR"/>
        </w:rPr>
        <w:t> </w:t>
      </w:r>
      <w:r w:rsidRPr="00953929">
        <w:rPr>
          <w:i/>
          <w:iCs/>
          <w:lang w:val="fr-FR"/>
        </w:rPr>
        <w:t>a)</w:t>
      </w:r>
      <w:r w:rsidRPr="00953929">
        <w:rPr>
          <w:lang w:val="fr-FR"/>
        </w:rPr>
        <w:t xml:space="preserve"> du §</w:t>
      </w:r>
      <w:r w:rsidR="005D23D1" w:rsidRPr="00953929">
        <w:rPr>
          <w:lang w:val="fr-FR"/>
        </w:rPr>
        <w:t> </w:t>
      </w:r>
      <w:r w:rsidRPr="00953929">
        <w:rPr>
          <w:lang w:val="fr-FR"/>
        </w:rPr>
        <w:t>1 de l'Annexe 1 de l'Appendice</w:t>
      </w:r>
      <w:r w:rsidR="005D23D1" w:rsidRPr="00953929">
        <w:rPr>
          <w:lang w:val="fr-FR"/>
        </w:rPr>
        <w:t> </w:t>
      </w:r>
      <w:r w:rsidRPr="00953929">
        <w:rPr>
          <w:rStyle w:val="Appref"/>
          <w:b/>
          <w:color w:val="000000"/>
          <w:lang w:val="fr-FR"/>
        </w:rPr>
        <w:t>30</w:t>
      </w:r>
      <w:r w:rsidRPr="00953929">
        <w:rPr>
          <w:lang w:val="fr-FR"/>
        </w:rPr>
        <w:t>.</w:t>
      </w:r>
    </w:p>
    <w:p w:rsidR="00E76F3E" w:rsidRDefault="00E76F3E" w:rsidP="005D23D1">
      <w:pPr>
        <w:rPr>
          <w:lang w:val="fr-FR"/>
        </w:rPr>
        <w:sectPr w:rsidR="00E76F3E">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rsidR="00B26292" w:rsidRPr="00953929" w:rsidRDefault="00B26292" w:rsidP="00A655D7">
      <w:pPr>
        <w:pStyle w:val="Headingi"/>
        <w:spacing w:before="0"/>
        <w:ind w:left="1134" w:hanging="1134"/>
        <w:rPr>
          <w:lang w:val="fr-FR"/>
        </w:rPr>
      </w:pPr>
      <w:r w:rsidRPr="00953929">
        <w:rPr>
          <w:lang w:val="fr-FR"/>
        </w:rPr>
        <w:lastRenderedPageBreak/>
        <w:t>b)</w:t>
      </w:r>
      <w:r w:rsidRPr="00953929">
        <w:rPr>
          <w:lang w:val="fr-FR"/>
        </w:rPr>
        <w:tab/>
        <w:t>Application de la limite de puissance surfacique indiquée au premier paragraphe du §</w:t>
      </w:r>
      <w:r w:rsidR="005D23D1" w:rsidRPr="00953929">
        <w:rPr>
          <w:lang w:val="fr-FR"/>
        </w:rPr>
        <w:t> </w:t>
      </w:r>
      <w:r w:rsidRPr="00953929">
        <w:rPr>
          <w:lang w:val="fr-FR"/>
        </w:rPr>
        <w:t>4 de l'Annexe 1 de l'Appendice</w:t>
      </w:r>
      <w:r w:rsidR="005D23D1" w:rsidRPr="00953929">
        <w:rPr>
          <w:lang w:val="fr-FR"/>
        </w:rPr>
        <w:t> </w:t>
      </w:r>
      <w:r w:rsidRPr="00953929">
        <w:rPr>
          <w:rStyle w:val="Appref"/>
          <w:b/>
          <w:color w:val="000000"/>
          <w:lang w:val="fr-FR"/>
        </w:rPr>
        <w:t>30A</w:t>
      </w:r>
    </w:p>
    <w:p w:rsidR="00B26292" w:rsidRPr="001E1E1D" w:rsidRDefault="00B26292" w:rsidP="005D23D1">
      <w:pPr>
        <w:rPr>
          <w:sz w:val="16"/>
          <w:szCs w:val="16"/>
          <w:lang w:val="fr-FR"/>
        </w:rPr>
      </w:pPr>
      <w:r w:rsidRPr="00953929">
        <w:rPr>
          <w:lang w:val="fr-FR"/>
        </w:rPr>
        <w:t>La limite de puissance surfacique de –76</w:t>
      </w:r>
      <w:r w:rsidR="005D23D1" w:rsidRPr="00953929">
        <w:rPr>
          <w:lang w:val="fr-FR"/>
        </w:rPr>
        <w:t> </w:t>
      </w:r>
      <w:r w:rsidRPr="00953929">
        <w:rPr>
          <w:lang w:val="fr-FR"/>
        </w:rPr>
        <w:t>dB(W/(m</w:t>
      </w:r>
      <w:r w:rsidRPr="00953929">
        <w:rPr>
          <w:vertAlign w:val="superscript"/>
          <w:lang w:val="fr-FR"/>
        </w:rPr>
        <w:t>2</w:t>
      </w:r>
      <w:r w:rsidR="005D23D1" w:rsidRPr="00953929">
        <w:rPr>
          <w:lang w:val="fr-FR"/>
        </w:rPr>
        <w:t> </w:t>
      </w:r>
      <w:r w:rsidRPr="00953929">
        <w:rPr>
          <w:rFonts w:ascii="Symbol" w:hAnsi="Symbol"/>
          <w:lang w:val="fr-FR"/>
        </w:rPr>
        <w:t></w:t>
      </w:r>
      <w:r w:rsidR="005D23D1" w:rsidRPr="00953929">
        <w:rPr>
          <w:lang w:val="fr-FR"/>
        </w:rPr>
        <w:t> </w:t>
      </w:r>
      <w:r w:rsidRPr="00953929">
        <w:rPr>
          <w:lang w:val="fr-FR"/>
        </w:rPr>
        <w:t>27 MHz)) indiquée à l'alinéa 1 du §</w:t>
      </w:r>
      <w:r w:rsidR="005D23D1" w:rsidRPr="00953929">
        <w:rPr>
          <w:lang w:val="fr-FR"/>
        </w:rPr>
        <w:t> </w:t>
      </w:r>
      <w:r w:rsidRPr="00953929">
        <w:rPr>
          <w:lang w:val="fr-FR"/>
        </w:rPr>
        <w:t xml:space="preserve">4 de l'Annexe 1 de l'Appendice </w:t>
      </w:r>
      <w:r w:rsidRPr="00953929">
        <w:rPr>
          <w:rStyle w:val="Appref"/>
          <w:b/>
          <w:color w:val="000000"/>
          <w:lang w:val="fr-FR"/>
        </w:rPr>
        <w:t>30A</w:t>
      </w:r>
      <w:r w:rsidRPr="00953929">
        <w:rPr>
          <w:lang w:val="fr-FR"/>
        </w:rPr>
        <w:t xml:space="preserve"> a été fixée pour protéger les assignations aux liaisons descendantes du SRS contre les brouillages pouvant être causés par des réseaux du SRS sur les liaisons de connexion situés en dehors d'un arc de </w:t>
      </w:r>
      <w:r w:rsidRPr="00953929">
        <w:rPr>
          <w:rFonts w:ascii="Symbol" w:hAnsi="Symbol"/>
          <w:lang w:val="fr-FR"/>
        </w:rPr>
        <w:sym w:font="Symbol" w:char="F0B1"/>
      </w:r>
      <w:r w:rsidRPr="00953929">
        <w:rPr>
          <w:rFonts w:ascii="Tms Rmn" w:hAnsi="Tms Rmn"/>
          <w:sz w:val="12"/>
          <w:lang w:val="fr-FR"/>
        </w:rPr>
        <w:t> </w:t>
      </w:r>
      <w:r w:rsidRPr="00953929">
        <w:rPr>
          <w:lang w:val="fr-FR"/>
        </w:rPr>
        <w:t>9° autour du réseau utile du SRS sur les liaisons de connexion, dans les conditions les plus défavorables de maintien en position. En conséquence, cette limite de puissance surfacique était censée être considérée comme une limite rigoureuse à ne pas dépasser.</w:t>
      </w:r>
      <w:r w:rsidR="00BD131D" w:rsidRPr="00BD131D">
        <w:rPr>
          <w:sz w:val="20"/>
          <w:lang w:val="fr-CH"/>
        </w:rPr>
        <w:t xml:space="preserve"> </w:t>
      </w:r>
      <w:r w:rsidR="00BD131D" w:rsidRPr="000906D2">
        <w:rPr>
          <w:sz w:val="20"/>
          <w:lang w:val="fr-CH"/>
        </w:rPr>
        <w:t>    </w:t>
      </w:r>
      <w:r w:rsidR="00BD131D" w:rsidRPr="001E1E1D">
        <w:rPr>
          <w:sz w:val="16"/>
          <w:szCs w:val="16"/>
          <w:lang w:val="fr-CH"/>
        </w:rPr>
        <w:t>(MOD RRB12/60)</w:t>
      </w:r>
    </w:p>
    <w:p w:rsidR="00B26292" w:rsidRPr="00953929" w:rsidRDefault="00B26292" w:rsidP="005D23D1">
      <w:pPr>
        <w:pStyle w:val="Headingi"/>
        <w:ind w:left="1134" w:hanging="1134"/>
        <w:rPr>
          <w:lang w:val="fr-FR"/>
        </w:rPr>
      </w:pPr>
      <w:r w:rsidRPr="00953929">
        <w:rPr>
          <w:lang w:val="fr-FR"/>
        </w:rPr>
        <w:t>c)</w:t>
      </w:r>
      <w:r w:rsidRPr="00953929">
        <w:rPr>
          <w:lang w:val="fr-FR"/>
        </w:rPr>
        <w:tab/>
        <w:t>Application du critère de dégradation de la marge de protection équivalente visé au troisième paragraphe du §</w:t>
      </w:r>
      <w:r w:rsidR="005D23D1" w:rsidRPr="00953929">
        <w:rPr>
          <w:lang w:val="fr-FR"/>
        </w:rPr>
        <w:t> </w:t>
      </w:r>
      <w:r w:rsidRPr="00953929">
        <w:rPr>
          <w:lang w:val="fr-FR"/>
        </w:rPr>
        <w:t>4 de l'Annexe</w:t>
      </w:r>
      <w:r w:rsidR="005D23D1" w:rsidRPr="00953929">
        <w:rPr>
          <w:lang w:val="fr-FR"/>
        </w:rPr>
        <w:t> </w:t>
      </w:r>
      <w:r w:rsidRPr="00953929">
        <w:rPr>
          <w:lang w:val="fr-FR"/>
        </w:rPr>
        <w:t>1 de l'Appendice </w:t>
      </w:r>
      <w:r w:rsidRPr="00953929">
        <w:rPr>
          <w:rStyle w:val="Appref"/>
          <w:b/>
          <w:color w:val="000000"/>
          <w:lang w:val="fr-FR"/>
        </w:rPr>
        <w:t>30A</w:t>
      </w:r>
    </w:p>
    <w:p w:rsidR="00B26292" w:rsidRPr="00953929" w:rsidRDefault="00B26292" w:rsidP="005D23D1">
      <w:pPr>
        <w:rPr>
          <w:lang w:val="fr-FR"/>
        </w:rPr>
      </w:pPr>
      <w:r w:rsidRPr="00953929">
        <w:rPr>
          <w:lang w:val="fr-FR"/>
        </w:rPr>
        <w:t>1</w:t>
      </w:r>
      <w:r w:rsidRPr="00953929">
        <w:rPr>
          <w:lang w:val="fr-FR"/>
        </w:rPr>
        <w:tab/>
        <w:t>Conformément au troisième paragraphe du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une administration ayant une ou plusieurs assignations dans le Plan pour la bande des 14 ou des 17 GHz ou dans la Liste pour la bande des 14 ou des 17</w:t>
      </w:r>
      <w:r w:rsidR="005D23D1" w:rsidRPr="00953929">
        <w:rPr>
          <w:lang w:val="fr-FR"/>
        </w:rPr>
        <w:t xml:space="preserve"> </w:t>
      </w:r>
      <w:r w:rsidRPr="00953929">
        <w:rPr>
          <w:lang w:val="fr-FR"/>
        </w:rPr>
        <w:t>GHz ou une ou plusieurs assi</w:t>
      </w:r>
      <w:r w:rsidR="005D23D1" w:rsidRPr="00953929">
        <w:rPr>
          <w:lang w:val="fr-FR"/>
        </w:rPr>
        <w:softHyphen/>
      </w:r>
      <w:r w:rsidRPr="00953929">
        <w:rPr>
          <w:lang w:val="fr-FR"/>
        </w:rPr>
        <w:t xml:space="preserve">gnations pour lesquelles la procédure de l'Article 4 de l'Appendice </w:t>
      </w:r>
      <w:r w:rsidRPr="00953929">
        <w:rPr>
          <w:rStyle w:val="Appref"/>
          <w:b/>
          <w:color w:val="000000"/>
          <w:lang w:val="fr-FR"/>
        </w:rPr>
        <w:t>30A</w:t>
      </w:r>
      <w:r w:rsidRPr="00953929">
        <w:rPr>
          <w:lang w:val="fr-FR"/>
        </w:rPr>
        <w:t xml:space="preserve"> a déjà été engagée est considérée comme défavorablement influencée par un projet d'assignation nouvelle ou modifiée de la Liste pour la bande des 14 ou des 17 GHz si toutes les conditions suivantes sont respectées:</w:t>
      </w:r>
    </w:p>
    <w:p w:rsidR="00B26292" w:rsidRPr="00953929" w:rsidRDefault="00B26292">
      <w:pPr>
        <w:pStyle w:val="enumlev1"/>
        <w:rPr>
          <w:lang w:val="fr-FR"/>
        </w:rPr>
      </w:pPr>
      <w:r w:rsidRPr="00953929">
        <w:rPr>
          <w:lang w:val="fr-FR"/>
        </w:rPr>
        <w:sym w:font="Symbol" w:char="F02D"/>
      </w:r>
      <w:r w:rsidRPr="00953929">
        <w:rPr>
          <w:lang w:val="fr-FR"/>
        </w:rPr>
        <w:tab/>
        <w:t>l'espacement orbital entre les assignations est, dans les conditions les plus défavorables de maintien en position, inférieur à 9°; et</w:t>
      </w:r>
    </w:p>
    <w:p w:rsidR="00B26292" w:rsidRPr="00953929" w:rsidRDefault="00B26292">
      <w:pPr>
        <w:pStyle w:val="enumlev1"/>
        <w:rPr>
          <w:lang w:val="fr-FR"/>
        </w:rPr>
      </w:pPr>
      <w:r w:rsidRPr="00953929">
        <w:rPr>
          <w:lang w:val="fr-FR"/>
        </w:rPr>
        <w:sym w:font="Symbol" w:char="F02D"/>
      </w:r>
      <w:r w:rsidRPr="00953929">
        <w:rPr>
          <w:lang w:val="fr-FR"/>
        </w:rPr>
        <w:tab/>
        <w:t>il y a chevauchement de fréquences entre les largeurs de bande assignées à chaque assignation; et</w:t>
      </w:r>
    </w:p>
    <w:p w:rsidR="00B26292" w:rsidRPr="00953929" w:rsidRDefault="00B26292">
      <w:pPr>
        <w:pStyle w:val="enumlev1"/>
        <w:spacing w:before="0"/>
        <w:rPr>
          <w:lang w:val="fr-FR"/>
        </w:rPr>
      </w:pPr>
      <w:r w:rsidRPr="00953929">
        <w:rPr>
          <w:lang w:val="fr-FR"/>
        </w:rPr>
        <w:sym w:font="Symbol" w:char="F02D"/>
      </w:r>
      <w:r w:rsidRPr="00953929">
        <w:rPr>
          <w:lang w:val="fr-FR"/>
        </w:rPr>
        <w:tab/>
        <w:t>la marge de protection équivalente de référence correspondant à au moins un des points de mesure</w:t>
      </w:r>
      <w:r w:rsidRPr="00953929">
        <w:rPr>
          <w:rStyle w:val="FootnoteReference"/>
          <w:sz w:val="20"/>
          <w:lang w:val="fr-FR"/>
        </w:rPr>
        <w:footnoteReference w:customMarkFollows="1" w:id="11"/>
        <w:t>5</w:t>
      </w:r>
      <w:r w:rsidRPr="00953929">
        <w:rPr>
          <w:lang w:val="fr-FR"/>
        </w:rPr>
        <w:t xml:space="preserve"> de cette assignation utile descend de plus de 0,45 dB au-dessous de 0 dB ou, si cette marge est déjà négative, de plus de 0,45 dB au-dessous de cette valeur de la marge de protection équivalente de référence.</w:t>
      </w:r>
    </w:p>
    <w:p w:rsidR="00B26292" w:rsidRPr="00953929" w:rsidRDefault="00B26292">
      <w:pPr>
        <w:pStyle w:val="Headingi"/>
        <w:rPr>
          <w:lang w:val="fr-FR"/>
        </w:rPr>
      </w:pPr>
      <w:r w:rsidRPr="00953929">
        <w:rPr>
          <w:lang w:val="fr-FR"/>
        </w:rPr>
        <w:t>d)</w:t>
      </w:r>
      <w:r w:rsidRPr="00953929">
        <w:rPr>
          <w:lang w:val="fr-FR"/>
        </w:rPr>
        <w:tab/>
        <w:t>Marge de protection de référence</w:t>
      </w:r>
    </w:p>
    <w:p w:rsidR="00B26292" w:rsidRPr="00953929" w:rsidRDefault="00B26292" w:rsidP="005D23D1">
      <w:pPr>
        <w:rPr>
          <w:lang w:val="fr-FR"/>
        </w:rPr>
      </w:pPr>
      <w:r w:rsidRPr="00953929">
        <w:rPr>
          <w:lang w:val="fr-FR"/>
        </w:rPr>
        <w:t>Voir les observations au §</w:t>
      </w:r>
      <w:r w:rsidR="005D23D1" w:rsidRPr="00953929">
        <w:rPr>
          <w:lang w:val="fr-FR"/>
        </w:rPr>
        <w:t> </w:t>
      </w:r>
      <w:r w:rsidRPr="00953929">
        <w:rPr>
          <w:i/>
          <w:iCs/>
          <w:lang w:val="fr-FR"/>
        </w:rPr>
        <w:t>d)</w:t>
      </w:r>
      <w:r w:rsidRPr="00953929">
        <w:rPr>
          <w:lang w:val="fr-FR"/>
        </w:rPr>
        <w:t xml:space="preserve"> des Règles de procédure relatives au § 1 de l'Annexe 1 de l'Appendice</w:t>
      </w:r>
      <w:r w:rsidR="005D23D1" w:rsidRPr="00953929">
        <w:rPr>
          <w:lang w:val="fr-FR"/>
        </w:rPr>
        <w:t> </w:t>
      </w:r>
      <w:r w:rsidRPr="00953929">
        <w:rPr>
          <w:rStyle w:val="Appref"/>
          <w:b/>
          <w:color w:val="000000"/>
          <w:lang w:val="fr-FR"/>
        </w:rPr>
        <w:t>30</w:t>
      </w:r>
      <w:r w:rsidRPr="00953929">
        <w:rPr>
          <w:lang w:val="fr-FR"/>
        </w:rPr>
        <w:t>.</w:t>
      </w:r>
    </w:p>
    <w:p w:rsidR="000273D3" w:rsidRDefault="000273D3">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B26292" w:rsidRPr="00953929" w:rsidRDefault="00B26292">
      <w:pPr>
        <w:pStyle w:val="Heading8"/>
        <w:rPr>
          <w:lang w:val="fr-FR"/>
        </w:rPr>
      </w:pPr>
      <w:r w:rsidRPr="00953929">
        <w:rPr>
          <w:lang w:val="fr-FR"/>
        </w:rPr>
        <w:lastRenderedPageBreak/>
        <w:t>An. 3</w:t>
      </w:r>
    </w:p>
    <w:p w:rsidR="00B26292" w:rsidRPr="00953929" w:rsidRDefault="00B26292">
      <w:pPr>
        <w:pStyle w:val="Heading2"/>
        <w:spacing w:before="240"/>
        <w:ind w:left="0" w:firstLine="0"/>
        <w:jc w:val="center"/>
        <w:rPr>
          <w:lang w:val="fr-FR"/>
        </w:rPr>
      </w:pPr>
      <w:r w:rsidRPr="00953929">
        <w:rPr>
          <w:lang w:val="fr-FR"/>
        </w:rPr>
        <w:t>Données techniques utilisées pour l'établissement des dispositions et des Plans</w:t>
      </w:r>
      <w:r w:rsidRPr="00953929">
        <w:rPr>
          <w:lang w:val="fr-FR"/>
        </w:rPr>
        <w:br/>
        <w:t>et Listes des liaisons de connexion associés pour les Régions 1 et 3,</w:t>
      </w:r>
      <w:r w:rsidRPr="00953929">
        <w:rPr>
          <w:lang w:val="fr-FR"/>
        </w:rPr>
        <w:br/>
        <w:t>devant être utilisées pour leur application</w:t>
      </w:r>
    </w:p>
    <w:p w:rsidR="00B26292" w:rsidRPr="00953929" w:rsidRDefault="00B26292">
      <w:pPr>
        <w:pStyle w:val="Heading9"/>
        <w:spacing w:before="240"/>
        <w:rPr>
          <w:lang w:val="fr-FR"/>
        </w:rPr>
      </w:pPr>
      <w:r w:rsidRPr="00953929">
        <w:rPr>
          <w:lang w:val="fr-FR"/>
        </w:rPr>
        <w:t>1.7</w:t>
      </w:r>
    </w:p>
    <w:p w:rsidR="00B26292" w:rsidRPr="00953929" w:rsidRDefault="00B26292" w:rsidP="00953929">
      <w:pPr>
        <w:rPr>
          <w:lang w:val="fr-FR"/>
        </w:rPr>
      </w:pPr>
      <w:r w:rsidRPr="00953929">
        <w:rPr>
          <w:lang w:val="fr-FR"/>
        </w:rPr>
        <w:t>Dans la note de bas de page de ce paragraphe, il est précisé que «dans certains cas (par exemple, lorsque l'espacement des canaux ou la largeur de bande diffère des valeurs indiquées aux §</w:t>
      </w:r>
      <w:r w:rsidR="005D23D1" w:rsidRPr="00953929">
        <w:rPr>
          <w:lang w:val="fr-FR"/>
        </w:rPr>
        <w:t> </w:t>
      </w:r>
      <w:r w:rsidRPr="00953929">
        <w:rPr>
          <w:lang w:val="fr-FR"/>
        </w:rPr>
        <w:t>3.5 et</w:t>
      </w:r>
      <w:r w:rsidR="005D23D1" w:rsidRPr="00953929">
        <w:rPr>
          <w:lang w:val="fr-FR"/>
        </w:rPr>
        <w:t xml:space="preserve"> </w:t>
      </w:r>
      <w:r w:rsidRPr="00953929">
        <w:rPr>
          <w:lang w:val="fr-FR"/>
        </w:rPr>
        <w:t xml:space="preserve">3.8 de l'Annexe 5 de l'Appendice </w:t>
      </w:r>
      <w:r w:rsidRPr="00953929">
        <w:rPr>
          <w:rStyle w:val="Appref"/>
          <w:b/>
          <w:color w:val="000000"/>
          <w:lang w:val="fr-FR"/>
        </w:rPr>
        <w:t>30</w:t>
      </w:r>
      <w:r w:rsidRPr="00953929">
        <w:rPr>
          <w:lang w:val="fr-FR"/>
        </w:rPr>
        <w:t>), on peut utiliser les marges de protection équivalentes applicables aux canaux deuxième-adjacents. Les gabarits de protection figurant dans les Recommandations de l'UIT-R devraient être utilisés, s'il en existe. Le Bureau utilisera l'approche fondée sur le cas le plus défavorable, adoptée par le Comité du Règlement des radiocommunications, jusqu'à ce qu'une Recommandation pertinente de l'UIT</w:t>
      </w:r>
      <w:r w:rsidR="005D23D1" w:rsidRPr="00953929">
        <w:rPr>
          <w:lang w:val="fr-FR"/>
        </w:rPr>
        <w:noBreakHyphen/>
      </w:r>
      <w:r w:rsidRPr="00953929">
        <w:rPr>
          <w:lang w:val="fr-FR"/>
        </w:rPr>
        <w:t>R soit incorporée par référence dans la présente annexe».</w:t>
      </w:r>
    </w:p>
    <w:p w:rsidR="00B26292" w:rsidRPr="00953929" w:rsidRDefault="00B26292">
      <w:pPr>
        <w:rPr>
          <w:lang w:val="fr-FR"/>
        </w:rPr>
      </w:pPr>
      <w:r w:rsidRPr="00953929">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w:t>
      </w:r>
      <w:r w:rsidR="005D23D1" w:rsidRPr="00953929">
        <w:rPr>
          <w:lang w:val="fr-FR"/>
        </w:rPr>
        <w:t xml:space="preserve"> </w:t>
      </w:r>
      <w:r w:rsidRPr="00953929">
        <w:rPr>
          <w:lang w:val="fr-FR"/>
        </w:rPr>
        <w:t>méthodes de calcul soient disponibles, d'appliquer les méthodes de calcul présentées dans le Tableau 1 pour calculer les brouillages entre deux assignations figurant dans les Plan et/ou dans les modifications aux Plans.</w:t>
      </w:r>
    </w:p>
    <w:p w:rsidR="00B26292" w:rsidRDefault="00B26292" w:rsidP="005D23D1">
      <w:pPr>
        <w:rPr>
          <w:lang w:val="fr-FR"/>
        </w:rPr>
      </w:pPr>
    </w:p>
    <w:p w:rsidR="008A33A9" w:rsidRDefault="008A33A9" w:rsidP="005D23D1">
      <w:pPr>
        <w:rPr>
          <w:lang w:val="fr-FR"/>
        </w:rPr>
      </w:pPr>
    </w:p>
    <w:p w:rsidR="008A33A9" w:rsidRDefault="008A33A9" w:rsidP="005D23D1">
      <w:pPr>
        <w:rPr>
          <w:lang w:val="fr-FR"/>
        </w:rPr>
      </w:pPr>
    </w:p>
    <w:p w:rsidR="000273D3" w:rsidRPr="00953929" w:rsidRDefault="000273D3" w:rsidP="005D23D1">
      <w:pPr>
        <w:rPr>
          <w:lang w:val="fr-FR"/>
        </w:rPr>
      </w:pPr>
    </w:p>
    <w:p w:rsidR="00B26292" w:rsidRPr="00953929" w:rsidRDefault="00B26292">
      <w:pPr>
        <w:pStyle w:val="Table"/>
        <w:spacing w:before="0" w:after="200"/>
        <w:rPr>
          <w:lang w:val="fr-FR"/>
        </w:rPr>
      </w:pPr>
      <w:r w:rsidRPr="00953929">
        <w:rPr>
          <w:lang w:val="fr-FR"/>
        </w:rPr>
        <w:br w:type="page"/>
      </w:r>
      <w:r w:rsidRPr="00953929">
        <w:rPr>
          <w:lang w:val="fr-FR"/>
        </w:rPr>
        <w:lastRenderedPageBreak/>
        <w:t>TABLEAU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B26292" w:rsidRPr="00953929">
        <w:trPr>
          <w:jc w:val="center"/>
        </w:trPr>
        <w:tc>
          <w:tcPr>
            <w:tcW w:w="2835" w:type="dxa"/>
          </w:tcPr>
          <w:p w:rsidR="00B26292" w:rsidRPr="00953929" w:rsidRDefault="00B26292" w:rsidP="005D23D1">
            <w:pPr>
              <w:pStyle w:val="TableHead"/>
              <w:framePr w:hSpace="181" w:wrap="notBeside" w:vAnchor="text" w:hAnchor="text" w:xAlign="center" w:y="1"/>
              <w:spacing w:before="120" w:after="120"/>
              <w:rPr>
                <w:lang w:val="fr-FR"/>
              </w:rPr>
            </w:pPr>
            <w:r w:rsidRPr="00953929">
              <w:rPr>
                <w:lang w:val="fr-FR"/>
              </w:rPr>
              <w:t>Assignation utile</w:t>
            </w:r>
          </w:p>
        </w:tc>
        <w:tc>
          <w:tcPr>
            <w:tcW w:w="2835" w:type="dxa"/>
          </w:tcPr>
          <w:p w:rsidR="00B26292" w:rsidRPr="00953929" w:rsidRDefault="00B26292" w:rsidP="005D23D1">
            <w:pPr>
              <w:pStyle w:val="TableHead"/>
              <w:framePr w:hSpace="181" w:wrap="notBeside" w:vAnchor="text" w:hAnchor="text" w:xAlign="center" w:y="1"/>
              <w:spacing w:before="120" w:after="120"/>
              <w:rPr>
                <w:lang w:val="fr-FR"/>
              </w:rPr>
            </w:pPr>
            <w:r w:rsidRPr="00953929">
              <w:rPr>
                <w:lang w:val="fr-FR"/>
              </w:rPr>
              <w:t>Assignation brouilleuse</w:t>
            </w:r>
          </w:p>
        </w:tc>
        <w:tc>
          <w:tcPr>
            <w:tcW w:w="3402" w:type="dxa"/>
          </w:tcPr>
          <w:p w:rsidR="00B26292" w:rsidRPr="00953929" w:rsidRDefault="00B26292" w:rsidP="005D23D1">
            <w:pPr>
              <w:pStyle w:val="TableHead"/>
              <w:framePr w:hSpace="181" w:wrap="notBeside" w:vAnchor="text" w:hAnchor="text" w:xAlign="center" w:y="1"/>
              <w:spacing w:before="120" w:after="120"/>
              <w:rPr>
                <w:lang w:val="fr-FR"/>
              </w:rPr>
            </w:pPr>
            <w:r w:rsidRPr="00953929">
              <w:rPr>
                <w:lang w:val="fr-FR"/>
              </w:rPr>
              <w:t>Méthode à appliquer</w:t>
            </w:r>
          </w:p>
        </w:tc>
      </w:tr>
      <w:tr w:rsidR="00B26292" w:rsidRPr="00E76F3E">
        <w:trPr>
          <w:jc w:val="center"/>
        </w:trPr>
        <w:tc>
          <w:tcPr>
            <w:tcW w:w="2835" w:type="dxa"/>
          </w:tcPr>
          <w:p w:rsidR="00B26292" w:rsidRPr="00953929" w:rsidRDefault="00B26292" w:rsidP="005D23D1">
            <w:pPr>
              <w:pStyle w:val="TableText"/>
              <w:framePr w:hSpace="181" w:wrap="notBeside" w:vAnchor="text" w:hAnchor="text" w:xAlign="center" w:y="1"/>
              <w:spacing w:before="80" w:after="80"/>
              <w:ind w:left="57" w:right="57"/>
              <w:jc w:val="left"/>
              <w:rPr>
                <w:lang w:val="fr-FR"/>
              </w:rPr>
            </w:pPr>
            <w:r w:rsidRPr="00953929">
              <w:rPr>
                <w:lang w:val="fr-FR"/>
              </w:rPr>
              <w:t>Analogique «normalisée»</w:t>
            </w:r>
            <w:r w:rsidRPr="00953929">
              <w:rPr>
                <w:rStyle w:val="FootnoteReference"/>
                <w:lang w:val="fr-FR"/>
              </w:rPr>
              <w:t>1</w:t>
            </w:r>
          </w:p>
        </w:tc>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Analogique «normalisée»</w:t>
            </w:r>
          </w:p>
        </w:tc>
        <w:tc>
          <w:tcPr>
            <w:tcW w:w="3402"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 xml:space="preserve">Méthode définie dans l'Annexe 3 de l'Appendice </w:t>
            </w:r>
            <w:r w:rsidRPr="00953929">
              <w:rPr>
                <w:rStyle w:val="Appref"/>
                <w:b/>
                <w:color w:val="000000"/>
                <w:lang w:val="fr-FR"/>
              </w:rPr>
              <w:t>30A</w:t>
            </w:r>
          </w:p>
        </w:tc>
      </w:tr>
      <w:tr w:rsidR="00B26292" w:rsidRPr="00E76F3E">
        <w:trPr>
          <w:jc w:val="center"/>
        </w:trPr>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Analogique «non normalisée»</w:t>
            </w:r>
          </w:p>
        </w:tc>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Analogique «normalisée»</w:t>
            </w:r>
          </w:p>
        </w:tc>
        <w:tc>
          <w:tcPr>
            <w:tcW w:w="3402"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Méthode décrite dans le</w:t>
            </w:r>
            <w:r w:rsidR="005D23D1" w:rsidRPr="00953929">
              <w:rPr>
                <w:lang w:val="fr-FR"/>
              </w:rPr>
              <w:br/>
            </w:r>
            <w:r w:rsidRPr="00953929">
              <w:rPr>
                <w:lang w:val="fr-FR"/>
              </w:rPr>
              <w:t>Règlement intérieur du Bureau</w:t>
            </w:r>
            <w:r w:rsidR="005D23D1" w:rsidRPr="00953929">
              <w:rPr>
                <w:lang w:val="fr-FR"/>
              </w:rPr>
              <w:br/>
            </w:r>
            <w:r w:rsidRPr="00953929">
              <w:rPr>
                <w:lang w:val="fr-FR"/>
              </w:rPr>
              <w:t>relatif</w:t>
            </w:r>
            <w:r w:rsidR="005D23D1" w:rsidRPr="00953929">
              <w:rPr>
                <w:lang w:val="fr-FR"/>
              </w:rPr>
              <w:t xml:space="preserve"> </w:t>
            </w:r>
            <w:r w:rsidRPr="00953929">
              <w:rPr>
                <w:lang w:val="fr-FR"/>
              </w:rPr>
              <w:t>au Manuel MSPACE</w:t>
            </w:r>
          </w:p>
        </w:tc>
      </w:tr>
      <w:tr w:rsidR="00B26292" w:rsidRPr="00E76F3E">
        <w:trPr>
          <w:jc w:val="center"/>
        </w:trPr>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Analogique «normalisée»</w:t>
            </w:r>
          </w:p>
        </w:tc>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Analogique «non normalisée»</w:t>
            </w:r>
          </w:p>
        </w:tc>
        <w:tc>
          <w:tcPr>
            <w:tcW w:w="3402"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Méthode décrite dans le</w:t>
            </w:r>
            <w:r w:rsidR="005D23D1" w:rsidRPr="00953929">
              <w:rPr>
                <w:lang w:val="fr-FR"/>
              </w:rPr>
              <w:br/>
            </w:r>
            <w:r w:rsidRPr="00953929">
              <w:rPr>
                <w:lang w:val="fr-FR"/>
              </w:rPr>
              <w:t>Règlement intérieur du Bureau</w:t>
            </w:r>
            <w:r w:rsidR="005D23D1" w:rsidRPr="00953929">
              <w:rPr>
                <w:lang w:val="fr-FR"/>
              </w:rPr>
              <w:br/>
            </w:r>
            <w:r w:rsidRPr="00953929">
              <w:rPr>
                <w:lang w:val="fr-FR"/>
              </w:rPr>
              <w:t>relatif au Manuel MSPACE</w:t>
            </w:r>
          </w:p>
        </w:tc>
      </w:tr>
      <w:tr w:rsidR="00B26292" w:rsidRPr="00E76F3E">
        <w:trPr>
          <w:jc w:val="center"/>
        </w:trPr>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Analogique «non normalisée»</w:t>
            </w:r>
          </w:p>
        </w:tc>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Analogique «non normalisée»</w:t>
            </w:r>
          </w:p>
        </w:tc>
        <w:tc>
          <w:tcPr>
            <w:tcW w:w="3402"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Méthode décrite dans le</w:t>
            </w:r>
            <w:r w:rsidR="005D23D1" w:rsidRPr="00953929">
              <w:rPr>
                <w:lang w:val="fr-FR"/>
              </w:rPr>
              <w:br/>
            </w:r>
            <w:r w:rsidRPr="00953929">
              <w:rPr>
                <w:lang w:val="fr-FR"/>
              </w:rPr>
              <w:t>Règlement intérieur du Bureau</w:t>
            </w:r>
            <w:r w:rsidR="005D23D1" w:rsidRPr="00953929">
              <w:rPr>
                <w:lang w:val="fr-FR"/>
              </w:rPr>
              <w:br/>
            </w:r>
            <w:r w:rsidRPr="00953929">
              <w:rPr>
                <w:lang w:val="fr-FR"/>
              </w:rPr>
              <w:t>relatif au Manuel MSPACE</w:t>
            </w:r>
          </w:p>
        </w:tc>
      </w:tr>
      <w:tr w:rsidR="00B26292" w:rsidRPr="00E76F3E">
        <w:trPr>
          <w:jc w:val="center"/>
        </w:trPr>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Numérique</w:t>
            </w:r>
          </w:p>
        </w:tc>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Analogique «normalisée» ou «non normalisée»</w:t>
            </w:r>
          </w:p>
        </w:tc>
        <w:tc>
          <w:tcPr>
            <w:tcW w:w="3402"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Méthode décrite dans le</w:t>
            </w:r>
            <w:r w:rsidR="005D23D1" w:rsidRPr="00953929">
              <w:rPr>
                <w:lang w:val="fr-FR"/>
              </w:rPr>
              <w:br/>
            </w:r>
            <w:r w:rsidRPr="00953929">
              <w:rPr>
                <w:lang w:val="fr-FR"/>
              </w:rPr>
              <w:t>Règlement intérieur du Bureau</w:t>
            </w:r>
            <w:r w:rsidR="005D23D1" w:rsidRPr="00953929">
              <w:rPr>
                <w:lang w:val="fr-FR"/>
              </w:rPr>
              <w:br/>
            </w:r>
            <w:r w:rsidRPr="00953929">
              <w:rPr>
                <w:lang w:val="fr-FR"/>
              </w:rPr>
              <w:t>relatif au Manuel MSPACE</w:t>
            </w:r>
          </w:p>
        </w:tc>
      </w:tr>
      <w:tr w:rsidR="00B26292" w:rsidRPr="00E76F3E">
        <w:trPr>
          <w:jc w:val="center"/>
        </w:trPr>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Analogique «normalisée» ou «non normalisée»</w:t>
            </w:r>
          </w:p>
        </w:tc>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Numérique</w:t>
            </w:r>
          </w:p>
        </w:tc>
        <w:tc>
          <w:tcPr>
            <w:tcW w:w="3402"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Méthode définie dans la Recommandation UIT</w:t>
            </w:r>
            <w:r w:rsidRPr="00953929">
              <w:rPr>
                <w:lang w:val="fr-FR"/>
              </w:rPr>
              <w:noBreakHyphen/>
              <w:t>R BO.1293-2</w:t>
            </w:r>
            <w:r w:rsidRPr="00953929">
              <w:rPr>
                <w:sz w:val="8"/>
                <w:lang w:val="fr-FR"/>
              </w:rPr>
              <w:t xml:space="preserve"> </w:t>
            </w:r>
            <w:r w:rsidRPr="00953929">
              <w:rPr>
                <w:position w:val="6"/>
                <w:sz w:val="16"/>
                <w:lang w:val="fr-FR"/>
              </w:rPr>
              <w:t>2</w:t>
            </w:r>
          </w:p>
        </w:tc>
      </w:tr>
      <w:tr w:rsidR="00B26292" w:rsidRPr="00E76F3E">
        <w:trPr>
          <w:jc w:val="center"/>
        </w:trPr>
        <w:tc>
          <w:tcPr>
            <w:tcW w:w="2835" w:type="dxa"/>
          </w:tcPr>
          <w:p w:rsidR="00B26292" w:rsidRPr="00953929" w:rsidRDefault="00B26292">
            <w:pPr>
              <w:pStyle w:val="TableText"/>
              <w:framePr w:hSpace="181" w:wrap="notBeside" w:vAnchor="text" w:hAnchor="text" w:xAlign="center" w:y="1"/>
              <w:tabs>
                <w:tab w:val="left" w:pos="284"/>
                <w:tab w:val="left" w:pos="977"/>
              </w:tabs>
              <w:spacing w:before="80" w:after="80"/>
              <w:ind w:left="57" w:right="57"/>
              <w:jc w:val="left"/>
              <w:rPr>
                <w:lang w:val="fr-FR"/>
              </w:rPr>
            </w:pPr>
            <w:r w:rsidRPr="00953929">
              <w:rPr>
                <w:lang w:val="fr-FR"/>
              </w:rPr>
              <w:t>Numérique</w:t>
            </w:r>
          </w:p>
        </w:tc>
        <w:tc>
          <w:tcPr>
            <w:tcW w:w="2835"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Numérique</w:t>
            </w:r>
          </w:p>
        </w:tc>
        <w:tc>
          <w:tcPr>
            <w:tcW w:w="3402" w:type="dxa"/>
          </w:tcPr>
          <w:p w:rsidR="00B26292" w:rsidRPr="00953929" w:rsidRDefault="00B26292">
            <w:pPr>
              <w:pStyle w:val="TableText"/>
              <w:framePr w:hSpace="181" w:wrap="notBeside" w:vAnchor="text" w:hAnchor="text" w:xAlign="center" w:y="1"/>
              <w:spacing w:before="80" w:after="80"/>
              <w:ind w:left="57" w:right="57"/>
              <w:jc w:val="left"/>
              <w:rPr>
                <w:lang w:val="fr-FR"/>
              </w:rPr>
            </w:pPr>
            <w:r w:rsidRPr="00953929">
              <w:rPr>
                <w:lang w:val="fr-FR"/>
              </w:rPr>
              <w:t>Méthode définie dans la Recommandation UIT</w:t>
            </w:r>
            <w:r w:rsidRPr="00953929">
              <w:rPr>
                <w:lang w:val="fr-FR"/>
              </w:rPr>
              <w:noBreakHyphen/>
              <w:t>R BO.1293-2</w:t>
            </w:r>
            <w:r w:rsidRPr="00953929">
              <w:rPr>
                <w:sz w:val="8"/>
                <w:lang w:val="fr-FR"/>
              </w:rPr>
              <w:t xml:space="preserve"> </w:t>
            </w:r>
            <w:r w:rsidRPr="00953929">
              <w:rPr>
                <w:position w:val="6"/>
                <w:sz w:val="16"/>
                <w:lang w:val="fr-FR"/>
              </w:rPr>
              <w:t>2</w:t>
            </w:r>
          </w:p>
        </w:tc>
      </w:tr>
      <w:tr w:rsidR="00B26292" w:rsidRPr="00E7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072" w:type="dxa"/>
            <w:gridSpan w:val="3"/>
          </w:tcPr>
          <w:p w:rsidR="00B26292" w:rsidRPr="00953929" w:rsidRDefault="00B26292" w:rsidP="005D23D1">
            <w:pPr>
              <w:pStyle w:val="TableLegend"/>
              <w:framePr w:hSpace="181" w:wrap="notBeside" w:vAnchor="text" w:hAnchor="text" w:xAlign="center" w:y="1"/>
              <w:spacing w:before="240"/>
              <w:rPr>
                <w:lang w:val="fr-FR"/>
              </w:rPr>
            </w:pPr>
            <w:r w:rsidRPr="00953929">
              <w:rPr>
                <w:rStyle w:val="FootnoteReference"/>
                <w:lang w:val="fr-FR"/>
              </w:rPr>
              <w:t>1</w:t>
            </w:r>
            <w:r w:rsidRPr="00953929">
              <w:rPr>
                <w:lang w:val="fr-FR"/>
              </w:rPr>
              <w:tab/>
              <w:t>Les assignations analogiques normalisées sont les assignations qui utilisent les paramètres suivants:</w:t>
            </w:r>
          </w:p>
          <w:p w:rsidR="00B26292" w:rsidRPr="00953929" w:rsidRDefault="00B26292" w:rsidP="005D23D1">
            <w:pPr>
              <w:pStyle w:val="TableLegend"/>
              <w:framePr w:hSpace="181" w:wrap="notBeside" w:vAnchor="text" w:hAnchor="text" w:xAlign="center" w:y="1"/>
              <w:spacing w:before="60"/>
              <w:ind w:left="567" w:hanging="567"/>
              <w:rPr>
                <w:lang w:val="fr-FR"/>
              </w:rPr>
            </w:pPr>
            <w:r w:rsidRPr="00953929">
              <w:rPr>
                <w:lang w:val="fr-FR"/>
              </w:rPr>
              <w:tab/>
              <w:t>–</w:t>
            </w:r>
            <w:r w:rsidRPr="00953929">
              <w:rPr>
                <w:lang w:val="fr-FR"/>
              </w:rPr>
              <w:tab/>
            </w:r>
            <w:r w:rsidRPr="00953929">
              <w:rPr>
                <w:i/>
                <w:lang w:val="fr-FR"/>
              </w:rPr>
              <w:t>pour les Régions 1 et 3</w:t>
            </w:r>
            <w:r w:rsidRPr="00953929">
              <w:rPr>
                <w:lang w:val="fr-FR"/>
              </w:rPr>
              <w:t>:</w:t>
            </w:r>
            <w:r w:rsidR="005D23D1" w:rsidRPr="00953929">
              <w:rPr>
                <w:i/>
                <w:iCs/>
                <w:lang w:val="fr-FR"/>
              </w:rPr>
              <w:t>  </w:t>
            </w:r>
            <w:r w:rsidRPr="00953929">
              <w:rPr>
                <w:lang w:val="fr-FR"/>
              </w:rPr>
              <w:t>largeur de bande de 27 MHz, espacement entre canaux de 19,18 MHz et fréquences assignées spécifiées dans l'Article 9A de l'Appendice </w:t>
            </w:r>
            <w:r w:rsidRPr="00953929">
              <w:rPr>
                <w:rStyle w:val="Appref"/>
                <w:b/>
                <w:color w:val="000000"/>
                <w:lang w:val="fr-FR"/>
              </w:rPr>
              <w:t>30A</w:t>
            </w:r>
            <w:r w:rsidRPr="00953929">
              <w:rPr>
                <w:lang w:val="fr-FR"/>
              </w:rPr>
              <w:t>;</w:t>
            </w:r>
          </w:p>
          <w:p w:rsidR="00B26292" w:rsidRPr="00953929" w:rsidRDefault="00B26292" w:rsidP="005D23D1">
            <w:pPr>
              <w:pStyle w:val="TableLegend"/>
              <w:framePr w:hSpace="181" w:wrap="notBeside" w:vAnchor="text" w:hAnchor="text" w:xAlign="center" w:y="1"/>
              <w:spacing w:before="60"/>
              <w:ind w:left="567" w:hanging="567"/>
              <w:rPr>
                <w:lang w:val="fr-FR"/>
              </w:rPr>
            </w:pPr>
            <w:r w:rsidRPr="00953929">
              <w:rPr>
                <w:lang w:val="fr-FR"/>
              </w:rPr>
              <w:tab/>
              <w:t>–</w:t>
            </w:r>
            <w:r w:rsidRPr="00953929">
              <w:rPr>
                <w:lang w:val="fr-FR"/>
              </w:rPr>
              <w:tab/>
            </w:r>
            <w:r w:rsidRPr="00953929">
              <w:rPr>
                <w:i/>
                <w:lang w:val="fr-FR"/>
              </w:rPr>
              <w:t>pour la Région 2</w:t>
            </w:r>
            <w:r w:rsidRPr="00953929">
              <w:rPr>
                <w:lang w:val="fr-FR"/>
              </w:rPr>
              <w:t>:</w:t>
            </w:r>
            <w:r w:rsidR="005D23D1" w:rsidRPr="00953929">
              <w:rPr>
                <w:lang w:val="fr-FR"/>
              </w:rPr>
              <w:t>  </w:t>
            </w:r>
            <w:r w:rsidRPr="00953929">
              <w:rPr>
                <w:lang w:val="fr-FR"/>
              </w:rPr>
              <w:t>largeur de bande de 24 MHz, espacement entre canaux de 14,58 MHz et fréquences assignées spécifiées dans l'Article 9 de l'Appendice</w:t>
            </w:r>
            <w:r w:rsidR="005D23D1" w:rsidRPr="00953929">
              <w:rPr>
                <w:lang w:val="fr-FR"/>
              </w:rPr>
              <w:t> </w:t>
            </w:r>
            <w:r w:rsidRPr="00953929">
              <w:rPr>
                <w:rStyle w:val="Appref"/>
                <w:b/>
                <w:color w:val="000000"/>
                <w:lang w:val="fr-FR"/>
              </w:rPr>
              <w:t>30A</w:t>
            </w:r>
            <w:r w:rsidRPr="00953929">
              <w:rPr>
                <w:lang w:val="fr-FR"/>
              </w:rPr>
              <w:t>.</w:t>
            </w:r>
          </w:p>
          <w:p w:rsidR="00B26292" w:rsidRPr="00953929" w:rsidRDefault="00B26292">
            <w:pPr>
              <w:pStyle w:val="TableLegend"/>
              <w:spacing w:before="60" w:after="60"/>
              <w:ind w:left="284" w:hanging="284"/>
              <w:rPr>
                <w:lang w:val="fr-FR"/>
              </w:rPr>
            </w:pPr>
            <w:r w:rsidRPr="00953929">
              <w:rPr>
                <w:position w:val="6"/>
                <w:sz w:val="16"/>
                <w:lang w:val="fr-FR"/>
              </w:rPr>
              <w:t>2</w:t>
            </w:r>
            <w:r w:rsidRPr="00953929">
              <w:rPr>
                <w:lang w:val="fr-FR"/>
              </w:rPr>
              <w:tab/>
              <w:t>La Recommandation UIT-R BO.1293-2 (Annexes 1 et 2) s'applique en lieu et place de la Recommandation UIT</w:t>
            </w:r>
            <w:r w:rsidR="005D23D1" w:rsidRPr="00953929">
              <w:rPr>
                <w:lang w:val="fr-FR"/>
              </w:rPr>
              <w:noBreakHyphen/>
            </w:r>
            <w:r w:rsidRPr="00953929">
              <w:rPr>
                <w:lang w:val="fr-FR"/>
              </w:rPr>
              <w:t xml:space="preserve">R BO.1293-1, qui est mentionnée au § 3.4 de l'Annexe 5 de l'Appendice </w:t>
            </w:r>
            <w:r w:rsidRPr="00953929">
              <w:rPr>
                <w:rStyle w:val="Appref"/>
                <w:b/>
                <w:color w:val="000000"/>
                <w:lang w:val="fr-FR"/>
              </w:rPr>
              <w:t>30</w:t>
            </w:r>
            <w:r w:rsidRPr="00953929">
              <w:rPr>
                <w:lang w:val="fr-FR"/>
              </w:rPr>
              <w:t xml:space="preserve"> et au §</w:t>
            </w:r>
            <w:r w:rsidR="005D23D1" w:rsidRPr="00953929">
              <w:rPr>
                <w:lang w:val="fr-FR"/>
              </w:rPr>
              <w:t> </w:t>
            </w:r>
            <w:r w:rsidRPr="00953929">
              <w:rPr>
                <w:lang w:val="fr-FR"/>
              </w:rPr>
              <w:t>3.3 de l'Annexe</w:t>
            </w:r>
            <w:r w:rsidR="005D23D1" w:rsidRPr="00953929">
              <w:rPr>
                <w:lang w:val="fr-FR"/>
              </w:rPr>
              <w:t> </w:t>
            </w:r>
            <w:r w:rsidRPr="00953929">
              <w:rPr>
                <w:lang w:val="fr-FR"/>
              </w:rPr>
              <w:t>3 de l'Appendice</w:t>
            </w:r>
            <w:r w:rsidR="005D23D1" w:rsidRPr="00953929">
              <w:rPr>
                <w:lang w:val="fr-FR"/>
              </w:rPr>
              <w:t> </w:t>
            </w:r>
            <w:r w:rsidRPr="00953929">
              <w:rPr>
                <w:rStyle w:val="Appref"/>
                <w:b/>
                <w:color w:val="000000"/>
                <w:lang w:val="fr-FR"/>
              </w:rPr>
              <w:t>30A</w:t>
            </w:r>
            <w:r w:rsidRPr="00953929">
              <w:rPr>
                <w:lang w:val="fr-FR"/>
              </w:rPr>
              <w:t>.</w:t>
            </w:r>
          </w:p>
        </w:tc>
      </w:tr>
    </w:tbl>
    <w:p w:rsidR="00B26292" w:rsidRPr="00953929" w:rsidRDefault="00B26292" w:rsidP="005D23D1">
      <w:pPr>
        <w:pStyle w:val="TableFin"/>
        <w:rPr>
          <w:lang w:val="fr-FR"/>
        </w:rPr>
      </w:pPr>
    </w:p>
    <w:p w:rsidR="00B26292" w:rsidRPr="00953929" w:rsidRDefault="00B26292">
      <w:pPr>
        <w:pStyle w:val="Heading9"/>
        <w:rPr>
          <w:lang w:val="fr-FR"/>
        </w:rPr>
      </w:pPr>
      <w:r w:rsidRPr="00953929">
        <w:rPr>
          <w:lang w:val="fr-FR"/>
        </w:rPr>
        <w:t>3</w:t>
      </w:r>
    </w:p>
    <w:p w:rsidR="00B26292" w:rsidRPr="00953929" w:rsidRDefault="00B26292">
      <w:pPr>
        <w:pStyle w:val="Headingb"/>
        <w:rPr>
          <w:lang w:val="fr-FR"/>
        </w:rPr>
      </w:pPr>
      <w:r w:rsidRPr="00953929">
        <w:rPr>
          <w:lang w:val="fr-FR"/>
        </w:rPr>
        <w:t>Régulation de puissance</w:t>
      </w:r>
    </w:p>
    <w:p w:rsidR="00B26292" w:rsidRPr="00953929" w:rsidRDefault="00B26292" w:rsidP="005D23D1">
      <w:pPr>
        <w:rPr>
          <w:lang w:val="fr-FR"/>
        </w:rPr>
      </w:pPr>
      <w:r w:rsidRPr="00953929">
        <w:rPr>
          <w:lang w:val="fr-FR"/>
        </w:rPr>
        <w:t>Le §</w:t>
      </w:r>
      <w:r w:rsidR="005D23D1" w:rsidRPr="00953929">
        <w:rPr>
          <w:lang w:val="fr-FR"/>
        </w:rPr>
        <w:t> </w:t>
      </w:r>
      <w:r w:rsidRPr="00953929">
        <w:rPr>
          <w:lang w:val="fr-FR"/>
        </w:rPr>
        <w:t xml:space="preserve">3.11.4 de l'Annexe 3 de l'Appendice </w:t>
      </w:r>
      <w:r w:rsidRPr="00953929">
        <w:rPr>
          <w:rStyle w:val="Appref"/>
          <w:b/>
          <w:color w:val="000000"/>
          <w:lang w:val="fr-FR"/>
        </w:rPr>
        <w:t>30A</w:t>
      </w:r>
      <w:r w:rsidRPr="00953929">
        <w:rPr>
          <w:lang w:val="fr-FR"/>
        </w:rPr>
        <w:t xml:space="preserve"> stipule que, «Dans le cas de modifications apportées au Plan, le Bureau recalcule la valeur de régulation de puissance pour l'assignation qui a fait l'objet de la modification et insère dans le Plan la valeur appropriée pour cette assi</w:t>
      </w:r>
      <w:r w:rsidRPr="00953929">
        <w:rPr>
          <w:lang w:val="fr-FR"/>
        </w:rPr>
        <w:softHyphen/>
        <w:t>gnation. Une modification du Plan ne nécessite pas un ajustement des valeurs des augmen</w:t>
      </w:r>
      <w:r w:rsidRPr="00953929">
        <w:rPr>
          <w:lang w:val="fr-FR"/>
        </w:rPr>
        <w:softHyphen/>
        <w:t>tations de puissance admissibles d'autres assignations du Plan». Le Comité a donc décidé que le Bureau devait, immédiatement après la mise à jour du Plan des liaisons de connexion des Régions 1 et 3 (14 GHz ou 17 GHz) et avant la publication de la Partie B, recalculer les valeurs de régulation de puissance et informer éventuellement de ses conclusions l'adminis</w:t>
      </w:r>
      <w:r w:rsidR="005D23D1" w:rsidRPr="00953929">
        <w:rPr>
          <w:lang w:val="fr-FR"/>
        </w:rPr>
        <w:softHyphen/>
      </w:r>
      <w:r w:rsidRPr="00953929">
        <w:rPr>
          <w:lang w:val="fr-FR"/>
        </w:rPr>
        <w:t>tration responsable. Si les valeurs mentionnées au paragraphe ci-dessus doivent être ajustées, l'administration responsable devra rechercher tous les moyens possibles de résoudre la question avec les administrations affectées.</w:t>
      </w:r>
    </w:p>
    <w:p w:rsidR="00B26292" w:rsidRPr="00953929" w:rsidRDefault="00B26292" w:rsidP="005D23D1">
      <w:pPr>
        <w:spacing w:before="0"/>
        <w:rPr>
          <w:sz w:val="12"/>
          <w:szCs w:val="12"/>
          <w:lang w:val="fr-FR"/>
        </w:rPr>
      </w:pPr>
    </w:p>
    <w:p w:rsidR="00B26292" w:rsidRPr="00953929" w:rsidRDefault="00B26292" w:rsidP="00953929">
      <w:pPr>
        <w:jc w:val="center"/>
        <w:rPr>
          <w:lang w:val="fr-FR"/>
        </w:rPr>
      </w:pPr>
      <w:r w:rsidRPr="00953929">
        <w:rPr>
          <w:lang w:val="fr-FR"/>
        </w:rPr>
        <w:t>____________________</w:t>
      </w:r>
    </w:p>
    <w:p w:rsidR="00B26292" w:rsidRPr="00953929" w:rsidRDefault="00B26292">
      <w:pPr>
        <w:rPr>
          <w:lang w:val="fr-FR"/>
        </w:rPr>
        <w:sectPr w:rsidR="00B26292" w:rsidRPr="00953929">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B26292" w:rsidRPr="00953929" w:rsidRDefault="00B26292">
      <w:pPr>
        <w:rPr>
          <w:lang w:val="fr-FR"/>
        </w:rPr>
      </w:pPr>
    </w:p>
    <w:sectPr w:rsidR="00B26292" w:rsidRPr="00953929" w:rsidSect="00B8770F">
      <w:headerReference w:type="first" r:id="rId16"/>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164" w:rsidRDefault="002B4164">
      <w:r>
        <w:separator/>
      </w:r>
    </w:p>
  </w:endnote>
  <w:endnote w:type="continuationSeparator" w:id="0">
    <w:p w:rsidR="002B4164" w:rsidRDefault="002B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F3E" w:rsidRDefault="00E76F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F3E" w:rsidRDefault="00E76F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F3E" w:rsidRDefault="00E76F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164" w:rsidRDefault="002B4164">
      <w:r>
        <w:rPr>
          <w:b/>
        </w:rPr>
        <w:t>_______________</w:t>
      </w:r>
    </w:p>
  </w:footnote>
  <w:footnote w:type="continuationSeparator" w:id="0">
    <w:p w:rsidR="002B4164" w:rsidRDefault="002B4164">
      <w:r>
        <w:continuationSeparator/>
      </w:r>
    </w:p>
  </w:footnote>
  <w:footnote w:id="1">
    <w:p w:rsidR="000D7589" w:rsidRPr="000D7589" w:rsidRDefault="000D7589" w:rsidP="002163F2">
      <w:pPr>
        <w:pStyle w:val="FootnoteText"/>
        <w:spacing w:before="20"/>
        <w:rPr>
          <w:lang w:val="fr-CH"/>
        </w:rPr>
      </w:pPr>
      <w:r w:rsidRPr="000D7589">
        <w:rPr>
          <w:rStyle w:val="FootnoteReference"/>
          <w:lang w:val="fr-CH"/>
        </w:rPr>
        <w:t>*</w:t>
      </w:r>
      <w:r w:rsidRPr="000D7589">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révisée par la CMR-12.</w:t>
      </w:r>
    </w:p>
  </w:footnote>
  <w:footnote w:id="2">
    <w:p w:rsidR="00197FCA" w:rsidRPr="00197FCA" w:rsidRDefault="00197FCA" w:rsidP="00197FCA">
      <w:pPr>
        <w:pStyle w:val="FootnoteText"/>
        <w:rPr>
          <w:lang w:val="fr-CH"/>
        </w:rPr>
      </w:pPr>
      <w:r w:rsidRPr="00197FCA">
        <w:rPr>
          <w:rStyle w:val="FootnoteReference"/>
          <w:lang w:val="fr-CH"/>
        </w:rPr>
        <w:t>*</w:t>
      </w:r>
      <w:r w:rsidRPr="00197FCA">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révisée par la CMR-12.</w:t>
      </w:r>
    </w:p>
  </w:footnote>
  <w:footnote w:id="3">
    <w:p w:rsidR="00B26292" w:rsidRDefault="00B26292">
      <w:pPr>
        <w:pStyle w:val="FootnoteText"/>
        <w:rPr>
          <w:lang w:val="fr-FR"/>
        </w:rPr>
      </w:pPr>
      <w:r>
        <w:rPr>
          <w:rStyle w:val="FootnoteReference"/>
          <w:lang w:val="fr-FR"/>
        </w:rPr>
        <w:t>1</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4">
    <w:p w:rsidR="00B26292" w:rsidRDefault="00B26292">
      <w:pPr>
        <w:pStyle w:val="FootnoteText"/>
        <w:rPr>
          <w:lang w:val="fr-FR"/>
        </w:rPr>
      </w:pPr>
      <w:r>
        <w:rPr>
          <w:rStyle w:val="FootnoteReference"/>
          <w:lang w:val="fr-FR"/>
        </w:rPr>
        <w:t>2</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5">
    <w:p w:rsidR="00C44AD1" w:rsidRPr="00C44AD1" w:rsidRDefault="00C44AD1" w:rsidP="00C44AD1">
      <w:pPr>
        <w:pStyle w:val="FootnoteText"/>
        <w:rPr>
          <w:lang w:val="fr-CH"/>
        </w:rPr>
      </w:pPr>
      <w:r w:rsidRPr="00C44AD1">
        <w:rPr>
          <w:rStyle w:val="FootnoteReference"/>
          <w:lang w:val="fr-CH"/>
        </w:rPr>
        <w:t>*</w:t>
      </w:r>
      <w:r w:rsidRPr="00C44AD1">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révisée par la CMR-12.</w:t>
      </w:r>
    </w:p>
  </w:footnote>
  <w:footnote w:id="6">
    <w:p w:rsidR="00B26292" w:rsidRDefault="00B26292">
      <w:pPr>
        <w:pStyle w:val="FootnoteText"/>
        <w:rPr>
          <w:lang w:val="fr-FR"/>
        </w:rPr>
      </w:pPr>
      <w:r>
        <w:rPr>
          <w:rStyle w:val="FootnoteReference"/>
          <w:lang w:val="fr-FR"/>
        </w:rPr>
        <w:t>3</w:t>
      </w:r>
      <w:r>
        <w:rPr>
          <w:lang w:val="fr-FR"/>
        </w:rPr>
        <w:t xml:space="preserve"> </w:t>
      </w:r>
      <w:r>
        <w:rPr>
          <w:lang w:val="fr-FR"/>
        </w:rPr>
        <w:tab/>
        <w:t xml:space="preserve">Chaque fois qu'il est fait référence au «Plan» dans le texte, il s'agit de la version actuelle du Plan mise à jour à la date de l'examen effectué par le Bureau, dans le cas du Plan pour la Région 2, et, dans le cas du (des) Plan(s) pour les Régions 1 et 3, il s'agit de la version actuelle du (des) Plan(s) telle qu'elle peut être mise à jour conformément à l'application éventuelle du § 4.1.26 ou 4.1.27 de l'Article 4 de l'Appendice </w:t>
      </w:r>
      <w:r w:rsidRPr="00E47F93">
        <w:rPr>
          <w:rStyle w:val="Appref"/>
          <w:b/>
          <w:bCs/>
          <w:color w:val="000000"/>
          <w:lang w:val="fr-CH"/>
        </w:rPr>
        <w:t>30A</w:t>
      </w:r>
      <w:r>
        <w:rPr>
          <w:lang w:val="fr-FR"/>
        </w:rPr>
        <w:t>.</w:t>
      </w:r>
    </w:p>
  </w:footnote>
  <w:footnote w:id="7">
    <w:p w:rsidR="00C44AD1" w:rsidRPr="00C44AD1" w:rsidRDefault="00C44AD1">
      <w:pPr>
        <w:pStyle w:val="FootnoteText"/>
        <w:rPr>
          <w:lang w:val="fr-CH"/>
        </w:rPr>
      </w:pPr>
      <w:r w:rsidRPr="00C44AD1">
        <w:rPr>
          <w:rStyle w:val="FootnoteReference"/>
          <w:lang w:val="fr-CH"/>
        </w:rPr>
        <w:t>*</w:t>
      </w:r>
      <w:r w:rsidRPr="00C44AD1">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8">
    <w:p w:rsidR="00B26292" w:rsidRDefault="00B26292">
      <w:pPr>
        <w:pStyle w:val="FootnoteText"/>
        <w:rPr>
          <w:lang w:val="fr-FR"/>
        </w:rPr>
      </w:pPr>
      <w:r>
        <w:rPr>
          <w:rStyle w:val="FootnoteReference"/>
          <w:lang w:val="fr-FR"/>
        </w:rPr>
        <w:t>4</w:t>
      </w:r>
      <w:r>
        <w:rPr>
          <w:lang w:val="fr-FR"/>
        </w:rPr>
        <w:t xml:space="preserve"> </w:t>
      </w:r>
      <w:r>
        <w:rPr>
          <w:lang w:val="fr-FR"/>
        </w:rPr>
        <w:tab/>
        <w:t>Telles qu'elles figurent dans le Plan ou la Liste approprié(e), selon le cas.</w:t>
      </w:r>
    </w:p>
  </w:footnote>
  <w:footnote w:id="9">
    <w:p w:rsidR="00D50F2D" w:rsidRPr="00D50F2D" w:rsidRDefault="00D50F2D" w:rsidP="00D50F2D">
      <w:pPr>
        <w:pStyle w:val="FootnoteText"/>
        <w:rPr>
          <w:lang w:val="fr-CH"/>
        </w:rPr>
      </w:pPr>
      <w:r w:rsidRPr="00D50F2D">
        <w:rPr>
          <w:rStyle w:val="FootnoteReference"/>
          <w:lang w:val="fr-CH"/>
        </w:rPr>
        <w:t>*</w:t>
      </w:r>
      <w:r w:rsidRPr="00D50F2D">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révisée par la CMR-12.</w:t>
      </w:r>
    </w:p>
  </w:footnote>
  <w:footnote w:id="10">
    <w:p w:rsidR="00E47F93" w:rsidRPr="00E47F93" w:rsidRDefault="00E47F93" w:rsidP="0001075E">
      <w:pPr>
        <w:pStyle w:val="FootnoteText"/>
        <w:rPr>
          <w:lang w:val="fr-CH"/>
        </w:rPr>
      </w:pPr>
      <w:r w:rsidRPr="00E47F93">
        <w:rPr>
          <w:rStyle w:val="FootnoteReference"/>
          <w:lang w:val="fr-CH"/>
        </w:rPr>
        <w:t>*</w:t>
      </w:r>
      <w:r w:rsidRPr="00E47F93">
        <w:rPr>
          <w:lang w:val="fr-CH"/>
        </w:rPr>
        <w:t xml:space="preserve"> </w:t>
      </w:r>
      <w:r w:rsidRPr="00E47F93">
        <w:rPr>
          <w:lang w:val="fr-CH"/>
        </w:rPr>
        <w:tab/>
      </w:r>
      <w:r w:rsidRPr="00081977">
        <w:rPr>
          <w:i/>
          <w:iCs/>
          <w:lang w:val="fr-CH"/>
        </w:rPr>
        <w:t>Note du Secrétariat:</w:t>
      </w:r>
      <w:r w:rsidRPr="00081977">
        <w:rPr>
          <w:lang w:val="fr-CH"/>
        </w:rPr>
        <w:t xml:space="preserve"> Cette R</w:t>
      </w:r>
      <w:r>
        <w:rPr>
          <w:lang w:val="fr-CH"/>
        </w:rPr>
        <w:t xml:space="preserve">ésolution a été </w:t>
      </w:r>
      <w:r w:rsidR="0001075E">
        <w:rPr>
          <w:lang w:val="fr-CH"/>
        </w:rPr>
        <w:t>révisée</w:t>
      </w:r>
      <w:r>
        <w:rPr>
          <w:lang w:val="fr-CH"/>
        </w:rPr>
        <w:t xml:space="preserve"> par la CMR-12.</w:t>
      </w:r>
    </w:p>
  </w:footnote>
  <w:footnote w:id="11">
    <w:p w:rsidR="00B26292" w:rsidRDefault="00B26292">
      <w:pPr>
        <w:pStyle w:val="FootnoteText"/>
        <w:rPr>
          <w:lang w:val="fr-FR"/>
        </w:rPr>
      </w:pPr>
      <w:r>
        <w:rPr>
          <w:rStyle w:val="FootnoteReference"/>
          <w:lang w:val="fr-FR"/>
        </w:rPr>
        <w:t>5</w:t>
      </w:r>
      <w:r>
        <w:rPr>
          <w:lang w:val="fr-FR"/>
        </w:rPr>
        <w:t xml:space="preserve"> </w:t>
      </w:r>
      <w:r>
        <w:rPr>
          <w:lang w:val="fr-FR"/>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a déjà été engagée, les points de mesure indiqués dans ce paragraphe sont ceux fournis au titre de l'ancienne Annexe 2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ou de l'Appendice </w:t>
      </w:r>
      <w:r w:rsidRPr="00E47F93">
        <w:rPr>
          <w:rStyle w:val="Appref"/>
          <w:b/>
          <w:bCs/>
          <w:color w:val="000000"/>
          <w:lang w:val="fr-CH"/>
        </w:rPr>
        <w:t>4</w:t>
      </w:r>
      <w:r>
        <w:rPr>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26292" w:rsidRPr="00E76F3E">
      <w:trPr>
        <w:cantSplit/>
      </w:trPr>
      <w:tc>
        <w:tcPr>
          <w:tcW w:w="1701" w:type="dxa"/>
          <w:tcBorders>
            <w:top w:val="single" w:sz="6" w:space="0" w:color="auto"/>
            <w:left w:val="single" w:sz="6" w:space="0" w:color="auto"/>
            <w:bottom w:val="single" w:sz="6" w:space="0" w:color="auto"/>
            <w:right w:val="single" w:sz="6" w:space="0" w:color="auto"/>
          </w:tcBorders>
        </w:tcPr>
        <w:p w:rsidR="00B26292" w:rsidRDefault="00B26292">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B26292" w:rsidRDefault="00444850">
          <w:pPr>
            <w:pStyle w:val="HeaderRegProc"/>
            <w:rPr>
              <w:lang w:val="fr-FR"/>
            </w:rPr>
          </w:pPr>
          <w:r>
            <w:fldChar w:fldCharType="begin"/>
          </w:r>
          <w:r>
            <w:instrText xml:space="preserve"> DOCPROPERTY "Header1" \* MERGEFORMAT </w:instrText>
          </w:r>
          <w:r>
            <w:fldChar w:fldCharType="separate"/>
          </w:r>
          <w:r w:rsidR="00953929">
            <w:rPr>
              <w:lang w:val="fr-FR"/>
            </w:rPr>
            <w:t>AP</w:t>
          </w:r>
          <w:r>
            <w:rPr>
              <w:lang w:val="fr-FR"/>
            </w:rPr>
            <w:fldChar w:fldCharType="end"/>
          </w:r>
          <w:r w:rsidR="00B8770F">
            <w:fldChar w:fldCharType="begin"/>
          </w:r>
          <w:r w:rsidR="00B26292">
            <w:rPr>
              <w:lang w:val="fr-FR"/>
            </w:rPr>
            <w:instrText>styleref href2</w:instrText>
          </w:r>
          <w:r w:rsidR="00B8770F">
            <w:fldChar w:fldCharType="separate"/>
          </w:r>
          <w:r>
            <w:rPr>
              <w:noProof/>
            </w:rPr>
            <w:t>30A</w:t>
          </w:r>
          <w:r w:rsidR="00B8770F">
            <w:fldChar w:fldCharType="end"/>
          </w:r>
        </w:p>
      </w:tc>
      <w:tc>
        <w:tcPr>
          <w:tcW w:w="1701" w:type="dxa"/>
          <w:tcBorders>
            <w:top w:val="single" w:sz="6" w:space="0" w:color="auto"/>
            <w:left w:val="single" w:sz="6" w:space="0" w:color="auto"/>
            <w:bottom w:val="single" w:sz="6" w:space="0" w:color="auto"/>
            <w:right w:val="single" w:sz="6" w:space="0" w:color="auto"/>
          </w:tcBorders>
        </w:tcPr>
        <w:p w:rsidR="00B26292" w:rsidRDefault="00B26292">
          <w:pPr>
            <w:pStyle w:val="HeaderRegProc"/>
            <w:rPr>
              <w:lang w:val="fr-CH"/>
            </w:rPr>
          </w:pPr>
          <w:r>
            <w:rPr>
              <w:lang w:val="fr-FR"/>
            </w:rPr>
            <w:t xml:space="preserve">page </w:t>
          </w:r>
          <w:r w:rsidR="00B8770F">
            <w:rPr>
              <w:rStyle w:val="PageNumber"/>
            </w:rPr>
            <w:fldChar w:fldCharType="begin"/>
          </w:r>
          <w:r>
            <w:rPr>
              <w:rStyle w:val="PageNumber"/>
            </w:rPr>
            <w:instrText xml:space="preserve"> PAGE </w:instrText>
          </w:r>
          <w:r w:rsidR="00B8770F">
            <w:rPr>
              <w:rStyle w:val="PageNumber"/>
            </w:rPr>
            <w:fldChar w:fldCharType="separate"/>
          </w:r>
          <w:r w:rsidR="00444850">
            <w:rPr>
              <w:rStyle w:val="PageNumber"/>
              <w:noProof/>
            </w:rPr>
            <w:t>6</w:t>
          </w:r>
          <w:r w:rsidR="00B8770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26292" w:rsidRPr="00E76F3E" w:rsidRDefault="00B26292">
          <w:pPr>
            <w:pStyle w:val="HeaderRegProc"/>
            <w:rPr>
              <w:lang w:val="fr-CH"/>
            </w:rPr>
          </w:pPr>
          <w:r>
            <w:rPr>
              <w:lang w:val="fr-CH"/>
            </w:rPr>
            <w:t>rév.</w:t>
          </w:r>
          <w:r w:rsidR="00E76F3E">
            <w:rPr>
              <w:lang w:val="fr-CH"/>
            </w:rPr>
            <w:t>-</w:t>
          </w:r>
        </w:p>
      </w:tc>
    </w:tr>
  </w:tbl>
  <w:p w:rsidR="00B26292" w:rsidRPr="00C65F7B" w:rsidRDefault="00B26292" w:rsidP="00C65F7B">
    <w:pPr>
      <w:spacing w:before="0"/>
      <w:rPr>
        <w:sz w:val="8"/>
        <w:szCs w:val="8"/>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26292">
      <w:trPr>
        <w:cantSplit/>
        <w:jc w:val="right"/>
      </w:trPr>
      <w:tc>
        <w:tcPr>
          <w:tcW w:w="1701" w:type="dxa"/>
          <w:tcBorders>
            <w:top w:val="single" w:sz="6" w:space="0" w:color="auto"/>
            <w:left w:val="single" w:sz="6" w:space="0" w:color="auto"/>
            <w:bottom w:val="single" w:sz="6" w:space="0" w:color="auto"/>
            <w:right w:val="single" w:sz="6" w:space="0" w:color="auto"/>
          </w:tcBorders>
        </w:tcPr>
        <w:p w:rsidR="00B26292" w:rsidRDefault="00B26292">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B26292" w:rsidRDefault="00444850">
          <w:pPr>
            <w:pStyle w:val="HeaderRegProc"/>
            <w:rPr>
              <w:lang w:val="fr-FR"/>
            </w:rPr>
          </w:pPr>
          <w:r>
            <w:fldChar w:fldCharType="begin"/>
          </w:r>
          <w:r>
            <w:instrText xml:space="preserve"> DOCPROPERTY "Header1" \* MERGEFORMAT </w:instrText>
          </w:r>
          <w:r>
            <w:fldChar w:fldCharType="separate"/>
          </w:r>
          <w:r w:rsidR="00953929">
            <w:rPr>
              <w:lang w:val="fr-FR"/>
            </w:rPr>
            <w:t>AP</w:t>
          </w:r>
          <w:r>
            <w:rPr>
              <w:lang w:val="fr-FR"/>
            </w:rPr>
            <w:fldChar w:fldCharType="end"/>
          </w:r>
          <w:r w:rsidR="00B8770F">
            <w:fldChar w:fldCharType="begin"/>
          </w:r>
          <w:r w:rsidR="00B26292">
            <w:rPr>
              <w:lang w:val="fr-FR"/>
            </w:rPr>
            <w:instrText>styleref href2</w:instrText>
          </w:r>
          <w:r w:rsidR="00B8770F">
            <w:fldChar w:fldCharType="separate"/>
          </w:r>
          <w:r>
            <w:rPr>
              <w:noProof/>
            </w:rPr>
            <w:t>30A</w:t>
          </w:r>
          <w:r w:rsidR="00B8770F">
            <w:fldChar w:fldCharType="end"/>
          </w:r>
        </w:p>
      </w:tc>
      <w:tc>
        <w:tcPr>
          <w:tcW w:w="1701" w:type="dxa"/>
          <w:tcBorders>
            <w:top w:val="single" w:sz="6" w:space="0" w:color="auto"/>
            <w:left w:val="single" w:sz="6" w:space="0" w:color="auto"/>
            <w:bottom w:val="single" w:sz="6" w:space="0" w:color="auto"/>
            <w:right w:val="single" w:sz="6" w:space="0" w:color="auto"/>
          </w:tcBorders>
        </w:tcPr>
        <w:p w:rsidR="00B26292" w:rsidRDefault="00B26292">
          <w:pPr>
            <w:pStyle w:val="HeaderRegProc"/>
            <w:rPr>
              <w:lang w:val="fr-CH"/>
            </w:rPr>
          </w:pPr>
          <w:r>
            <w:rPr>
              <w:lang w:val="fr-FR"/>
            </w:rPr>
            <w:t xml:space="preserve">page </w:t>
          </w:r>
          <w:r w:rsidR="00B8770F">
            <w:rPr>
              <w:rStyle w:val="PageNumber"/>
            </w:rPr>
            <w:fldChar w:fldCharType="begin"/>
          </w:r>
          <w:r>
            <w:rPr>
              <w:rStyle w:val="PageNumber"/>
            </w:rPr>
            <w:instrText xml:space="preserve"> PAGE </w:instrText>
          </w:r>
          <w:r w:rsidR="00B8770F">
            <w:rPr>
              <w:rStyle w:val="PageNumber"/>
            </w:rPr>
            <w:fldChar w:fldCharType="separate"/>
          </w:r>
          <w:r w:rsidR="00444850">
            <w:rPr>
              <w:rStyle w:val="PageNumber"/>
              <w:noProof/>
            </w:rPr>
            <w:t>1</w:t>
          </w:r>
          <w:r w:rsidR="00B8770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26292" w:rsidRDefault="00B26292">
          <w:pPr>
            <w:pStyle w:val="HeaderRegProc"/>
            <w:rPr>
              <w:lang w:val="fr-CH"/>
            </w:rPr>
          </w:pPr>
          <w:r>
            <w:rPr>
              <w:lang w:val="fr-CH"/>
            </w:rPr>
            <w:t>rév.</w:t>
          </w:r>
          <w:r>
            <w:t>-</w:t>
          </w:r>
        </w:p>
      </w:tc>
    </w:tr>
  </w:tbl>
  <w:p w:rsidR="00B26292" w:rsidRDefault="00B262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F3E" w:rsidRDefault="00E76F3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76F3E" w:rsidRPr="00E76F3E">
      <w:trPr>
        <w:cantSplit/>
      </w:trPr>
      <w:tc>
        <w:tcPr>
          <w:tcW w:w="1701" w:type="dxa"/>
          <w:tcBorders>
            <w:top w:val="single" w:sz="6" w:space="0" w:color="auto"/>
            <w:left w:val="single" w:sz="6" w:space="0" w:color="auto"/>
            <w:bottom w:val="single" w:sz="6" w:space="0" w:color="auto"/>
            <w:right w:val="single" w:sz="6" w:space="0" w:color="auto"/>
          </w:tcBorders>
        </w:tcPr>
        <w:p w:rsidR="00E76F3E" w:rsidRDefault="00E76F3E">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E76F3E" w:rsidRDefault="00444850">
          <w:pPr>
            <w:pStyle w:val="HeaderRegProc"/>
            <w:rPr>
              <w:lang w:val="fr-FR"/>
            </w:rPr>
          </w:pPr>
          <w:r>
            <w:fldChar w:fldCharType="begin"/>
          </w:r>
          <w:r>
            <w:instrText xml:space="preserve"> DOCPROPERTY "Header1" \* MERGEFORMAT </w:instrText>
          </w:r>
          <w:r>
            <w:fldChar w:fldCharType="separate"/>
          </w:r>
          <w:r w:rsidR="00E76F3E">
            <w:rPr>
              <w:lang w:val="fr-FR"/>
            </w:rPr>
            <w:t>AP</w:t>
          </w:r>
          <w:r>
            <w:rPr>
              <w:lang w:val="fr-FR"/>
            </w:rPr>
            <w:fldChar w:fldCharType="end"/>
          </w:r>
          <w:r w:rsidR="00E76F3E">
            <w:fldChar w:fldCharType="begin"/>
          </w:r>
          <w:r w:rsidR="00E76F3E">
            <w:rPr>
              <w:lang w:val="fr-FR"/>
            </w:rPr>
            <w:instrText>styleref href2</w:instrText>
          </w:r>
          <w:r w:rsidR="00E76F3E">
            <w:fldChar w:fldCharType="separate"/>
          </w:r>
          <w:r w:rsidR="00B20445">
            <w:rPr>
              <w:noProof/>
            </w:rPr>
            <w:t>30A</w:t>
          </w:r>
          <w:r w:rsidR="00E76F3E">
            <w:fldChar w:fldCharType="end"/>
          </w:r>
        </w:p>
      </w:tc>
      <w:tc>
        <w:tcPr>
          <w:tcW w:w="1701" w:type="dxa"/>
          <w:tcBorders>
            <w:top w:val="single" w:sz="6" w:space="0" w:color="auto"/>
            <w:left w:val="single" w:sz="6" w:space="0" w:color="auto"/>
            <w:bottom w:val="single" w:sz="6" w:space="0" w:color="auto"/>
            <w:right w:val="single" w:sz="6" w:space="0" w:color="auto"/>
          </w:tcBorders>
        </w:tcPr>
        <w:p w:rsidR="00E76F3E" w:rsidRDefault="00E76F3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20445">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76F3E" w:rsidRPr="00E76F3E" w:rsidRDefault="00E76F3E">
          <w:pPr>
            <w:pStyle w:val="HeaderRegProc"/>
            <w:rPr>
              <w:lang w:val="fr-CH"/>
            </w:rPr>
          </w:pPr>
          <w:r>
            <w:rPr>
              <w:lang w:val="fr-CH"/>
            </w:rPr>
            <w:t>rév.</w:t>
          </w:r>
          <w:r w:rsidRPr="00E76F3E">
            <w:rPr>
              <w:lang w:val="fr-CH"/>
            </w:rPr>
            <w:t xml:space="preserve"> 1</w:t>
          </w:r>
        </w:p>
      </w:tc>
    </w:tr>
  </w:tbl>
  <w:p w:rsidR="00E76F3E" w:rsidRPr="00C65F7B" w:rsidRDefault="00E76F3E" w:rsidP="00C65F7B">
    <w:pPr>
      <w:spacing w:before="0"/>
      <w:rPr>
        <w:sz w:val="8"/>
        <w:szCs w:val="8"/>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76F3E">
      <w:trPr>
        <w:cantSplit/>
        <w:jc w:val="right"/>
      </w:trPr>
      <w:tc>
        <w:tcPr>
          <w:tcW w:w="1701" w:type="dxa"/>
          <w:tcBorders>
            <w:top w:val="single" w:sz="6" w:space="0" w:color="auto"/>
            <w:left w:val="single" w:sz="6" w:space="0" w:color="auto"/>
            <w:bottom w:val="single" w:sz="6" w:space="0" w:color="auto"/>
            <w:right w:val="single" w:sz="6" w:space="0" w:color="auto"/>
          </w:tcBorders>
        </w:tcPr>
        <w:p w:rsidR="00E76F3E" w:rsidRDefault="00E76F3E">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E76F3E" w:rsidRDefault="00444850">
          <w:pPr>
            <w:pStyle w:val="HeaderRegProc"/>
            <w:rPr>
              <w:lang w:val="fr-FR"/>
            </w:rPr>
          </w:pPr>
          <w:r>
            <w:fldChar w:fldCharType="begin"/>
          </w:r>
          <w:r>
            <w:instrText xml:space="preserve"> DOCPROPERTY "Header1" \* MERGEFORMAT </w:instrText>
          </w:r>
          <w:r>
            <w:fldChar w:fldCharType="separate"/>
          </w:r>
          <w:r w:rsidR="00E76F3E">
            <w:rPr>
              <w:lang w:val="fr-FR"/>
            </w:rPr>
            <w:t>AP</w:t>
          </w:r>
          <w:r>
            <w:rPr>
              <w:lang w:val="fr-FR"/>
            </w:rPr>
            <w:fldChar w:fldCharType="end"/>
          </w:r>
          <w:r w:rsidR="00E76F3E">
            <w:fldChar w:fldCharType="begin"/>
          </w:r>
          <w:r w:rsidR="00E76F3E">
            <w:rPr>
              <w:lang w:val="fr-FR"/>
            </w:rPr>
            <w:instrText>styleref href2</w:instrText>
          </w:r>
          <w:r w:rsidR="00E76F3E">
            <w:fldChar w:fldCharType="separate"/>
          </w:r>
          <w:r w:rsidR="00B20445">
            <w:rPr>
              <w:noProof/>
            </w:rPr>
            <w:t>30A</w:t>
          </w:r>
          <w:r w:rsidR="00E76F3E">
            <w:fldChar w:fldCharType="end"/>
          </w:r>
        </w:p>
      </w:tc>
      <w:tc>
        <w:tcPr>
          <w:tcW w:w="1701" w:type="dxa"/>
          <w:tcBorders>
            <w:top w:val="single" w:sz="6" w:space="0" w:color="auto"/>
            <w:left w:val="single" w:sz="6" w:space="0" w:color="auto"/>
            <w:bottom w:val="single" w:sz="6" w:space="0" w:color="auto"/>
            <w:right w:val="single" w:sz="6" w:space="0" w:color="auto"/>
          </w:tcBorders>
        </w:tcPr>
        <w:p w:rsidR="00E76F3E" w:rsidRDefault="00E76F3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20445">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76F3E" w:rsidRDefault="00E76F3E">
          <w:pPr>
            <w:pStyle w:val="HeaderRegProc"/>
            <w:rPr>
              <w:lang w:val="fr-CH"/>
            </w:rPr>
          </w:pPr>
          <w:r>
            <w:rPr>
              <w:lang w:val="fr-CH"/>
            </w:rPr>
            <w:t>rév.</w:t>
          </w:r>
          <w:r>
            <w:t xml:space="preserve"> 1</w:t>
          </w:r>
        </w:p>
      </w:tc>
    </w:tr>
  </w:tbl>
  <w:p w:rsidR="00E76F3E" w:rsidRDefault="00E76F3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292" w:rsidRDefault="00B262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3553"/>
  </w:hdrShapeDefaults>
  <w:footnotePr>
    <w:pos w:val="beneathText"/>
    <w:footnote w:id="-1"/>
    <w:footnote w:id="0"/>
  </w:footnotePr>
  <w:endnotePr>
    <w:endnote w:id="-1"/>
    <w:endnote w:id="0"/>
  </w:endnotePr>
  <w:compat>
    <w:compatSetting w:name="compatibilityMode" w:uri="http://schemas.microsoft.com/office/word" w:val="12"/>
  </w:compat>
  <w:rsids>
    <w:rsidRoot w:val="002102A9"/>
    <w:rsid w:val="0001075E"/>
    <w:rsid w:val="000273D3"/>
    <w:rsid w:val="000D7589"/>
    <w:rsid w:val="00180FC5"/>
    <w:rsid w:val="00197FCA"/>
    <w:rsid w:val="001E1E1D"/>
    <w:rsid w:val="002102A9"/>
    <w:rsid w:val="002163F2"/>
    <w:rsid w:val="002B4164"/>
    <w:rsid w:val="00342232"/>
    <w:rsid w:val="00444850"/>
    <w:rsid w:val="005D23D1"/>
    <w:rsid w:val="00621699"/>
    <w:rsid w:val="00665748"/>
    <w:rsid w:val="008A33A9"/>
    <w:rsid w:val="00953929"/>
    <w:rsid w:val="00A655D7"/>
    <w:rsid w:val="00B20445"/>
    <w:rsid w:val="00B26292"/>
    <w:rsid w:val="00B8770F"/>
    <w:rsid w:val="00BD131D"/>
    <w:rsid w:val="00C44AD1"/>
    <w:rsid w:val="00C65F7B"/>
    <w:rsid w:val="00D50F2D"/>
    <w:rsid w:val="00E47F93"/>
    <w:rsid w:val="00E76F3E"/>
    <w:rsid w:val="00F52E88"/>
    <w:rsid w:val="00FF3B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770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B8770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B8770F"/>
    <w:pPr>
      <w:spacing w:before="480"/>
      <w:outlineLvl w:val="1"/>
    </w:pPr>
    <w:rPr>
      <w:sz w:val="26"/>
    </w:rPr>
  </w:style>
  <w:style w:type="paragraph" w:styleId="Heading3">
    <w:name w:val="heading 3"/>
    <w:basedOn w:val="Heading1"/>
    <w:next w:val="Normal"/>
    <w:qFormat/>
    <w:rsid w:val="00B8770F"/>
    <w:pPr>
      <w:spacing w:before="360"/>
      <w:outlineLvl w:val="2"/>
    </w:pPr>
    <w:rPr>
      <w:sz w:val="24"/>
    </w:rPr>
  </w:style>
  <w:style w:type="paragraph" w:styleId="Heading4">
    <w:name w:val="heading 4"/>
    <w:basedOn w:val="Heading3"/>
    <w:next w:val="Normal"/>
    <w:qFormat/>
    <w:rsid w:val="00B8770F"/>
    <w:pPr>
      <w:outlineLvl w:val="3"/>
    </w:pPr>
  </w:style>
  <w:style w:type="paragraph" w:styleId="Heading5">
    <w:name w:val="heading 5"/>
    <w:basedOn w:val="Heading3"/>
    <w:next w:val="Normal"/>
    <w:qFormat/>
    <w:rsid w:val="00B8770F"/>
    <w:pPr>
      <w:outlineLvl w:val="4"/>
    </w:pPr>
  </w:style>
  <w:style w:type="paragraph" w:styleId="Heading6">
    <w:name w:val="heading 6"/>
    <w:basedOn w:val="Heading3"/>
    <w:next w:val="Normal"/>
    <w:qFormat/>
    <w:rsid w:val="00B8770F"/>
    <w:pPr>
      <w:outlineLvl w:val="5"/>
    </w:pPr>
  </w:style>
  <w:style w:type="paragraph" w:styleId="Heading7">
    <w:name w:val="heading 7"/>
    <w:basedOn w:val="Heading3"/>
    <w:next w:val="Normal"/>
    <w:qFormat/>
    <w:rsid w:val="00B8770F"/>
    <w:pPr>
      <w:outlineLvl w:val="6"/>
    </w:pPr>
  </w:style>
  <w:style w:type="paragraph" w:styleId="Heading8">
    <w:name w:val="heading 8"/>
    <w:basedOn w:val="Heading3"/>
    <w:next w:val="Normal"/>
    <w:qFormat/>
    <w:rsid w:val="00B8770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B8770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8770F"/>
    <w:rPr>
      <w:vertAlign w:val="superscript"/>
    </w:rPr>
  </w:style>
  <w:style w:type="paragraph" w:styleId="TOC8">
    <w:name w:val="toc 8"/>
    <w:basedOn w:val="Normal"/>
    <w:next w:val="Normal"/>
    <w:semiHidden/>
    <w:rsid w:val="00B8770F"/>
    <w:pPr>
      <w:tabs>
        <w:tab w:val="left" w:pos="7711"/>
        <w:tab w:val="right" w:leader="dot" w:pos="9725"/>
      </w:tabs>
      <w:ind w:left="6350"/>
    </w:pPr>
  </w:style>
  <w:style w:type="paragraph" w:styleId="TOC7">
    <w:name w:val="toc 7"/>
    <w:basedOn w:val="Normal"/>
    <w:next w:val="Normal"/>
    <w:semiHidden/>
    <w:rsid w:val="00B8770F"/>
    <w:pPr>
      <w:tabs>
        <w:tab w:val="left" w:pos="6350"/>
        <w:tab w:val="right" w:leader="dot" w:pos="9725"/>
      </w:tabs>
      <w:ind w:left="5103"/>
    </w:pPr>
  </w:style>
  <w:style w:type="paragraph" w:styleId="TOC6">
    <w:name w:val="toc 6"/>
    <w:basedOn w:val="TOC4"/>
    <w:next w:val="Normal"/>
    <w:semiHidden/>
    <w:rsid w:val="00B8770F"/>
    <w:pPr>
      <w:ind w:left="3913"/>
    </w:pPr>
  </w:style>
  <w:style w:type="paragraph" w:styleId="TOC4">
    <w:name w:val="toc 4"/>
    <w:basedOn w:val="TOC3"/>
    <w:next w:val="Normal"/>
    <w:semiHidden/>
    <w:rsid w:val="00B8770F"/>
    <w:pPr>
      <w:tabs>
        <w:tab w:val="clear" w:pos="2268"/>
      </w:tabs>
      <w:spacing w:before="80"/>
      <w:ind w:left="3119" w:hanging="851"/>
    </w:pPr>
  </w:style>
  <w:style w:type="paragraph" w:styleId="TOC3">
    <w:name w:val="toc 3"/>
    <w:basedOn w:val="TOC2"/>
    <w:next w:val="Normal"/>
    <w:semiHidden/>
    <w:rsid w:val="00B8770F"/>
    <w:pPr>
      <w:tabs>
        <w:tab w:val="clear" w:pos="1985"/>
        <w:tab w:val="left" w:pos="2268"/>
      </w:tabs>
      <w:ind w:left="2268" w:hanging="2268"/>
    </w:pPr>
  </w:style>
  <w:style w:type="paragraph" w:styleId="TOC2">
    <w:name w:val="toc 2"/>
    <w:basedOn w:val="TOC1"/>
    <w:next w:val="Normal"/>
    <w:semiHidden/>
    <w:rsid w:val="00B8770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8770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8770F"/>
    <w:pPr>
      <w:tabs>
        <w:tab w:val="clear" w:pos="2268"/>
        <w:tab w:val="left" w:pos="3062"/>
      </w:tabs>
      <w:ind w:left="3062" w:hanging="3062"/>
    </w:pPr>
  </w:style>
  <w:style w:type="paragraph" w:styleId="Index1">
    <w:name w:val="index 1"/>
    <w:basedOn w:val="Normal"/>
    <w:next w:val="Normal"/>
    <w:semiHidden/>
    <w:rsid w:val="00B8770F"/>
  </w:style>
  <w:style w:type="paragraph" w:styleId="Footer">
    <w:name w:val="footer"/>
    <w:basedOn w:val="Normal"/>
    <w:rsid w:val="00B8770F"/>
    <w:pPr>
      <w:tabs>
        <w:tab w:val="left" w:pos="567"/>
        <w:tab w:val="center" w:pos="3742"/>
        <w:tab w:val="right" w:pos="6974"/>
      </w:tabs>
    </w:pPr>
  </w:style>
  <w:style w:type="paragraph" w:styleId="Header">
    <w:name w:val="header"/>
    <w:aliases w:val="encabezado"/>
    <w:basedOn w:val="Normal"/>
    <w:rsid w:val="00B8770F"/>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B8770F"/>
    <w:rPr>
      <w:position w:val="6"/>
      <w:sz w:val="16"/>
    </w:rPr>
  </w:style>
  <w:style w:type="paragraph" w:styleId="FootnoteText">
    <w:name w:val="footnote text"/>
    <w:basedOn w:val="Normal"/>
    <w:semiHidden/>
    <w:rsid w:val="00B8770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B8770F"/>
    <w:pPr>
      <w:spacing w:before="120"/>
      <w:ind w:left="1134"/>
    </w:pPr>
  </w:style>
  <w:style w:type="paragraph" w:customStyle="1" w:styleId="TableLegend">
    <w:name w:val="Table_Legend"/>
    <w:basedOn w:val="TableText"/>
    <w:next w:val="Normal"/>
    <w:rsid w:val="00B8770F"/>
    <w:pPr>
      <w:keepNext/>
      <w:tabs>
        <w:tab w:val="left" w:pos="284"/>
        <w:tab w:val="left" w:pos="567"/>
        <w:tab w:val="left" w:pos="851"/>
        <w:tab w:val="left" w:pos="1134"/>
      </w:tabs>
      <w:spacing w:before="120" w:after="0"/>
    </w:pPr>
  </w:style>
  <w:style w:type="paragraph" w:customStyle="1" w:styleId="TableText">
    <w:name w:val="Table_Text"/>
    <w:basedOn w:val="Normal"/>
    <w:rsid w:val="00B8770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8770F"/>
    <w:pPr>
      <w:spacing w:before="0"/>
    </w:pPr>
    <w:rPr>
      <w:b/>
    </w:rPr>
  </w:style>
  <w:style w:type="paragraph" w:customStyle="1" w:styleId="Table">
    <w:name w:val="Table_#"/>
    <w:basedOn w:val="Normal"/>
    <w:next w:val="TableTitle"/>
    <w:rsid w:val="00B8770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B8770F"/>
    <w:pPr>
      <w:tabs>
        <w:tab w:val="clear" w:pos="2268"/>
        <w:tab w:val="left" w:pos="2608"/>
        <w:tab w:val="left" w:pos="3345"/>
      </w:tabs>
      <w:spacing w:before="120"/>
      <w:ind w:left="454" w:hanging="454"/>
    </w:pPr>
  </w:style>
  <w:style w:type="paragraph" w:customStyle="1" w:styleId="enumlev2">
    <w:name w:val="enumlev2"/>
    <w:basedOn w:val="enumlev1"/>
    <w:rsid w:val="00B8770F"/>
    <w:pPr>
      <w:tabs>
        <w:tab w:val="left" w:pos="907"/>
      </w:tabs>
      <w:ind w:left="908"/>
    </w:pPr>
  </w:style>
  <w:style w:type="paragraph" w:customStyle="1" w:styleId="enumlev3">
    <w:name w:val="enumlev3"/>
    <w:basedOn w:val="enumlev2"/>
    <w:rsid w:val="00B8770F"/>
    <w:pPr>
      <w:tabs>
        <w:tab w:val="clear" w:pos="1134"/>
        <w:tab w:val="clear" w:pos="1871"/>
        <w:tab w:val="clear" w:pos="2608"/>
        <w:tab w:val="left" w:pos="1361"/>
      </w:tabs>
      <w:ind w:left="1361"/>
    </w:pPr>
  </w:style>
  <w:style w:type="paragraph" w:customStyle="1" w:styleId="Figure">
    <w:name w:val="Figure"/>
    <w:basedOn w:val="Normal"/>
    <w:rsid w:val="00B8770F"/>
    <w:pPr>
      <w:keepNext/>
      <w:keepLines/>
      <w:spacing w:before="240"/>
      <w:jc w:val="center"/>
    </w:pPr>
  </w:style>
  <w:style w:type="paragraph" w:customStyle="1" w:styleId="FigureLegend">
    <w:name w:val="Figure_Legend"/>
    <w:basedOn w:val="TableLegend"/>
    <w:next w:val="Figure0"/>
    <w:rsid w:val="00B8770F"/>
  </w:style>
  <w:style w:type="paragraph" w:customStyle="1" w:styleId="Figure0">
    <w:name w:val="Figure_#"/>
    <w:basedOn w:val="Table"/>
    <w:next w:val="FigureTitle"/>
    <w:rsid w:val="00B8770F"/>
  </w:style>
  <w:style w:type="paragraph" w:customStyle="1" w:styleId="FigureTitle">
    <w:name w:val="Figure_Title"/>
    <w:basedOn w:val="TableTitle"/>
    <w:next w:val="Normal"/>
    <w:rsid w:val="00B8770F"/>
    <w:pPr>
      <w:spacing w:after="720"/>
    </w:pPr>
  </w:style>
  <w:style w:type="paragraph" w:customStyle="1" w:styleId="Annex">
    <w:name w:val="Annex_#"/>
    <w:basedOn w:val="Art"/>
    <w:next w:val="AnnexRef"/>
    <w:rsid w:val="00B8770F"/>
  </w:style>
  <w:style w:type="paragraph" w:customStyle="1" w:styleId="Art">
    <w:name w:val="Art_#"/>
    <w:basedOn w:val="Normal"/>
    <w:next w:val="Arttitle"/>
    <w:rsid w:val="00B8770F"/>
    <w:pPr>
      <w:keepNext/>
      <w:keepLines/>
      <w:spacing w:before="720"/>
      <w:jc w:val="center"/>
    </w:pPr>
    <w:rPr>
      <w:sz w:val="28"/>
    </w:rPr>
  </w:style>
  <w:style w:type="paragraph" w:customStyle="1" w:styleId="Arttitle">
    <w:name w:val="Art_title"/>
    <w:next w:val="Normalaftertitle"/>
    <w:rsid w:val="00B8770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B8770F"/>
    <w:pPr>
      <w:spacing w:before="360"/>
    </w:pPr>
  </w:style>
  <w:style w:type="paragraph" w:customStyle="1" w:styleId="AnnexRef">
    <w:name w:val="Annex_Ref"/>
    <w:basedOn w:val="Normal"/>
    <w:rsid w:val="00B8770F"/>
    <w:pPr>
      <w:jc w:val="center"/>
    </w:pPr>
  </w:style>
  <w:style w:type="paragraph" w:customStyle="1" w:styleId="AnnexTitle">
    <w:name w:val="Annex_Title"/>
    <w:basedOn w:val="Arttitle"/>
    <w:next w:val="Normal"/>
    <w:rsid w:val="00B8770F"/>
    <w:pPr>
      <w:spacing w:after="0"/>
    </w:pPr>
  </w:style>
  <w:style w:type="paragraph" w:customStyle="1" w:styleId="Appendix">
    <w:name w:val="Appendix_#"/>
    <w:basedOn w:val="Art"/>
    <w:next w:val="AppendixTitle"/>
    <w:rsid w:val="00B8770F"/>
  </w:style>
  <w:style w:type="paragraph" w:customStyle="1" w:styleId="AppendixTitle">
    <w:name w:val="Appendix_Title"/>
    <w:basedOn w:val="Arttitle"/>
    <w:next w:val="Normal"/>
    <w:rsid w:val="00B8770F"/>
  </w:style>
  <w:style w:type="paragraph" w:customStyle="1" w:styleId="headfoot">
    <w:name w:val="head_foot"/>
    <w:basedOn w:val="Normal"/>
    <w:next w:val="Normalaftertitle"/>
    <w:rsid w:val="00B8770F"/>
    <w:pPr>
      <w:spacing w:before="0"/>
    </w:pPr>
    <w:rPr>
      <w:color w:val="0000FF"/>
      <w:sz w:val="20"/>
    </w:rPr>
  </w:style>
  <w:style w:type="paragraph" w:customStyle="1" w:styleId="AppendixRef">
    <w:name w:val="Appendix_Ref"/>
    <w:basedOn w:val="AnnexRef"/>
    <w:next w:val="AppendixTitle"/>
    <w:rsid w:val="00B8770F"/>
  </w:style>
  <w:style w:type="paragraph" w:customStyle="1" w:styleId="RefTitle">
    <w:name w:val="Ref_Title"/>
    <w:basedOn w:val="Normal"/>
    <w:next w:val="RefText"/>
    <w:rsid w:val="00B8770F"/>
    <w:pPr>
      <w:spacing w:before="480"/>
      <w:jc w:val="left"/>
    </w:pPr>
    <w:rPr>
      <w:b/>
    </w:rPr>
  </w:style>
  <w:style w:type="paragraph" w:customStyle="1" w:styleId="RefText">
    <w:name w:val="Ref_Text"/>
    <w:basedOn w:val="Normal"/>
    <w:rsid w:val="00B8770F"/>
  </w:style>
  <w:style w:type="paragraph" w:customStyle="1" w:styleId="listitem">
    <w:name w:val="listitem"/>
    <w:basedOn w:val="Normal"/>
    <w:rsid w:val="00B8770F"/>
    <w:pPr>
      <w:keepLines/>
      <w:spacing w:before="0"/>
      <w:jc w:val="left"/>
    </w:pPr>
  </w:style>
  <w:style w:type="paragraph" w:customStyle="1" w:styleId="TableRef">
    <w:name w:val="Table_Ref"/>
    <w:basedOn w:val="Normal"/>
    <w:next w:val="TableTitle"/>
    <w:rsid w:val="00B8770F"/>
    <w:pPr>
      <w:keepNext/>
      <w:spacing w:before="567"/>
      <w:jc w:val="center"/>
    </w:pPr>
    <w:rPr>
      <w:sz w:val="18"/>
    </w:rPr>
  </w:style>
  <w:style w:type="paragraph" w:customStyle="1" w:styleId="Signcountry">
    <w:name w:val="Sign_country"/>
    <w:basedOn w:val="Normal"/>
    <w:next w:val="SignPart"/>
    <w:rsid w:val="00B8770F"/>
    <w:pPr>
      <w:keepNext/>
      <w:keepLines/>
      <w:spacing w:before="240" w:after="57"/>
      <w:jc w:val="left"/>
    </w:pPr>
    <w:rPr>
      <w:b/>
    </w:rPr>
  </w:style>
  <w:style w:type="paragraph" w:customStyle="1" w:styleId="SignPart">
    <w:name w:val="Sign_Part"/>
    <w:basedOn w:val="Signcountry"/>
    <w:rsid w:val="00B8770F"/>
    <w:pPr>
      <w:keepNext w:val="0"/>
      <w:keepLines w:val="0"/>
      <w:spacing w:before="0"/>
      <w:ind w:left="284"/>
    </w:pPr>
    <w:rPr>
      <w:b w:val="0"/>
      <w:smallCaps/>
    </w:rPr>
  </w:style>
  <w:style w:type="paragraph" w:customStyle="1" w:styleId="Chap">
    <w:name w:val="Chap_#"/>
    <w:basedOn w:val="Art"/>
    <w:next w:val="Chaptitle"/>
    <w:rsid w:val="00B8770F"/>
    <w:pPr>
      <w:spacing w:before="1200"/>
    </w:pPr>
    <w:rPr>
      <w:sz w:val="32"/>
    </w:rPr>
  </w:style>
  <w:style w:type="paragraph" w:customStyle="1" w:styleId="Chaptitle">
    <w:name w:val="Chap_title"/>
    <w:basedOn w:val="Arttitle"/>
    <w:next w:val="Art"/>
    <w:rsid w:val="00B8770F"/>
    <w:rPr>
      <w:sz w:val="32"/>
    </w:rPr>
  </w:style>
  <w:style w:type="paragraph" w:customStyle="1" w:styleId="Protfin">
    <w:name w:val="Prot_fin"/>
    <w:basedOn w:val="Normal"/>
    <w:next w:val="Normalaftertitle"/>
    <w:rsid w:val="00B8770F"/>
    <w:pPr>
      <w:pageBreakBefore/>
      <w:spacing w:before="720" w:after="240"/>
      <w:jc w:val="center"/>
    </w:pPr>
    <w:rPr>
      <w:b/>
    </w:rPr>
  </w:style>
  <w:style w:type="paragraph" w:customStyle="1" w:styleId="Prot">
    <w:name w:val="Prot_#"/>
    <w:basedOn w:val="Normal"/>
    <w:next w:val="Protlang"/>
    <w:rsid w:val="00B8770F"/>
    <w:pPr>
      <w:keepNext/>
      <w:spacing w:before="240"/>
      <w:jc w:val="center"/>
    </w:pPr>
  </w:style>
  <w:style w:type="paragraph" w:customStyle="1" w:styleId="Protlang">
    <w:name w:val="Prot_lang"/>
    <w:basedOn w:val="Prot"/>
    <w:next w:val="Protpays"/>
    <w:rsid w:val="00B8770F"/>
    <w:pPr>
      <w:keepLines/>
      <w:framePr w:hSpace="181" w:vSpace="181" w:wrap="auto" w:hAnchor="text" w:xAlign="right"/>
      <w:spacing w:before="0"/>
      <w:jc w:val="right"/>
    </w:pPr>
    <w:rPr>
      <w:i/>
      <w:sz w:val="18"/>
    </w:rPr>
  </w:style>
  <w:style w:type="paragraph" w:customStyle="1" w:styleId="Protpays">
    <w:name w:val="Prot_pays"/>
    <w:basedOn w:val="Protlang"/>
    <w:next w:val="headfoot"/>
    <w:rsid w:val="00B8770F"/>
    <w:pPr>
      <w:framePr w:wrap="auto"/>
      <w:spacing w:before="113" w:line="199" w:lineRule="exact"/>
      <w:jc w:val="left"/>
    </w:pPr>
  </w:style>
  <w:style w:type="paragraph" w:customStyle="1" w:styleId="Prottexte">
    <w:name w:val="Prot_texte"/>
    <w:basedOn w:val="Protlang"/>
    <w:rsid w:val="00B8770F"/>
    <w:pPr>
      <w:keepNext w:val="0"/>
      <w:keepLines w:val="0"/>
      <w:framePr w:wrap="auto"/>
      <w:spacing w:before="113" w:line="199" w:lineRule="exact"/>
      <w:jc w:val="both"/>
    </w:pPr>
    <w:rPr>
      <w:i w:val="0"/>
    </w:rPr>
  </w:style>
  <w:style w:type="paragraph" w:customStyle="1" w:styleId="Protcall">
    <w:name w:val="Prot_call"/>
    <w:basedOn w:val="Prottexte"/>
    <w:next w:val="Prottexte"/>
    <w:rsid w:val="00B8770F"/>
    <w:pPr>
      <w:keepNext/>
      <w:keepLines/>
      <w:framePr w:wrap="auto" w:xAlign="left"/>
      <w:spacing w:before="170"/>
      <w:ind w:left="794"/>
      <w:jc w:val="left"/>
    </w:pPr>
    <w:rPr>
      <w:i/>
    </w:rPr>
  </w:style>
  <w:style w:type="paragraph" w:customStyle="1" w:styleId="Res">
    <w:name w:val="Res_#"/>
    <w:basedOn w:val="Art"/>
    <w:next w:val="Restitle"/>
    <w:rsid w:val="00B8770F"/>
  </w:style>
  <w:style w:type="paragraph" w:customStyle="1" w:styleId="Restitle">
    <w:name w:val="Res_title"/>
    <w:basedOn w:val="Arttitle"/>
    <w:next w:val="headfoot"/>
    <w:rsid w:val="00B8770F"/>
    <w:pPr>
      <w:spacing w:after="120"/>
    </w:pPr>
  </w:style>
  <w:style w:type="paragraph" w:customStyle="1" w:styleId="Rec">
    <w:name w:val="Rec_#"/>
    <w:basedOn w:val="Res"/>
    <w:next w:val="Rectitle"/>
    <w:rsid w:val="00B8770F"/>
  </w:style>
  <w:style w:type="paragraph" w:customStyle="1" w:styleId="Rectitle">
    <w:name w:val="Rec_title"/>
    <w:basedOn w:val="Restitle"/>
    <w:next w:val="headfoot"/>
    <w:rsid w:val="00B8770F"/>
  </w:style>
  <w:style w:type="paragraph" w:customStyle="1" w:styleId="Equation">
    <w:name w:val="Equation"/>
    <w:basedOn w:val="Normal"/>
    <w:rsid w:val="00B8770F"/>
    <w:pPr>
      <w:tabs>
        <w:tab w:val="clear" w:pos="1871"/>
        <w:tab w:val="clear" w:pos="2268"/>
        <w:tab w:val="center" w:pos="4678"/>
        <w:tab w:val="right" w:pos="9356"/>
      </w:tabs>
      <w:jc w:val="left"/>
    </w:pPr>
  </w:style>
  <w:style w:type="paragraph" w:customStyle="1" w:styleId="Note">
    <w:name w:val="Note"/>
    <w:basedOn w:val="Normal"/>
    <w:rsid w:val="00B8770F"/>
    <w:pPr>
      <w:tabs>
        <w:tab w:val="left" w:pos="284"/>
      </w:tabs>
      <w:spacing w:before="160"/>
    </w:pPr>
    <w:rPr>
      <w:sz w:val="20"/>
    </w:rPr>
  </w:style>
  <w:style w:type="paragraph" w:customStyle="1" w:styleId="Signcountry0">
    <w:name w:val="Sign country"/>
    <w:basedOn w:val="Normal"/>
    <w:next w:val="Signpart0"/>
    <w:rsid w:val="00B8770F"/>
    <w:pPr>
      <w:keepNext/>
      <w:keepLines/>
      <w:spacing w:before="240" w:after="57"/>
      <w:jc w:val="left"/>
    </w:pPr>
    <w:rPr>
      <w:b/>
    </w:rPr>
  </w:style>
  <w:style w:type="paragraph" w:customStyle="1" w:styleId="Signpart0">
    <w:name w:val="Sign part"/>
    <w:basedOn w:val="Signcountry0"/>
    <w:rsid w:val="00B8770F"/>
    <w:pPr>
      <w:keepNext w:val="0"/>
      <w:keepLines w:val="0"/>
      <w:spacing w:before="0"/>
      <w:ind w:left="284"/>
    </w:pPr>
    <w:rPr>
      <w:b w:val="0"/>
      <w:smallCaps/>
    </w:rPr>
  </w:style>
  <w:style w:type="paragraph" w:customStyle="1" w:styleId="Section1">
    <w:name w:val="Section_1"/>
    <w:basedOn w:val="Normal"/>
    <w:rsid w:val="00B8770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8770F"/>
    <w:pPr>
      <w:pageBreakBefore/>
      <w:spacing w:before="720" w:after="240"/>
      <w:jc w:val="center"/>
    </w:pPr>
    <w:rPr>
      <w:b/>
    </w:rPr>
  </w:style>
  <w:style w:type="paragraph" w:customStyle="1" w:styleId="Prot0">
    <w:name w:val="Prot #"/>
    <w:basedOn w:val="Normal"/>
    <w:next w:val="Protlang0"/>
    <w:rsid w:val="00B8770F"/>
    <w:pPr>
      <w:keepNext/>
      <w:spacing w:before="240"/>
      <w:jc w:val="center"/>
    </w:pPr>
  </w:style>
  <w:style w:type="paragraph" w:customStyle="1" w:styleId="Protlang0">
    <w:name w:val="Prot lang"/>
    <w:basedOn w:val="Prot0"/>
    <w:next w:val="Protpays0"/>
    <w:rsid w:val="00B8770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8770F"/>
    <w:pPr>
      <w:framePr w:wrap="auto"/>
      <w:spacing w:before="113" w:line="199" w:lineRule="exact"/>
      <w:jc w:val="left"/>
    </w:pPr>
  </w:style>
  <w:style w:type="paragraph" w:customStyle="1" w:styleId="Prottexte0">
    <w:name w:val="Prot texte"/>
    <w:basedOn w:val="Protlang0"/>
    <w:rsid w:val="00B8770F"/>
    <w:pPr>
      <w:keepNext w:val="0"/>
      <w:keepLines w:val="0"/>
      <w:framePr w:wrap="auto"/>
      <w:spacing w:before="113" w:line="199" w:lineRule="exact"/>
      <w:jc w:val="both"/>
    </w:pPr>
    <w:rPr>
      <w:i w:val="0"/>
    </w:rPr>
  </w:style>
  <w:style w:type="paragraph" w:customStyle="1" w:styleId="Protcall0">
    <w:name w:val="Prot call"/>
    <w:basedOn w:val="Prottexte0"/>
    <w:next w:val="Prottexte0"/>
    <w:rsid w:val="00B8770F"/>
    <w:pPr>
      <w:keepNext/>
      <w:keepLines/>
      <w:framePr w:wrap="auto" w:xAlign="left"/>
      <w:spacing w:before="170"/>
      <w:ind w:left="794"/>
      <w:jc w:val="left"/>
    </w:pPr>
    <w:rPr>
      <w:i/>
    </w:rPr>
  </w:style>
  <w:style w:type="character" w:styleId="PageNumber">
    <w:name w:val="page number"/>
    <w:basedOn w:val="DefaultParagraphFont"/>
    <w:rsid w:val="00B8770F"/>
  </w:style>
  <w:style w:type="paragraph" w:customStyle="1" w:styleId="TableFin">
    <w:name w:val="Table_Fin"/>
    <w:basedOn w:val="Normal"/>
    <w:rsid w:val="00B8770F"/>
    <w:pPr>
      <w:tabs>
        <w:tab w:val="clear" w:pos="1134"/>
      </w:tabs>
      <w:spacing w:before="0"/>
    </w:pPr>
    <w:rPr>
      <w:sz w:val="12"/>
    </w:rPr>
  </w:style>
  <w:style w:type="paragraph" w:customStyle="1" w:styleId="MEP">
    <w:name w:val="MEP"/>
    <w:basedOn w:val="Normal"/>
    <w:rsid w:val="00B8770F"/>
  </w:style>
  <w:style w:type="paragraph" w:customStyle="1" w:styleId="head">
    <w:name w:val="head"/>
    <w:basedOn w:val="headfoot"/>
    <w:rsid w:val="00B8770F"/>
  </w:style>
  <w:style w:type="paragraph" w:customStyle="1" w:styleId="foot">
    <w:name w:val="foot"/>
    <w:basedOn w:val="headfoot"/>
    <w:rsid w:val="00B8770F"/>
  </w:style>
  <w:style w:type="character" w:customStyle="1" w:styleId="href">
    <w:name w:val="href"/>
    <w:basedOn w:val="DefaultParagraphFont"/>
    <w:rsid w:val="00B8770F"/>
  </w:style>
  <w:style w:type="paragraph" w:customStyle="1" w:styleId="Section2">
    <w:name w:val="Section_2"/>
    <w:basedOn w:val="Section1"/>
    <w:rsid w:val="00B8770F"/>
    <w:pPr>
      <w:jc w:val="left"/>
    </w:pPr>
    <w:rPr>
      <w:b w:val="0"/>
      <w:i/>
    </w:rPr>
  </w:style>
  <w:style w:type="paragraph" w:customStyle="1" w:styleId="Section3">
    <w:name w:val="Section_3"/>
    <w:basedOn w:val="Section1"/>
    <w:rsid w:val="00B8770F"/>
    <w:rPr>
      <w:b w:val="0"/>
    </w:rPr>
  </w:style>
  <w:style w:type="paragraph" w:customStyle="1" w:styleId="EquationLegend">
    <w:name w:val="Equation_Legend"/>
    <w:basedOn w:val="NormalIndent"/>
    <w:rsid w:val="00B8770F"/>
  </w:style>
  <w:style w:type="paragraph" w:customStyle="1" w:styleId="Call">
    <w:name w:val="Call"/>
    <w:basedOn w:val="Normal"/>
    <w:next w:val="Normal"/>
    <w:rsid w:val="00B8770F"/>
    <w:pPr>
      <w:tabs>
        <w:tab w:val="clear" w:pos="1871"/>
        <w:tab w:val="clear" w:pos="2268"/>
      </w:tabs>
      <w:spacing w:before="360"/>
      <w:ind w:left="1134"/>
    </w:pPr>
    <w:rPr>
      <w:i/>
    </w:rPr>
  </w:style>
  <w:style w:type="paragraph" w:customStyle="1" w:styleId="Headingb">
    <w:name w:val="Heading b"/>
    <w:basedOn w:val="Heading3"/>
    <w:rsid w:val="00B8770F"/>
    <w:pPr>
      <w:spacing w:before="400"/>
      <w:ind w:left="0" w:firstLine="0"/>
      <w:outlineLvl w:val="9"/>
    </w:pPr>
  </w:style>
  <w:style w:type="paragraph" w:customStyle="1" w:styleId="TableHead">
    <w:name w:val="Table_Head"/>
    <w:basedOn w:val="TableText"/>
    <w:next w:val="TableText"/>
    <w:rsid w:val="00B8770F"/>
    <w:pPr>
      <w:spacing w:before="80" w:after="80"/>
      <w:jc w:val="center"/>
    </w:pPr>
    <w:rPr>
      <w:b/>
    </w:rPr>
  </w:style>
  <w:style w:type="paragraph" w:customStyle="1" w:styleId="Line">
    <w:name w:val="Line"/>
    <w:basedOn w:val="Normal"/>
    <w:next w:val="Normal"/>
    <w:rsid w:val="00B8770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B8770F"/>
    <w:rPr>
      <w:b w:val="0"/>
      <w:i/>
    </w:rPr>
  </w:style>
  <w:style w:type="paragraph" w:styleId="TableofFigures">
    <w:name w:val="table of figures"/>
    <w:basedOn w:val="Normal"/>
    <w:next w:val="Normal"/>
    <w:semiHidden/>
    <w:rsid w:val="00B8770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B8770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B8770F"/>
    <w:rPr>
      <w:sz w:val="16"/>
    </w:rPr>
  </w:style>
  <w:style w:type="paragraph" w:styleId="CommentText">
    <w:name w:val="annotation text"/>
    <w:basedOn w:val="Normal"/>
    <w:semiHidden/>
    <w:rsid w:val="00B8770F"/>
    <w:rPr>
      <w:sz w:val="20"/>
      <w:lang w:val="fr-FR"/>
    </w:rPr>
  </w:style>
  <w:style w:type="paragraph" w:customStyle="1" w:styleId="Tabletext0">
    <w:name w:val="Table_text"/>
    <w:basedOn w:val="Normal"/>
    <w:rsid w:val="00B8770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B8770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B8770F"/>
    <w:pPr>
      <w:keepNext/>
      <w:spacing w:before="80" w:after="80"/>
      <w:jc w:val="center"/>
    </w:pPr>
    <w:rPr>
      <w:b/>
    </w:rPr>
  </w:style>
  <w:style w:type="character" w:customStyle="1" w:styleId="Artrefdef">
    <w:name w:val="Art_ref_def"/>
    <w:basedOn w:val="DefaultParagraphFont"/>
    <w:rsid w:val="00B8770F"/>
  </w:style>
  <w:style w:type="character" w:customStyle="1" w:styleId="Apprefdef">
    <w:name w:val="App_ref_def"/>
    <w:basedOn w:val="DefaultParagraphFont"/>
    <w:rsid w:val="00B8770F"/>
  </w:style>
  <w:style w:type="character" w:customStyle="1" w:styleId="Resrefdef">
    <w:name w:val="Res_ref_def"/>
    <w:basedOn w:val="DefaultParagraphFont"/>
    <w:rsid w:val="00B8770F"/>
  </w:style>
  <w:style w:type="paragraph" w:customStyle="1" w:styleId="HeaderRegProc">
    <w:name w:val="Header_RegProc"/>
    <w:basedOn w:val="Normal"/>
    <w:rsid w:val="00B8770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B8770F"/>
    <w:pPr>
      <w:tabs>
        <w:tab w:val="clear" w:pos="907"/>
        <w:tab w:val="left" w:pos="1814"/>
      </w:tabs>
      <w:spacing w:before="80"/>
      <w:ind w:left="1815"/>
    </w:pPr>
    <w:rPr>
      <w:lang w:val="fr-CH"/>
    </w:rPr>
  </w:style>
  <w:style w:type="character" w:customStyle="1" w:styleId="href2">
    <w:name w:val="href2"/>
    <w:basedOn w:val="href"/>
    <w:rsid w:val="00B8770F"/>
  </w:style>
  <w:style w:type="character" w:customStyle="1" w:styleId="Style1">
    <w:name w:val="Style1"/>
    <w:basedOn w:val="DefaultParagraphFont"/>
    <w:rsid w:val="00B8770F"/>
  </w:style>
  <w:style w:type="character" w:customStyle="1" w:styleId="Appdef">
    <w:name w:val="App_def"/>
    <w:basedOn w:val="DefaultParagraphFont"/>
    <w:rsid w:val="00B8770F"/>
    <w:rPr>
      <w:b/>
      <w:color w:val="FFCC00"/>
    </w:rPr>
  </w:style>
  <w:style w:type="character" w:customStyle="1" w:styleId="Appref">
    <w:name w:val="App_ref"/>
    <w:basedOn w:val="DefaultParagraphFont"/>
    <w:rsid w:val="00B8770F"/>
    <w:rPr>
      <w:color w:val="3366FF"/>
    </w:rPr>
  </w:style>
  <w:style w:type="character" w:customStyle="1" w:styleId="Artdef">
    <w:name w:val="Art_def"/>
    <w:basedOn w:val="DefaultParagraphFont"/>
    <w:rsid w:val="00B8770F"/>
    <w:rPr>
      <w:b/>
      <w:color w:val="FFCC00"/>
    </w:rPr>
  </w:style>
  <w:style w:type="character" w:customStyle="1" w:styleId="Artref">
    <w:name w:val="Art_ref"/>
    <w:basedOn w:val="DefaultParagraphFont"/>
    <w:rsid w:val="00B8770F"/>
    <w:rPr>
      <w:color w:val="3366FF"/>
    </w:rPr>
  </w:style>
  <w:style w:type="character" w:customStyle="1" w:styleId="Recdef">
    <w:name w:val="Rec_def"/>
    <w:basedOn w:val="DefaultParagraphFont"/>
    <w:rsid w:val="00B8770F"/>
    <w:rPr>
      <w:b/>
      <w:color w:val="FFCC00"/>
    </w:rPr>
  </w:style>
  <w:style w:type="character" w:customStyle="1" w:styleId="Recref">
    <w:name w:val="Rec_ref"/>
    <w:basedOn w:val="DefaultParagraphFont"/>
    <w:rsid w:val="00B8770F"/>
    <w:rPr>
      <w:color w:val="3366FF"/>
    </w:rPr>
  </w:style>
  <w:style w:type="character" w:customStyle="1" w:styleId="Resdef">
    <w:name w:val="Res_def"/>
    <w:basedOn w:val="DefaultParagraphFont"/>
    <w:rsid w:val="00B8770F"/>
    <w:rPr>
      <w:b/>
      <w:color w:val="FFCC00"/>
    </w:rPr>
  </w:style>
  <w:style w:type="character" w:customStyle="1" w:styleId="Resref">
    <w:name w:val="Res_ref"/>
    <w:basedOn w:val="DefaultParagraphFont"/>
    <w:rsid w:val="00B8770F"/>
    <w:rPr>
      <w:color w:val="3366FF"/>
    </w:rPr>
  </w:style>
  <w:style w:type="character" w:customStyle="1" w:styleId="Tableref0">
    <w:name w:val="Table_ref"/>
    <w:basedOn w:val="DefaultParagraphFont"/>
    <w:rsid w:val="00B8770F"/>
    <w:rPr>
      <w:color w:val="3366FF"/>
    </w:rPr>
  </w:style>
  <w:style w:type="character" w:customStyle="1" w:styleId="Appref0">
    <w:name w:val="App#_ref"/>
    <w:basedOn w:val="DefaultParagraphFont"/>
    <w:rsid w:val="00B8770F"/>
  </w:style>
  <w:style w:type="paragraph" w:customStyle="1" w:styleId="headingb1">
    <w:name w:val="heading_b"/>
    <w:basedOn w:val="Heading3"/>
    <w:next w:val="Normal"/>
    <w:rsid w:val="00B8770F"/>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B1E79-EC96-4EEE-8B4F-47F13CA02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Template>
  <TotalTime>23</TotalTime>
  <Pages>17</Pages>
  <Words>6074</Words>
  <Characters>31518</Characters>
  <Application>Microsoft Office Word</Application>
  <DocSecurity>0</DocSecurity>
  <Lines>262</Lines>
  <Paragraphs>75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37517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 du RR</dc:subject>
  <dc:creator>Composition des Publications</dc:creator>
  <cp:keywords>FOLIOS:  1  -  16</cp:keywords>
  <dc:description>Edition 2009:  04.03.2009/DD (dict. ok)</dc:description>
  <cp:lastModifiedBy>$bhandary</cp:lastModifiedBy>
  <cp:revision>20</cp:revision>
  <cp:lastPrinted>2005-05-09T13:28:00Z</cp:lastPrinted>
  <dcterms:created xsi:type="dcterms:W3CDTF">2012-08-08T15:48:00Z</dcterms:created>
  <dcterms:modified xsi:type="dcterms:W3CDTF">2012-11-14T11:18:00Z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