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1FA" w:rsidRPr="00191F2C" w:rsidRDefault="00B43B9D" w:rsidP="00191F2C">
      <w:pPr>
        <w:pStyle w:val="Heading1"/>
        <w:spacing w:before="300"/>
        <w:ind w:left="0" w:firstLine="0"/>
        <w:jc w:val="center"/>
        <w:rPr>
          <w:lang w:val="fr-FR"/>
        </w:rPr>
      </w:pPr>
      <w:bookmarkStart w:id="0" w:name="_GoBack"/>
      <w:bookmarkEnd w:id="0"/>
      <w:r w:rsidRPr="00191F2C">
        <w:rPr>
          <w:lang w:val="fr-FR"/>
        </w:rPr>
        <w:t>R</w:t>
      </w:r>
      <w:r w:rsidR="006901FA" w:rsidRPr="00191F2C">
        <w:rPr>
          <w:lang w:val="fr-FR"/>
        </w:rPr>
        <w:t>ègles relatives à</w:t>
      </w:r>
    </w:p>
    <w:p w:rsidR="00B43B9D" w:rsidRPr="00191F2C" w:rsidRDefault="006901FA" w:rsidP="006901FA">
      <w:pPr>
        <w:pStyle w:val="Heading2"/>
        <w:jc w:val="center"/>
        <w:rPr>
          <w:lang w:val="fr-FR"/>
        </w:rPr>
      </w:pPr>
      <w:r w:rsidRPr="00191F2C">
        <w:rPr>
          <w:lang w:val="fr-FR"/>
        </w:rPr>
        <w:t>L'</w:t>
      </w:r>
      <w:r w:rsidR="00B43B9D" w:rsidRPr="00191F2C">
        <w:rPr>
          <w:lang w:val="fr-FR"/>
        </w:rPr>
        <w:t>APPENDI</w:t>
      </w:r>
      <w:r w:rsidRPr="00191F2C">
        <w:rPr>
          <w:lang w:val="fr-FR"/>
        </w:rPr>
        <w:t>CE</w:t>
      </w:r>
      <w:r w:rsidR="00B43B9D" w:rsidRPr="00191F2C">
        <w:rPr>
          <w:lang w:val="fr-FR"/>
        </w:rPr>
        <w:t xml:space="preserve">  </w:t>
      </w:r>
      <w:r w:rsidR="005E2ABB" w:rsidRPr="00191F2C">
        <w:rPr>
          <w:rStyle w:val="href2"/>
          <w:lang w:val="fr-FR"/>
        </w:rPr>
        <w:t>18</w:t>
      </w:r>
      <w:r w:rsidR="00B43B9D" w:rsidRPr="00191F2C">
        <w:rPr>
          <w:lang w:val="fr-FR"/>
        </w:rPr>
        <w:t xml:space="preserve"> </w:t>
      </w:r>
      <w:r w:rsidRPr="00191F2C">
        <w:rPr>
          <w:lang w:val="fr-FR"/>
        </w:rPr>
        <w:t xml:space="preserve">du </w:t>
      </w:r>
      <w:r w:rsidR="00B43B9D" w:rsidRPr="00191F2C">
        <w:rPr>
          <w:lang w:val="fr-FR"/>
        </w:rPr>
        <w:t>RR</w:t>
      </w:r>
    </w:p>
    <w:p w:rsidR="006901FA" w:rsidRPr="00191F2C" w:rsidRDefault="006901FA" w:rsidP="00457DEF">
      <w:pPr>
        <w:pStyle w:val="Normalaftertitle"/>
        <w:spacing w:before="240"/>
        <w:rPr>
          <w:lang w:val="fr-FR"/>
        </w:rPr>
      </w:pPr>
      <w:r w:rsidRPr="00191F2C">
        <w:rPr>
          <w:lang w:val="fr-FR"/>
        </w:rPr>
        <w:t xml:space="preserve">La CMR-07 a modifié l'Appendice </w:t>
      </w:r>
      <w:r w:rsidRPr="00191F2C">
        <w:rPr>
          <w:b/>
          <w:bCs/>
          <w:lang w:val="fr-FR"/>
        </w:rPr>
        <w:t>18</w:t>
      </w:r>
      <w:r w:rsidRPr="00191F2C">
        <w:rPr>
          <w:lang w:val="fr-FR"/>
        </w:rPr>
        <w:t xml:space="preserve"> ainsi que le champ d'application de plusieurs voies énumérées dans ledit Appendice. Cette modification, qui concerne les voies  01, 07, 19, 20, 21, 60, 66, 78, 79, 80 et 81, a consisté à ajouter en regard de ces voies la remarque «</w:t>
      </w:r>
      <w:r w:rsidRPr="00191F2C">
        <w:rPr>
          <w:i/>
          <w:iCs/>
          <w:lang w:val="fr-FR"/>
        </w:rPr>
        <w:t>m</w:t>
      </w:r>
      <w:r w:rsidRPr="00191F2C">
        <w:rPr>
          <w:lang w:val="fr-FR"/>
        </w:rPr>
        <w:t>», qui dispose ce qui suit: «Ces voies peuvent être utilisées comme des voies à une seule fréquence, sous réserve d'une coordination avec les administrations affectées.» La mention de la remarque «</w:t>
      </w:r>
      <w:r w:rsidRPr="00191F2C">
        <w:rPr>
          <w:i/>
          <w:iCs/>
          <w:lang w:val="fr-FR"/>
        </w:rPr>
        <w:t>m</w:t>
      </w:r>
      <w:r w:rsidRPr="00191F2C">
        <w:rPr>
          <w:lang w:val="fr-FR"/>
        </w:rPr>
        <w:t xml:space="preserve">» en regard d'une voie donnée dans le Tableau des fréquences d'émission de l'Appendice </w:t>
      </w:r>
      <w:r w:rsidRPr="00191F2C">
        <w:rPr>
          <w:b/>
          <w:bCs/>
          <w:lang w:val="fr-FR"/>
        </w:rPr>
        <w:t>18</w:t>
      </w:r>
      <w:r w:rsidRPr="00191F2C">
        <w:rPr>
          <w:lang w:val="fr-FR"/>
        </w:rPr>
        <w:t xml:space="preserve"> est normalement associée au symbole «x» dans la colonne «Une</w:t>
      </w:r>
      <w:r w:rsidR="006218D7" w:rsidRPr="00191F2C">
        <w:rPr>
          <w:lang w:val="fr-FR"/>
        </w:rPr>
        <w:t> </w:t>
      </w:r>
      <w:r w:rsidRPr="00191F2C">
        <w:rPr>
          <w:lang w:val="fr-FR"/>
        </w:rPr>
        <w:t>fréquence». Or, la CMR-07</w:t>
      </w:r>
      <w:r w:rsidR="006218D7" w:rsidRPr="00191F2C">
        <w:rPr>
          <w:lang w:val="fr-FR"/>
        </w:rPr>
        <w:t xml:space="preserve"> </w:t>
      </w:r>
      <w:r w:rsidRPr="00191F2C">
        <w:rPr>
          <w:lang w:val="fr-FR"/>
        </w:rPr>
        <w:t>a omis l'indication «x» dans la colonne «Une fréquence» en</w:t>
      </w:r>
      <w:r w:rsidR="006218D7" w:rsidRPr="00191F2C">
        <w:rPr>
          <w:lang w:val="fr-FR"/>
        </w:rPr>
        <w:t> </w:t>
      </w:r>
      <w:r w:rsidRPr="00191F2C">
        <w:rPr>
          <w:lang w:val="fr-FR"/>
        </w:rPr>
        <w:t>regard des voies 01, 07, 19, 20, 21, 60, 66, 78, 79, 80 et 81, bien qu'elle ait ajouté la remarque</w:t>
      </w:r>
      <w:r w:rsidR="006218D7" w:rsidRPr="00191F2C">
        <w:rPr>
          <w:lang w:val="fr-FR"/>
        </w:rPr>
        <w:t> </w:t>
      </w:r>
      <w:r w:rsidRPr="00191F2C">
        <w:rPr>
          <w:lang w:val="fr-FR"/>
        </w:rPr>
        <w:t>«</w:t>
      </w:r>
      <w:r w:rsidRPr="00191F2C">
        <w:rPr>
          <w:i/>
          <w:iCs/>
          <w:lang w:val="fr-FR"/>
        </w:rPr>
        <w:t>m</w:t>
      </w:r>
      <w:r w:rsidRPr="00191F2C">
        <w:rPr>
          <w:lang w:val="fr-FR"/>
        </w:rPr>
        <w:t>» en regard de ces voies.</w:t>
      </w:r>
    </w:p>
    <w:p w:rsidR="00B43B9D" w:rsidRPr="00191F2C" w:rsidRDefault="006901FA" w:rsidP="006218D7">
      <w:pPr>
        <w:rPr>
          <w:lang w:val="fr-FR"/>
        </w:rPr>
      </w:pPr>
      <w:r w:rsidRPr="00191F2C">
        <w:rPr>
          <w:lang w:val="fr-FR"/>
        </w:rPr>
        <w:t>En conséquence, le RRB considère que toutes les voies auxquelles s'applique la remarque «</w:t>
      </w:r>
      <w:r w:rsidRPr="00191F2C">
        <w:rPr>
          <w:i/>
          <w:iCs/>
          <w:lang w:val="fr-FR"/>
        </w:rPr>
        <w:t>m</w:t>
      </w:r>
      <w:r w:rsidRPr="00191F2C">
        <w:rPr>
          <w:lang w:val="fr-FR"/>
        </w:rPr>
        <w:t>» peuvent être utilisées comme des voies à une seule fréquence et a inscrit dans les cases appropriées du tableau ci-dessous le symbole «x*», qui semble avoir été omis par inadvertance dans le Règlement des radiocommunications par la CMR</w:t>
      </w:r>
      <w:r w:rsidRPr="00191F2C">
        <w:rPr>
          <w:lang w:val="fr-FR"/>
        </w:rPr>
        <w:noBreakHyphen/>
        <w:t>07.</w:t>
      </w:r>
    </w:p>
    <w:p w:rsidR="00191F2C" w:rsidRPr="00191F2C" w:rsidRDefault="00191F2C" w:rsidP="006D003E">
      <w:pPr>
        <w:spacing w:before="0"/>
        <w:rPr>
          <w:lang w:val="fr-FR"/>
        </w:rPr>
      </w:pPr>
    </w:p>
    <w:p w:rsidR="00B76884" w:rsidRPr="00191F2C" w:rsidRDefault="00B76884" w:rsidP="006901FA">
      <w:pPr>
        <w:pStyle w:val="TableTitle"/>
        <w:rPr>
          <w:sz w:val="24"/>
          <w:szCs w:val="24"/>
          <w:lang w:val="fr-FR"/>
        </w:rPr>
      </w:pPr>
      <w:r w:rsidRPr="00191F2C">
        <w:rPr>
          <w:sz w:val="24"/>
          <w:szCs w:val="24"/>
          <w:lang w:val="fr-FR"/>
        </w:rPr>
        <w:t>Table</w:t>
      </w:r>
      <w:r w:rsidR="006901FA" w:rsidRPr="00191F2C">
        <w:rPr>
          <w:sz w:val="24"/>
          <w:szCs w:val="24"/>
          <w:lang w:val="fr-FR"/>
        </w:rPr>
        <w:t>au</w:t>
      </w:r>
      <w:r w:rsidRPr="00191F2C">
        <w:rPr>
          <w:sz w:val="24"/>
          <w:szCs w:val="24"/>
          <w:lang w:val="fr-FR"/>
        </w:rPr>
        <w:t xml:space="preserve"> </w:t>
      </w:r>
      <w:r w:rsidR="006901FA" w:rsidRPr="00191F2C">
        <w:rPr>
          <w:sz w:val="24"/>
          <w:szCs w:val="24"/>
          <w:lang w:val="fr-FR"/>
        </w:rPr>
        <w:t>des fréquences d'émission dans la bande d'ondes métriques</w:t>
      </w:r>
      <w:r w:rsidR="006901FA" w:rsidRPr="00191F2C">
        <w:rPr>
          <w:sz w:val="24"/>
          <w:szCs w:val="24"/>
          <w:lang w:val="fr-FR"/>
        </w:rPr>
        <w:br/>
        <w:t xml:space="preserve">attribuée au service </w:t>
      </w:r>
      <w:r w:rsidRPr="00191F2C">
        <w:rPr>
          <w:sz w:val="24"/>
          <w:szCs w:val="24"/>
          <w:lang w:val="fr-FR"/>
        </w:rPr>
        <w:t xml:space="preserve">mobile </w:t>
      </w:r>
      <w:r w:rsidR="006901FA" w:rsidRPr="00191F2C">
        <w:rPr>
          <w:sz w:val="24"/>
          <w:szCs w:val="24"/>
          <w:lang w:val="fr-FR"/>
        </w:rPr>
        <w:t>maritime</w:t>
      </w:r>
    </w:p>
    <w:p w:rsidR="00B76884" w:rsidRPr="00191F2C" w:rsidRDefault="00B76884" w:rsidP="00191F2C">
      <w:pPr>
        <w:spacing w:before="0"/>
        <w:jc w:val="center"/>
        <w:rPr>
          <w:lang w:val="fr-FR"/>
        </w:rPr>
      </w:pPr>
      <w:r w:rsidRPr="00191F2C">
        <w:rPr>
          <w:lang w:val="fr-FR"/>
        </w:rPr>
        <w:t>(</w:t>
      </w:r>
      <w:r w:rsidR="006901FA" w:rsidRPr="00191F2C">
        <w:rPr>
          <w:lang w:val="fr-FR"/>
        </w:rPr>
        <w:t>Voir l'</w:t>
      </w:r>
      <w:r w:rsidRPr="00191F2C">
        <w:rPr>
          <w:lang w:val="fr-FR"/>
        </w:rPr>
        <w:t>Appendi</w:t>
      </w:r>
      <w:r w:rsidR="006901FA" w:rsidRPr="00191F2C">
        <w:rPr>
          <w:lang w:val="fr-FR"/>
        </w:rPr>
        <w:t>ce</w:t>
      </w:r>
      <w:r w:rsidRPr="00191F2C">
        <w:rPr>
          <w:lang w:val="fr-FR"/>
        </w:rPr>
        <w:t xml:space="preserve"> </w:t>
      </w:r>
      <w:r w:rsidRPr="00191F2C">
        <w:rPr>
          <w:b/>
          <w:bCs/>
          <w:lang w:val="fr-FR"/>
        </w:rPr>
        <w:t>18</w:t>
      </w:r>
      <w:r w:rsidRPr="00191F2C">
        <w:rPr>
          <w:lang w:val="fr-FR"/>
        </w:rPr>
        <w:t xml:space="preserve"> </w:t>
      </w:r>
      <w:r w:rsidRPr="00191F2C">
        <w:rPr>
          <w:b/>
          <w:bCs/>
          <w:lang w:val="fr-FR"/>
        </w:rPr>
        <w:t>(R</w:t>
      </w:r>
      <w:r w:rsidR="006901FA" w:rsidRPr="00191F2C">
        <w:rPr>
          <w:b/>
          <w:bCs/>
          <w:lang w:val="fr-FR"/>
        </w:rPr>
        <w:t>é</w:t>
      </w:r>
      <w:r w:rsidRPr="00191F2C">
        <w:rPr>
          <w:b/>
          <w:bCs/>
          <w:lang w:val="fr-FR"/>
        </w:rPr>
        <w:t>v.</w:t>
      </w:r>
      <w:r w:rsidR="006901FA" w:rsidRPr="00191F2C">
        <w:rPr>
          <w:b/>
          <w:bCs/>
          <w:lang w:val="fr-FR"/>
        </w:rPr>
        <w:t>CMR</w:t>
      </w:r>
      <w:r w:rsidRPr="00191F2C">
        <w:rPr>
          <w:b/>
          <w:bCs/>
          <w:lang w:val="fr-FR"/>
        </w:rPr>
        <w:t>-07)</w:t>
      </w:r>
      <w:r w:rsidRPr="00191F2C">
        <w:rPr>
          <w:lang w:val="fr-FR"/>
        </w:rPr>
        <w:t>)</w:t>
      </w:r>
    </w:p>
    <w:p w:rsidR="00B76884" w:rsidRPr="00191F2C" w:rsidRDefault="00B76884" w:rsidP="00191F2C">
      <w:pPr>
        <w:spacing w:before="0"/>
        <w:rPr>
          <w:sz w:val="12"/>
          <w:szCs w:val="12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35"/>
        <w:gridCol w:w="894"/>
        <w:gridCol w:w="1247"/>
        <w:gridCol w:w="1248"/>
        <w:gridCol w:w="1021"/>
        <w:gridCol w:w="1191"/>
        <w:gridCol w:w="1191"/>
        <w:gridCol w:w="1098"/>
      </w:tblGrid>
      <w:tr w:rsidR="00B76884" w:rsidRPr="00191F2C" w:rsidTr="00191F2C">
        <w:trPr>
          <w:cantSplit/>
          <w:trHeight w:val="412"/>
          <w:tblHeader/>
        </w:trPr>
        <w:tc>
          <w:tcPr>
            <w:tcW w:w="1135" w:type="dxa"/>
            <w:vMerge w:val="restart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Numéros</w:t>
            </w:r>
            <w:r w:rsidRPr="00191F2C">
              <w:rPr>
                <w:color w:val="000000"/>
                <w:sz w:val="18"/>
                <w:szCs w:val="18"/>
              </w:rPr>
              <w:br/>
              <w:t>des voies</w:t>
            </w:r>
          </w:p>
        </w:tc>
        <w:tc>
          <w:tcPr>
            <w:tcW w:w="894" w:type="dxa"/>
            <w:vMerge w:val="restart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Notes</w:t>
            </w:r>
          </w:p>
        </w:tc>
        <w:tc>
          <w:tcPr>
            <w:tcW w:w="2495" w:type="dxa"/>
            <w:gridSpan w:val="2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Fréquences d'émission</w:t>
            </w:r>
            <w:r w:rsidR="00B76884" w:rsidRPr="00191F2C">
              <w:rPr>
                <w:sz w:val="18"/>
                <w:szCs w:val="18"/>
              </w:rPr>
              <w:br/>
              <w:t>(MHz)</w:t>
            </w:r>
          </w:p>
        </w:tc>
        <w:tc>
          <w:tcPr>
            <w:tcW w:w="1021" w:type="dxa"/>
            <w:vMerge w:val="restart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ind w:left="-57" w:right="-57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Navire-</w:t>
            </w:r>
            <w:r w:rsidRPr="00191F2C">
              <w:rPr>
                <w:color w:val="000000"/>
                <w:sz w:val="18"/>
                <w:szCs w:val="18"/>
              </w:rPr>
              <w:br/>
              <w:t>navire</w:t>
            </w:r>
          </w:p>
        </w:tc>
        <w:tc>
          <w:tcPr>
            <w:tcW w:w="2382" w:type="dxa"/>
            <w:gridSpan w:val="2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Opérations portuaires et mouvement des navires</w:t>
            </w:r>
          </w:p>
        </w:tc>
        <w:tc>
          <w:tcPr>
            <w:tcW w:w="1098" w:type="dxa"/>
            <w:vMerge w:val="restart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ind w:left="-57" w:right="-57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Correspon-dance</w:t>
            </w:r>
            <w:r w:rsidRPr="00191F2C">
              <w:rPr>
                <w:color w:val="000000"/>
                <w:sz w:val="18"/>
                <w:szCs w:val="18"/>
              </w:rPr>
              <w:br/>
              <w:t>publique</w:t>
            </w:r>
          </w:p>
        </w:tc>
      </w:tr>
      <w:tr w:rsidR="00B76884" w:rsidRPr="00191F2C" w:rsidTr="00191F2C">
        <w:trPr>
          <w:cantSplit/>
          <w:tblHeader/>
        </w:trPr>
        <w:tc>
          <w:tcPr>
            <w:tcW w:w="1135" w:type="dxa"/>
            <w:vMerge/>
            <w:vAlign w:val="center"/>
          </w:tcPr>
          <w:p w:rsidR="00B76884" w:rsidRPr="00191F2C" w:rsidRDefault="00B76884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  <w:tc>
          <w:tcPr>
            <w:tcW w:w="894" w:type="dxa"/>
            <w:vMerge/>
            <w:vAlign w:val="center"/>
          </w:tcPr>
          <w:p w:rsidR="00B76884" w:rsidRPr="00191F2C" w:rsidRDefault="00B76884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ind w:left="-170" w:right="-170"/>
              <w:rPr>
                <w:sz w:val="16"/>
                <w:szCs w:val="16"/>
              </w:rPr>
            </w:pPr>
            <w:r w:rsidRPr="00191F2C">
              <w:rPr>
                <w:color w:val="000000"/>
                <w:sz w:val="16"/>
                <w:szCs w:val="16"/>
              </w:rPr>
              <w:t>Depuis des</w:t>
            </w:r>
            <w:r w:rsidR="00191F2C" w:rsidRPr="00191F2C">
              <w:rPr>
                <w:color w:val="000000"/>
                <w:sz w:val="16"/>
                <w:szCs w:val="16"/>
              </w:rPr>
              <w:br/>
            </w:r>
            <w:r w:rsidRPr="00191F2C">
              <w:rPr>
                <w:color w:val="000000"/>
                <w:sz w:val="16"/>
                <w:szCs w:val="16"/>
              </w:rPr>
              <w:t>stations de navire</w:t>
            </w:r>
          </w:p>
        </w:tc>
        <w:tc>
          <w:tcPr>
            <w:tcW w:w="1248" w:type="dxa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ind w:left="-85" w:right="-85"/>
              <w:rPr>
                <w:sz w:val="16"/>
                <w:szCs w:val="16"/>
              </w:rPr>
            </w:pPr>
            <w:r w:rsidRPr="00191F2C">
              <w:rPr>
                <w:color w:val="000000"/>
                <w:sz w:val="16"/>
                <w:szCs w:val="16"/>
              </w:rPr>
              <w:t>Depuis des stations côtières</w:t>
            </w:r>
          </w:p>
        </w:tc>
        <w:tc>
          <w:tcPr>
            <w:tcW w:w="1021" w:type="dxa"/>
            <w:vMerge/>
            <w:vAlign w:val="center"/>
          </w:tcPr>
          <w:p w:rsidR="00B76884" w:rsidRPr="00191F2C" w:rsidRDefault="00B76884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Une</w:t>
            </w:r>
            <w:r w:rsidRPr="00191F2C">
              <w:rPr>
                <w:color w:val="000000"/>
                <w:sz w:val="18"/>
                <w:szCs w:val="18"/>
              </w:rPr>
              <w:br/>
              <w:t>fréquence</w:t>
            </w:r>
          </w:p>
        </w:tc>
        <w:tc>
          <w:tcPr>
            <w:tcW w:w="1191" w:type="dxa"/>
            <w:vAlign w:val="center"/>
          </w:tcPr>
          <w:p w:rsidR="00B76884" w:rsidRPr="00191F2C" w:rsidRDefault="006901FA" w:rsidP="00191F2C">
            <w:pPr>
              <w:pStyle w:val="Tablehead0"/>
              <w:framePr w:hSpace="181" w:wrap="around" w:vAnchor="text" w:hAnchor="margin" w:xAlign="center" w:y="1"/>
              <w:ind w:left="-57" w:right="-57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Deux fréquences</w:t>
            </w:r>
          </w:p>
        </w:tc>
        <w:tc>
          <w:tcPr>
            <w:tcW w:w="1098" w:type="dxa"/>
            <w:vMerge/>
            <w:vAlign w:val="center"/>
          </w:tcPr>
          <w:p w:rsidR="00B76884" w:rsidRPr="00191F2C" w:rsidRDefault="00B76884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60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01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61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02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62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03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63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04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64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05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65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06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f</w:t>
            </w:r>
            <w:r w:rsidRPr="00191F2C">
              <w:rPr>
                <w:rFonts w:ascii="Tms Rmn" w:hAnsi="Tms Rmn"/>
                <w:sz w:val="18"/>
                <w:szCs w:val="18"/>
              </w:rPr>
              <w:t> </w:t>
            </w:r>
            <w:r w:rsidRPr="00191F2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 xml:space="preserve"> 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66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07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160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67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h)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08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68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09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i)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6D003E" w:rsidRPr="00191F2C" w:rsidTr="00191F2C">
        <w:tc>
          <w:tcPr>
            <w:tcW w:w="1135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69</w:t>
            </w:r>
          </w:p>
        </w:tc>
        <w:tc>
          <w:tcPr>
            <w:tcW w:w="894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156,475</w:t>
            </w:r>
          </w:p>
        </w:tc>
        <w:tc>
          <w:tcPr>
            <w:tcW w:w="1248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156,475</w:t>
            </w:r>
          </w:p>
        </w:tc>
        <w:tc>
          <w:tcPr>
            <w:tcW w:w="1021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6D003E" w:rsidRPr="00191F2C" w:rsidRDefault="006D003E" w:rsidP="006D003E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</w:tbl>
    <w:p w:rsidR="00191F2C" w:rsidRPr="00F037E3" w:rsidRDefault="00191F2C" w:rsidP="00191F2C">
      <w:pPr>
        <w:spacing w:before="0"/>
        <w:rPr>
          <w:sz w:val="12"/>
          <w:szCs w:val="12"/>
          <w:lang w:val="fr-FR"/>
        </w:rPr>
      </w:pPr>
    </w:p>
    <w:p w:rsidR="00191F2C" w:rsidRPr="00191F2C" w:rsidRDefault="00191F2C" w:rsidP="006D003E">
      <w:pPr>
        <w:spacing w:before="0"/>
        <w:rPr>
          <w:sz w:val="12"/>
          <w:szCs w:val="12"/>
          <w:lang w:val="fr-FR"/>
        </w:rPr>
      </w:pPr>
      <w:r w:rsidRPr="00191F2C">
        <w:rPr>
          <w:szCs w:val="24"/>
          <w:lang w:val="fr-F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35"/>
        <w:gridCol w:w="894"/>
        <w:gridCol w:w="1247"/>
        <w:gridCol w:w="1248"/>
        <w:gridCol w:w="1021"/>
        <w:gridCol w:w="1191"/>
        <w:gridCol w:w="1191"/>
        <w:gridCol w:w="1098"/>
      </w:tblGrid>
      <w:tr w:rsidR="00191F2C" w:rsidRPr="00191F2C" w:rsidTr="00191F2C">
        <w:trPr>
          <w:cantSplit/>
          <w:trHeight w:val="412"/>
          <w:tblHeader/>
        </w:trPr>
        <w:tc>
          <w:tcPr>
            <w:tcW w:w="1135" w:type="dxa"/>
            <w:vMerge w:val="restart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lastRenderedPageBreak/>
              <w:t>Numéros</w:t>
            </w:r>
            <w:r w:rsidRPr="00191F2C">
              <w:rPr>
                <w:color w:val="000000"/>
                <w:sz w:val="18"/>
                <w:szCs w:val="18"/>
              </w:rPr>
              <w:br/>
              <w:t>des voies</w:t>
            </w:r>
          </w:p>
        </w:tc>
        <w:tc>
          <w:tcPr>
            <w:tcW w:w="894" w:type="dxa"/>
            <w:vMerge w:val="restart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Notes</w:t>
            </w:r>
          </w:p>
        </w:tc>
        <w:tc>
          <w:tcPr>
            <w:tcW w:w="2495" w:type="dxa"/>
            <w:gridSpan w:val="2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Fréquences d'émission</w:t>
            </w:r>
            <w:r w:rsidRPr="00191F2C">
              <w:rPr>
                <w:sz w:val="18"/>
                <w:szCs w:val="18"/>
              </w:rPr>
              <w:br/>
              <w:t>(MHz)</w:t>
            </w:r>
          </w:p>
        </w:tc>
        <w:tc>
          <w:tcPr>
            <w:tcW w:w="1021" w:type="dxa"/>
            <w:vMerge w:val="restart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ind w:left="-57" w:right="-57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Navire-</w:t>
            </w:r>
            <w:r w:rsidRPr="00191F2C">
              <w:rPr>
                <w:color w:val="000000"/>
                <w:sz w:val="18"/>
                <w:szCs w:val="18"/>
              </w:rPr>
              <w:br/>
              <w:t>navire</w:t>
            </w:r>
          </w:p>
        </w:tc>
        <w:tc>
          <w:tcPr>
            <w:tcW w:w="2382" w:type="dxa"/>
            <w:gridSpan w:val="2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Opérations portuaires et mouvement des navires</w:t>
            </w:r>
          </w:p>
        </w:tc>
        <w:tc>
          <w:tcPr>
            <w:tcW w:w="1098" w:type="dxa"/>
            <w:vMerge w:val="restart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ind w:left="-57" w:right="-57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Correspon-dance</w:t>
            </w:r>
            <w:r w:rsidRPr="00191F2C">
              <w:rPr>
                <w:color w:val="000000"/>
                <w:sz w:val="18"/>
                <w:szCs w:val="18"/>
              </w:rPr>
              <w:br/>
              <w:t>publique</w:t>
            </w:r>
          </w:p>
        </w:tc>
      </w:tr>
      <w:tr w:rsidR="00191F2C" w:rsidRPr="00191F2C" w:rsidTr="00191F2C">
        <w:trPr>
          <w:cantSplit/>
          <w:tblHeader/>
        </w:trPr>
        <w:tc>
          <w:tcPr>
            <w:tcW w:w="1135" w:type="dxa"/>
            <w:vMerge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  <w:tc>
          <w:tcPr>
            <w:tcW w:w="894" w:type="dxa"/>
            <w:vMerge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ind w:left="-170" w:right="-170"/>
              <w:rPr>
                <w:sz w:val="16"/>
                <w:szCs w:val="16"/>
              </w:rPr>
            </w:pPr>
            <w:r w:rsidRPr="00191F2C">
              <w:rPr>
                <w:color w:val="000000"/>
                <w:sz w:val="16"/>
                <w:szCs w:val="16"/>
              </w:rPr>
              <w:t>Depuis des</w:t>
            </w:r>
            <w:r w:rsidRPr="00191F2C">
              <w:rPr>
                <w:color w:val="000000"/>
                <w:sz w:val="16"/>
                <w:szCs w:val="16"/>
              </w:rPr>
              <w:br/>
              <w:t>stations de navire</w:t>
            </w:r>
          </w:p>
        </w:tc>
        <w:tc>
          <w:tcPr>
            <w:tcW w:w="1248" w:type="dxa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ind w:left="-85" w:right="-85"/>
              <w:rPr>
                <w:sz w:val="16"/>
                <w:szCs w:val="16"/>
              </w:rPr>
            </w:pPr>
            <w:r w:rsidRPr="00191F2C">
              <w:rPr>
                <w:color w:val="000000"/>
                <w:sz w:val="16"/>
                <w:szCs w:val="16"/>
              </w:rPr>
              <w:t>Depuis des stations côtières</w:t>
            </w:r>
          </w:p>
        </w:tc>
        <w:tc>
          <w:tcPr>
            <w:tcW w:w="1021" w:type="dxa"/>
            <w:vMerge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Une</w:t>
            </w:r>
            <w:r w:rsidRPr="00191F2C">
              <w:rPr>
                <w:color w:val="000000"/>
                <w:sz w:val="18"/>
                <w:szCs w:val="18"/>
              </w:rPr>
              <w:br/>
              <w:t>fréquence</w:t>
            </w:r>
          </w:p>
        </w:tc>
        <w:tc>
          <w:tcPr>
            <w:tcW w:w="1191" w:type="dxa"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ind w:left="-57" w:right="-57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Deux fréquences</w:t>
            </w:r>
          </w:p>
        </w:tc>
        <w:tc>
          <w:tcPr>
            <w:tcW w:w="1098" w:type="dxa"/>
            <w:vMerge/>
            <w:vAlign w:val="center"/>
          </w:tcPr>
          <w:p w:rsidR="00191F2C" w:rsidRPr="00191F2C" w:rsidRDefault="00191F2C" w:rsidP="00191F2C">
            <w:pPr>
              <w:pStyle w:val="Tablehead0"/>
              <w:framePr w:hSpace="181" w:wrap="around" w:vAnchor="text" w:hAnchor="margin" w:xAlign="center" w:y="1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10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h), q)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457DEF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70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f), j)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525</w:t>
            </w:r>
          </w:p>
        </w:tc>
        <w:tc>
          <w:tcPr>
            <w:tcW w:w="4501" w:type="dxa"/>
            <w:gridSpan w:val="4"/>
          </w:tcPr>
          <w:p w:rsidR="00B76884" w:rsidRPr="00191F2C" w:rsidRDefault="006901FA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7"/>
                <w:szCs w:val="17"/>
              </w:rPr>
            </w:pPr>
            <w:r w:rsidRPr="00191F2C">
              <w:rPr>
                <w:color w:val="000000"/>
                <w:sz w:val="17"/>
                <w:szCs w:val="17"/>
              </w:rPr>
              <w:t>Appel sélectif numérique pour la détresse, la sécurité et l'appel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11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q)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71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12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72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i)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13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k)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73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h), i)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14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74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g)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75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n)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f</w:t>
            </w:r>
            <w:r w:rsidRPr="00191F2C">
              <w:rPr>
                <w:rFonts w:ascii="Tms Rmn" w:hAnsi="Tms Rmn"/>
                <w:sz w:val="18"/>
                <w:szCs w:val="18"/>
              </w:rPr>
              <w:t> </w:t>
            </w:r>
            <w:r w:rsidRPr="00191F2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800</w:t>
            </w:r>
          </w:p>
        </w:tc>
        <w:tc>
          <w:tcPr>
            <w:tcW w:w="4501" w:type="dxa"/>
            <w:gridSpan w:val="4"/>
          </w:tcPr>
          <w:p w:rsidR="00B76884" w:rsidRPr="00191F2C" w:rsidRDefault="006901FA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color w:val="000000"/>
                <w:sz w:val="18"/>
                <w:szCs w:val="18"/>
              </w:rPr>
              <w:t>DÉTRESSE,  SÉCURITÉ  ET  APPEL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76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n)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17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g)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77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18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keepNext/>
              <w:keepLines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78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19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79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156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575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20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80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21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81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675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x*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22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82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23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83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175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775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24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84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25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85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275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875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26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86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m), o)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27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350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950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87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375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28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400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162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000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right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88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157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425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x</w:t>
            </w: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AIS 1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f</w:t>
            </w:r>
            <w:r w:rsidRPr="00191F2C">
              <w:rPr>
                <w:rFonts w:ascii="Tms Rmn" w:hAnsi="Tms Rmn"/>
                <w:sz w:val="18"/>
                <w:szCs w:val="18"/>
              </w:rPr>
              <w:t> </w:t>
            </w:r>
            <w:r w:rsidRPr="00191F2C">
              <w:rPr>
                <w:i/>
                <w:sz w:val="18"/>
                <w:szCs w:val="18"/>
              </w:rPr>
              <w:t>), l), p)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975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161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975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  <w:tr w:rsidR="00B76884" w:rsidRPr="00191F2C" w:rsidTr="00191F2C">
        <w:tc>
          <w:tcPr>
            <w:tcW w:w="1135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AIS 2</w:t>
            </w:r>
          </w:p>
        </w:tc>
        <w:tc>
          <w:tcPr>
            <w:tcW w:w="894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i/>
                <w:sz w:val="18"/>
                <w:szCs w:val="18"/>
              </w:rPr>
            </w:pPr>
            <w:r w:rsidRPr="00191F2C">
              <w:rPr>
                <w:i/>
                <w:sz w:val="18"/>
                <w:szCs w:val="18"/>
              </w:rPr>
              <w:t>f</w:t>
            </w:r>
            <w:r w:rsidRPr="00191F2C">
              <w:rPr>
                <w:rFonts w:ascii="Tms Rmn" w:hAnsi="Tms Rmn"/>
                <w:sz w:val="18"/>
                <w:szCs w:val="18"/>
              </w:rPr>
              <w:t> </w:t>
            </w:r>
            <w:r w:rsidRPr="00191F2C">
              <w:rPr>
                <w:i/>
                <w:sz w:val="18"/>
                <w:szCs w:val="18"/>
              </w:rPr>
              <w:t>), l), p)</w:t>
            </w:r>
          </w:p>
        </w:tc>
        <w:tc>
          <w:tcPr>
            <w:tcW w:w="1247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162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025</w:t>
            </w:r>
          </w:p>
        </w:tc>
        <w:tc>
          <w:tcPr>
            <w:tcW w:w="124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  <w:r w:rsidRPr="00191F2C">
              <w:rPr>
                <w:sz w:val="18"/>
                <w:szCs w:val="18"/>
              </w:rPr>
              <w:t>162</w:t>
            </w:r>
            <w:r w:rsidR="006901FA" w:rsidRPr="00191F2C">
              <w:rPr>
                <w:sz w:val="18"/>
                <w:szCs w:val="18"/>
              </w:rPr>
              <w:t>,</w:t>
            </w:r>
            <w:r w:rsidRPr="00191F2C">
              <w:rPr>
                <w:sz w:val="18"/>
                <w:szCs w:val="18"/>
              </w:rPr>
              <w:t>025</w:t>
            </w:r>
          </w:p>
        </w:tc>
        <w:tc>
          <w:tcPr>
            <w:tcW w:w="102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</w:tcPr>
          <w:p w:rsidR="00B76884" w:rsidRPr="00191F2C" w:rsidRDefault="00B76884" w:rsidP="00191F2C">
            <w:pPr>
              <w:pStyle w:val="Tabletext0"/>
              <w:framePr w:hSpace="181" w:wrap="around" w:vAnchor="text" w:hAnchor="margin" w:xAlign="center" w:y="1"/>
              <w:spacing w:before="25" w:after="25"/>
              <w:jc w:val="center"/>
              <w:rPr>
                <w:sz w:val="18"/>
                <w:szCs w:val="18"/>
              </w:rPr>
            </w:pPr>
          </w:p>
        </w:tc>
      </w:tr>
    </w:tbl>
    <w:p w:rsidR="00B76884" w:rsidRPr="00191F2C" w:rsidRDefault="00B76884" w:rsidP="006901FA">
      <w:pPr>
        <w:pStyle w:val="Note"/>
        <w:rPr>
          <w:lang w:val="fr-FR"/>
        </w:rPr>
      </w:pPr>
      <w:r w:rsidRPr="00191F2C">
        <w:rPr>
          <w:lang w:val="fr-FR"/>
        </w:rPr>
        <w:t xml:space="preserve">* </w:t>
      </w:r>
      <w:r w:rsidR="006901FA" w:rsidRPr="00191F2C">
        <w:rPr>
          <w:lang w:val="fr-FR"/>
        </w:rPr>
        <w:t xml:space="preserve">  </w:t>
      </w:r>
      <w:r w:rsidRPr="00191F2C">
        <w:rPr>
          <w:i/>
          <w:iCs/>
          <w:lang w:val="fr-FR"/>
        </w:rPr>
        <w:t>Note</w:t>
      </w:r>
      <w:r w:rsidRPr="00191F2C">
        <w:rPr>
          <w:lang w:val="fr-FR"/>
        </w:rPr>
        <w:t xml:space="preserve">: </w:t>
      </w:r>
      <w:r w:rsidR="006901FA" w:rsidRPr="00191F2C">
        <w:rPr>
          <w:lang w:val="fr-FR"/>
        </w:rPr>
        <w:t>Ajouté par le RRB jusqu'à ce qu'une CMR future prenne des mesures</w:t>
      </w:r>
      <w:r w:rsidR="006901FA" w:rsidRPr="00191F2C">
        <w:rPr>
          <w:i/>
          <w:iCs/>
          <w:lang w:val="fr-FR"/>
        </w:rPr>
        <w:t>.</w:t>
      </w:r>
    </w:p>
    <w:p w:rsidR="00B43B9D" w:rsidRDefault="00B43B9D" w:rsidP="006901FA">
      <w:pPr>
        <w:pStyle w:val="TableFin"/>
        <w:rPr>
          <w:lang w:val="fr-FR"/>
        </w:rPr>
      </w:pPr>
    </w:p>
    <w:p w:rsidR="00B43B9D" w:rsidRDefault="00B43B9D" w:rsidP="00191F2C">
      <w:pPr>
        <w:jc w:val="center"/>
        <w:rPr>
          <w:lang w:val="fr-FR"/>
        </w:rPr>
      </w:pPr>
      <w:r w:rsidRPr="00191F2C">
        <w:rPr>
          <w:lang w:val="fr-FR"/>
        </w:rPr>
        <w:t>____________________</w:t>
      </w:r>
    </w:p>
    <w:p w:rsidR="006D003E" w:rsidRPr="00191F2C" w:rsidRDefault="006D003E" w:rsidP="006D003E">
      <w:pPr>
        <w:rPr>
          <w:lang w:val="fr-FR"/>
        </w:rPr>
      </w:pPr>
    </w:p>
    <w:p w:rsidR="00B43B9D" w:rsidRPr="00191F2C" w:rsidRDefault="00B43B9D" w:rsidP="006901FA">
      <w:pPr>
        <w:rPr>
          <w:lang w:val="fr-FR"/>
        </w:rPr>
        <w:sectPr w:rsidR="00B43B9D" w:rsidRPr="00191F2C" w:rsidSect="00191F2C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B43B9D" w:rsidRPr="00191F2C" w:rsidRDefault="00B43B9D" w:rsidP="006901FA">
      <w:pPr>
        <w:rPr>
          <w:lang w:val="fr-FR"/>
        </w:rPr>
      </w:pPr>
    </w:p>
    <w:sectPr w:rsidR="00B43B9D" w:rsidRPr="00191F2C" w:rsidSect="006901FA">
      <w:headerReference w:type="first" r:id="rId9"/>
      <w:footerReference w:type="first" r:id="rId10"/>
      <w:footnotePr>
        <w:pos w:val="beneathText"/>
      </w:footnotePr>
      <w:type w:val="even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AE0" w:rsidRDefault="00C05AE0">
      <w:r>
        <w:separator/>
      </w:r>
    </w:p>
  </w:endnote>
  <w:endnote w:type="continuationSeparator" w:id="0">
    <w:p w:rsidR="00C05AE0" w:rsidRDefault="00C0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84" w:rsidRDefault="00B768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AE0" w:rsidRDefault="00C05AE0">
      <w:r>
        <w:rPr>
          <w:b/>
        </w:rPr>
        <w:t>_______________</w:t>
      </w:r>
    </w:p>
  </w:footnote>
  <w:footnote w:type="continuationSeparator" w:id="0">
    <w:p w:rsidR="00C05AE0" w:rsidRDefault="00C05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901F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6901FA" w:rsidP="005F450F">
          <w:pPr>
            <w:pStyle w:val="HeaderRegProc"/>
          </w:pPr>
          <w:r>
            <w:t>Partie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E03F42" w:rsidP="005F450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>
            <w:t>AP</w:t>
          </w:r>
          <w:r>
            <w:fldChar w:fldCharType="end"/>
          </w:r>
          <w:r w:rsidR="00CC5D99">
            <w:fldChar w:fldCharType="begin"/>
          </w:r>
          <w:r w:rsidR="00CC5D99">
            <w:instrText>styleref href2</w:instrText>
          </w:r>
          <w:r w:rsidR="00CC5D99">
            <w:fldChar w:fldCharType="separate"/>
          </w:r>
          <w:r>
            <w:rPr>
              <w:noProof/>
            </w:rPr>
            <w:t>18</w:t>
          </w:r>
          <w:r w:rsidR="00CC5D9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6901FA" w:rsidP="005F450F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03F42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6901FA" w:rsidP="005F450F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 w:rsidR="00191F2C">
            <w:rPr>
              <w:lang w:val="fr-CH"/>
            </w:rPr>
            <w:t>-</w:t>
          </w:r>
        </w:p>
      </w:tc>
    </w:tr>
  </w:tbl>
  <w:p w:rsidR="00B76884" w:rsidRDefault="00B76884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901F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6901FA" w:rsidP="005F450F">
          <w:pPr>
            <w:pStyle w:val="HeaderRegProc"/>
          </w:pPr>
          <w:r>
            <w:t>Partie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E03F42" w:rsidP="005F450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>
            <w:t>AP</w:t>
          </w:r>
          <w:r>
            <w:fldChar w:fldCharType="end"/>
          </w:r>
          <w:r w:rsidR="00CC5D99">
            <w:fldChar w:fldCharType="begin"/>
          </w:r>
          <w:r w:rsidR="00CC5D99">
            <w:instrText>styleref href2</w:instrText>
          </w:r>
          <w:r w:rsidR="00CC5D99">
            <w:fldChar w:fldCharType="separate"/>
          </w:r>
          <w:r>
            <w:rPr>
              <w:noProof/>
            </w:rPr>
            <w:t>18</w:t>
          </w:r>
          <w:r w:rsidR="00CC5D9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6901FA" w:rsidP="005F450F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03F42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901FA" w:rsidRDefault="006901FA" w:rsidP="005F450F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 w:rsidR="00191F2C">
            <w:rPr>
              <w:lang w:val="fr-CH"/>
            </w:rPr>
            <w:t>-</w:t>
          </w:r>
        </w:p>
      </w:tc>
    </w:tr>
  </w:tbl>
  <w:p w:rsidR="00B76884" w:rsidRDefault="00B768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84" w:rsidRDefault="00B768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intFractionalCharacterWidth/>
  <w:embedSystemFonts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B9D"/>
    <w:rsid w:val="00155397"/>
    <w:rsid w:val="00191F2C"/>
    <w:rsid w:val="002B60F5"/>
    <w:rsid w:val="00417544"/>
    <w:rsid w:val="00457DEF"/>
    <w:rsid w:val="00470C8C"/>
    <w:rsid w:val="005455A8"/>
    <w:rsid w:val="005C0418"/>
    <w:rsid w:val="005E2ABB"/>
    <w:rsid w:val="005F450F"/>
    <w:rsid w:val="006218D7"/>
    <w:rsid w:val="006901FA"/>
    <w:rsid w:val="006D003E"/>
    <w:rsid w:val="007B6906"/>
    <w:rsid w:val="00816534"/>
    <w:rsid w:val="008C4876"/>
    <w:rsid w:val="00B43B9D"/>
    <w:rsid w:val="00B76884"/>
    <w:rsid w:val="00BA4F7C"/>
    <w:rsid w:val="00C05AE0"/>
    <w:rsid w:val="00CC5D99"/>
    <w:rsid w:val="00CD58C2"/>
    <w:rsid w:val="00CE0AD5"/>
    <w:rsid w:val="00E03F42"/>
    <w:rsid w:val="00F0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ppendixref0">
    <w:name w:val="Appendix_ref"/>
    <w:basedOn w:val="AnnexRef"/>
    <w:next w:val="AnnexTitle"/>
    <w:rsid w:val="00B76884"/>
    <w:pPr>
      <w:keepNext/>
      <w:keepLines/>
      <w:spacing w:before="120" w:after="280"/>
    </w:pPr>
  </w:style>
  <w:style w:type="paragraph" w:customStyle="1" w:styleId="Appendixtitle0">
    <w:name w:val="Appendix_title"/>
    <w:basedOn w:val="AnnexTitle"/>
    <w:next w:val="Normalaftertitle"/>
    <w:rsid w:val="00B76884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Char">
    <w:name w:val="Char"/>
    <w:basedOn w:val="Normal"/>
    <w:rsid w:val="00B7688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customStyle="1" w:styleId="TabletextChar">
    <w:name w:val="Table_text Char"/>
    <w:basedOn w:val="DefaultParagraphFont"/>
    <w:link w:val="Tabletext0"/>
    <w:rsid w:val="00B76884"/>
    <w:rPr>
      <w:sz w:val="22"/>
      <w:lang w:val="fr-FR" w:eastAsia="en-US" w:bidi="ar-SA"/>
    </w:rPr>
  </w:style>
  <w:style w:type="paragraph" w:styleId="BalloonText">
    <w:name w:val="Balloon Text"/>
    <w:basedOn w:val="Normal"/>
    <w:link w:val="BalloonTextChar"/>
    <w:rsid w:val="00E03F4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3F42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4</Pages>
  <Words>692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AP18</dc:subject>
  <dc:creator>Composition des Publications</dc:creator>
  <cp:keywords>FOLIOS:  1  -  4 (blanc)</cp:keywords>
  <dc:description>Edition 2009:  3.03.2009/DD  (dict. ok)</dc:description>
  <cp:lastModifiedBy>Clausel, Magali</cp:lastModifiedBy>
  <cp:revision>5</cp:revision>
  <cp:lastPrinted>2012-11-08T10:17:00Z</cp:lastPrinted>
  <dcterms:created xsi:type="dcterms:W3CDTF">2012-08-08T15:29:00Z</dcterms:created>
  <dcterms:modified xsi:type="dcterms:W3CDTF">2012-11-08T10:17:00Z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