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2A36" w:rsidRPr="006F2422" w:rsidRDefault="00D42A36" w:rsidP="006F2422">
      <w:pPr>
        <w:pStyle w:val="Heading1"/>
        <w:spacing w:before="300"/>
        <w:jc w:val="center"/>
        <w:rPr>
          <w:lang w:val="fr-FR"/>
        </w:rPr>
      </w:pPr>
      <w:r w:rsidRPr="006F2422">
        <w:rPr>
          <w:lang w:val="fr-FR"/>
        </w:rPr>
        <w:t>Règles relatives à</w:t>
      </w:r>
    </w:p>
    <w:p w:rsidR="00D42A36" w:rsidRPr="006F2422" w:rsidRDefault="00D42A36">
      <w:pPr>
        <w:pStyle w:val="Heading2"/>
        <w:jc w:val="center"/>
        <w:rPr>
          <w:lang w:val="fr-FR"/>
        </w:rPr>
      </w:pPr>
      <w:r w:rsidRPr="006F2422">
        <w:rPr>
          <w:lang w:val="fr-FR"/>
        </w:rPr>
        <w:t xml:space="preserve">l'ARTICLE </w:t>
      </w:r>
      <w:r w:rsidR="006F2422" w:rsidRPr="006F2422">
        <w:rPr>
          <w:lang w:val="fr-FR"/>
        </w:rPr>
        <w:t xml:space="preserve"> </w:t>
      </w:r>
      <w:r w:rsidRPr="006F2422">
        <w:rPr>
          <w:rStyle w:val="href2"/>
          <w:lang w:val="fr-FR"/>
        </w:rPr>
        <w:t>23</w:t>
      </w:r>
      <w:r w:rsidRPr="006F2422">
        <w:rPr>
          <w:lang w:val="fr-FR"/>
        </w:rPr>
        <w:t xml:space="preserve"> du RR</w:t>
      </w:r>
    </w:p>
    <w:p w:rsidR="00D42A36" w:rsidRPr="006F2422" w:rsidRDefault="00D42A36" w:rsidP="00E031D3">
      <w:pPr>
        <w:rPr>
          <w:lang w:val="fr-FR"/>
        </w:rPr>
      </w:pPr>
    </w:p>
    <w:p w:rsidR="00D42A36" w:rsidRPr="006F2422" w:rsidRDefault="00D42A36">
      <w:pPr>
        <w:pStyle w:val="Heading8"/>
        <w:tabs>
          <w:tab w:val="clear" w:pos="1134"/>
          <w:tab w:val="clear" w:pos="1871"/>
        </w:tabs>
        <w:ind w:right="7653"/>
        <w:rPr>
          <w:lang w:val="fr-FR"/>
        </w:rPr>
      </w:pPr>
      <w:r w:rsidRPr="006F2422">
        <w:rPr>
          <w:lang w:val="fr-FR"/>
        </w:rPr>
        <w:t>23.13B</w:t>
      </w:r>
      <w:r w:rsidRPr="006F2422">
        <w:rPr>
          <w:lang w:val="fr-FR"/>
        </w:rPr>
        <w:br/>
        <w:t>et 23.13C</w:t>
      </w:r>
    </w:p>
    <w:p w:rsidR="00D42A36" w:rsidRPr="006F2422" w:rsidRDefault="00D42A36" w:rsidP="006F2422">
      <w:pPr>
        <w:pStyle w:val="Normalaftertitle"/>
        <w:rPr>
          <w:lang w:val="fr-FR"/>
        </w:rPr>
      </w:pPr>
      <w:r w:rsidRPr="006F2422">
        <w:rPr>
          <w:lang w:val="fr-FR"/>
        </w:rPr>
        <w:t>1</w:t>
      </w:r>
      <w:r w:rsidRPr="006F2422">
        <w:rPr>
          <w:lang w:val="fr-FR"/>
        </w:rPr>
        <w:tab/>
        <w:t xml:space="preserve">En cas de désaccord de la part d'une administration sur l'inclusion de son territoire dans la zone de service d'un réseau du service de radiodiffusion par satellite (à l'exception de la radiodiffusion sonore), le Bureau modifie la zone de service en excluant de la zone de service de la station spatiale en projet du SRS le territoire de l'administration ayant formulé l'objection et, dans le cas de soumissions au titre de l'Article 4 de l'Appendice </w:t>
      </w:r>
      <w:r w:rsidRPr="006F2422">
        <w:rPr>
          <w:rStyle w:val="Appref0"/>
          <w:b/>
          <w:bCs/>
          <w:color w:val="000000"/>
          <w:lang w:val="fr-FR"/>
        </w:rPr>
        <w:t>30</w:t>
      </w:r>
      <w:r w:rsidRPr="006F2422">
        <w:rPr>
          <w:lang w:val="fr-FR"/>
        </w:rPr>
        <w:t xml:space="preserve">, les points de mesure situés sur ce territoire. L'exclusion du territoire des administrations ayant formulé l'objection de la zone de service sera indiquée dans les systèmes de réseaux à satellite (SNS, </w:t>
      </w:r>
      <w:r w:rsidRPr="006F2422">
        <w:rPr>
          <w:i/>
          <w:iCs/>
          <w:lang w:val="fr-FR"/>
        </w:rPr>
        <w:t>space network system</w:t>
      </w:r>
      <w:r w:rsidRPr="006F2422">
        <w:rPr>
          <w:lang w:val="fr-FR"/>
        </w:rPr>
        <w:t>) du Bureau. Dans ces cas, l'émission reçue de la station spatiale du SRS n'a pas droit à une protection à l'intérieur du territoire exclu de la zone de service.</w:t>
      </w:r>
    </w:p>
    <w:p w:rsidR="00D42A36" w:rsidRPr="006F2422" w:rsidRDefault="00D42A36">
      <w:pPr>
        <w:rPr>
          <w:lang w:val="fr-FR"/>
        </w:rPr>
      </w:pPr>
      <w:r w:rsidRPr="006F2422">
        <w:rPr>
          <w:lang w:val="fr-FR"/>
        </w:rPr>
        <w:t>2</w:t>
      </w:r>
      <w:r w:rsidRPr="006F2422">
        <w:rPr>
          <w:lang w:val="fr-FR"/>
        </w:rPr>
        <w:tab/>
        <w:t>Si l'administration notificatrice, par suite des dispositions précitées, demande au Bureau de déplacer des points de mesure pour s'assurer que le reste de la zone de service n'est pas affecté, celui</w:t>
      </w:r>
      <w:r w:rsidRPr="006F2422">
        <w:rPr>
          <w:lang w:val="fr-FR"/>
        </w:rPr>
        <w:noBreakHyphen/>
        <w:t>ci applique les modifications demandées et met à jour la situation de référence du réseau considéré. Cependant, le Bureau n'a pas à examiner la nécessité d'une coordination en ce qui concerne les réseaux ultérieurs qui ont déjà été publiés par suite de la mise à jour précitée.</w:t>
      </w:r>
    </w:p>
    <w:p w:rsidR="00D42A36" w:rsidRPr="006F2422" w:rsidRDefault="00D42A36">
      <w:pPr>
        <w:rPr>
          <w:lang w:val="fr-FR"/>
        </w:rPr>
      </w:pPr>
    </w:p>
    <w:p w:rsidR="00D42A36" w:rsidRPr="006F2422" w:rsidRDefault="00D42A36">
      <w:pPr>
        <w:jc w:val="center"/>
        <w:rPr>
          <w:lang w:val="fr-FR"/>
        </w:rPr>
      </w:pPr>
      <w:r w:rsidRPr="006F2422">
        <w:rPr>
          <w:lang w:val="fr-FR"/>
        </w:rPr>
        <w:t>____________________</w:t>
      </w:r>
    </w:p>
    <w:p w:rsidR="00D42A36" w:rsidRPr="006F2422" w:rsidRDefault="00D42A36" w:rsidP="006F2422">
      <w:pPr>
        <w:rPr>
          <w:lang w:val="fr-FR"/>
        </w:rPr>
      </w:pPr>
    </w:p>
    <w:p w:rsidR="00D42A36" w:rsidRPr="006F2422" w:rsidRDefault="00D42A36" w:rsidP="006F2422">
      <w:pPr>
        <w:rPr>
          <w:lang w:val="fr-FR"/>
        </w:rPr>
      </w:pPr>
    </w:p>
    <w:p w:rsidR="00D42A36" w:rsidRPr="006F2422" w:rsidRDefault="00D42A36" w:rsidP="006F2422">
      <w:pPr>
        <w:rPr>
          <w:lang w:val="fr-FR"/>
        </w:rPr>
      </w:pPr>
    </w:p>
    <w:p w:rsidR="00D42A36" w:rsidRPr="006F2422" w:rsidRDefault="00D42A36" w:rsidP="006F2422">
      <w:pPr>
        <w:rPr>
          <w:lang w:val="fr-FR"/>
        </w:rPr>
      </w:pPr>
    </w:p>
    <w:p w:rsidR="00D42A36" w:rsidRPr="006F2422" w:rsidRDefault="00D42A36" w:rsidP="006F2422">
      <w:pPr>
        <w:rPr>
          <w:lang w:val="fr-FR"/>
        </w:rPr>
      </w:pPr>
    </w:p>
    <w:p w:rsidR="00D42A36" w:rsidRPr="006F2422" w:rsidRDefault="00D42A36" w:rsidP="006F2422">
      <w:pPr>
        <w:rPr>
          <w:lang w:val="fr-FR"/>
        </w:rPr>
      </w:pPr>
    </w:p>
    <w:p w:rsidR="00D42A36" w:rsidRPr="006F2422" w:rsidRDefault="00D42A36" w:rsidP="006F2422">
      <w:pPr>
        <w:rPr>
          <w:lang w:val="fr-FR"/>
        </w:rPr>
      </w:pPr>
    </w:p>
    <w:p w:rsidR="00D42A36" w:rsidRDefault="00D42A36" w:rsidP="006F2422">
      <w:pPr>
        <w:rPr>
          <w:lang w:val="fr-FR"/>
        </w:rPr>
      </w:pPr>
    </w:p>
    <w:p w:rsidR="006F2422" w:rsidRPr="006F2422" w:rsidRDefault="006F2422" w:rsidP="006F2422">
      <w:pPr>
        <w:rPr>
          <w:lang w:val="fr-FR"/>
        </w:rPr>
      </w:pPr>
    </w:p>
    <w:p w:rsidR="00D42A36" w:rsidRPr="006F2422" w:rsidRDefault="00D42A36" w:rsidP="006F2422">
      <w:pPr>
        <w:rPr>
          <w:lang w:val="fr-FR"/>
        </w:rPr>
        <w:sectPr w:rsidR="00D42A36" w:rsidRPr="006F2422">
          <w:headerReference w:type="first" r:id="rId6"/>
          <w:footnotePr>
            <w:pos w:val="beneathText"/>
          </w:footnotePr>
          <w:type w:val="oddPage"/>
          <w:pgSz w:w="11907" w:h="16840" w:code="9"/>
          <w:pgMar w:top="1701" w:right="851" w:bottom="1134" w:left="1985" w:header="720" w:footer="482" w:gutter="0"/>
          <w:cols w:space="720"/>
          <w:vAlign w:val="both"/>
          <w:titlePg/>
        </w:sectPr>
      </w:pPr>
    </w:p>
    <w:p w:rsidR="00D42A36" w:rsidRPr="006F2422" w:rsidRDefault="00D42A36" w:rsidP="006F2422">
      <w:pPr>
        <w:rPr>
          <w:lang w:val="fr-FR"/>
        </w:rPr>
      </w:pPr>
    </w:p>
    <w:sectPr w:rsidR="00D42A36" w:rsidRPr="006F2422">
      <w:headerReference w:type="first" r:id="rId7"/>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73C0" w:rsidRDefault="00EA73C0">
      <w:r>
        <w:separator/>
      </w:r>
    </w:p>
  </w:endnote>
  <w:endnote w:type="continuationSeparator" w:id="0">
    <w:p w:rsidR="00EA73C0" w:rsidRDefault="00EA73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0A87" w:usb1="00000000" w:usb2="00000000" w:usb3="00000000" w:csb0="000001BF"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73C0" w:rsidRDefault="00EA73C0">
      <w:r>
        <w:rPr>
          <w:b/>
        </w:rPr>
        <w:t>_______________</w:t>
      </w:r>
    </w:p>
    <w:p w:rsidR="00EA73C0" w:rsidRDefault="00EA73C0"/>
    <w:p w:rsidR="00EA73C0" w:rsidRDefault="00EA73C0"/>
    <w:p w:rsidR="00EA73C0" w:rsidRDefault="00EA73C0"/>
  </w:footnote>
  <w:footnote w:type="continuationSeparator" w:id="0">
    <w:p w:rsidR="00EA73C0" w:rsidRDefault="00EA73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right"/>
      <w:tblLayout w:type="fixed"/>
      <w:tblCellMar>
        <w:left w:w="0" w:type="dxa"/>
        <w:right w:w="0" w:type="dxa"/>
      </w:tblCellMar>
      <w:tblLook w:val="0000"/>
    </w:tblPr>
    <w:tblGrid>
      <w:gridCol w:w="1701"/>
      <w:gridCol w:w="1701"/>
      <w:gridCol w:w="1701"/>
      <w:gridCol w:w="1701"/>
    </w:tblGrid>
    <w:tr w:rsidR="00D42A36">
      <w:tblPrEx>
        <w:tblCellMar>
          <w:top w:w="0" w:type="dxa"/>
          <w:left w:w="0" w:type="dxa"/>
          <w:bottom w:w="0" w:type="dxa"/>
          <w:right w:w="0" w:type="dxa"/>
        </w:tblCellMar>
      </w:tblPrEx>
      <w:trPr>
        <w:cantSplit/>
        <w:jc w:val="right"/>
      </w:trPr>
      <w:tc>
        <w:tcPr>
          <w:tcW w:w="1701" w:type="dxa"/>
          <w:tcBorders>
            <w:top w:val="single" w:sz="6" w:space="0" w:color="auto"/>
            <w:left w:val="single" w:sz="6" w:space="0" w:color="auto"/>
            <w:bottom w:val="single" w:sz="6" w:space="0" w:color="auto"/>
            <w:right w:val="single" w:sz="6" w:space="0" w:color="auto"/>
          </w:tcBorders>
        </w:tcPr>
        <w:p w:rsidR="00D42A36" w:rsidRDefault="00D42A36">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D42A36" w:rsidRDefault="00D42A36">
          <w:pPr>
            <w:pStyle w:val="HeaderRegProc"/>
            <w:rPr>
              <w:lang w:val="fr-FR"/>
            </w:rPr>
          </w:pPr>
          <w:fldSimple w:instr=" DOCPROPERTY &quot;Header&quot; \* MERGEFORMAT ">
            <w:r w:rsidR="006F2422">
              <w:rPr>
                <w:lang w:val="fr-FR"/>
              </w:rPr>
              <w:t>AR</w:t>
            </w:r>
          </w:fldSimple>
          <w:r>
            <w:fldChar w:fldCharType="begin"/>
          </w:r>
          <w:r>
            <w:rPr>
              <w:lang w:val="fr-FR"/>
            </w:rPr>
            <w:instrText>styleref href2</w:instrText>
          </w:r>
          <w:r>
            <w:fldChar w:fldCharType="separate"/>
          </w:r>
          <w:r w:rsidR="0000543E">
            <w:rPr>
              <w:noProof/>
            </w:rPr>
            <w:t>23</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D42A36" w:rsidRDefault="00D42A36">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00543E">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D42A36" w:rsidRDefault="00D42A36">
          <w:pPr>
            <w:pStyle w:val="HeaderRegProc"/>
            <w:rPr>
              <w:lang w:val="fr-CH"/>
            </w:rPr>
          </w:pPr>
          <w:r>
            <w:rPr>
              <w:lang w:val="fr-CH"/>
            </w:rPr>
            <w:t>rév.</w:t>
          </w:r>
          <w:fldSimple w:instr=" DOCPROPERTY &quot;Header10&quot; \* MERGEFORMAT ">
            <w:r w:rsidR="006F2422">
              <w:rPr>
                <w:lang w:val="fr-CH"/>
              </w:rPr>
              <w:t>-</w:t>
            </w:r>
          </w:fldSimple>
        </w:p>
      </w:tc>
    </w:tr>
  </w:tbl>
  <w:p w:rsidR="00D42A36" w:rsidRDefault="00D42A3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2A36" w:rsidRDefault="00D42A36">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intFractionalCharacterWidth/>
  <w:embedSystemFonts/>
  <w:mirrorMargins/>
  <w:attachedTemplate r:id="rId1"/>
  <w:stylePaneFormatFilter w:val="3F01"/>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rsids>
    <w:rsidRoot w:val="00D42A36"/>
    <w:rsid w:val="0000543E"/>
    <w:rsid w:val="000D7367"/>
    <w:rsid w:val="006F2422"/>
    <w:rsid w:val="00D42A36"/>
    <w:rsid w:val="00E031D3"/>
    <w:rsid w:val="00EA73C0"/>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character" w:customStyle="1" w:styleId="Appref">
    <w:name w:val="App#_ref"/>
    <w:basedOn w:val="DefaultParagraphFont"/>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href2">
    <w:name w:val="href2"/>
    <w:basedOn w:val="href"/>
  </w:style>
  <w:style w:type="character" w:customStyle="1" w:styleId="Style1">
    <w:name w:val="Style1"/>
    <w:basedOn w:val="DefaultParagraphFont"/>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Appdef">
    <w:name w:val="App_def"/>
    <w:basedOn w:val="DefaultParagraphFont"/>
    <w:rPr>
      <w:b/>
      <w:color w:val="FFCC00"/>
    </w:rPr>
  </w:style>
  <w:style w:type="character" w:customStyle="1" w:styleId="Appref0">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0</TotalTime>
  <Pages>2</Pages>
  <Words>210</Words>
  <Characters>1200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1408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23</dc:subject>
  <dc:creator>Composition des Publications</dc:creator>
  <cp:keywords>Folios: 1 -2 (blanc)</cp:keywords>
  <dc:description>Edition 2009:  23.02.2009/DD (dict. ok)</dc:description>
  <cp:lastModifiedBy>simon denicola</cp:lastModifiedBy>
  <cp:revision>2</cp:revision>
  <cp:lastPrinted>2009-02-23T09:21:00Z</cp:lastPrinted>
  <dcterms:created xsi:type="dcterms:W3CDTF">2012-08-08T15:31:00Z</dcterms:created>
  <dcterms:modified xsi:type="dcterms:W3CDTF">2012-08-08T15:31:00Z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