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7EC3" w:rsidRDefault="00777EC3" w:rsidP="008216E2">
      <w:pPr>
        <w:pStyle w:val="Heading1"/>
        <w:spacing w:before="300"/>
        <w:jc w:val="center"/>
        <w:rPr>
          <w:lang w:val="fr-CH"/>
        </w:rPr>
      </w:pPr>
      <w:r>
        <w:rPr>
          <w:lang w:val="fr-CH"/>
        </w:rPr>
        <w:t>Règles relatives à</w:t>
      </w:r>
    </w:p>
    <w:p w:rsidR="00777EC3" w:rsidRDefault="00777EC3">
      <w:pPr>
        <w:pStyle w:val="Heading2"/>
        <w:jc w:val="center"/>
        <w:rPr>
          <w:lang w:val="fr-CH"/>
        </w:rPr>
      </w:pPr>
      <w:r>
        <w:rPr>
          <w:lang w:val="fr-CH"/>
        </w:rPr>
        <w:t xml:space="preserve">l'ARTICLE </w:t>
      </w:r>
      <w:r w:rsidR="008216E2">
        <w:rPr>
          <w:lang w:val="fr-CH"/>
        </w:rPr>
        <w:t xml:space="preserve"> </w:t>
      </w:r>
      <w:r>
        <w:rPr>
          <w:rStyle w:val="href2"/>
          <w:lang w:val="fr-CH"/>
        </w:rPr>
        <w:t>22</w:t>
      </w:r>
      <w:r>
        <w:rPr>
          <w:lang w:val="fr-CH"/>
        </w:rPr>
        <w:t xml:space="preserve"> du RR</w:t>
      </w:r>
    </w:p>
    <w:p w:rsidR="000E2449" w:rsidRPr="000E2449" w:rsidRDefault="000E2449" w:rsidP="000E2449">
      <w:pPr>
        <w:rPr>
          <w:lang w:val="fr-CH"/>
        </w:rPr>
      </w:pPr>
    </w:p>
    <w:p w:rsidR="00777EC3" w:rsidRDefault="00777EC3">
      <w:pPr>
        <w:pStyle w:val="Heading8"/>
        <w:rPr>
          <w:lang w:val="fr-CH"/>
        </w:rPr>
      </w:pPr>
      <w:r>
        <w:rPr>
          <w:lang w:val="fr-CH"/>
        </w:rPr>
        <w:t>22.10</w:t>
      </w:r>
    </w:p>
    <w:p w:rsidR="00777EC3" w:rsidRDefault="00777EC3" w:rsidP="008216E2">
      <w:pPr>
        <w:rPr>
          <w:lang w:val="fr-CH"/>
        </w:rPr>
      </w:pPr>
      <w:r>
        <w:rPr>
          <w:lang w:val="fr-CH"/>
        </w:rPr>
        <w:t xml:space="preserve">Le Comité interprète cette disposition comme laissant à l'administration concernée le soin de décider si elle peut respecter ou non la limite spécifiée au numéro </w:t>
      </w:r>
      <w:r w:rsidRPr="00777EC3">
        <w:rPr>
          <w:rStyle w:val="Artref0"/>
          <w:b/>
          <w:bCs/>
          <w:color w:val="000000"/>
          <w:lang w:val="fr-CH"/>
        </w:rPr>
        <w:t>22.8</w:t>
      </w:r>
      <w:r>
        <w:rPr>
          <w:lang w:val="fr-CH"/>
        </w:rPr>
        <w:t xml:space="preserve">. En ce qui concerne l'examen de conformité du Bureau relativement au numéro </w:t>
      </w:r>
      <w:r w:rsidRPr="00777EC3">
        <w:rPr>
          <w:rStyle w:val="Artref0"/>
          <w:b/>
          <w:bCs/>
          <w:color w:val="000000"/>
          <w:lang w:val="fr-CH"/>
        </w:rPr>
        <w:t>22.10</w:t>
      </w:r>
      <w:r>
        <w:rPr>
          <w:lang w:val="fr-CH"/>
        </w:rPr>
        <w:t xml:space="preserve">, le Bureau formule une conclusion favorable relativement au numéro </w:t>
      </w:r>
      <w:r w:rsidRPr="00777EC3">
        <w:rPr>
          <w:rStyle w:val="Artref0"/>
          <w:b/>
          <w:bCs/>
          <w:color w:val="000000"/>
          <w:lang w:val="fr-CH"/>
        </w:rPr>
        <w:t>11.31</w:t>
      </w:r>
      <w:r>
        <w:rPr>
          <w:lang w:val="fr-CH"/>
        </w:rPr>
        <w:t xml:space="preserve"> lors de l'examen de la validité de la tolérance longitudinale uniquement dans les cas suivants:</w:t>
      </w:r>
    </w:p>
    <w:p w:rsidR="00777EC3" w:rsidRDefault="00777EC3">
      <w:pPr>
        <w:pStyle w:val="enumlev1"/>
        <w:rPr>
          <w:lang w:val="fr-CH"/>
        </w:rPr>
      </w:pPr>
      <w:r>
        <w:rPr>
          <w:i/>
          <w:lang w:val="fr-CH"/>
        </w:rPr>
        <w:t>a)</w:t>
      </w:r>
      <w:r>
        <w:rPr>
          <w:lang w:val="fr-CH"/>
        </w:rPr>
        <w:tab/>
        <w:t xml:space="preserve">si la tolérance est comprise dans les limites de </w:t>
      </w:r>
      <w:r>
        <w:rPr>
          <w:rFonts w:ascii="Symbol" w:hAnsi="Symbol"/>
        </w:rPr>
        <w:t></w:t>
      </w:r>
      <w:r w:rsidR="000E2449" w:rsidRPr="000E2449">
        <w:rPr>
          <w:sz w:val="4"/>
          <w:szCs w:val="4"/>
          <w:lang w:val="fr-CH"/>
        </w:rPr>
        <w:t> </w:t>
      </w:r>
      <w:r>
        <w:rPr>
          <w:lang w:val="fr-CH"/>
        </w:rPr>
        <w:t>0,1°, ou</w:t>
      </w:r>
    </w:p>
    <w:p w:rsidR="00777EC3" w:rsidRDefault="00777EC3">
      <w:pPr>
        <w:pStyle w:val="enumlev1"/>
        <w:spacing w:line="270" w:lineRule="exact"/>
        <w:rPr>
          <w:lang w:val="fr-CH"/>
        </w:rPr>
      </w:pPr>
      <w:r>
        <w:rPr>
          <w:i/>
          <w:lang w:val="fr-CH"/>
        </w:rPr>
        <w:t>b)</w:t>
      </w:r>
      <w:r>
        <w:rPr>
          <w:lang w:val="fr-CH"/>
        </w:rPr>
        <w:tab/>
        <w:t xml:space="preserve">si l'administration indique que sa station spatiale a la possibilité de se maintenir dans les limites de </w:t>
      </w:r>
      <w:r>
        <w:rPr>
          <w:rFonts w:ascii="Symbol" w:hAnsi="Symbol"/>
        </w:rPr>
        <w:t></w:t>
      </w:r>
      <w:r w:rsidR="000E2449" w:rsidRPr="000E2449">
        <w:rPr>
          <w:sz w:val="4"/>
          <w:szCs w:val="4"/>
          <w:lang w:val="fr-CH"/>
        </w:rPr>
        <w:t> </w:t>
      </w:r>
      <w:r>
        <w:rPr>
          <w:lang w:val="fr-CH"/>
        </w:rPr>
        <w:t>0,1°, si nécessaire.</w:t>
      </w:r>
    </w:p>
    <w:p w:rsidR="00777EC3" w:rsidRDefault="00777EC3">
      <w:pPr>
        <w:pStyle w:val="Heading8"/>
        <w:rPr>
          <w:lang w:val="fr-CH"/>
        </w:rPr>
      </w:pPr>
      <w:r>
        <w:rPr>
          <w:lang w:val="fr-CH"/>
        </w:rPr>
        <w:t>22.14</w:t>
      </w:r>
    </w:p>
    <w:p w:rsidR="00777EC3" w:rsidRDefault="00777EC3">
      <w:pPr>
        <w:spacing w:line="270" w:lineRule="exact"/>
        <w:rPr>
          <w:lang w:val="fr-CH"/>
        </w:rPr>
      </w:pPr>
      <w:r>
        <w:rPr>
          <w:lang w:val="fr-CH"/>
        </w:rPr>
        <w:t xml:space="preserve">Les commentaires formulés au titre des Règles de procédure relatives au numéro </w:t>
      </w:r>
      <w:r w:rsidRPr="00777EC3">
        <w:rPr>
          <w:rStyle w:val="Artref0"/>
          <w:b/>
          <w:bCs/>
          <w:color w:val="000000"/>
          <w:lang w:val="fr-CH"/>
        </w:rPr>
        <w:t>22.10</w:t>
      </w:r>
      <w:r>
        <w:rPr>
          <w:lang w:val="fr-CH"/>
        </w:rPr>
        <w:t xml:space="preserve"> s'appliquent, </w:t>
      </w:r>
      <w:r>
        <w:rPr>
          <w:rFonts w:ascii="Symbol" w:hAnsi="Symbol"/>
        </w:rPr>
        <w:t></w:t>
      </w:r>
      <w:r w:rsidR="000E2449" w:rsidRPr="000E2449">
        <w:rPr>
          <w:sz w:val="4"/>
          <w:szCs w:val="4"/>
          <w:lang w:val="fr-CH"/>
        </w:rPr>
        <w:t> </w:t>
      </w:r>
      <w:r>
        <w:rPr>
          <w:lang w:val="fr-CH"/>
        </w:rPr>
        <w:t xml:space="preserve">0,1° étant remplacé par </w:t>
      </w:r>
      <w:r>
        <w:rPr>
          <w:rFonts w:ascii="Symbol" w:hAnsi="Symbol"/>
        </w:rPr>
        <w:t></w:t>
      </w:r>
      <w:r w:rsidR="000E2449" w:rsidRPr="000E2449">
        <w:rPr>
          <w:sz w:val="4"/>
          <w:szCs w:val="4"/>
          <w:lang w:val="fr-CH"/>
        </w:rPr>
        <w:t> </w:t>
      </w:r>
      <w:r>
        <w:rPr>
          <w:lang w:val="fr-CH"/>
        </w:rPr>
        <w:t>0,5°.</w:t>
      </w:r>
    </w:p>
    <w:p w:rsidR="00777EC3" w:rsidRDefault="00777EC3">
      <w:pPr>
        <w:pStyle w:val="Heading8"/>
        <w:rPr>
          <w:lang w:val="fr-CH"/>
        </w:rPr>
      </w:pPr>
      <w:r>
        <w:rPr>
          <w:lang w:val="fr-CH"/>
        </w:rPr>
        <w:t>22.19</w:t>
      </w:r>
    </w:p>
    <w:p w:rsidR="00777EC3" w:rsidRDefault="00777EC3" w:rsidP="008216E2">
      <w:pPr>
        <w:rPr>
          <w:lang w:val="fr-CH"/>
        </w:rPr>
      </w:pPr>
      <w:r>
        <w:rPr>
          <w:lang w:val="fr-CH"/>
        </w:rPr>
        <w:t>Dans le cas de la précision de pointage, il n'y a pas de valeur obligatoire à respecter. L'admi</w:t>
      </w:r>
      <w:r w:rsidR="008216E2">
        <w:rPr>
          <w:lang w:val="fr-CH"/>
        </w:rPr>
        <w:softHyphen/>
      </w:r>
      <w:r>
        <w:rPr>
          <w:lang w:val="fr-CH"/>
        </w:rPr>
        <w:t>nistration doit indiquer que sa station spatiale a la possibilité de se maintenir dans les limites indiquées dans cette disposition. Faute de déclaration à cet effet, le Comité formulera une conclusion défavorable relativement au numéro </w:t>
      </w:r>
      <w:r w:rsidRPr="00777EC3">
        <w:rPr>
          <w:rStyle w:val="Artref0"/>
          <w:b/>
          <w:bCs/>
          <w:color w:val="000000"/>
          <w:lang w:val="fr-CH"/>
        </w:rPr>
        <w:t>11.31</w:t>
      </w:r>
      <w:r>
        <w:rPr>
          <w:lang w:val="fr-CH"/>
        </w:rPr>
        <w:t>.</w:t>
      </w:r>
    </w:p>
    <w:p w:rsidR="00777EC3" w:rsidRPr="00190F71" w:rsidRDefault="00777EC3" w:rsidP="008216E2">
      <w:pPr>
        <w:rPr>
          <w:lang w:val="fr-CH"/>
        </w:rPr>
      </w:pPr>
    </w:p>
    <w:p w:rsidR="00777EC3" w:rsidRDefault="00777EC3" w:rsidP="008216E2">
      <w:pPr>
        <w:jc w:val="center"/>
      </w:pPr>
      <w:r>
        <w:t>____________________</w:t>
      </w:r>
    </w:p>
    <w:p w:rsidR="00777EC3" w:rsidRDefault="00777EC3" w:rsidP="008216E2">
      <w:pPr>
        <w:rPr>
          <w:lang w:val="en-US"/>
        </w:rPr>
      </w:pPr>
    </w:p>
    <w:p w:rsidR="00777EC3" w:rsidRDefault="00777EC3" w:rsidP="008216E2">
      <w:pPr>
        <w:rPr>
          <w:lang w:val="en-US"/>
        </w:rPr>
      </w:pPr>
    </w:p>
    <w:p w:rsidR="00777EC3" w:rsidRDefault="00777EC3" w:rsidP="008216E2">
      <w:pPr>
        <w:rPr>
          <w:lang w:val="en-US"/>
        </w:rPr>
      </w:pPr>
    </w:p>
    <w:p w:rsidR="00777EC3" w:rsidRDefault="00777EC3" w:rsidP="008216E2">
      <w:pPr>
        <w:rPr>
          <w:lang w:val="en-US"/>
        </w:rPr>
      </w:pPr>
    </w:p>
    <w:p w:rsidR="00777EC3" w:rsidRDefault="00777EC3" w:rsidP="008216E2">
      <w:pPr>
        <w:rPr>
          <w:lang w:val="en-US"/>
        </w:rPr>
      </w:pPr>
    </w:p>
    <w:p w:rsidR="008216E2" w:rsidRDefault="008216E2" w:rsidP="008216E2">
      <w:pPr>
        <w:rPr>
          <w:lang w:val="en-US"/>
        </w:rPr>
      </w:pPr>
    </w:p>
    <w:p w:rsidR="00777EC3" w:rsidRDefault="00777EC3" w:rsidP="008216E2">
      <w:pPr>
        <w:rPr>
          <w:lang w:val="en-US"/>
        </w:rPr>
        <w:sectPr w:rsidR="00777EC3">
          <w:headerReference w:type="first" r:id="rId7"/>
          <w:footnotePr>
            <w:pos w:val="beneathText"/>
          </w:footnotePr>
          <w:type w:val="oddPage"/>
          <w:pgSz w:w="11907" w:h="16840" w:code="9"/>
          <w:pgMar w:top="1701" w:right="851" w:bottom="1134" w:left="1985" w:header="720" w:footer="482" w:gutter="0"/>
          <w:cols w:space="720"/>
          <w:vAlign w:val="both"/>
          <w:titlePg/>
        </w:sectPr>
      </w:pPr>
    </w:p>
    <w:p w:rsidR="00777EC3" w:rsidRDefault="00777EC3" w:rsidP="008216E2">
      <w:pPr>
        <w:rPr>
          <w:lang w:val="en-US"/>
        </w:rPr>
      </w:pPr>
    </w:p>
    <w:p w:rsidR="00190F71" w:rsidRDefault="00190F71" w:rsidP="008216E2">
      <w:pPr>
        <w:rPr>
          <w:lang w:val="en-US"/>
        </w:rPr>
      </w:pPr>
      <w:bookmarkStart w:id="0" w:name="_GoBack"/>
      <w:bookmarkEnd w:id="0"/>
    </w:p>
    <w:sectPr w:rsidR="00190F71">
      <w:headerReference w:type="first" r:id="rId8"/>
      <w:footnotePr>
        <w:pos w:val="beneathText"/>
      </w:footnotePr>
      <w:pgSz w:w="11907" w:h="16840" w:code="9"/>
      <w:pgMar w:top="1701" w:right="851" w:bottom="1134" w:left="1985" w:header="720" w:footer="482" w:gutter="0"/>
      <w:cols w:space="720"/>
      <w:vAlign w:val="both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37C5" w:rsidRDefault="00D137C5">
      <w:r>
        <w:separator/>
      </w:r>
    </w:p>
  </w:endnote>
  <w:endnote w:type="continuationSeparator" w:id="0">
    <w:p w:rsidR="00D137C5" w:rsidRDefault="00D137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37C5" w:rsidRDefault="00D137C5">
      <w:r>
        <w:rPr>
          <w:b/>
        </w:rPr>
        <w:t>_______________</w:t>
      </w:r>
    </w:p>
    <w:p w:rsidR="00D137C5" w:rsidRDefault="00D137C5"/>
    <w:p w:rsidR="00D137C5" w:rsidRDefault="00D137C5"/>
    <w:p w:rsidR="00D137C5" w:rsidRDefault="00D137C5"/>
  </w:footnote>
  <w:footnote w:type="continuationSeparator" w:id="0">
    <w:p w:rsidR="00D137C5" w:rsidRDefault="00D137C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777EC3">
      <w:trPr>
        <w:cantSplit/>
        <w:jc w:val="right"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777EC3" w:rsidRDefault="00777EC3">
          <w:pPr>
            <w:pStyle w:val="HeaderRegProc"/>
            <w:rPr>
              <w:lang w:val="fr-FR"/>
            </w:rPr>
          </w:pPr>
          <w:r>
            <w:rPr>
              <w:lang w:val="fr-FR"/>
            </w:rPr>
            <w:t>Partie A1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777EC3" w:rsidRDefault="00190F71">
          <w:pPr>
            <w:pStyle w:val="HeaderRegProc"/>
            <w:rPr>
              <w:lang w:val="fr-FR"/>
            </w:rPr>
          </w:pPr>
          <w:r>
            <w:fldChar w:fldCharType="begin"/>
          </w:r>
          <w:r>
            <w:instrText xml:space="preserve"> DOCPROPERTY "Header" \* MERGEFORMAT </w:instrText>
          </w:r>
          <w:r>
            <w:fldChar w:fldCharType="separate"/>
          </w:r>
          <w:r w:rsidR="008216E2">
            <w:rPr>
              <w:lang w:val="fr-FR"/>
            </w:rPr>
            <w:t>AR</w:t>
          </w:r>
          <w:r>
            <w:rPr>
              <w:lang w:val="fr-FR"/>
            </w:rPr>
            <w:fldChar w:fldCharType="end"/>
          </w:r>
          <w:r w:rsidR="00777EC3">
            <w:fldChar w:fldCharType="begin"/>
          </w:r>
          <w:r w:rsidR="00777EC3">
            <w:rPr>
              <w:lang w:val="fr-FR"/>
            </w:rPr>
            <w:instrText>styleref href2</w:instrText>
          </w:r>
          <w:r w:rsidR="00777EC3">
            <w:fldChar w:fldCharType="separate"/>
          </w:r>
          <w:r>
            <w:rPr>
              <w:noProof/>
            </w:rPr>
            <w:t>22</w:t>
          </w:r>
          <w:r w:rsidR="00777EC3"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777EC3" w:rsidRDefault="00777EC3">
          <w:pPr>
            <w:pStyle w:val="HeaderRegProc"/>
            <w:rPr>
              <w:lang w:val="fr-CH"/>
            </w:rPr>
          </w:pPr>
          <w:r>
            <w:rPr>
              <w:lang w:val="fr-FR"/>
            </w:rPr>
            <w:t xml:space="preserve">page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 w:rsidR="00190F71">
            <w:rPr>
              <w:rStyle w:val="PageNumber"/>
              <w:noProof/>
            </w:rPr>
            <w:t>1</w:t>
          </w:r>
          <w:r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777EC3" w:rsidRDefault="00777EC3">
          <w:pPr>
            <w:pStyle w:val="HeaderRegProc"/>
            <w:rPr>
              <w:lang w:val="fr-CH"/>
            </w:rPr>
          </w:pPr>
          <w:proofErr w:type="spellStart"/>
          <w:r>
            <w:rPr>
              <w:lang w:val="fr-CH"/>
            </w:rPr>
            <w:t>rév</w:t>
          </w:r>
          <w:proofErr w:type="spellEnd"/>
          <w:r>
            <w:rPr>
              <w:lang w:val="fr-CH"/>
            </w:rPr>
            <w:t>.</w:t>
          </w:r>
          <w:r w:rsidR="00190F71">
            <w:fldChar w:fldCharType="begin"/>
          </w:r>
          <w:r w:rsidR="00190F71">
            <w:instrText xml:space="preserve"> DOCPROPERTY "Header10" \* MERGEFORMAT </w:instrText>
          </w:r>
          <w:r w:rsidR="00190F71">
            <w:fldChar w:fldCharType="separate"/>
          </w:r>
          <w:r w:rsidR="008216E2">
            <w:rPr>
              <w:lang w:val="fr-CH"/>
            </w:rPr>
            <w:t>-</w:t>
          </w:r>
          <w:r w:rsidR="00190F71">
            <w:rPr>
              <w:lang w:val="fr-CH"/>
            </w:rPr>
            <w:fldChar w:fldCharType="end"/>
          </w:r>
        </w:p>
      </w:tc>
    </w:tr>
  </w:tbl>
  <w:p w:rsidR="00777EC3" w:rsidRDefault="00777EC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7EC3" w:rsidRDefault="00777EC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intFractionalCharacterWidth/>
  <w:embedSystemFonts/>
  <w:mirrorMargin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evenAndOddHeader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77EC3"/>
    <w:rsid w:val="000E2449"/>
    <w:rsid w:val="00190F71"/>
    <w:rsid w:val="00777EC3"/>
    <w:rsid w:val="008216E2"/>
    <w:rsid w:val="00C5361D"/>
    <w:rsid w:val="00D137C5"/>
    <w:rsid w:val="00EF1A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00"/>
      <w:jc w:val="both"/>
      <w:textAlignment w:val="baseline"/>
    </w:pPr>
    <w:rPr>
      <w:sz w:val="24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keepLines/>
      <w:tabs>
        <w:tab w:val="clear" w:pos="2268"/>
      </w:tabs>
      <w:spacing w:before="60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pPr>
      <w:spacing w:before="480"/>
      <w:outlineLvl w:val="1"/>
    </w:pPr>
    <w:rPr>
      <w:sz w:val="26"/>
    </w:rPr>
  </w:style>
  <w:style w:type="paragraph" w:styleId="Heading3">
    <w:name w:val="heading 3"/>
    <w:basedOn w:val="Heading1"/>
    <w:next w:val="Normal"/>
    <w:qFormat/>
    <w:pPr>
      <w:spacing w:before="36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pPr>
      <w:outlineLvl w:val="3"/>
    </w:pPr>
  </w:style>
  <w:style w:type="paragraph" w:styleId="Heading5">
    <w:name w:val="heading 5"/>
    <w:basedOn w:val="Heading3"/>
    <w:next w:val="Normal"/>
    <w:qFormat/>
    <w:pPr>
      <w:outlineLvl w:val="4"/>
    </w:pPr>
  </w:style>
  <w:style w:type="paragraph" w:styleId="Heading6">
    <w:name w:val="heading 6"/>
    <w:basedOn w:val="Heading3"/>
    <w:next w:val="Normal"/>
    <w:qFormat/>
    <w:pPr>
      <w:outlineLvl w:val="5"/>
    </w:pPr>
  </w:style>
  <w:style w:type="paragraph" w:styleId="Heading7">
    <w:name w:val="heading 7"/>
    <w:basedOn w:val="Heading3"/>
    <w:next w:val="Normal"/>
    <w:qFormat/>
    <w:pPr>
      <w:outlineLvl w:val="6"/>
    </w:pPr>
  </w:style>
  <w:style w:type="paragraph" w:styleId="Heading8">
    <w:name w:val="heading 8"/>
    <w:basedOn w:val="Heading3"/>
    <w:next w:val="Normal"/>
    <w:qFormat/>
    <w:pPr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spacing w:before="400"/>
      <w:ind w:left="85" w:right="7938" w:firstLine="0"/>
      <w:outlineLvl w:val="7"/>
    </w:pPr>
  </w:style>
  <w:style w:type="paragraph" w:styleId="Heading9">
    <w:name w:val="heading 9"/>
    <w:basedOn w:val="Heading8"/>
    <w:next w:val="Normal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28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styleId="TOC8">
    <w:name w:val="toc 8"/>
    <w:basedOn w:val="Normal"/>
    <w:next w:val="Normal"/>
    <w:semiHidden/>
    <w:pPr>
      <w:tabs>
        <w:tab w:val="left" w:pos="7711"/>
        <w:tab w:val="right" w:leader="dot" w:pos="9725"/>
      </w:tabs>
      <w:ind w:left="6350"/>
    </w:pPr>
  </w:style>
  <w:style w:type="paragraph" w:styleId="TOC7">
    <w:name w:val="toc 7"/>
    <w:basedOn w:val="Normal"/>
    <w:next w:val="Normal"/>
    <w:semiHidden/>
    <w:pPr>
      <w:tabs>
        <w:tab w:val="left" w:pos="6350"/>
        <w:tab w:val="right" w:leader="dot" w:pos="9725"/>
      </w:tabs>
      <w:ind w:left="5103"/>
    </w:pPr>
  </w:style>
  <w:style w:type="paragraph" w:styleId="TOC6">
    <w:name w:val="toc 6"/>
    <w:basedOn w:val="TOC4"/>
    <w:next w:val="Normal"/>
    <w:semiHidden/>
    <w:pPr>
      <w:ind w:left="3913"/>
    </w:pPr>
  </w:style>
  <w:style w:type="paragraph" w:styleId="TOC4">
    <w:name w:val="toc 4"/>
    <w:basedOn w:val="TOC3"/>
    <w:next w:val="Normal"/>
    <w:semiHidden/>
    <w:pPr>
      <w:tabs>
        <w:tab w:val="clear" w:pos="2268"/>
      </w:tabs>
      <w:spacing w:before="80"/>
      <w:ind w:left="3119" w:hanging="851"/>
    </w:pPr>
  </w:style>
  <w:style w:type="paragraph" w:styleId="TOC3">
    <w:name w:val="toc 3"/>
    <w:basedOn w:val="TOC2"/>
    <w:next w:val="Normal"/>
    <w:semiHidden/>
    <w:pPr>
      <w:tabs>
        <w:tab w:val="clear" w:pos="1985"/>
        <w:tab w:val="left" w:pos="2268"/>
      </w:tabs>
      <w:ind w:left="2268" w:hanging="2268"/>
    </w:pPr>
  </w:style>
  <w:style w:type="paragraph" w:styleId="TOC2">
    <w:name w:val="toc 2"/>
    <w:basedOn w:val="TOC1"/>
    <w:next w:val="Normal"/>
    <w:semiHidden/>
    <w:pPr>
      <w:keepNext w:val="0"/>
      <w:keepLines/>
      <w:tabs>
        <w:tab w:val="clear" w:pos="9356"/>
        <w:tab w:val="left" w:pos="1985"/>
        <w:tab w:val="right" w:pos="9355"/>
      </w:tabs>
      <w:spacing w:before="160"/>
      <w:ind w:left="1985" w:hanging="1985"/>
    </w:pPr>
    <w:rPr>
      <w:b w:val="0"/>
      <w:sz w:val="24"/>
    </w:rPr>
  </w:style>
  <w:style w:type="paragraph" w:styleId="TOC1">
    <w:name w:val="toc 1"/>
    <w:basedOn w:val="Normal"/>
    <w:next w:val="Normal"/>
    <w:semiHidden/>
    <w:pPr>
      <w:keepNext/>
      <w:tabs>
        <w:tab w:val="clear" w:pos="1134"/>
        <w:tab w:val="clear" w:pos="1871"/>
        <w:tab w:val="clear" w:pos="2268"/>
        <w:tab w:val="right" w:leader="dot" w:pos="8505"/>
        <w:tab w:val="right" w:pos="9356"/>
      </w:tabs>
      <w:spacing w:before="480"/>
      <w:ind w:left="567" w:right="851" w:hanging="567"/>
    </w:pPr>
    <w:rPr>
      <w:b/>
      <w:sz w:val="28"/>
    </w:rPr>
  </w:style>
  <w:style w:type="paragraph" w:styleId="TOC5">
    <w:name w:val="toc 5"/>
    <w:basedOn w:val="TOC3"/>
    <w:next w:val="Normal"/>
    <w:semiHidden/>
    <w:pPr>
      <w:tabs>
        <w:tab w:val="clear" w:pos="2268"/>
        <w:tab w:val="left" w:pos="3062"/>
      </w:tabs>
      <w:ind w:left="3062" w:hanging="3062"/>
    </w:pPr>
  </w:style>
  <w:style w:type="paragraph" w:styleId="Index1">
    <w:name w:val="index 1"/>
    <w:basedOn w:val="Normal"/>
    <w:next w:val="Normal"/>
    <w:semiHidden/>
  </w:style>
  <w:style w:type="paragraph" w:styleId="Footer">
    <w:name w:val="footer"/>
    <w:basedOn w:val="Normal"/>
    <w:pPr>
      <w:tabs>
        <w:tab w:val="left" w:pos="567"/>
        <w:tab w:val="center" w:pos="3742"/>
        <w:tab w:val="right" w:pos="6974"/>
      </w:tabs>
    </w:pPr>
  </w:style>
  <w:style w:type="paragraph" w:styleId="Header">
    <w:name w:val="header"/>
    <w:basedOn w:val="Normal"/>
    <w:pPr>
      <w:tabs>
        <w:tab w:val="clear" w:pos="1134"/>
        <w:tab w:val="clear" w:pos="1871"/>
        <w:tab w:val="clear" w:pos="2268"/>
        <w:tab w:val="center" w:pos="4320"/>
        <w:tab w:val="right" w:pos="8640"/>
      </w:tabs>
    </w:pPr>
  </w:style>
  <w:style w:type="character" w:styleId="FootnoteReference">
    <w:name w:val="footnote reference"/>
    <w:basedOn w:val="DefaultParagraphFont"/>
    <w:semiHidden/>
    <w:rPr>
      <w:position w:val="6"/>
      <w:sz w:val="16"/>
    </w:rPr>
  </w:style>
  <w:style w:type="paragraph" w:styleId="FootnoteText">
    <w:name w:val="footnote text"/>
    <w:basedOn w:val="Normal"/>
    <w:semiHidden/>
    <w:pPr>
      <w:tabs>
        <w:tab w:val="clear" w:pos="1134"/>
        <w:tab w:val="clear" w:pos="1871"/>
        <w:tab w:val="clear" w:pos="2268"/>
        <w:tab w:val="left" w:pos="284"/>
        <w:tab w:val="left" w:pos="1418"/>
      </w:tabs>
      <w:spacing w:before="60"/>
    </w:pPr>
    <w:rPr>
      <w:sz w:val="20"/>
    </w:rPr>
  </w:style>
  <w:style w:type="paragraph" w:styleId="NormalIndent">
    <w:name w:val="Normal Indent"/>
    <w:basedOn w:val="Normal"/>
    <w:pPr>
      <w:spacing w:before="120"/>
      <w:ind w:left="1134"/>
    </w:pPr>
  </w:style>
  <w:style w:type="paragraph" w:customStyle="1" w:styleId="TableLegend">
    <w:name w:val="Table_Legend"/>
    <w:basedOn w:val="TableText"/>
    <w:next w:val="Normal"/>
    <w:pPr>
      <w:keepNext/>
      <w:tabs>
        <w:tab w:val="left" w:pos="284"/>
        <w:tab w:val="left" w:pos="567"/>
        <w:tab w:val="left" w:pos="851"/>
        <w:tab w:val="left" w:pos="1134"/>
      </w:tabs>
      <w:spacing w:before="120" w:after="0"/>
    </w:pPr>
  </w:style>
  <w:style w:type="paragraph" w:customStyle="1" w:styleId="TableText">
    <w:name w:val="Table_Text"/>
    <w:basedOn w:val="Normal"/>
    <w:pPr>
      <w:tabs>
        <w:tab w:val="clear" w:pos="1134"/>
        <w:tab w:val="clear" w:pos="1871"/>
        <w:tab w:val="clear" w:pos="2268"/>
      </w:tabs>
      <w:spacing w:before="40" w:after="40"/>
    </w:pPr>
    <w:rPr>
      <w:sz w:val="20"/>
    </w:rPr>
  </w:style>
  <w:style w:type="paragraph" w:customStyle="1" w:styleId="TableTitle">
    <w:name w:val="Table_Title"/>
    <w:basedOn w:val="Table"/>
    <w:next w:val="TableText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pPr>
      <w:keepNext/>
      <w:tabs>
        <w:tab w:val="clear" w:pos="1134"/>
        <w:tab w:val="clear" w:pos="1871"/>
        <w:tab w:val="clear" w:pos="2268"/>
      </w:tabs>
      <w:spacing w:before="360" w:after="120"/>
      <w:jc w:val="center"/>
    </w:pPr>
    <w:rPr>
      <w:sz w:val="20"/>
    </w:rPr>
  </w:style>
  <w:style w:type="paragraph" w:customStyle="1" w:styleId="enumlev1">
    <w:name w:val="enumlev1"/>
    <w:basedOn w:val="Normal"/>
    <w:pPr>
      <w:tabs>
        <w:tab w:val="clear" w:pos="2268"/>
        <w:tab w:val="left" w:pos="2608"/>
        <w:tab w:val="left" w:pos="3345"/>
      </w:tabs>
      <w:spacing w:before="120"/>
      <w:ind w:left="454" w:hanging="454"/>
    </w:pPr>
  </w:style>
  <w:style w:type="paragraph" w:customStyle="1" w:styleId="enumlev2">
    <w:name w:val="enumlev2"/>
    <w:basedOn w:val="enumlev1"/>
    <w:pPr>
      <w:tabs>
        <w:tab w:val="left" w:pos="907"/>
      </w:tabs>
      <w:ind w:left="908"/>
    </w:pPr>
  </w:style>
  <w:style w:type="paragraph" w:customStyle="1" w:styleId="enumlev3">
    <w:name w:val="enumlev3"/>
    <w:basedOn w:val="enumlev2"/>
    <w:pPr>
      <w:tabs>
        <w:tab w:val="clear" w:pos="1134"/>
        <w:tab w:val="clear" w:pos="1871"/>
        <w:tab w:val="clear" w:pos="2608"/>
        <w:tab w:val="left" w:pos="1361"/>
      </w:tabs>
      <w:ind w:left="1361"/>
    </w:pPr>
  </w:style>
  <w:style w:type="paragraph" w:customStyle="1" w:styleId="Figure">
    <w:name w:val="Figure"/>
    <w:basedOn w:val="Normal"/>
    <w:pPr>
      <w:keepNext/>
      <w:keepLines/>
      <w:spacing w:before="240"/>
      <w:jc w:val="center"/>
    </w:pPr>
  </w:style>
  <w:style w:type="paragraph" w:customStyle="1" w:styleId="FigureLegend">
    <w:name w:val="Figure_Legend"/>
    <w:basedOn w:val="TableLegend"/>
    <w:next w:val="Figure0"/>
  </w:style>
  <w:style w:type="paragraph" w:customStyle="1" w:styleId="Figure0">
    <w:name w:val="Figure_#"/>
    <w:basedOn w:val="Table"/>
    <w:next w:val="FigureTitle"/>
  </w:style>
  <w:style w:type="paragraph" w:customStyle="1" w:styleId="FigureTitle">
    <w:name w:val="Figure_Title"/>
    <w:basedOn w:val="TableTitle"/>
    <w:next w:val="Normal"/>
    <w:pPr>
      <w:spacing w:after="720"/>
    </w:pPr>
  </w:style>
  <w:style w:type="paragraph" w:customStyle="1" w:styleId="Annex">
    <w:name w:val="Annex_#"/>
    <w:basedOn w:val="Art"/>
    <w:next w:val="AnnexRef"/>
  </w:style>
  <w:style w:type="paragraph" w:customStyle="1" w:styleId="Art">
    <w:name w:val="Art_#"/>
    <w:basedOn w:val="Normal"/>
    <w:next w:val="Arttitle"/>
    <w:pPr>
      <w:keepNext/>
      <w:keepLines/>
      <w:spacing w:before="720"/>
      <w:jc w:val="center"/>
    </w:pPr>
    <w:rPr>
      <w:sz w:val="28"/>
    </w:rPr>
  </w:style>
  <w:style w:type="paragraph" w:customStyle="1" w:styleId="Arttitle">
    <w:name w:val="Art_title"/>
    <w:next w:val="Normalaftertitle"/>
    <w:pPr>
      <w:keepNext/>
      <w:keepLines/>
      <w:overflowPunct w:val="0"/>
      <w:autoSpaceDE w:val="0"/>
      <w:autoSpaceDN w:val="0"/>
      <w:adjustRightInd w:val="0"/>
      <w:spacing w:before="160" w:after="80"/>
      <w:jc w:val="center"/>
      <w:textAlignment w:val="baseline"/>
    </w:pPr>
    <w:rPr>
      <w:b/>
      <w:noProof/>
      <w:sz w:val="28"/>
      <w:lang w:eastAsia="en-US"/>
    </w:rPr>
  </w:style>
  <w:style w:type="paragraph" w:customStyle="1" w:styleId="Normalaftertitle">
    <w:name w:val="Normal after title"/>
    <w:basedOn w:val="Normal"/>
    <w:next w:val="Normal"/>
    <w:pPr>
      <w:spacing w:before="360"/>
    </w:pPr>
  </w:style>
  <w:style w:type="paragraph" w:customStyle="1" w:styleId="AnnexRef">
    <w:name w:val="Annex_Ref"/>
    <w:basedOn w:val="Normal"/>
    <w:pPr>
      <w:jc w:val="center"/>
    </w:pPr>
  </w:style>
  <w:style w:type="paragraph" w:customStyle="1" w:styleId="AnnexTitle">
    <w:name w:val="Annex_Title"/>
    <w:basedOn w:val="Arttitle"/>
    <w:next w:val="Normal"/>
    <w:pPr>
      <w:spacing w:after="0"/>
    </w:pPr>
  </w:style>
  <w:style w:type="paragraph" w:customStyle="1" w:styleId="Appendix">
    <w:name w:val="Appendix_#"/>
    <w:basedOn w:val="Art"/>
    <w:next w:val="AppendixTitle"/>
  </w:style>
  <w:style w:type="paragraph" w:customStyle="1" w:styleId="AppendixTitle">
    <w:name w:val="Appendix_Title"/>
    <w:basedOn w:val="Arttitle"/>
    <w:next w:val="Normal"/>
  </w:style>
  <w:style w:type="paragraph" w:customStyle="1" w:styleId="headfoot">
    <w:name w:val="head_foot"/>
    <w:basedOn w:val="Normal"/>
    <w:next w:val="Normalaftertitle"/>
    <w:pPr>
      <w:spacing w:before="0"/>
    </w:pPr>
    <w:rPr>
      <w:color w:val="0000FF"/>
      <w:sz w:val="20"/>
    </w:rPr>
  </w:style>
  <w:style w:type="paragraph" w:customStyle="1" w:styleId="AppendixRef">
    <w:name w:val="Appendix_Ref"/>
    <w:basedOn w:val="AnnexRef"/>
    <w:next w:val="AppendixTitle"/>
  </w:style>
  <w:style w:type="paragraph" w:customStyle="1" w:styleId="RefTitle">
    <w:name w:val="Ref_Title"/>
    <w:basedOn w:val="Normal"/>
    <w:next w:val="RefText"/>
    <w:pPr>
      <w:spacing w:before="480"/>
      <w:jc w:val="left"/>
    </w:pPr>
    <w:rPr>
      <w:b/>
    </w:rPr>
  </w:style>
  <w:style w:type="paragraph" w:customStyle="1" w:styleId="RefText">
    <w:name w:val="Ref_Text"/>
    <w:basedOn w:val="Normal"/>
  </w:style>
  <w:style w:type="paragraph" w:customStyle="1" w:styleId="listitem">
    <w:name w:val="listitem"/>
    <w:basedOn w:val="Normal"/>
    <w:pPr>
      <w:keepLines/>
      <w:spacing w:before="0"/>
      <w:jc w:val="left"/>
    </w:pPr>
  </w:style>
  <w:style w:type="paragraph" w:customStyle="1" w:styleId="TableRef">
    <w:name w:val="Table_Ref"/>
    <w:basedOn w:val="Normal"/>
    <w:next w:val="TableTitle"/>
    <w:pPr>
      <w:keepNext/>
      <w:spacing w:before="567"/>
      <w:jc w:val="center"/>
    </w:pPr>
    <w:rPr>
      <w:sz w:val="18"/>
    </w:rPr>
  </w:style>
  <w:style w:type="paragraph" w:customStyle="1" w:styleId="Signcountry">
    <w:name w:val="Sign_country"/>
    <w:basedOn w:val="Normal"/>
    <w:next w:val="SignPart"/>
    <w:pPr>
      <w:keepNext/>
      <w:keepLines/>
      <w:spacing w:before="240" w:after="57"/>
      <w:jc w:val="left"/>
    </w:pPr>
    <w:rPr>
      <w:b/>
    </w:rPr>
  </w:style>
  <w:style w:type="paragraph" w:customStyle="1" w:styleId="SignPart">
    <w:name w:val="Sign_Part"/>
    <w:basedOn w:val="Signcountry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Chap">
    <w:name w:val="Chap_#"/>
    <w:basedOn w:val="Art"/>
    <w:next w:val="Chaptitle"/>
    <w:pPr>
      <w:spacing w:before="1200"/>
    </w:pPr>
    <w:rPr>
      <w:sz w:val="32"/>
    </w:rPr>
  </w:style>
  <w:style w:type="paragraph" w:customStyle="1" w:styleId="Chaptitle">
    <w:name w:val="Chap_title"/>
    <w:basedOn w:val="Arttitle"/>
    <w:next w:val="Art"/>
    <w:rPr>
      <w:sz w:val="32"/>
    </w:rPr>
  </w:style>
  <w:style w:type="paragraph" w:customStyle="1" w:styleId="Protfin">
    <w:name w:val="Prot_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">
    <w:name w:val="Prot_#"/>
    <w:basedOn w:val="Normal"/>
    <w:next w:val="Protlang"/>
    <w:pPr>
      <w:keepNext/>
      <w:spacing w:before="240"/>
      <w:jc w:val="center"/>
    </w:pPr>
  </w:style>
  <w:style w:type="paragraph" w:customStyle="1" w:styleId="Protlang">
    <w:name w:val="Prot_lang"/>
    <w:basedOn w:val="Prot"/>
    <w:next w:val="Protpays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">
    <w:name w:val="Prot_pays"/>
    <w:basedOn w:val="Protlang"/>
    <w:next w:val="headfoot"/>
    <w:pPr>
      <w:framePr w:wrap="auto"/>
      <w:spacing w:before="113" w:line="199" w:lineRule="exact"/>
      <w:jc w:val="left"/>
    </w:pPr>
  </w:style>
  <w:style w:type="paragraph" w:customStyle="1" w:styleId="Prottexte">
    <w:name w:val="Prot_texte"/>
    <w:basedOn w:val="Protlang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">
    <w:name w:val="Prot_call"/>
    <w:basedOn w:val="Prottexte"/>
    <w:next w:val="Prottexte"/>
    <w:pPr>
      <w:keepNext/>
      <w:keepLines/>
      <w:framePr w:wrap="auto" w:xAlign="left"/>
      <w:spacing w:before="170"/>
      <w:ind w:left="794"/>
      <w:jc w:val="left"/>
    </w:pPr>
    <w:rPr>
      <w:i/>
    </w:rPr>
  </w:style>
  <w:style w:type="paragraph" w:customStyle="1" w:styleId="Res">
    <w:name w:val="Res_#"/>
    <w:basedOn w:val="Art"/>
    <w:next w:val="Restitle"/>
  </w:style>
  <w:style w:type="paragraph" w:customStyle="1" w:styleId="Restitle">
    <w:name w:val="Res_title"/>
    <w:basedOn w:val="Arttitle"/>
    <w:next w:val="headfoot"/>
    <w:pPr>
      <w:spacing w:after="120"/>
    </w:pPr>
  </w:style>
  <w:style w:type="paragraph" w:customStyle="1" w:styleId="Rec">
    <w:name w:val="Rec_#"/>
    <w:basedOn w:val="Res"/>
    <w:next w:val="Rectitle"/>
  </w:style>
  <w:style w:type="paragraph" w:customStyle="1" w:styleId="Rectitle">
    <w:name w:val="Rec_title"/>
    <w:basedOn w:val="Restitle"/>
    <w:next w:val="headfoot"/>
  </w:style>
  <w:style w:type="paragraph" w:customStyle="1" w:styleId="Equation">
    <w:name w:val="Equation"/>
    <w:basedOn w:val="Normal"/>
    <w:pPr>
      <w:tabs>
        <w:tab w:val="clear" w:pos="1871"/>
        <w:tab w:val="clear" w:pos="2268"/>
        <w:tab w:val="center" w:pos="4678"/>
        <w:tab w:val="right" w:pos="9356"/>
      </w:tabs>
      <w:jc w:val="left"/>
    </w:pPr>
  </w:style>
  <w:style w:type="paragraph" w:customStyle="1" w:styleId="Note">
    <w:name w:val="Note"/>
    <w:basedOn w:val="Normal"/>
    <w:pPr>
      <w:tabs>
        <w:tab w:val="left" w:pos="284"/>
      </w:tabs>
      <w:spacing w:before="160"/>
    </w:pPr>
    <w:rPr>
      <w:sz w:val="20"/>
    </w:rPr>
  </w:style>
  <w:style w:type="paragraph" w:customStyle="1" w:styleId="Signcountry0">
    <w:name w:val="Sign country"/>
    <w:basedOn w:val="Normal"/>
    <w:next w:val="Signpart0"/>
    <w:pPr>
      <w:keepNext/>
      <w:keepLines/>
      <w:spacing w:before="240" w:after="57"/>
      <w:jc w:val="left"/>
    </w:pPr>
    <w:rPr>
      <w:b/>
    </w:rPr>
  </w:style>
  <w:style w:type="paragraph" w:customStyle="1" w:styleId="Signpart0">
    <w:name w:val="Sign part"/>
    <w:basedOn w:val="Signcountry0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Section1">
    <w:name w:val="Section_1"/>
    <w:basedOn w:val="Normal"/>
    <w:pPr>
      <w:tabs>
        <w:tab w:val="clear" w:pos="1134"/>
        <w:tab w:val="clear" w:pos="1871"/>
        <w:tab w:val="clear" w:pos="2268"/>
        <w:tab w:val="center" w:pos="4678"/>
      </w:tabs>
      <w:spacing w:before="360"/>
      <w:jc w:val="center"/>
    </w:pPr>
    <w:rPr>
      <w:b/>
    </w:rPr>
  </w:style>
  <w:style w:type="paragraph" w:customStyle="1" w:styleId="Protfin0">
    <w:name w:val="Prot 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0">
    <w:name w:val="Prot #"/>
    <w:basedOn w:val="Normal"/>
    <w:next w:val="Protlang0"/>
    <w:pPr>
      <w:keepNext/>
      <w:spacing w:before="240"/>
      <w:jc w:val="center"/>
    </w:pPr>
  </w:style>
  <w:style w:type="paragraph" w:customStyle="1" w:styleId="Protlang0">
    <w:name w:val="Prot lang"/>
    <w:basedOn w:val="Prot0"/>
    <w:next w:val="Protpays0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0">
    <w:name w:val="Prot pays"/>
    <w:basedOn w:val="Protlang0"/>
    <w:next w:val="headfoot"/>
    <w:pPr>
      <w:framePr w:wrap="auto"/>
      <w:spacing w:before="113" w:line="199" w:lineRule="exact"/>
      <w:jc w:val="left"/>
    </w:pPr>
  </w:style>
  <w:style w:type="paragraph" w:customStyle="1" w:styleId="Prottexte0">
    <w:name w:val="Prot texte"/>
    <w:basedOn w:val="Protlang0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0">
    <w:name w:val="Prot call"/>
    <w:basedOn w:val="Prottexte0"/>
    <w:next w:val="Prottexte0"/>
    <w:pPr>
      <w:keepNext/>
      <w:keepLines/>
      <w:framePr w:wrap="auto" w:xAlign="left"/>
      <w:spacing w:before="170"/>
      <w:ind w:left="794"/>
      <w:jc w:val="left"/>
    </w:pPr>
    <w:rPr>
      <w:i/>
    </w:rPr>
  </w:style>
  <w:style w:type="character" w:styleId="PageNumber">
    <w:name w:val="page number"/>
    <w:basedOn w:val="DefaultParagraphFont"/>
  </w:style>
  <w:style w:type="paragraph" w:customStyle="1" w:styleId="TableFin">
    <w:name w:val="Table_Fin"/>
    <w:basedOn w:val="Normal"/>
    <w:pPr>
      <w:tabs>
        <w:tab w:val="clear" w:pos="1134"/>
      </w:tabs>
      <w:spacing w:before="0"/>
    </w:pPr>
    <w:rPr>
      <w:sz w:val="12"/>
    </w:rPr>
  </w:style>
  <w:style w:type="paragraph" w:customStyle="1" w:styleId="MEP">
    <w:name w:val="MEP"/>
    <w:basedOn w:val="Normal"/>
  </w:style>
  <w:style w:type="paragraph" w:customStyle="1" w:styleId="head">
    <w:name w:val="head"/>
    <w:basedOn w:val="headfoot"/>
  </w:style>
  <w:style w:type="paragraph" w:customStyle="1" w:styleId="foot">
    <w:name w:val="foot"/>
    <w:basedOn w:val="headfoot"/>
  </w:style>
  <w:style w:type="character" w:customStyle="1" w:styleId="href">
    <w:name w:val="href"/>
    <w:basedOn w:val="DefaultParagraphFont"/>
  </w:style>
  <w:style w:type="paragraph" w:customStyle="1" w:styleId="Section2">
    <w:name w:val="Section_2"/>
    <w:basedOn w:val="Section1"/>
    <w:pPr>
      <w:jc w:val="left"/>
    </w:pPr>
    <w:rPr>
      <w:b w:val="0"/>
      <w:i/>
    </w:rPr>
  </w:style>
  <w:style w:type="paragraph" w:customStyle="1" w:styleId="Section3">
    <w:name w:val="Section_3"/>
    <w:basedOn w:val="Section1"/>
    <w:rPr>
      <w:b w:val="0"/>
    </w:rPr>
  </w:style>
  <w:style w:type="character" w:customStyle="1" w:styleId="Artref">
    <w:name w:val="Art#_ref"/>
    <w:basedOn w:val="DefaultParagraphFont"/>
  </w:style>
  <w:style w:type="paragraph" w:customStyle="1" w:styleId="EquationLegend">
    <w:name w:val="Equation_Legend"/>
    <w:basedOn w:val="NormalIndent"/>
  </w:style>
  <w:style w:type="paragraph" w:customStyle="1" w:styleId="Call">
    <w:name w:val="Call"/>
    <w:basedOn w:val="Normal"/>
    <w:next w:val="Normal"/>
    <w:pPr>
      <w:tabs>
        <w:tab w:val="clear" w:pos="1871"/>
        <w:tab w:val="clear" w:pos="2268"/>
      </w:tabs>
      <w:spacing w:before="360"/>
      <w:ind w:left="1134"/>
    </w:pPr>
    <w:rPr>
      <w:i/>
    </w:rPr>
  </w:style>
  <w:style w:type="paragraph" w:customStyle="1" w:styleId="Headingb">
    <w:name w:val="Heading b"/>
    <w:basedOn w:val="Heading3"/>
    <w:pPr>
      <w:spacing w:before="400"/>
      <w:ind w:left="0" w:firstLine="0"/>
      <w:outlineLvl w:val="9"/>
    </w:pPr>
  </w:style>
  <w:style w:type="paragraph" w:customStyle="1" w:styleId="TableHead">
    <w:name w:val="Table_Head"/>
    <w:basedOn w:val="TableText"/>
    <w:next w:val="TableText"/>
    <w:pPr>
      <w:spacing w:before="80" w:after="80"/>
      <w:jc w:val="center"/>
    </w:pPr>
    <w:rPr>
      <w:b/>
    </w:rPr>
  </w:style>
  <w:style w:type="character" w:customStyle="1" w:styleId="Appref">
    <w:name w:val="App#_ref"/>
    <w:basedOn w:val="DefaultParagraphFont"/>
  </w:style>
  <w:style w:type="paragraph" w:customStyle="1" w:styleId="Line">
    <w:name w:val="Line"/>
    <w:basedOn w:val="Normal"/>
    <w:next w:val="Normal"/>
    <w:pPr>
      <w:pBdr>
        <w:top w:val="single" w:sz="6" w:space="1" w:color="auto"/>
      </w:pBdr>
      <w:tabs>
        <w:tab w:val="clear" w:pos="1134"/>
        <w:tab w:val="clear" w:pos="1871"/>
        <w:tab w:val="clear" w:pos="2268"/>
      </w:tabs>
      <w:spacing w:before="240"/>
      <w:ind w:left="3997" w:right="3997"/>
      <w:jc w:val="center"/>
    </w:pPr>
    <w:rPr>
      <w:sz w:val="20"/>
    </w:rPr>
  </w:style>
  <w:style w:type="paragraph" w:customStyle="1" w:styleId="Headingi">
    <w:name w:val="Heading i"/>
    <w:basedOn w:val="Headingb"/>
    <w:rPr>
      <w:b w:val="0"/>
      <w:i/>
    </w:rPr>
  </w:style>
  <w:style w:type="paragraph" w:styleId="TableofFigures">
    <w:name w:val="table of figures"/>
    <w:basedOn w:val="Normal"/>
    <w:next w:val="Normal"/>
    <w:semiHidden/>
    <w:pPr>
      <w:tabs>
        <w:tab w:val="clear" w:pos="1134"/>
        <w:tab w:val="clear" w:pos="1871"/>
        <w:tab w:val="clear" w:pos="2268"/>
        <w:tab w:val="right" w:leader="dot" w:pos="10773"/>
      </w:tabs>
      <w:spacing w:before="0"/>
      <w:jc w:val="left"/>
    </w:pPr>
    <w:rPr>
      <w:rFonts w:ascii="Arial" w:hAnsi="Arial"/>
      <w:sz w:val="16"/>
      <w:lang w:val="en-US"/>
    </w:rPr>
  </w:style>
  <w:style w:type="paragraph" w:customStyle="1" w:styleId="Part">
    <w:name w:val="Part"/>
    <w:basedOn w:val="Normal"/>
    <w:pPr>
      <w:tabs>
        <w:tab w:val="clear" w:pos="1134"/>
        <w:tab w:val="clear" w:pos="1871"/>
        <w:tab w:val="clear" w:pos="2268"/>
        <w:tab w:val="left" w:pos="1276"/>
        <w:tab w:val="left" w:pos="1701"/>
      </w:tabs>
      <w:spacing w:before="199"/>
      <w:ind w:left="1701" w:hanging="1701"/>
      <w:jc w:val="left"/>
    </w:pPr>
    <w:rPr>
      <w:rFonts w:ascii="Arial" w:hAnsi="Arial"/>
      <w:caps/>
      <w:sz w:val="22"/>
      <w:lang w:val="fr-FR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semiHidden/>
    <w:rPr>
      <w:sz w:val="20"/>
      <w:lang w:val="fr-FR"/>
    </w:rPr>
  </w:style>
  <w:style w:type="paragraph" w:customStyle="1" w:styleId="Tabletext0">
    <w:name w:val="Table_text"/>
    <w:basedOn w:val="Normal"/>
    <w:pPr>
      <w:tabs>
        <w:tab w:val="clear" w:pos="1871"/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</w:pPr>
    <w:rPr>
      <w:sz w:val="22"/>
      <w:lang w:val="fr-FR"/>
    </w:rPr>
  </w:style>
  <w:style w:type="paragraph" w:customStyle="1" w:styleId="Headingb0">
    <w:name w:val="Heading_b"/>
    <w:basedOn w:val="Normal"/>
    <w:next w:val="Normal"/>
    <w:pPr>
      <w:keepNext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160"/>
      <w:jc w:val="left"/>
    </w:pPr>
    <w:rPr>
      <w:rFonts w:ascii="Times" w:hAnsi="Times"/>
      <w:b/>
      <w:lang w:val="fr-FR"/>
    </w:rPr>
  </w:style>
  <w:style w:type="paragraph" w:customStyle="1" w:styleId="Tablehead0">
    <w:name w:val="Table_head"/>
    <w:basedOn w:val="Tabletext0"/>
    <w:next w:val="Tabletext0"/>
    <w:pPr>
      <w:keepNext/>
      <w:spacing w:before="80" w:after="80"/>
      <w:jc w:val="center"/>
    </w:pPr>
    <w:rPr>
      <w:b/>
    </w:rPr>
  </w:style>
  <w:style w:type="character" w:customStyle="1" w:styleId="Artrefdef">
    <w:name w:val="Art_ref_def"/>
    <w:basedOn w:val="DefaultParagraphFont"/>
  </w:style>
  <w:style w:type="character" w:customStyle="1" w:styleId="Apprefdef">
    <w:name w:val="App_ref_def"/>
    <w:basedOn w:val="DefaultParagraphFont"/>
  </w:style>
  <w:style w:type="character" w:customStyle="1" w:styleId="Resrefdef">
    <w:name w:val="Res_ref_def"/>
    <w:basedOn w:val="DefaultParagraphFont"/>
  </w:style>
  <w:style w:type="paragraph" w:customStyle="1" w:styleId="HeaderRegProc">
    <w:name w:val="Header_RegProc"/>
    <w:basedOn w:val="Normal"/>
    <w:pPr>
      <w:tabs>
        <w:tab w:val="clear" w:pos="1134"/>
        <w:tab w:val="clear" w:pos="1871"/>
        <w:tab w:val="clear" w:pos="2268"/>
        <w:tab w:val="center" w:pos="4678"/>
        <w:tab w:val="right" w:pos="9356"/>
      </w:tabs>
      <w:spacing w:before="4"/>
      <w:ind w:left="142"/>
    </w:pPr>
    <w:rPr>
      <w:rFonts w:ascii="Arial" w:hAnsi="Arial" w:cs="Arial"/>
      <w:bCs/>
      <w:sz w:val="20"/>
      <w:lang w:val="es-ES"/>
    </w:rPr>
  </w:style>
  <w:style w:type="character" w:customStyle="1" w:styleId="href2">
    <w:name w:val="href2"/>
    <w:basedOn w:val="href"/>
  </w:style>
  <w:style w:type="character" w:customStyle="1" w:styleId="Style1">
    <w:name w:val="Style1"/>
    <w:basedOn w:val="DefaultParagraphFont"/>
  </w:style>
  <w:style w:type="paragraph" w:customStyle="1" w:styleId="enumlev4">
    <w:name w:val="enumlev4"/>
    <w:basedOn w:val="enumlev3"/>
    <w:pPr>
      <w:tabs>
        <w:tab w:val="clear" w:pos="907"/>
        <w:tab w:val="left" w:pos="1814"/>
      </w:tabs>
      <w:spacing w:before="80"/>
      <w:ind w:left="1815"/>
    </w:pPr>
    <w:rPr>
      <w:lang w:val="fr-CH"/>
    </w:rPr>
  </w:style>
  <w:style w:type="character" w:customStyle="1" w:styleId="Appdef">
    <w:name w:val="App_def"/>
    <w:basedOn w:val="DefaultParagraphFont"/>
    <w:rPr>
      <w:b/>
      <w:color w:val="FFCC00"/>
    </w:rPr>
  </w:style>
  <w:style w:type="character" w:customStyle="1" w:styleId="Appref0">
    <w:name w:val="App_ref"/>
    <w:basedOn w:val="DefaultParagraphFont"/>
    <w:rPr>
      <w:color w:val="3366FF"/>
    </w:rPr>
  </w:style>
  <w:style w:type="character" w:customStyle="1" w:styleId="Artdef">
    <w:name w:val="Art_def"/>
    <w:basedOn w:val="DefaultParagraphFont"/>
    <w:rPr>
      <w:b/>
      <w:color w:val="FFCC00"/>
    </w:rPr>
  </w:style>
  <w:style w:type="character" w:customStyle="1" w:styleId="Artref0">
    <w:name w:val="Art_ref"/>
    <w:basedOn w:val="DefaultParagraphFont"/>
    <w:rPr>
      <w:color w:val="3366FF"/>
    </w:rPr>
  </w:style>
  <w:style w:type="character" w:customStyle="1" w:styleId="Recdef">
    <w:name w:val="Rec_def"/>
    <w:basedOn w:val="DefaultParagraphFont"/>
    <w:rPr>
      <w:b/>
      <w:color w:val="FFCC00"/>
    </w:rPr>
  </w:style>
  <w:style w:type="character" w:customStyle="1" w:styleId="Recref">
    <w:name w:val="Rec_ref"/>
    <w:basedOn w:val="DefaultParagraphFont"/>
    <w:rPr>
      <w:color w:val="3366FF"/>
    </w:rPr>
  </w:style>
  <w:style w:type="character" w:customStyle="1" w:styleId="Resdef">
    <w:name w:val="Res_def"/>
    <w:basedOn w:val="DefaultParagraphFont"/>
    <w:rPr>
      <w:b/>
      <w:color w:val="FFCC00"/>
    </w:rPr>
  </w:style>
  <w:style w:type="character" w:customStyle="1" w:styleId="Resref">
    <w:name w:val="Res_ref"/>
    <w:basedOn w:val="DefaultParagraphFont"/>
    <w:rPr>
      <w:color w:val="3366FF"/>
    </w:rPr>
  </w:style>
  <w:style w:type="character" w:customStyle="1" w:styleId="Tableref0">
    <w:name w:val="Table_ref"/>
    <w:basedOn w:val="DefaultParagraphFont"/>
    <w:rPr>
      <w:color w:val="3366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Regl_proc0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Regl_proc02</Template>
  <TotalTime>0</TotalTime>
  <Pages>2</Pages>
  <Words>175</Words>
  <Characters>999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Règles de procédures / Edition 2009</vt:lpstr>
    </vt:vector>
  </TitlesOfParts>
  <Manager>CP--107223/DD</Manager>
  <Company>ITU</Company>
  <LinksUpToDate>false</LinksUpToDate>
  <CharactersWithSpaces>1172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Règles de procédures / Edition 2009</dc:title>
  <dc:subject>Article 22</dc:subject>
  <dc:creator>Composition des Publications</dc:creator>
  <cp:keywords>Folios: 1 -2 (blanc)</cp:keywords>
  <dc:description>Edition 2009:  23.02.2009/DD  (dict. ok)</dc:description>
  <cp:lastModifiedBy>IS / INFRASTRUCTURE</cp:lastModifiedBy>
  <cp:revision>3</cp:revision>
  <cp:lastPrinted>2009-02-23T09:18:00Z</cp:lastPrinted>
  <dcterms:created xsi:type="dcterms:W3CDTF">2012-08-08T15:31:00Z</dcterms:created>
  <dcterms:modified xsi:type="dcterms:W3CDTF">2012-10-08T11:35:00Z</dcterms:modified>
  <cp:category>ATTENTION:  Modifier le header manuellement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eader">
    <vt:lpwstr>AR</vt:lpwstr>
  </property>
  <property fmtid="{D5CDD505-2E9C-101B-9397-08002B2CF9AE}" pid="3" name="Header1">
    <vt:lpwstr>AP</vt:lpwstr>
  </property>
  <property fmtid="{D5CDD505-2E9C-101B-9397-08002B2CF9AE}" pid="4" name="Header2">
    <vt:lpwstr>B</vt:lpwstr>
  </property>
  <property fmtid="{D5CDD505-2E9C-101B-9397-08002B2CF9AE}" pid="5" name="Header10">
    <vt:lpwstr>-</vt:lpwstr>
  </property>
</Properties>
</file>