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79B" w:rsidRPr="008E5877" w:rsidRDefault="00FB779B" w:rsidP="00AF7B42">
      <w:pPr>
        <w:pStyle w:val="Heading1"/>
        <w:spacing w:before="0"/>
        <w:ind w:left="0" w:firstLine="0"/>
        <w:jc w:val="center"/>
        <w:rPr>
          <w:rStyle w:val="href"/>
          <w:color w:val="000000"/>
          <w:lang w:val="fr-FR"/>
        </w:rPr>
      </w:pPr>
      <w:r w:rsidRPr="008E5877">
        <w:rPr>
          <w:rStyle w:val="href"/>
          <w:color w:val="000000"/>
          <w:lang w:val="fr-FR"/>
        </w:rPr>
        <w:t xml:space="preserve">TABLE  </w:t>
      </w:r>
      <w:r w:rsidR="00AF7B42" w:rsidRPr="008E5877">
        <w:rPr>
          <w:rStyle w:val="href"/>
          <w:color w:val="000000"/>
          <w:lang w:val="fr-FR"/>
        </w:rPr>
        <w:t>DES</w:t>
      </w:r>
      <w:r w:rsidRPr="008E5877">
        <w:rPr>
          <w:rStyle w:val="href"/>
          <w:color w:val="000000"/>
          <w:lang w:val="fr-FR"/>
        </w:rPr>
        <w:t xml:space="preserve">  </w:t>
      </w:r>
      <w:r w:rsidR="00AF7B42" w:rsidRPr="008E5877">
        <w:rPr>
          <w:rStyle w:val="href"/>
          <w:color w:val="000000"/>
          <w:lang w:val="fr-FR"/>
        </w:rPr>
        <w:t>MATIÈRES</w:t>
      </w:r>
    </w:p>
    <w:p w:rsidR="00FB779B" w:rsidRPr="008E5877" w:rsidRDefault="00FB779B" w:rsidP="00DA0248">
      <w:pPr>
        <w:pStyle w:val="Heading2"/>
        <w:spacing w:before="160"/>
        <w:ind w:left="0" w:firstLine="0"/>
        <w:jc w:val="center"/>
        <w:rPr>
          <w:color w:val="000000"/>
          <w:lang w:val="fr-FR"/>
        </w:rPr>
      </w:pPr>
      <w:r w:rsidRPr="008E5877">
        <w:rPr>
          <w:color w:val="000000"/>
          <w:lang w:val="fr-FR"/>
        </w:rPr>
        <w:t>PART</w:t>
      </w:r>
      <w:r w:rsidR="00AF7B42" w:rsidRPr="008E5877">
        <w:rPr>
          <w:color w:val="000000"/>
          <w:lang w:val="fr-FR"/>
        </w:rPr>
        <w:t>IE</w:t>
      </w:r>
      <w:r w:rsidRPr="008E5877">
        <w:rPr>
          <w:color w:val="000000"/>
          <w:lang w:val="fr-FR"/>
        </w:rPr>
        <w:t xml:space="preserve">  A</w:t>
      </w:r>
    </w:p>
    <w:p w:rsidR="00FB779B" w:rsidRPr="008E5877" w:rsidRDefault="00FB779B" w:rsidP="00D11BC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24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  <w:t>R</w:t>
      </w:r>
      <w:r w:rsidR="00AF7B42" w:rsidRPr="008E5877">
        <w:rPr>
          <w:noProof/>
          <w:color w:val="000000"/>
          <w:lang w:val="fr-FR"/>
        </w:rPr>
        <w:t>è</w:t>
      </w:r>
      <w:r w:rsidR="00640845">
        <w:rPr>
          <w:noProof/>
          <w:color w:val="000000"/>
          <w:lang w:val="fr-FR"/>
        </w:rPr>
        <w:t>g</w:t>
      </w:r>
      <w:r w:rsidR="00AF7B42" w:rsidRPr="008E5877">
        <w:rPr>
          <w:noProof/>
          <w:color w:val="000000"/>
          <w:lang w:val="fr-FR"/>
        </w:rPr>
        <w:t>les relatives à</w:t>
      </w:r>
      <w:r w:rsidRPr="008E5877">
        <w:rPr>
          <w:noProof/>
          <w:color w:val="000000"/>
          <w:lang w:val="fr-FR"/>
        </w:rPr>
        <w:tab/>
        <w:t>Page</w:t>
      </w:r>
    </w:p>
    <w:p w:rsidR="00FB779B" w:rsidRPr="008E5877" w:rsidRDefault="00FB779B" w:rsidP="00D11BC2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371"/>
        </w:tabs>
        <w:spacing w:before="60"/>
        <w:ind w:left="0" w:right="0" w:firstLine="0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A1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 xml:space="preserve">Article </w:t>
      </w:r>
      <w:r w:rsidRPr="008E5877">
        <w:rPr>
          <w:noProof/>
          <w:color w:val="000000"/>
          <w:sz w:val="24"/>
          <w:lang w:val="fr-FR"/>
        </w:rPr>
        <w:t>1</w:t>
      </w:r>
      <w:r w:rsidRPr="008E5877">
        <w:rPr>
          <w:b w:val="0"/>
          <w:bCs/>
          <w:noProof/>
          <w:color w:val="000000"/>
          <w:sz w:val="24"/>
          <w:lang w:val="fr-FR"/>
        </w:rPr>
        <w:t xml:space="preserve"> </w:t>
      </w:r>
      <w:r w:rsidR="00AF7B42" w:rsidRPr="008E5877">
        <w:rPr>
          <w:b w:val="0"/>
          <w:bCs/>
          <w:noProof/>
          <w:color w:val="000000"/>
          <w:sz w:val="24"/>
          <w:lang w:val="fr-FR"/>
        </w:rPr>
        <w:t>du</w:t>
      </w:r>
      <w:r w:rsidRPr="008E5877">
        <w:rPr>
          <w:b w:val="0"/>
          <w:bCs/>
          <w:noProof/>
          <w:color w:val="000000"/>
          <w:sz w:val="24"/>
          <w:lang w:val="fr-FR"/>
        </w:rPr>
        <w:t xml:space="preserve"> RR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AR1-1/2</w:t>
      </w:r>
    </w:p>
    <w:p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4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AR4-1/2</w:t>
      </w:r>
    </w:p>
    <w:p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5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="004415CF">
        <w:rPr>
          <w:noProof/>
          <w:color w:val="000000"/>
          <w:lang w:val="fr-FR"/>
        </w:rPr>
        <w:t xml:space="preserve"> RR</w:t>
      </w:r>
      <w:r w:rsidR="004415CF">
        <w:rPr>
          <w:noProof/>
          <w:color w:val="000000"/>
          <w:lang w:val="fr-FR"/>
        </w:rPr>
        <w:tab/>
      </w:r>
      <w:r w:rsidR="004415CF">
        <w:rPr>
          <w:noProof/>
          <w:color w:val="000000"/>
          <w:lang w:val="fr-FR"/>
        </w:rPr>
        <w:tab/>
        <w:t>AR5-1/2</w:t>
      </w:r>
      <w:r w:rsidR="009422CC">
        <w:rPr>
          <w:noProof/>
          <w:color w:val="000000"/>
          <w:lang w:val="fr-FR"/>
        </w:rPr>
        <w:t>3</w:t>
      </w:r>
    </w:p>
    <w:p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6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AR6-1</w:t>
      </w:r>
    </w:p>
    <w:p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Recevabilit</w:t>
      </w:r>
      <w:r w:rsidR="00AF7B42" w:rsidRPr="008E5877">
        <w:rPr>
          <w:noProof/>
          <w:color w:val="000000"/>
          <w:lang w:val="fr-FR"/>
        </w:rPr>
        <w:t>é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="00AF7B42" w:rsidRPr="008E5877">
        <w:rPr>
          <w:noProof/>
          <w:color w:val="000000"/>
          <w:lang w:val="fr-FR"/>
        </w:rPr>
        <w:t>Recevabilité</w:t>
      </w:r>
      <w:r w:rsidRPr="008E5877">
        <w:rPr>
          <w:noProof/>
          <w:color w:val="000000"/>
          <w:lang w:val="fr-FR"/>
        </w:rPr>
        <w:t>-1/5</w:t>
      </w:r>
    </w:p>
    <w:p w:rsidR="004415CF" w:rsidRDefault="004415CF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4415CF">
        <w:rPr>
          <w:noProof/>
          <w:color w:val="000000"/>
          <w:lang w:val="fr-FR"/>
        </w:rPr>
        <w:t>Administration Notificatrice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</w:r>
      <w:r w:rsidRPr="004415CF">
        <w:rPr>
          <w:noProof/>
          <w:color w:val="000000"/>
          <w:lang w:val="fr-FR"/>
        </w:rPr>
        <w:t xml:space="preserve">Administration </w:t>
      </w:r>
    </w:p>
    <w:p w:rsidR="004415CF" w:rsidRPr="008E5877" w:rsidRDefault="004415CF" w:rsidP="00D11BC2">
      <w:pPr>
        <w:pStyle w:val="TOC2"/>
        <w:keepLines w:val="0"/>
        <w:tabs>
          <w:tab w:val="left" w:pos="226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>
        <w:rPr>
          <w:noProof/>
          <w:color w:val="000000"/>
          <w:lang w:val="fr-FR"/>
        </w:rPr>
        <w:tab/>
      </w:r>
      <w:r w:rsidRPr="004415CF">
        <w:rPr>
          <w:noProof/>
          <w:color w:val="000000"/>
          <w:lang w:val="fr-FR"/>
        </w:rPr>
        <w:t>Notificatrice</w:t>
      </w:r>
      <w:r w:rsidRPr="008E5877">
        <w:rPr>
          <w:noProof/>
          <w:color w:val="000000"/>
          <w:lang w:val="fr-FR"/>
        </w:rPr>
        <w:t>-1</w:t>
      </w:r>
    </w:p>
    <w:p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9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AR9-1/30</w:t>
      </w:r>
    </w:p>
    <w:p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11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AR11-1/2</w:t>
      </w:r>
      <w:r w:rsidR="00625E29">
        <w:rPr>
          <w:noProof/>
          <w:color w:val="000000"/>
          <w:lang w:val="fr-FR"/>
        </w:rPr>
        <w:t>3</w:t>
      </w:r>
    </w:p>
    <w:p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12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AR12-1/2</w:t>
      </w:r>
    </w:p>
    <w:p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13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AR13-1</w:t>
      </w:r>
    </w:p>
    <w:p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21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AR21-1/3</w:t>
      </w:r>
    </w:p>
    <w:p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22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AR22-1</w:t>
      </w:r>
    </w:p>
    <w:p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Article </w:t>
      </w:r>
      <w:r w:rsidRPr="008E5877">
        <w:rPr>
          <w:b/>
          <w:noProof/>
          <w:color w:val="000000"/>
          <w:lang w:val="fr-FR"/>
        </w:rPr>
        <w:t>23</w:t>
      </w:r>
      <w:r w:rsidRPr="008E5877">
        <w:rPr>
          <w:noProof/>
          <w:color w:val="000000"/>
          <w:lang w:val="fr-FR"/>
        </w:rPr>
        <w:t xml:space="preserve"> </w:t>
      </w:r>
      <w:r w:rsidR="00AF7B42" w:rsidRPr="008E5877">
        <w:rPr>
          <w:noProof/>
          <w:color w:val="000000"/>
          <w:lang w:val="fr-FR"/>
        </w:rPr>
        <w:t>du</w:t>
      </w:r>
      <w:r w:rsidRPr="008E5877">
        <w:rPr>
          <w:noProof/>
          <w:color w:val="000000"/>
          <w:lang w:val="fr-FR"/>
        </w:rPr>
        <w:t xml:space="preserve"> RR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AR23-1</w:t>
      </w:r>
    </w:p>
    <w:p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4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AP4-1/2</w:t>
      </w:r>
    </w:p>
    <w:p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5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AP5-1</w:t>
      </w:r>
    </w:p>
    <w:p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bCs/>
          <w:noProof/>
          <w:color w:val="000000"/>
          <w:lang w:val="fr-FR"/>
        </w:rPr>
        <w:t>7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AP7-1</w:t>
      </w:r>
    </w:p>
    <w:p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27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AP27-1/2</w:t>
      </w:r>
    </w:p>
    <w:p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B779B" w:rsidRPr="008E5877">
        <w:rPr>
          <w:noProof/>
          <w:color w:val="000000"/>
          <w:lang w:val="fr-FR"/>
        </w:rPr>
        <w:t xml:space="preserve"> RR</w:t>
      </w:r>
      <w:r w:rsidR="00FB779B" w:rsidRPr="008E5877">
        <w:rPr>
          <w:noProof/>
          <w:color w:val="000000"/>
          <w:lang w:val="fr-FR"/>
        </w:rPr>
        <w:tab/>
      </w:r>
      <w:r w:rsidR="00FB779B" w:rsidRPr="008E5877">
        <w:rPr>
          <w:noProof/>
          <w:color w:val="000000"/>
          <w:lang w:val="fr-FR"/>
        </w:rPr>
        <w:tab/>
        <w:t>AP30-1/2</w:t>
      </w:r>
      <w:r w:rsidR="00625E29">
        <w:rPr>
          <w:noProof/>
          <w:color w:val="000000"/>
          <w:lang w:val="fr-FR"/>
        </w:rPr>
        <w:t>2</w:t>
      </w:r>
    </w:p>
    <w:p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30A</w:t>
      </w:r>
      <w:r w:rsidR="00FB779B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1D7047">
        <w:rPr>
          <w:noProof/>
          <w:color w:val="000000"/>
          <w:lang w:val="fr-FR"/>
        </w:rPr>
        <w:t xml:space="preserve"> RR</w:t>
      </w:r>
      <w:r w:rsidR="001D7047">
        <w:rPr>
          <w:noProof/>
          <w:color w:val="000000"/>
          <w:lang w:val="fr-FR"/>
        </w:rPr>
        <w:tab/>
      </w:r>
      <w:r w:rsidR="001D7047">
        <w:rPr>
          <w:noProof/>
          <w:color w:val="000000"/>
          <w:lang w:val="fr-FR"/>
        </w:rPr>
        <w:tab/>
        <w:t>AP30A-1/15</w:t>
      </w:r>
    </w:p>
    <w:p w:rsidR="00FB779B" w:rsidRPr="008E5877" w:rsidRDefault="00AF7B42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 xml:space="preserve">Appendice </w:t>
      </w:r>
      <w:r w:rsidR="00FB779B" w:rsidRPr="008E5877">
        <w:rPr>
          <w:b/>
          <w:noProof/>
          <w:color w:val="000000"/>
          <w:lang w:val="fr-FR"/>
        </w:rPr>
        <w:t>30B</w:t>
      </w:r>
      <w:r w:rsidR="00F8714A" w:rsidRPr="008E5877">
        <w:rPr>
          <w:noProof/>
          <w:color w:val="000000"/>
          <w:lang w:val="fr-FR"/>
        </w:rPr>
        <w:t xml:space="preserve"> </w:t>
      </w:r>
      <w:r w:rsidRPr="008E5877">
        <w:rPr>
          <w:noProof/>
          <w:color w:val="000000"/>
          <w:lang w:val="fr-FR"/>
        </w:rPr>
        <w:t>du</w:t>
      </w:r>
      <w:r w:rsidR="00F8714A" w:rsidRPr="008E5877">
        <w:rPr>
          <w:noProof/>
          <w:color w:val="000000"/>
          <w:lang w:val="fr-FR"/>
        </w:rPr>
        <w:t xml:space="preserve"> RR</w:t>
      </w:r>
      <w:r w:rsidR="00F8714A" w:rsidRPr="008E5877">
        <w:rPr>
          <w:noProof/>
          <w:color w:val="000000"/>
          <w:lang w:val="fr-FR"/>
        </w:rPr>
        <w:tab/>
      </w:r>
      <w:r w:rsidR="00F8714A" w:rsidRPr="008E5877">
        <w:rPr>
          <w:noProof/>
          <w:color w:val="000000"/>
          <w:lang w:val="fr-FR"/>
        </w:rPr>
        <w:tab/>
        <w:t>AP30B-1/</w:t>
      </w:r>
      <w:r w:rsidR="00491221">
        <w:rPr>
          <w:noProof/>
          <w:color w:val="000000"/>
          <w:lang w:val="fr-FR"/>
        </w:rPr>
        <w:t>8</w:t>
      </w:r>
      <w:bookmarkStart w:id="0" w:name="_GoBack"/>
      <w:bookmarkEnd w:id="0"/>
    </w:p>
    <w:p w:rsidR="00FB779B" w:rsidRPr="008E5877" w:rsidRDefault="00FB779B" w:rsidP="00D11BC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fr-FR"/>
        </w:rPr>
      </w:pPr>
      <w:r w:rsidRPr="008E5877">
        <w:rPr>
          <w:color w:val="000000"/>
          <w:lang w:val="fr-FR"/>
        </w:rPr>
        <w:t>R</w:t>
      </w:r>
      <w:r w:rsidR="00AF7B42" w:rsidRPr="008E5877">
        <w:rPr>
          <w:color w:val="000000"/>
          <w:lang w:val="fr-FR"/>
        </w:rPr>
        <w:t>é</w:t>
      </w:r>
      <w:r w:rsidRPr="008E5877">
        <w:rPr>
          <w:color w:val="000000"/>
          <w:lang w:val="fr-FR"/>
        </w:rPr>
        <w:t xml:space="preserve">solution </w:t>
      </w:r>
      <w:r w:rsidRPr="008E5877">
        <w:rPr>
          <w:b/>
          <w:color w:val="000000"/>
          <w:lang w:val="fr-FR"/>
        </w:rPr>
        <w:t>1</w:t>
      </w:r>
      <w:r w:rsidRPr="008E5877">
        <w:rPr>
          <w:color w:val="000000"/>
          <w:lang w:val="fr-FR"/>
        </w:rPr>
        <w:t xml:space="preserve"> </w:t>
      </w:r>
      <w:r w:rsidRPr="008E5877">
        <w:rPr>
          <w:b/>
          <w:color w:val="000000"/>
          <w:lang w:val="fr-FR"/>
        </w:rPr>
        <w:t>(R</w:t>
      </w:r>
      <w:r w:rsidR="00AF7B42" w:rsidRPr="008E5877">
        <w:rPr>
          <w:b/>
          <w:color w:val="000000"/>
          <w:lang w:val="fr-FR"/>
        </w:rPr>
        <w:t>é</w:t>
      </w:r>
      <w:r w:rsidRPr="008E5877">
        <w:rPr>
          <w:b/>
          <w:color w:val="000000"/>
          <w:lang w:val="fr-FR"/>
        </w:rPr>
        <w:t>v.C</w:t>
      </w:r>
      <w:r w:rsidR="00B92C26" w:rsidRPr="008E5877">
        <w:rPr>
          <w:b/>
          <w:color w:val="000000"/>
          <w:lang w:val="fr-FR"/>
        </w:rPr>
        <w:t>MR</w:t>
      </w:r>
      <w:r w:rsidRPr="008E5877">
        <w:rPr>
          <w:b/>
          <w:color w:val="000000"/>
          <w:lang w:val="fr-FR"/>
        </w:rPr>
        <w:t>-97)</w:t>
      </w:r>
      <w:r w:rsidRPr="008E5877">
        <w:rPr>
          <w:color w:val="000000"/>
          <w:lang w:val="fr-FR"/>
        </w:rPr>
        <w:tab/>
      </w:r>
      <w:r w:rsidRPr="008E5877">
        <w:rPr>
          <w:color w:val="000000"/>
          <w:lang w:val="fr-FR"/>
        </w:rPr>
        <w:tab/>
        <w:t>RES1</w:t>
      </w:r>
      <w:r w:rsidRPr="008E5877">
        <w:rPr>
          <w:noProof/>
          <w:color w:val="000000"/>
          <w:lang w:val="fr-FR"/>
        </w:rPr>
        <w:t>-1/2</w:t>
      </w:r>
    </w:p>
    <w:p w:rsidR="00FB779B" w:rsidRPr="008E5877" w:rsidRDefault="00FB779B" w:rsidP="00D11BC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40"/>
        <w:ind w:left="992" w:right="1985" w:hanging="992"/>
        <w:rPr>
          <w:b w:val="0"/>
          <w:bCs/>
          <w:sz w:val="24"/>
          <w:szCs w:val="24"/>
          <w:lang w:val="fr-FR"/>
        </w:rPr>
      </w:pPr>
      <w:r w:rsidRPr="008E5877">
        <w:rPr>
          <w:b w:val="0"/>
          <w:bCs/>
          <w:sz w:val="24"/>
          <w:szCs w:val="24"/>
          <w:lang w:val="fr-FR"/>
        </w:rPr>
        <w:t>A2</w:t>
      </w:r>
      <w:r w:rsidRPr="008E5877">
        <w:rPr>
          <w:b w:val="0"/>
          <w:bCs/>
          <w:sz w:val="24"/>
          <w:szCs w:val="24"/>
          <w:lang w:val="fr-FR"/>
        </w:rPr>
        <w:tab/>
      </w:r>
      <w:r w:rsidR="00AF7B42" w:rsidRPr="008E5877">
        <w:rPr>
          <w:b w:val="0"/>
          <w:bCs/>
          <w:sz w:val="24"/>
          <w:szCs w:val="24"/>
          <w:lang w:val="fr-FR"/>
        </w:rPr>
        <w:t>Règles relatives à l'Accord régional pour la Zone européenne de radiodiffusion relatif à l'utilisation par le service de radio</w:t>
      </w:r>
      <w:r w:rsidR="00AF7B42" w:rsidRPr="008E5877">
        <w:rPr>
          <w:b w:val="0"/>
          <w:bCs/>
          <w:sz w:val="24"/>
          <w:szCs w:val="24"/>
          <w:lang w:val="fr-FR"/>
        </w:rPr>
        <w:softHyphen/>
        <w:t>diffusion de fréquences des bandes des ondes métriques et décimétriques (Stockholm, 1961) (ST61)</w:t>
      </w:r>
      <w:r w:rsidRPr="008E5877">
        <w:rPr>
          <w:b w:val="0"/>
          <w:bCs/>
          <w:sz w:val="24"/>
          <w:szCs w:val="24"/>
          <w:lang w:val="fr-FR"/>
        </w:rPr>
        <w:tab/>
      </w:r>
      <w:r w:rsidRPr="008E5877">
        <w:rPr>
          <w:b w:val="0"/>
          <w:bCs/>
          <w:sz w:val="24"/>
          <w:szCs w:val="24"/>
          <w:lang w:val="fr-FR"/>
        </w:rPr>
        <w:tab/>
        <w:t>ST61-1/2</w:t>
      </w:r>
    </w:p>
    <w:p w:rsidR="00FB779B" w:rsidRPr="008E5877" w:rsidRDefault="00FB779B" w:rsidP="00D11BC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4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A3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="00AF7B42" w:rsidRPr="008E5877">
        <w:rPr>
          <w:b w:val="0"/>
          <w:bCs/>
          <w:noProof/>
          <w:color w:val="000000"/>
          <w:sz w:val="24"/>
          <w:szCs w:val="24"/>
          <w:lang w:val="fr-FR"/>
        </w:rPr>
        <w:t>Règles relatives à</w:t>
      </w:r>
      <w:r w:rsidR="00AF7B42"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l'utilisation par le service de radiodiffusion de fréquences dans les bandes des ondes hectométriques dans les Régions 1 et 3 et dans les bandes des ondes kilométriques dans la Région 1 (Genève, 1975) (GE75)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GE75-1/</w:t>
      </w:r>
      <w:r w:rsidR="004415CF">
        <w:rPr>
          <w:b w:val="0"/>
          <w:bCs/>
          <w:noProof/>
          <w:color w:val="000000"/>
          <w:sz w:val="24"/>
          <w:szCs w:val="24"/>
          <w:lang w:val="fr-FR"/>
        </w:rPr>
        <w:t>5</w:t>
      </w:r>
    </w:p>
    <w:p w:rsidR="00B14163" w:rsidRDefault="00FB779B" w:rsidP="00D11BC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40"/>
        <w:ind w:left="992" w:right="1985" w:hanging="992"/>
        <w:rPr>
          <w:noProof/>
          <w:color w:val="000000"/>
          <w:lang w:val="fr-FR"/>
        </w:rPr>
        <w:sectPr w:rsidR="00B14163" w:rsidSect="008E5877">
          <w:headerReference w:type="even" r:id="rId7"/>
          <w:headerReference w:type="default" r:id="rId8"/>
          <w:footnotePr>
            <w:pos w:val="beneathText"/>
          </w:footnotePr>
          <w:type w:val="oddPage"/>
          <w:pgSz w:w="11907" w:h="16840" w:code="9"/>
          <w:pgMar w:top="1701" w:right="851" w:bottom="1134" w:left="1985" w:header="720" w:footer="482" w:gutter="0"/>
          <w:pgNumType w:start="1"/>
          <w:cols w:space="720"/>
          <w:vAlign w:val="both"/>
        </w:sect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A4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="00AF7B42" w:rsidRPr="008E5877">
        <w:rPr>
          <w:b w:val="0"/>
          <w:bCs/>
          <w:noProof/>
          <w:color w:val="000000"/>
          <w:sz w:val="24"/>
          <w:szCs w:val="24"/>
          <w:lang w:val="fr-FR"/>
        </w:rPr>
        <w:t>Règles relatives à</w:t>
      </w:r>
      <w:r w:rsidR="00AF7B42"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l'utilisation de la bande 535-1</w:t>
      </w:r>
      <w:r w:rsidR="00AF7B42" w:rsidRPr="008E5877">
        <w:rPr>
          <w:rFonts w:ascii="Tms Rmn" w:hAnsi="Tms Rmn"/>
          <w:b w:val="0"/>
          <w:bCs/>
          <w:color w:val="000000"/>
          <w:sz w:val="12"/>
          <w:szCs w:val="24"/>
          <w:lang w:val="fr-FR"/>
        </w:rPr>
        <w:t> </w:t>
      </w:r>
      <w:r w:rsidR="00AF7B42" w:rsidRPr="008E5877">
        <w:rPr>
          <w:b w:val="0"/>
          <w:bCs/>
          <w:color w:val="000000"/>
          <w:sz w:val="24"/>
          <w:szCs w:val="24"/>
          <w:lang w:val="fr-FR"/>
        </w:rPr>
        <w:t>605 kHz dans la Région 2 par le service de radio</w:t>
      </w:r>
      <w:r w:rsidR="00AF7B42" w:rsidRPr="008E5877">
        <w:rPr>
          <w:b w:val="0"/>
          <w:bCs/>
          <w:color w:val="000000"/>
          <w:sz w:val="24"/>
          <w:szCs w:val="24"/>
          <w:lang w:val="fr-FR"/>
        </w:rPr>
        <w:softHyphen/>
        <w:t>diffusion (Rio de Janeiro, 1981) (RJ81)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RJ81-1/5</w:t>
      </w:r>
    </w:p>
    <w:p w:rsidR="00FB779B" w:rsidRPr="008E5877" w:rsidRDefault="00FB779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lastRenderedPageBreak/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:rsidR="00AF7B42" w:rsidRPr="008E5877" w:rsidRDefault="00AF7B42" w:rsidP="00AF7B42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A5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 l'Accord régional relatif à l'utilisation de la bande 87,5-108 MHz pour la radiodiffusion sonore à modu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softHyphen/>
        <w:t xml:space="preserve">lation de fréquence </w:t>
      </w:r>
      <w:r w:rsidRPr="008E5877">
        <w:rPr>
          <w:b w:val="0"/>
          <w:bCs/>
          <w:color w:val="000000"/>
          <w:sz w:val="24"/>
          <w:szCs w:val="24"/>
          <w:lang w:val="fr-FR"/>
        </w:rPr>
        <w:t>(Genève, 1984) (GE84)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GE84-1</w:t>
      </w:r>
    </w:p>
    <w:p w:rsidR="00AF7B42" w:rsidRPr="008E5877" w:rsidRDefault="00AF7B42" w:rsidP="00AF7B4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A6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la planification de la radiodiffusion télévisuelle en ondes métriques/décimétriques dans la Zone africaine de radiodiffusion et les pays voisins (Genève, 1989) (GE89)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GE89-1/3</w:t>
      </w:r>
    </w:p>
    <w:p w:rsidR="00AF7B42" w:rsidRPr="008E5877" w:rsidRDefault="00AF7B42" w:rsidP="00AF7B42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A7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Résolution 1 de la Conférence RJ88 et à l'Article 6 de l'Accord RJ88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RJ88-1/2</w:t>
      </w:r>
    </w:p>
    <w:p w:rsidR="00AF7B42" w:rsidRPr="008E5877" w:rsidRDefault="00AF7B42" w:rsidP="00AF7B4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A8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aux services mobile maritime et de radionavigation aéronautique en ondes hecto</w:t>
      </w:r>
      <w:r w:rsidRPr="008E5877">
        <w:rPr>
          <w:b w:val="0"/>
          <w:bCs/>
          <w:color w:val="000000"/>
          <w:sz w:val="24"/>
          <w:szCs w:val="24"/>
          <w:lang w:val="fr-FR"/>
        </w:rPr>
        <w:softHyphen/>
        <w:t>métriques (Région 1) (Genève, 1985) (GE85-MM-R1)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GE85-R1-1/4</w:t>
      </w:r>
    </w:p>
    <w:p w:rsidR="00AF7B42" w:rsidRPr="008E5877" w:rsidRDefault="00AF7B42" w:rsidP="00AF7B4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A9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l'Accord régional relatif à la planification du service de radionavigation maritime (radiophares) dans la Zone européenne maritime (Genève, 1985) (GE85-EMA)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GE85-EMA-1/4</w:t>
      </w:r>
    </w:p>
    <w:p w:rsidR="00B04987" w:rsidRPr="008E5877" w:rsidRDefault="00AF7B42" w:rsidP="00C1106B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A10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sz w:val="24"/>
          <w:szCs w:val="24"/>
          <w:lang w:val="fr-FR"/>
        </w:rPr>
        <w:t>Règles relatives à l'Accord régional relatif à la planification du service de radiodiffusion numérique de Terre dans certaines parties des Régions 1 et 3, dans les bandes de fréquences 174-230 MHz et 470-862 MHz (Genève, 2006) (GE06)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GE06-1/</w:t>
      </w:r>
      <w:r w:rsidR="00C1106B">
        <w:rPr>
          <w:b w:val="0"/>
          <w:bCs/>
          <w:noProof/>
          <w:color w:val="000000"/>
          <w:sz w:val="24"/>
          <w:szCs w:val="24"/>
          <w:lang w:val="fr-FR"/>
        </w:rPr>
        <w:t>10</w:t>
      </w:r>
    </w:p>
    <w:p w:rsidR="00FB779B" w:rsidRPr="008E5877" w:rsidRDefault="00FB779B">
      <w:pPr>
        <w:rPr>
          <w:lang w:val="fr-FR"/>
        </w:rPr>
      </w:pPr>
    </w:p>
    <w:p w:rsidR="0018054A" w:rsidRPr="008E5877" w:rsidRDefault="0018054A">
      <w:pPr>
        <w:rPr>
          <w:lang w:val="fr-FR"/>
        </w:rPr>
      </w:pPr>
    </w:p>
    <w:p w:rsidR="00FB779B" w:rsidRPr="008E5877" w:rsidRDefault="00FB779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  <w:lang w:val="fr-FR"/>
        </w:rPr>
      </w:pPr>
      <w:r w:rsidRPr="008E5877">
        <w:rPr>
          <w:color w:val="000000"/>
          <w:sz w:val="26"/>
          <w:lang w:val="fr-FR"/>
        </w:rPr>
        <w:t>PART</w:t>
      </w:r>
      <w:r w:rsidR="00AF7B42" w:rsidRPr="008E5877">
        <w:rPr>
          <w:color w:val="000000"/>
          <w:sz w:val="26"/>
          <w:lang w:val="fr-FR"/>
        </w:rPr>
        <w:t>IE</w:t>
      </w:r>
      <w:r w:rsidRPr="008E5877">
        <w:rPr>
          <w:color w:val="000000"/>
          <w:sz w:val="26"/>
          <w:lang w:val="fr-FR"/>
        </w:rPr>
        <w:t xml:space="preserve">  B</w:t>
      </w:r>
    </w:p>
    <w:p w:rsidR="00FB779B" w:rsidRPr="008E5877" w:rsidRDefault="00FB779B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:rsidR="00FB779B" w:rsidRPr="008E5877" w:rsidRDefault="00FB779B" w:rsidP="00AF7B42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B1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>(No</w:t>
      </w:r>
      <w:r w:rsidR="00AF7B42" w:rsidRPr="008E5877">
        <w:rPr>
          <w:b w:val="0"/>
          <w:bCs/>
          <w:noProof/>
          <w:color w:val="000000"/>
          <w:sz w:val="24"/>
          <w:lang w:val="fr-FR"/>
        </w:rPr>
        <w:t>n</w:t>
      </w:r>
      <w:r w:rsidRPr="008E5877">
        <w:rPr>
          <w:b w:val="0"/>
          <w:bCs/>
          <w:noProof/>
          <w:color w:val="000000"/>
          <w:sz w:val="24"/>
          <w:lang w:val="fr-FR"/>
        </w:rPr>
        <w:t xml:space="preserve"> u</w:t>
      </w:r>
      <w:r w:rsidR="00AF7B42" w:rsidRPr="008E5877">
        <w:rPr>
          <w:b w:val="0"/>
          <w:bCs/>
          <w:noProof/>
          <w:color w:val="000000"/>
          <w:sz w:val="24"/>
          <w:lang w:val="fr-FR"/>
        </w:rPr>
        <w:t>tilisé</w:t>
      </w:r>
      <w:r w:rsidRPr="008E5877">
        <w:rPr>
          <w:b w:val="0"/>
          <w:bCs/>
          <w:noProof/>
          <w:color w:val="000000"/>
          <w:sz w:val="24"/>
          <w:lang w:val="fr-FR"/>
        </w:rPr>
        <w:t>)</w:t>
      </w:r>
    </w:p>
    <w:p w:rsidR="00FB779B" w:rsidRPr="008E5877" w:rsidRDefault="00FB779B" w:rsidP="00AF7B42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B2</w:t>
      </w:r>
      <w:r w:rsidRPr="008E5877">
        <w:rPr>
          <w:b w:val="0"/>
          <w:bCs/>
          <w:noProof/>
          <w:color w:val="000000"/>
          <w:sz w:val="24"/>
          <w:lang w:val="fr-FR"/>
        </w:rPr>
        <w:tab/>
        <w:t>(</w:t>
      </w:r>
      <w:r w:rsidR="00AF7B42" w:rsidRPr="008E5877">
        <w:rPr>
          <w:b w:val="0"/>
          <w:bCs/>
          <w:noProof/>
          <w:color w:val="000000"/>
          <w:sz w:val="24"/>
          <w:lang w:val="fr-FR"/>
        </w:rPr>
        <w:t>Non utilisé</w:t>
      </w:r>
      <w:r w:rsidRPr="008E5877">
        <w:rPr>
          <w:b w:val="0"/>
          <w:bCs/>
          <w:noProof/>
          <w:color w:val="000000"/>
          <w:sz w:val="24"/>
          <w:lang w:val="fr-FR"/>
        </w:rPr>
        <w:t>)</w:t>
      </w:r>
    </w:p>
    <w:p w:rsidR="00AF7B42" w:rsidRPr="008E5877" w:rsidRDefault="00AF7B42" w:rsidP="00AF7B4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B3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méthode de calcul de la probabilité de brouillage préjudiciable entre réseaux à satellite (rapports </w:t>
      </w:r>
      <w:r w:rsidRPr="008E5877">
        <w:rPr>
          <w:b w:val="0"/>
          <w:bCs/>
          <w:i/>
          <w:color w:val="000000"/>
          <w:sz w:val="24"/>
          <w:szCs w:val="24"/>
          <w:lang w:val="fr-FR"/>
        </w:rPr>
        <w:t>C</w:t>
      </w:r>
      <w:r w:rsidRPr="008E5877">
        <w:rPr>
          <w:b w:val="0"/>
          <w:bCs/>
          <w:color w:val="000000"/>
          <w:sz w:val="24"/>
          <w:szCs w:val="24"/>
          <w:lang w:val="fr-FR"/>
        </w:rPr>
        <w:t>/</w:t>
      </w:r>
      <w:proofErr w:type="gramStart"/>
      <w:r w:rsidRPr="008E5877">
        <w:rPr>
          <w:b w:val="0"/>
          <w:bCs/>
          <w:i/>
          <w:color w:val="000000"/>
          <w:sz w:val="24"/>
          <w:szCs w:val="24"/>
          <w:lang w:val="fr-FR"/>
        </w:rPr>
        <w:t>I</w:t>
      </w:r>
      <w:r w:rsidRPr="008E5877">
        <w:rPr>
          <w:rFonts w:ascii="Tms Rmn" w:hAnsi="Tms Rmn"/>
          <w:b w:val="0"/>
          <w:bCs/>
          <w:iCs/>
          <w:color w:val="000000"/>
          <w:sz w:val="12"/>
          <w:szCs w:val="24"/>
          <w:lang w:val="fr-FR"/>
        </w:rPr>
        <w:t> </w:t>
      </w:r>
      <w:r w:rsidRPr="008E5877">
        <w:rPr>
          <w:b w:val="0"/>
          <w:bCs/>
          <w:color w:val="000000"/>
          <w:sz w:val="24"/>
          <w:szCs w:val="24"/>
          <w:lang w:val="fr-FR"/>
        </w:rPr>
        <w:t>)</w:t>
      </w:r>
      <w:proofErr w:type="gramEnd"/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B3-1/14</w:t>
      </w:r>
    </w:p>
    <w:p w:rsidR="00FB779B" w:rsidRPr="008E5877" w:rsidRDefault="00AF7B42" w:rsidP="004415CF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B4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Règles relatives à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la méthode de calcul et normes 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>techniques</w:t>
      </w:r>
      <w:r w:rsidRPr="008E5877">
        <w:rPr>
          <w:b w:val="0"/>
          <w:bCs/>
          <w:color w:val="000000"/>
          <w:sz w:val="24"/>
          <w:szCs w:val="24"/>
          <w:lang w:val="fr-FR"/>
        </w:rPr>
        <w:t xml:space="preserve"> à appliquer pour déterminer les administrations affectées et pour évaluer la probabilité de brouillage préjudiciable dans les bandes comprises entre 9 kHz et 28</w:t>
      </w:r>
      <w:r w:rsidRPr="008E5877">
        <w:rPr>
          <w:rFonts w:ascii="Tms Rmn" w:hAnsi="Tms Rmn"/>
          <w:b w:val="0"/>
          <w:bCs/>
          <w:color w:val="000000"/>
          <w:sz w:val="12"/>
          <w:szCs w:val="24"/>
          <w:lang w:val="fr-FR"/>
        </w:rPr>
        <w:t> </w:t>
      </w:r>
      <w:r w:rsidRPr="008E5877">
        <w:rPr>
          <w:b w:val="0"/>
          <w:bCs/>
          <w:color w:val="000000"/>
          <w:sz w:val="24"/>
          <w:szCs w:val="24"/>
          <w:lang w:val="fr-FR"/>
        </w:rPr>
        <w:t>000 kHz</w:t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szCs w:val="24"/>
          <w:lang w:val="fr-FR"/>
        </w:rPr>
        <w:tab/>
        <w:t>B4-1/2</w:t>
      </w:r>
      <w:r w:rsidR="00FC18BE">
        <w:rPr>
          <w:b w:val="0"/>
          <w:bCs/>
          <w:noProof/>
          <w:color w:val="000000"/>
          <w:sz w:val="24"/>
          <w:szCs w:val="24"/>
          <w:lang w:val="fr-FR"/>
        </w:rPr>
        <w:t>5</w:t>
      </w:r>
    </w:p>
    <w:p w:rsidR="008E5877" w:rsidRPr="008E5877" w:rsidRDefault="009F6CCC" w:rsidP="008E5877">
      <w:pPr>
        <w:pStyle w:val="TOC1"/>
        <w:keepNext w:val="0"/>
        <w:tabs>
          <w:tab w:val="clear" w:pos="8505"/>
          <w:tab w:val="clear" w:pos="9356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br w:type="page"/>
      </w:r>
      <w:r w:rsidR="008E5877" w:rsidRPr="008E5877">
        <w:rPr>
          <w:noProof/>
          <w:color w:val="000000"/>
          <w:sz w:val="24"/>
          <w:szCs w:val="24"/>
          <w:lang w:val="fr-FR"/>
        </w:rPr>
        <w:lastRenderedPageBreak/>
        <w:t>Section</w:t>
      </w:r>
      <w:r w:rsidR="008E5877" w:rsidRPr="008E5877">
        <w:rPr>
          <w:noProof/>
          <w:color w:val="000000"/>
          <w:sz w:val="24"/>
          <w:szCs w:val="24"/>
          <w:lang w:val="fr-FR"/>
        </w:rPr>
        <w:tab/>
      </w:r>
      <w:r w:rsidR="008E5877" w:rsidRPr="008E5877">
        <w:rPr>
          <w:noProof/>
          <w:color w:val="000000"/>
          <w:sz w:val="24"/>
          <w:szCs w:val="24"/>
          <w:lang w:val="fr-FR"/>
        </w:rPr>
        <w:tab/>
        <w:t>Page</w:t>
      </w:r>
    </w:p>
    <w:p w:rsidR="009F6CCC" w:rsidRPr="008E5877" w:rsidRDefault="009F6CCC" w:rsidP="009F6CCC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B5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color w:val="000000"/>
          <w:sz w:val="24"/>
          <w:lang w:val="fr-FR"/>
        </w:rPr>
        <w:t xml:space="preserve">Règles relatives aux critères nécessaires pour appliquer les dispositions du numéro </w:t>
      </w:r>
      <w:r w:rsidRPr="008E5877">
        <w:rPr>
          <w:rStyle w:val="Artref"/>
          <w:color w:val="000000"/>
          <w:sz w:val="24"/>
          <w:lang w:val="fr-FR"/>
        </w:rPr>
        <w:t>9.36</w:t>
      </w:r>
      <w:r w:rsidRPr="008E5877">
        <w:rPr>
          <w:b w:val="0"/>
          <w:bCs/>
          <w:color w:val="000000"/>
          <w:sz w:val="24"/>
          <w:lang w:val="fr-FR"/>
        </w:rPr>
        <w:t xml:space="preserve"> à une assignation de </w:t>
      </w:r>
      <w:r w:rsidRPr="008E5877">
        <w:rPr>
          <w:b w:val="0"/>
          <w:bCs/>
          <w:noProof/>
          <w:color w:val="000000"/>
          <w:sz w:val="24"/>
          <w:lang w:val="fr-FR"/>
        </w:rPr>
        <w:t>fréquence</w:t>
      </w:r>
      <w:r w:rsidRPr="008E5877">
        <w:rPr>
          <w:b w:val="0"/>
          <w:bCs/>
          <w:color w:val="000000"/>
          <w:sz w:val="24"/>
          <w:lang w:val="fr-FR"/>
        </w:rPr>
        <w:t xml:space="preserve"> dans les bandes régies par le numéro </w:t>
      </w:r>
      <w:r w:rsidRPr="008E5877">
        <w:rPr>
          <w:rStyle w:val="Artref"/>
          <w:color w:val="000000"/>
          <w:sz w:val="24"/>
          <w:lang w:val="fr-FR"/>
        </w:rPr>
        <w:t>5.92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B5-1/3</w:t>
      </w:r>
    </w:p>
    <w:p w:rsidR="009F6CCC" w:rsidRPr="008E5877" w:rsidRDefault="009F6CCC" w:rsidP="009F6CCC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B6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color w:val="000000"/>
          <w:sz w:val="24"/>
          <w:lang w:val="fr-FR"/>
        </w:rPr>
        <w:t xml:space="preserve">Règles relatives aux critères d'application des dispositions </w:t>
      </w:r>
      <w:r w:rsidRPr="008E5877">
        <w:rPr>
          <w:b w:val="0"/>
          <w:bCs/>
          <w:noProof/>
          <w:color w:val="000000"/>
          <w:sz w:val="24"/>
          <w:lang w:val="fr-FR"/>
        </w:rPr>
        <w:t>du</w:t>
      </w:r>
      <w:r w:rsidRPr="008E5877">
        <w:rPr>
          <w:b w:val="0"/>
          <w:bCs/>
          <w:color w:val="000000"/>
          <w:sz w:val="24"/>
          <w:lang w:val="fr-FR"/>
        </w:rPr>
        <w:t xml:space="preserve"> numéro </w:t>
      </w:r>
      <w:r w:rsidRPr="008E5877">
        <w:rPr>
          <w:rStyle w:val="Artref"/>
          <w:color w:val="000000"/>
          <w:sz w:val="24"/>
          <w:lang w:val="fr-FR"/>
        </w:rPr>
        <w:t>9.36</w:t>
      </w:r>
      <w:r w:rsidRPr="008E5877">
        <w:rPr>
          <w:b w:val="0"/>
          <w:bCs/>
          <w:color w:val="000000"/>
          <w:sz w:val="24"/>
          <w:lang w:val="fr-FR"/>
        </w:rPr>
        <w:t xml:space="preserve"> à une assignation de fréquence dans les </w:t>
      </w:r>
      <w:r w:rsidRPr="008E5877">
        <w:rPr>
          <w:b w:val="0"/>
          <w:bCs/>
          <w:noProof/>
          <w:color w:val="000000"/>
          <w:sz w:val="24"/>
          <w:lang w:val="fr-FR"/>
        </w:rPr>
        <w:t>services</w:t>
      </w:r>
      <w:r w:rsidRPr="008E5877">
        <w:rPr>
          <w:b w:val="0"/>
          <w:bCs/>
          <w:color w:val="000000"/>
          <w:sz w:val="24"/>
          <w:lang w:val="fr-FR"/>
        </w:rPr>
        <w:t xml:space="preserve"> dont l'attribution est régie par les numéros </w:t>
      </w:r>
      <w:r w:rsidRPr="008E5877">
        <w:rPr>
          <w:rStyle w:val="Artref"/>
          <w:color w:val="000000"/>
          <w:sz w:val="24"/>
          <w:lang w:val="fr-FR"/>
        </w:rPr>
        <w:t>5.292</w:t>
      </w:r>
      <w:r w:rsidRPr="008E5877">
        <w:rPr>
          <w:b w:val="0"/>
          <w:bCs/>
          <w:color w:val="000000"/>
          <w:sz w:val="24"/>
          <w:lang w:val="fr-FR"/>
        </w:rPr>
        <w:t xml:space="preserve">, </w:t>
      </w:r>
      <w:r w:rsidRPr="008E5877">
        <w:rPr>
          <w:rStyle w:val="Artref"/>
          <w:color w:val="000000"/>
          <w:sz w:val="24"/>
          <w:lang w:val="fr-FR"/>
        </w:rPr>
        <w:t>5.293</w:t>
      </w:r>
      <w:r w:rsidRPr="008E5877">
        <w:rPr>
          <w:b w:val="0"/>
          <w:bCs/>
          <w:color w:val="000000"/>
          <w:sz w:val="24"/>
          <w:lang w:val="fr-FR"/>
        </w:rPr>
        <w:t xml:space="preserve">, </w:t>
      </w:r>
      <w:r w:rsidRPr="008E5877">
        <w:rPr>
          <w:rStyle w:val="Artref"/>
          <w:color w:val="000000"/>
          <w:sz w:val="24"/>
          <w:lang w:val="fr-FR"/>
        </w:rPr>
        <w:t>5.297</w:t>
      </w:r>
      <w:r w:rsidRPr="008E5877">
        <w:rPr>
          <w:b w:val="0"/>
          <w:bCs/>
          <w:color w:val="000000"/>
          <w:sz w:val="24"/>
          <w:lang w:val="fr-FR"/>
        </w:rPr>
        <w:t xml:space="preserve">, </w:t>
      </w:r>
      <w:r w:rsidRPr="008E5877">
        <w:rPr>
          <w:rStyle w:val="Artref"/>
          <w:color w:val="000000"/>
          <w:sz w:val="24"/>
          <w:lang w:val="fr-FR"/>
        </w:rPr>
        <w:t>5.309</w:t>
      </w:r>
      <w:r w:rsidRPr="008E5877">
        <w:rPr>
          <w:b w:val="0"/>
          <w:bCs/>
          <w:color w:val="000000"/>
          <w:sz w:val="24"/>
          <w:lang w:val="fr-FR"/>
        </w:rPr>
        <w:t xml:space="preserve">, </w:t>
      </w:r>
      <w:r w:rsidRPr="008E5877">
        <w:rPr>
          <w:rStyle w:val="Artref"/>
          <w:color w:val="000000"/>
          <w:sz w:val="24"/>
          <w:lang w:val="fr-FR"/>
        </w:rPr>
        <w:t>5.323</w:t>
      </w:r>
      <w:r w:rsidRPr="008E5877">
        <w:rPr>
          <w:b w:val="0"/>
          <w:bCs/>
          <w:color w:val="000000"/>
          <w:sz w:val="24"/>
          <w:lang w:val="fr-FR"/>
        </w:rPr>
        <w:t xml:space="preserve">, </w:t>
      </w:r>
      <w:r w:rsidRPr="008E5877">
        <w:rPr>
          <w:rStyle w:val="Artref"/>
          <w:color w:val="000000"/>
          <w:sz w:val="24"/>
          <w:lang w:val="fr-FR"/>
        </w:rPr>
        <w:t>5.325</w:t>
      </w:r>
      <w:r w:rsidRPr="008E5877">
        <w:rPr>
          <w:b w:val="0"/>
          <w:bCs/>
          <w:color w:val="000000"/>
          <w:sz w:val="24"/>
          <w:lang w:val="fr-FR"/>
        </w:rPr>
        <w:t xml:space="preserve"> et </w:t>
      </w:r>
      <w:r w:rsidRPr="008E5877">
        <w:rPr>
          <w:rStyle w:val="Artref"/>
          <w:color w:val="000000"/>
          <w:sz w:val="24"/>
          <w:lang w:val="fr-FR"/>
        </w:rPr>
        <w:t>5.326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B6-1/3</w:t>
      </w:r>
    </w:p>
    <w:p w:rsidR="004415CF" w:rsidRPr="008E5877" w:rsidRDefault="004415CF" w:rsidP="004415CF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B</w:t>
      </w:r>
      <w:r>
        <w:rPr>
          <w:b w:val="0"/>
          <w:bCs/>
          <w:noProof/>
          <w:color w:val="000000"/>
          <w:sz w:val="24"/>
          <w:lang w:val="fr-FR"/>
        </w:rPr>
        <w:t>7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4415CF">
        <w:rPr>
          <w:b w:val="0"/>
          <w:bCs/>
          <w:color w:val="000000"/>
          <w:sz w:val="24"/>
          <w:lang w:val="fr-FR"/>
        </w:rPr>
        <w:t>Règles relatives aux valeurs des rapports de protection et aux valeurs du champ minimal à utiliser dans le cas de systèmes de transmission utilisant la modulation numérique lors de l'application des dispositions de l'Article 4 de l'Accord régional GE75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B</w:t>
      </w:r>
      <w:r>
        <w:rPr>
          <w:b w:val="0"/>
          <w:bCs/>
          <w:noProof/>
          <w:color w:val="000000"/>
          <w:sz w:val="24"/>
          <w:lang w:val="fr-FR"/>
        </w:rPr>
        <w:t>7</w:t>
      </w:r>
      <w:r w:rsidRPr="008E5877">
        <w:rPr>
          <w:b w:val="0"/>
          <w:bCs/>
          <w:noProof/>
          <w:color w:val="000000"/>
          <w:sz w:val="24"/>
          <w:lang w:val="fr-FR"/>
        </w:rPr>
        <w:t>-1/</w:t>
      </w:r>
      <w:r>
        <w:rPr>
          <w:b w:val="0"/>
          <w:bCs/>
          <w:noProof/>
          <w:color w:val="000000"/>
          <w:sz w:val="24"/>
          <w:lang w:val="fr-FR"/>
        </w:rPr>
        <w:t>5</w:t>
      </w:r>
    </w:p>
    <w:p w:rsidR="004415CF" w:rsidRPr="008E5877" w:rsidRDefault="004415CF" w:rsidP="004415CF">
      <w:pPr>
        <w:rPr>
          <w:lang w:val="fr-FR"/>
        </w:rPr>
      </w:pPr>
    </w:p>
    <w:p w:rsidR="009F6CCC" w:rsidRPr="008E5877" w:rsidRDefault="009F6CCC" w:rsidP="009F6CCC">
      <w:pPr>
        <w:rPr>
          <w:lang w:val="fr-FR"/>
        </w:rPr>
      </w:pPr>
    </w:p>
    <w:p w:rsidR="009F6CCC" w:rsidRPr="008E5877" w:rsidRDefault="009F6CCC" w:rsidP="009F6CCC">
      <w:pPr>
        <w:rPr>
          <w:lang w:val="fr-FR"/>
        </w:rPr>
      </w:pPr>
    </w:p>
    <w:p w:rsidR="009F6CCC" w:rsidRPr="008E5877" w:rsidRDefault="009F6CCC" w:rsidP="009F6CCC">
      <w:pPr>
        <w:pStyle w:val="Heading2"/>
        <w:ind w:left="0" w:firstLine="0"/>
        <w:jc w:val="center"/>
        <w:rPr>
          <w:color w:val="000000"/>
          <w:lang w:val="fr-FR"/>
        </w:rPr>
      </w:pPr>
      <w:r w:rsidRPr="008E5877">
        <w:rPr>
          <w:color w:val="000000"/>
          <w:lang w:val="fr-FR"/>
        </w:rPr>
        <w:t>PARTIE  C</w:t>
      </w:r>
    </w:p>
    <w:p w:rsidR="009F6CCC" w:rsidRPr="008E5877" w:rsidRDefault="009F6CCC" w:rsidP="008E5877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rPr>
          <w:noProof/>
          <w:color w:val="000000"/>
          <w:lang w:val="fr-FR"/>
        </w:rPr>
      </w:pPr>
      <w:r w:rsidRPr="008E5877">
        <w:rPr>
          <w:noProof/>
          <w:color w:val="000000"/>
          <w:lang w:val="fr-FR"/>
        </w:rPr>
        <w:t>Section</w:t>
      </w:r>
      <w:r w:rsidRPr="008E5877">
        <w:rPr>
          <w:noProof/>
          <w:color w:val="000000"/>
          <w:lang w:val="fr-FR"/>
        </w:rPr>
        <w:tab/>
      </w:r>
      <w:r w:rsidRPr="008E5877">
        <w:rPr>
          <w:noProof/>
          <w:color w:val="000000"/>
          <w:lang w:val="fr-FR"/>
        </w:rPr>
        <w:tab/>
        <w:t>Page</w:t>
      </w:r>
    </w:p>
    <w:p w:rsidR="009F6CCC" w:rsidRPr="008E5877" w:rsidRDefault="009F6CCC" w:rsidP="009F6CCC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lang w:val="fr-FR"/>
        </w:rPr>
      </w:pPr>
      <w:r w:rsidRPr="008E5877">
        <w:rPr>
          <w:b w:val="0"/>
          <w:bCs/>
          <w:noProof/>
          <w:color w:val="000000"/>
          <w:sz w:val="24"/>
          <w:lang w:val="fr-FR"/>
        </w:rPr>
        <w:t>C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color w:val="000000"/>
          <w:sz w:val="24"/>
          <w:lang w:val="fr-FR"/>
        </w:rPr>
        <w:t>Dispositions internes et méthodes de travail du Comité du Règlement des radiocommunications</w:t>
      </w:r>
      <w:r w:rsidRPr="008E5877">
        <w:rPr>
          <w:b w:val="0"/>
          <w:bCs/>
          <w:noProof/>
          <w:color w:val="000000"/>
          <w:sz w:val="24"/>
          <w:lang w:val="fr-FR"/>
        </w:rPr>
        <w:tab/>
      </w:r>
      <w:r w:rsidRPr="008E5877">
        <w:rPr>
          <w:b w:val="0"/>
          <w:bCs/>
          <w:noProof/>
          <w:color w:val="000000"/>
          <w:sz w:val="24"/>
          <w:lang w:val="fr-FR"/>
        </w:rPr>
        <w:tab/>
        <w:t>C-1/6</w:t>
      </w:r>
    </w:p>
    <w:p w:rsidR="009F6CCC" w:rsidRPr="008E5877" w:rsidRDefault="009F6CCC" w:rsidP="009F6CCC">
      <w:pPr>
        <w:rPr>
          <w:lang w:val="fr-FR"/>
        </w:rPr>
      </w:pPr>
    </w:p>
    <w:p w:rsidR="009F6CCC" w:rsidRPr="008E5877" w:rsidRDefault="009F6CCC" w:rsidP="009F6CCC">
      <w:pPr>
        <w:jc w:val="center"/>
        <w:rPr>
          <w:lang w:val="fr-FR"/>
        </w:rPr>
      </w:pPr>
      <w:r w:rsidRPr="008E5877">
        <w:rPr>
          <w:lang w:val="fr-FR"/>
        </w:rPr>
        <w:t>_________________</w:t>
      </w:r>
      <w:r w:rsidR="008E5877" w:rsidRPr="008E5877">
        <w:rPr>
          <w:lang w:val="fr-FR"/>
        </w:rPr>
        <w:t>___</w:t>
      </w:r>
    </w:p>
    <w:p w:rsidR="009F6CCC" w:rsidRPr="008E5877" w:rsidRDefault="009F6CCC" w:rsidP="009F6CCC">
      <w:pPr>
        <w:rPr>
          <w:lang w:val="fr-FR"/>
        </w:rPr>
      </w:pPr>
    </w:p>
    <w:p w:rsidR="009F6CCC" w:rsidRPr="008E5877" w:rsidRDefault="009F6CCC" w:rsidP="009F6CCC">
      <w:pPr>
        <w:rPr>
          <w:lang w:val="fr-FR"/>
        </w:rPr>
      </w:pPr>
    </w:p>
    <w:p w:rsidR="009F6CCC" w:rsidRPr="008E5877" w:rsidRDefault="009F6CCC" w:rsidP="009F6CCC">
      <w:pPr>
        <w:rPr>
          <w:lang w:val="fr-FR"/>
        </w:rPr>
      </w:pPr>
    </w:p>
    <w:p w:rsidR="009F6CCC" w:rsidRPr="008E5877" w:rsidRDefault="009F6CCC" w:rsidP="009F6CCC">
      <w:pPr>
        <w:rPr>
          <w:lang w:val="fr-FR"/>
        </w:rPr>
      </w:pPr>
    </w:p>
    <w:p w:rsidR="009F6CCC" w:rsidRPr="008E5877" w:rsidRDefault="009F6CCC" w:rsidP="009F6CCC">
      <w:pPr>
        <w:rPr>
          <w:lang w:val="fr-FR"/>
        </w:rPr>
      </w:pPr>
    </w:p>
    <w:p w:rsidR="009F6CCC" w:rsidRPr="008E5877" w:rsidRDefault="009F6CCC" w:rsidP="009F6CCC">
      <w:pPr>
        <w:rPr>
          <w:lang w:val="fr-FR"/>
        </w:rPr>
      </w:pPr>
    </w:p>
    <w:p w:rsidR="009F6CCC" w:rsidRPr="008E5877" w:rsidRDefault="009F6CCC" w:rsidP="009F6CCC">
      <w:pPr>
        <w:rPr>
          <w:lang w:val="fr-FR"/>
        </w:rPr>
      </w:pPr>
    </w:p>
    <w:p w:rsidR="009F6CCC" w:rsidRPr="008E5877" w:rsidRDefault="009F6CCC" w:rsidP="009F6CCC">
      <w:pPr>
        <w:rPr>
          <w:lang w:val="fr-FR"/>
        </w:rPr>
      </w:pPr>
    </w:p>
    <w:p w:rsidR="009F6CCC" w:rsidRPr="008E5877" w:rsidRDefault="009F6CCC" w:rsidP="009F6CCC">
      <w:pPr>
        <w:rPr>
          <w:lang w:val="fr-FR"/>
        </w:rPr>
      </w:pPr>
    </w:p>
    <w:p w:rsidR="008E5877" w:rsidRPr="008E5877" w:rsidRDefault="008E5877" w:rsidP="009F6CCC">
      <w:pPr>
        <w:rPr>
          <w:lang w:val="fr-FR"/>
        </w:rPr>
      </w:pPr>
    </w:p>
    <w:p w:rsidR="00FB779B" w:rsidRPr="008E5877" w:rsidRDefault="00FB779B">
      <w:pPr>
        <w:rPr>
          <w:bCs/>
          <w:color w:val="000000"/>
          <w:lang w:val="fr-FR"/>
        </w:rPr>
        <w:sectPr w:rsidR="00FB779B" w:rsidRPr="008E5877" w:rsidSect="00D11BC2">
          <w:headerReference w:type="even" r:id="rId9"/>
          <w:headerReference w:type="default" r:id="rId10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FB779B" w:rsidRPr="008E5877" w:rsidRDefault="00FB779B">
      <w:pPr>
        <w:rPr>
          <w:bCs/>
          <w:color w:val="000000"/>
          <w:lang w:val="fr-FR"/>
        </w:rPr>
      </w:pPr>
    </w:p>
    <w:sectPr w:rsidR="00FB779B" w:rsidRPr="008E5877" w:rsidSect="008E5877">
      <w:headerReference w:type="even" r:id="rId11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248" w:rsidRDefault="00DA0248">
      <w:r>
        <w:separator/>
      </w:r>
    </w:p>
  </w:endnote>
  <w:endnote w:type="continuationSeparator" w:id="0">
    <w:p w:rsidR="00DA0248" w:rsidRDefault="00DA0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248" w:rsidRDefault="00DA0248">
      <w:r>
        <w:rPr>
          <w:b/>
        </w:rPr>
        <w:t>_______________</w:t>
      </w:r>
    </w:p>
  </w:footnote>
  <w:footnote w:type="continuationSeparator" w:id="0">
    <w:p w:rsidR="00DA0248" w:rsidRDefault="00DA02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DA0248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A0248" w:rsidRDefault="00DA0248">
          <w:pPr>
            <w:pStyle w:val="HeaderRegProc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 xml:space="preserve">Table des </w:t>
          </w:r>
          <w:proofErr w:type="spellStart"/>
          <w:r>
            <w:rPr>
              <w:color w:val="000000"/>
              <w:lang w:val="en-US"/>
            </w:rPr>
            <w:t>matières</w:t>
          </w:r>
          <w:proofErr w:type="spellEnd"/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A0248" w:rsidRDefault="00DA024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2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A0248" w:rsidRDefault="00DA0248">
          <w:pPr>
            <w:pStyle w:val="HeaderRegProc"/>
            <w:rPr>
              <w:color w:val="000000"/>
              <w:lang w:val="fr-CH"/>
            </w:rPr>
          </w:pPr>
          <w:proofErr w:type="spellStart"/>
          <w:r>
            <w:rPr>
              <w:color w:val="000000"/>
              <w:lang w:val="fr-CH"/>
            </w:rPr>
            <w:t>rév</w:t>
          </w:r>
          <w:proofErr w:type="spellEnd"/>
          <w:r>
            <w:rPr>
              <w:color w:val="000000"/>
              <w:lang w:val="fr-CH"/>
            </w:rPr>
            <w:t>.-</w:t>
          </w:r>
        </w:p>
      </w:tc>
    </w:tr>
  </w:tbl>
  <w:p w:rsidR="00DA0248" w:rsidRDefault="00DA0248">
    <w:pPr>
      <w:rPr>
        <w:color w:val="000000"/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Ind w:w="-28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DA0248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A0248" w:rsidRDefault="00DA0248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 xml:space="preserve">Table des </w:t>
          </w:r>
          <w:proofErr w:type="spellStart"/>
          <w:r>
            <w:rPr>
              <w:color w:val="000000"/>
              <w:lang w:val="en-US"/>
            </w:rPr>
            <w:t>matières</w:t>
          </w:r>
          <w:proofErr w:type="spellEnd"/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A0248" w:rsidRDefault="00DA024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9841AA">
            <w:rPr>
              <w:rStyle w:val="PageNumber"/>
              <w:noProof/>
              <w:color w:val="000000"/>
            </w:rPr>
            <w:t>1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A0248" w:rsidRDefault="00DA0248">
          <w:pPr>
            <w:pStyle w:val="HeaderRegProc"/>
            <w:rPr>
              <w:color w:val="000000"/>
              <w:lang w:val="fr-CH"/>
            </w:rPr>
          </w:pPr>
          <w:proofErr w:type="spellStart"/>
          <w:r>
            <w:rPr>
              <w:color w:val="000000"/>
              <w:lang w:val="fr-CH"/>
            </w:rPr>
            <w:t>rév</w:t>
          </w:r>
          <w:proofErr w:type="spellEnd"/>
          <w:r>
            <w:rPr>
              <w:color w:val="000000"/>
              <w:lang w:val="fr-CH"/>
            </w:rPr>
            <w:t xml:space="preserve">. </w:t>
          </w:r>
          <w:r w:rsidR="009841AA">
            <w:rPr>
              <w:color w:val="000000"/>
              <w:lang w:val="fr-CH"/>
            </w:rPr>
            <w:t>5</w:t>
          </w:r>
        </w:p>
      </w:tc>
    </w:tr>
  </w:tbl>
  <w:p w:rsidR="00DA0248" w:rsidRDefault="00DA0248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5"/>
      <w:gridCol w:w="1701"/>
      <w:gridCol w:w="1701"/>
    </w:tblGrid>
    <w:tr w:rsidR="00DA0248">
      <w:trPr>
        <w:cantSplit/>
      </w:trPr>
      <w:tc>
        <w:tcPr>
          <w:tcW w:w="1985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A0248" w:rsidRDefault="00DA0248">
          <w:pPr>
            <w:pStyle w:val="HeaderRegProc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 xml:space="preserve">Table des </w:t>
          </w:r>
          <w:proofErr w:type="spellStart"/>
          <w:r>
            <w:rPr>
              <w:color w:val="000000"/>
              <w:lang w:val="en-US"/>
            </w:rPr>
            <w:t>matières</w:t>
          </w:r>
          <w:proofErr w:type="spellEnd"/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A0248" w:rsidRDefault="00DA024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9841AA">
            <w:rPr>
              <w:rStyle w:val="PageNumber"/>
              <w:noProof/>
              <w:color w:val="000000"/>
            </w:rPr>
            <w:t>2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A0248" w:rsidRDefault="00DA0248" w:rsidP="00DF3AAC">
          <w:pPr>
            <w:pStyle w:val="HeaderRegProc"/>
            <w:rPr>
              <w:color w:val="000000"/>
              <w:lang w:val="fr-CH"/>
            </w:rPr>
          </w:pPr>
          <w:proofErr w:type="spellStart"/>
          <w:r>
            <w:rPr>
              <w:color w:val="000000"/>
              <w:lang w:val="fr-CH"/>
            </w:rPr>
            <w:t>rév</w:t>
          </w:r>
          <w:proofErr w:type="spellEnd"/>
          <w:r>
            <w:rPr>
              <w:color w:val="000000"/>
              <w:lang w:val="fr-CH"/>
            </w:rPr>
            <w:t>.</w:t>
          </w:r>
          <w:r w:rsidR="00DF3AAC">
            <w:rPr>
              <w:color w:val="000000"/>
              <w:lang w:val="fr-CH"/>
            </w:rPr>
            <w:t>-</w:t>
          </w:r>
        </w:p>
      </w:tc>
    </w:tr>
  </w:tbl>
  <w:p w:rsidR="00DA0248" w:rsidRDefault="00DA0248">
    <w:pPr>
      <w:rPr>
        <w:color w:val="000000"/>
        <w:lang w:val="fr-C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Ind w:w="-28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DA0248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A0248" w:rsidRDefault="00DA0248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 xml:space="preserve">Table des </w:t>
          </w:r>
          <w:proofErr w:type="spellStart"/>
          <w:r>
            <w:rPr>
              <w:color w:val="000000"/>
              <w:lang w:val="en-US"/>
            </w:rPr>
            <w:t>matières</w:t>
          </w:r>
          <w:proofErr w:type="spellEnd"/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A0248" w:rsidRDefault="00DA0248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page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9841AA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A0248" w:rsidRDefault="00DA0248">
          <w:pPr>
            <w:pStyle w:val="HeaderRegProc"/>
            <w:rPr>
              <w:color w:val="000000"/>
              <w:lang w:val="fr-CH"/>
            </w:rPr>
          </w:pPr>
          <w:proofErr w:type="spellStart"/>
          <w:r>
            <w:rPr>
              <w:color w:val="000000"/>
              <w:lang w:val="fr-CH"/>
            </w:rPr>
            <w:t>rév</w:t>
          </w:r>
          <w:proofErr w:type="spellEnd"/>
          <w:r>
            <w:rPr>
              <w:color w:val="000000"/>
              <w:lang w:val="fr-CH"/>
            </w:rPr>
            <w:t>.-</w:t>
          </w:r>
        </w:p>
      </w:tc>
    </w:tr>
  </w:tbl>
  <w:p w:rsidR="00DA0248" w:rsidRDefault="00DA0248">
    <w:pPr>
      <w:pStyle w:val="Header"/>
      <w:rPr>
        <w:color w:val="00000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0248" w:rsidRDefault="00DA0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779B"/>
    <w:rsid w:val="000B05B3"/>
    <w:rsid w:val="000B76FD"/>
    <w:rsid w:val="000C636A"/>
    <w:rsid w:val="0017511D"/>
    <w:rsid w:val="0018054A"/>
    <w:rsid w:val="001B29CB"/>
    <w:rsid w:val="001B70A0"/>
    <w:rsid w:val="001D7047"/>
    <w:rsid w:val="0025715F"/>
    <w:rsid w:val="003F26DD"/>
    <w:rsid w:val="004415CF"/>
    <w:rsid w:val="00491221"/>
    <w:rsid w:val="004E6919"/>
    <w:rsid w:val="00514D83"/>
    <w:rsid w:val="00585C14"/>
    <w:rsid w:val="005A562C"/>
    <w:rsid w:val="00625E29"/>
    <w:rsid w:val="00640845"/>
    <w:rsid w:val="006529B0"/>
    <w:rsid w:val="006D6908"/>
    <w:rsid w:val="006F23BD"/>
    <w:rsid w:val="007B1820"/>
    <w:rsid w:val="007C0CEA"/>
    <w:rsid w:val="008108B6"/>
    <w:rsid w:val="00817080"/>
    <w:rsid w:val="00891EAA"/>
    <w:rsid w:val="008A664B"/>
    <w:rsid w:val="008A6CE4"/>
    <w:rsid w:val="008C5366"/>
    <w:rsid w:val="008E5877"/>
    <w:rsid w:val="009422CC"/>
    <w:rsid w:val="009841AA"/>
    <w:rsid w:val="009A033C"/>
    <w:rsid w:val="009F6CCC"/>
    <w:rsid w:val="00AF7B42"/>
    <w:rsid w:val="00B04987"/>
    <w:rsid w:val="00B14163"/>
    <w:rsid w:val="00B92C26"/>
    <w:rsid w:val="00BF2296"/>
    <w:rsid w:val="00C04F40"/>
    <w:rsid w:val="00C1106B"/>
    <w:rsid w:val="00C379E8"/>
    <w:rsid w:val="00C42756"/>
    <w:rsid w:val="00CB635F"/>
    <w:rsid w:val="00D11BC2"/>
    <w:rsid w:val="00D35428"/>
    <w:rsid w:val="00DA0248"/>
    <w:rsid w:val="00DF3AAC"/>
    <w:rsid w:val="00E75B2B"/>
    <w:rsid w:val="00E81B28"/>
    <w:rsid w:val="00F8714A"/>
    <w:rsid w:val="00FB779B"/>
    <w:rsid w:val="00FC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6FD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B76FD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0B76FD"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rsid w:val="000B76FD"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0B76FD"/>
    <w:pPr>
      <w:outlineLvl w:val="3"/>
    </w:pPr>
  </w:style>
  <w:style w:type="paragraph" w:styleId="Heading5">
    <w:name w:val="heading 5"/>
    <w:basedOn w:val="Heading3"/>
    <w:next w:val="Normal"/>
    <w:qFormat/>
    <w:rsid w:val="000B76FD"/>
    <w:pPr>
      <w:outlineLvl w:val="4"/>
    </w:pPr>
  </w:style>
  <w:style w:type="paragraph" w:styleId="Heading6">
    <w:name w:val="heading 6"/>
    <w:basedOn w:val="Heading3"/>
    <w:next w:val="Normal"/>
    <w:qFormat/>
    <w:rsid w:val="000B76FD"/>
    <w:pPr>
      <w:outlineLvl w:val="5"/>
    </w:pPr>
  </w:style>
  <w:style w:type="paragraph" w:styleId="Heading7">
    <w:name w:val="heading 7"/>
    <w:basedOn w:val="Heading3"/>
    <w:next w:val="Normal"/>
    <w:qFormat/>
    <w:rsid w:val="000B76FD"/>
    <w:pPr>
      <w:outlineLvl w:val="6"/>
    </w:pPr>
  </w:style>
  <w:style w:type="paragraph" w:styleId="Heading8">
    <w:name w:val="heading 8"/>
    <w:basedOn w:val="Heading3"/>
    <w:next w:val="Normal"/>
    <w:qFormat/>
    <w:rsid w:val="000B76FD"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rsid w:val="000B76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sid w:val="000B76FD"/>
    <w:rPr>
      <w:vertAlign w:val="superscript"/>
    </w:rPr>
  </w:style>
  <w:style w:type="paragraph" w:styleId="TOC8">
    <w:name w:val="toc 8"/>
    <w:basedOn w:val="Normal"/>
    <w:next w:val="Normal"/>
    <w:semiHidden/>
    <w:rsid w:val="000B76FD"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rsid w:val="000B76FD"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rsid w:val="000B76FD"/>
    <w:pPr>
      <w:ind w:left="3913"/>
    </w:pPr>
  </w:style>
  <w:style w:type="paragraph" w:styleId="TOC4">
    <w:name w:val="toc 4"/>
    <w:basedOn w:val="TOC3"/>
    <w:next w:val="Normal"/>
    <w:semiHidden/>
    <w:rsid w:val="000B76FD"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rsid w:val="000B76FD"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rsid w:val="000B76FD"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rsid w:val="000B76FD"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rsid w:val="000B76FD"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  <w:rsid w:val="000B76FD"/>
  </w:style>
  <w:style w:type="paragraph" w:styleId="Footer">
    <w:name w:val="footer"/>
    <w:basedOn w:val="Normal"/>
    <w:rsid w:val="000B76FD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rsid w:val="000B76FD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sid w:val="000B76FD"/>
    <w:rPr>
      <w:position w:val="6"/>
      <w:sz w:val="16"/>
    </w:rPr>
  </w:style>
  <w:style w:type="paragraph" w:styleId="FootnoteText">
    <w:name w:val="footnote text"/>
    <w:basedOn w:val="Normal"/>
    <w:semiHidden/>
    <w:rsid w:val="000B76FD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rsid w:val="000B76FD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rsid w:val="000B76FD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0B76FD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rsid w:val="000B76F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0B76FD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rsid w:val="000B76FD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rsid w:val="000B76FD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rsid w:val="000B76FD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rsid w:val="000B76FD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  <w:rsid w:val="000B76FD"/>
  </w:style>
  <w:style w:type="paragraph" w:customStyle="1" w:styleId="Figure0">
    <w:name w:val="Figure_#"/>
    <w:basedOn w:val="Table"/>
    <w:next w:val="FigureTitle"/>
    <w:rsid w:val="000B76FD"/>
  </w:style>
  <w:style w:type="paragraph" w:customStyle="1" w:styleId="FigureTitle">
    <w:name w:val="Figure_Title"/>
    <w:basedOn w:val="TableTitle"/>
    <w:next w:val="Normal"/>
    <w:rsid w:val="000B76FD"/>
    <w:pPr>
      <w:spacing w:after="720"/>
    </w:pPr>
  </w:style>
  <w:style w:type="paragraph" w:customStyle="1" w:styleId="Annex">
    <w:name w:val="Annex_#"/>
    <w:basedOn w:val="Art"/>
    <w:next w:val="AnnexRef"/>
    <w:rsid w:val="000B76FD"/>
  </w:style>
  <w:style w:type="paragraph" w:customStyle="1" w:styleId="Art">
    <w:name w:val="Art_#"/>
    <w:basedOn w:val="Normal"/>
    <w:next w:val="Arttitle"/>
    <w:rsid w:val="000B76FD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rsid w:val="000B76FD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rsid w:val="000B76FD"/>
    <w:pPr>
      <w:spacing w:before="360"/>
    </w:pPr>
  </w:style>
  <w:style w:type="paragraph" w:customStyle="1" w:styleId="AnnexRef">
    <w:name w:val="Annex_Ref"/>
    <w:basedOn w:val="Normal"/>
    <w:rsid w:val="000B76FD"/>
    <w:pPr>
      <w:jc w:val="center"/>
    </w:pPr>
  </w:style>
  <w:style w:type="paragraph" w:customStyle="1" w:styleId="AnnexTitle">
    <w:name w:val="Annex_Title"/>
    <w:basedOn w:val="Arttitle"/>
    <w:next w:val="Normal"/>
    <w:rsid w:val="000B76FD"/>
    <w:pPr>
      <w:spacing w:after="0"/>
    </w:pPr>
  </w:style>
  <w:style w:type="paragraph" w:customStyle="1" w:styleId="Appendix">
    <w:name w:val="Appendix_#"/>
    <w:basedOn w:val="Art"/>
    <w:next w:val="AppendixTitle"/>
    <w:rsid w:val="000B76FD"/>
  </w:style>
  <w:style w:type="paragraph" w:customStyle="1" w:styleId="AppendixTitle">
    <w:name w:val="Appendix_Title"/>
    <w:basedOn w:val="Arttitle"/>
    <w:next w:val="Normal"/>
    <w:rsid w:val="000B76FD"/>
  </w:style>
  <w:style w:type="paragraph" w:customStyle="1" w:styleId="headfoot">
    <w:name w:val="head_foot"/>
    <w:basedOn w:val="Normal"/>
    <w:next w:val="Normalaftertitle"/>
    <w:rsid w:val="000B76FD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  <w:rsid w:val="000B76FD"/>
  </w:style>
  <w:style w:type="paragraph" w:customStyle="1" w:styleId="RefTitle">
    <w:name w:val="Ref_Title"/>
    <w:basedOn w:val="Normal"/>
    <w:next w:val="RefText"/>
    <w:rsid w:val="000B76FD"/>
    <w:pPr>
      <w:spacing w:before="480"/>
      <w:jc w:val="left"/>
    </w:pPr>
    <w:rPr>
      <w:b/>
    </w:rPr>
  </w:style>
  <w:style w:type="paragraph" w:customStyle="1" w:styleId="RefText">
    <w:name w:val="Ref_Text"/>
    <w:basedOn w:val="Normal"/>
    <w:rsid w:val="000B76FD"/>
  </w:style>
  <w:style w:type="paragraph" w:customStyle="1" w:styleId="listitem">
    <w:name w:val="listitem"/>
    <w:basedOn w:val="Normal"/>
    <w:rsid w:val="000B76FD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rsid w:val="000B76FD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rsid w:val="000B76FD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rsid w:val="000B76FD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rsid w:val="000B76FD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sid w:val="000B76FD"/>
    <w:rPr>
      <w:sz w:val="32"/>
    </w:rPr>
  </w:style>
  <w:style w:type="paragraph" w:customStyle="1" w:styleId="Protfin">
    <w:name w:val="Prot_fin"/>
    <w:basedOn w:val="Normal"/>
    <w:next w:val="Normalaftertitle"/>
    <w:rsid w:val="000B76FD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rsid w:val="000B76FD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rsid w:val="000B76FD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rsid w:val="000B76FD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rsid w:val="000B76FD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rsid w:val="000B76FD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  <w:rsid w:val="000B76FD"/>
  </w:style>
  <w:style w:type="paragraph" w:customStyle="1" w:styleId="Restitle">
    <w:name w:val="Res_title"/>
    <w:basedOn w:val="Arttitle"/>
    <w:next w:val="headfoot"/>
    <w:rsid w:val="000B76FD"/>
    <w:pPr>
      <w:spacing w:after="120"/>
    </w:pPr>
  </w:style>
  <w:style w:type="paragraph" w:customStyle="1" w:styleId="Rec">
    <w:name w:val="Rec_#"/>
    <w:basedOn w:val="Res"/>
    <w:next w:val="Rectitle"/>
    <w:rsid w:val="000B76FD"/>
  </w:style>
  <w:style w:type="paragraph" w:customStyle="1" w:styleId="Rectitle">
    <w:name w:val="Rec_title"/>
    <w:basedOn w:val="Restitle"/>
    <w:next w:val="headfoot"/>
    <w:rsid w:val="000B76FD"/>
  </w:style>
  <w:style w:type="paragraph" w:customStyle="1" w:styleId="Equation">
    <w:name w:val="Equation"/>
    <w:basedOn w:val="Normal"/>
    <w:rsid w:val="000B76FD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rsid w:val="000B76FD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rsid w:val="000B76FD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rsid w:val="000B76FD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rsid w:val="000B76FD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rsid w:val="000B76FD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rsid w:val="000B76FD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rsid w:val="000B76FD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rsid w:val="000B76FD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rsid w:val="000B76FD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rsid w:val="000B76FD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  <w:rsid w:val="000B76FD"/>
  </w:style>
  <w:style w:type="paragraph" w:customStyle="1" w:styleId="TableFin">
    <w:name w:val="Table_Fin"/>
    <w:basedOn w:val="Normal"/>
    <w:rsid w:val="000B76FD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  <w:rsid w:val="000B76FD"/>
  </w:style>
  <w:style w:type="paragraph" w:customStyle="1" w:styleId="head">
    <w:name w:val="head"/>
    <w:basedOn w:val="headfoot"/>
    <w:rsid w:val="000B76FD"/>
  </w:style>
  <w:style w:type="paragraph" w:customStyle="1" w:styleId="foot">
    <w:name w:val="foot"/>
    <w:basedOn w:val="headfoot"/>
    <w:rsid w:val="000B76FD"/>
  </w:style>
  <w:style w:type="character" w:customStyle="1" w:styleId="href">
    <w:name w:val="href"/>
    <w:basedOn w:val="DefaultParagraphFont"/>
    <w:rsid w:val="000B76FD"/>
  </w:style>
  <w:style w:type="paragraph" w:customStyle="1" w:styleId="Section2">
    <w:name w:val="Section_2"/>
    <w:basedOn w:val="Section1"/>
    <w:rsid w:val="000B76FD"/>
    <w:pPr>
      <w:jc w:val="left"/>
    </w:pPr>
    <w:rPr>
      <w:b w:val="0"/>
      <w:i/>
    </w:rPr>
  </w:style>
  <w:style w:type="paragraph" w:customStyle="1" w:styleId="Section3">
    <w:name w:val="Section_3"/>
    <w:basedOn w:val="Section1"/>
    <w:rsid w:val="000B76FD"/>
    <w:rPr>
      <w:b w:val="0"/>
    </w:rPr>
  </w:style>
  <w:style w:type="paragraph" w:customStyle="1" w:styleId="ASN1">
    <w:name w:val="ASN.1"/>
    <w:basedOn w:val="Normal"/>
    <w:rsid w:val="00AF7B42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4">
    <w:name w:val="enumlev4"/>
    <w:basedOn w:val="enumlev3"/>
    <w:rsid w:val="000B76FD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  <w:rsid w:val="000B76FD"/>
  </w:style>
  <w:style w:type="paragraph" w:customStyle="1" w:styleId="Call">
    <w:name w:val="Call"/>
    <w:basedOn w:val="Normal"/>
    <w:next w:val="Normal"/>
    <w:rsid w:val="000B76FD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rsid w:val="000B76FD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rsid w:val="000B76FD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sid w:val="000B76FD"/>
    <w:rPr>
      <w:b/>
      <w:color w:val="FFCC00"/>
    </w:rPr>
  </w:style>
  <w:style w:type="character" w:customStyle="1" w:styleId="Appref">
    <w:name w:val="App_ref"/>
    <w:basedOn w:val="DefaultParagraphFont"/>
    <w:rsid w:val="000B76FD"/>
    <w:rPr>
      <w:color w:val="3366FF"/>
    </w:rPr>
  </w:style>
  <w:style w:type="character" w:customStyle="1" w:styleId="Artdef">
    <w:name w:val="Art_def"/>
    <w:basedOn w:val="DefaultParagraphFont"/>
    <w:rsid w:val="000B76FD"/>
    <w:rPr>
      <w:b/>
      <w:color w:val="FFCC00"/>
    </w:rPr>
  </w:style>
  <w:style w:type="character" w:customStyle="1" w:styleId="Artref">
    <w:name w:val="Art_ref"/>
    <w:basedOn w:val="DefaultParagraphFont"/>
    <w:rsid w:val="000B76FD"/>
    <w:rPr>
      <w:color w:val="3366FF"/>
    </w:rPr>
  </w:style>
  <w:style w:type="character" w:customStyle="1" w:styleId="Recdef">
    <w:name w:val="Rec_def"/>
    <w:basedOn w:val="DefaultParagraphFont"/>
    <w:rsid w:val="000B76FD"/>
    <w:rPr>
      <w:b/>
      <w:color w:val="FFCC00"/>
    </w:rPr>
  </w:style>
  <w:style w:type="character" w:customStyle="1" w:styleId="Recref">
    <w:name w:val="Rec_ref"/>
    <w:basedOn w:val="DefaultParagraphFont"/>
    <w:rsid w:val="000B76FD"/>
    <w:rPr>
      <w:color w:val="3366FF"/>
    </w:rPr>
  </w:style>
  <w:style w:type="paragraph" w:customStyle="1" w:styleId="Line">
    <w:name w:val="Line"/>
    <w:basedOn w:val="Normal"/>
    <w:next w:val="Normal"/>
    <w:rsid w:val="000B76FD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sid w:val="000B76FD"/>
    <w:rPr>
      <w:b w:val="0"/>
      <w:i/>
    </w:rPr>
  </w:style>
  <w:style w:type="paragraph" w:styleId="TableofFigures">
    <w:name w:val="table of figures"/>
    <w:basedOn w:val="Normal"/>
    <w:next w:val="Normal"/>
    <w:semiHidden/>
    <w:rsid w:val="000B76FD"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rsid w:val="000B76FD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sid w:val="000B76FD"/>
    <w:rPr>
      <w:sz w:val="16"/>
    </w:rPr>
  </w:style>
  <w:style w:type="paragraph" w:styleId="CommentText">
    <w:name w:val="annotation text"/>
    <w:basedOn w:val="Normal"/>
    <w:semiHidden/>
    <w:rsid w:val="000B76FD"/>
    <w:rPr>
      <w:sz w:val="20"/>
      <w:lang w:val="fr-FR"/>
    </w:rPr>
  </w:style>
  <w:style w:type="paragraph" w:customStyle="1" w:styleId="Tabletext0">
    <w:name w:val="Table_text"/>
    <w:basedOn w:val="Normal"/>
    <w:rsid w:val="000B76FD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rsid w:val="000B76FD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rsid w:val="000B76FD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  <w:rsid w:val="000B76FD"/>
  </w:style>
  <w:style w:type="character" w:customStyle="1" w:styleId="Apprefdef">
    <w:name w:val="App_ref_def"/>
    <w:basedOn w:val="DefaultParagraphFont"/>
    <w:rsid w:val="000B76FD"/>
  </w:style>
  <w:style w:type="character" w:customStyle="1" w:styleId="Resrefdef">
    <w:name w:val="Res_ref_def"/>
    <w:basedOn w:val="DefaultParagraphFont"/>
    <w:rsid w:val="000B76FD"/>
  </w:style>
  <w:style w:type="paragraph" w:customStyle="1" w:styleId="HeaderRegProc">
    <w:name w:val="Header_RegProc"/>
    <w:basedOn w:val="Normal"/>
    <w:rsid w:val="000B76FD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sid w:val="000B76FD"/>
    <w:rPr>
      <w:b/>
      <w:color w:val="FFCC00"/>
    </w:rPr>
  </w:style>
  <w:style w:type="character" w:customStyle="1" w:styleId="href2">
    <w:name w:val="href2"/>
    <w:basedOn w:val="href"/>
    <w:rsid w:val="000B76FD"/>
  </w:style>
  <w:style w:type="character" w:customStyle="1" w:styleId="Style1">
    <w:name w:val="Style1"/>
    <w:basedOn w:val="DefaultParagraphFont"/>
    <w:rsid w:val="000B76FD"/>
  </w:style>
  <w:style w:type="character" w:customStyle="1" w:styleId="Resref">
    <w:name w:val="Res_ref"/>
    <w:basedOn w:val="DefaultParagraphFont"/>
    <w:rsid w:val="000B76FD"/>
    <w:rPr>
      <w:color w:val="3366FF"/>
    </w:rPr>
  </w:style>
  <w:style w:type="character" w:customStyle="1" w:styleId="Tableref0">
    <w:name w:val="Table_ref"/>
    <w:basedOn w:val="DefaultParagraphFont"/>
    <w:rsid w:val="000B76FD"/>
    <w:rPr>
      <w:color w:val="3366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enicola\Application%20Data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69</TotalTime>
  <Pages>4</Pages>
  <Words>577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 / DD</Manager>
  <Company>ITU</Company>
  <LinksUpToDate>false</LinksUpToDate>
  <CharactersWithSpaces>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Table des Matières</dc:subject>
  <dc:creator>Composition des Publications</dc:creator>
  <cp:keywords>FOLIOS:  1  -  4 (bl)</cp:keywords>
  <dc:description>Edition 2009:  18.02.2009/DD (dict. ok)_x000d_
</dc:description>
  <cp:lastModifiedBy>Clausel, Magali</cp:lastModifiedBy>
  <cp:revision>15</cp:revision>
  <cp:lastPrinted>2009-02-19T09:13:00Z</cp:lastPrinted>
  <dcterms:created xsi:type="dcterms:W3CDTF">2012-08-08T15:08:00Z</dcterms:created>
  <dcterms:modified xsi:type="dcterms:W3CDTF">2013-12-23T15:30:00Z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