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301" w:rsidRPr="0063384B" w:rsidRDefault="00672301" w:rsidP="0063384B">
      <w:pPr>
        <w:pStyle w:val="Title"/>
        <w:spacing w:before="300" w:after="0"/>
        <w:rPr>
          <w:rFonts w:ascii="Times New Roman Bold" w:hAnsi="Times New Roman Bold" w:cs="Traditional Arabic"/>
          <w:szCs w:val="40"/>
          <w:rtl/>
        </w:rPr>
      </w:pPr>
      <w:r w:rsidRPr="0063384B">
        <w:rPr>
          <w:rFonts w:ascii="Times New Roman Bold" w:hAnsi="Times New Roman Bold" w:cs="Traditional Arabic"/>
          <w:szCs w:val="40"/>
          <w:rtl/>
        </w:rPr>
        <w:t xml:space="preserve">الجزء </w:t>
      </w:r>
      <w:r w:rsidRPr="0063384B">
        <w:rPr>
          <w:rFonts w:ascii="Times New Roman Bold" w:hAnsi="Times New Roman Bold" w:cs="Traditional Arabic"/>
          <w:szCs w:val="40"/>
        </w:rPr>
        <w:t>7A</w:t>
      </w:r>
    </w:p>
    <w:p w:rsidR="00672301" w:rsidRPr="0063384B" w:rsidRDefault="00672301" w:rsidP="0063384B">
      <w:pPr>
        <w:pStyle w:val="Title"/>
        <w:spacing w:before="300" w:after="0"/>
        <w:rPr>
          <w:rFonts w:ascii="Times New Roman Bold" w:hAnsi="Times New Roman Bold" w:cs="Traditional Arabic"/>
          <w:szCs w:val="40"/>
          <w:rtl/>
        </w:rPr>
      </w:pPr>
      <w:r w:rsidRPr="0063384B">
        <w:rPr>
          <w:rFonts w:ascii="Times New Roman Bold" w:hAnsi="Times New Roman Bold" w:cs="Traditional Arabic"/>
          <w:szCs w:val="40"/>
          <w:rtl/>
        </w:rPr>
        <w:t xml:space="preserve">القواعد المتعلقة بالقرار </w:t>
      </w:r>
      <w:r w:rsidRPr="0063384B">
        <w:rPr>
          <w:rFonts w:ascii="Times New Roman Bold" w:hAnsi="Times New Roman Bold" w:cs="Traditional Arabic"/>
          <w:szCs w:val="40"/>
        </w:rPr>
        <w:t>1</w:t>
      </w:r>
      <w:r w:rsidRPr="0063384B">
        <w:rPr>
          <w:rFonts w:ascii="Times New Roman Bold" w:hAnsi="Times New Roman Bold" w:cs="Traditional Arabic"/>
          <w:szCs w:val="40"/>
          <w:rtl/>
        </w:rPr>
        <w:t xml:space="preserve"> الصادر عن المؤتمر </w:t>
      </w:r>
      <w:r w:rsidRPr="0063384B">
        <w:rPr>
          <w:rFonts w:ascii="Times New Roman Bold" w:hAnsi="Times New Roman Bold" w:cs="Traditional Arabic"/>
          <w:szCs w:val="40"/>
        </w:rPr>
        <w:t>RJ88</w:t>
      </w:r>
      <w:r w:rsidRPr="0063384B">
        <w:rPr>
          <w:rFonts w:ascii="Times New Roman Bold" w:hAnsi="Times New Roman Bold" w:cs="Traditional Arabic"/>
          <w:szCs w:val="40"/>
          <w:rtl/>
        </w:rPr>
        <w:br/>
        <w:t xml:space="preserve">وبالمادة </w:t>
      </w:r>
      <w:r w:rsidRPr="0063384B">
        <w:rPr>
          <w:rFonts w:ascii="Times New Roman Bold" w:hAnsi="Times New Roman Bold" w:cs="Traditional Arabic"/>
          <w:szCs w:val="40"/>
        </w:rPr>
        <w:t>6</w:t>
      </w:r>
      <w:r w:rsidRPr="0063384B">
        <w:rPr>
          <w:rFonts w:ascii="Times New Roman Bold" w:hAnsi="Times New Roman Bold" w:cs="Traditional Arabic"/>
          <w:szCs w:val="40"/>
          <w:rtl/>
        </w:rPr>
        <w:t xml:space="preserve"> من الاتفاق </w:t>
      </w:r>
      <w:r w:rsidRPr="0063384B">
        <w:rPr>
          <w:rFonts w:ascii="Times New Roman Bold" w:hAnsi="Times New Roman Bold" w:cs="Traditional Arabic"/>
          <w:szCs w:val="40"/>
        </w:rPr>
        <w:t>RJ88</w:t>
      </w:r>
    </w:p>
    <w:p w:rsidR="00672301" w:rsidRPr="009050B4" w:rsidRDefault="00672301" w:rsidP="0063384B">
      <w:pPr>
        <w:pStyle w:val="Heading1"/>
        <w:spacing w:before="600"/>
        <w:rPr>
          <w:bCs/>
          <w:rtl/>
        </w:rPr>
      </w:pPr>
      <w:r w:rsidRPr="009050B4">
        <w:rPr>
          <w:bCs/>
        </w:rPr>
        <w:t>1</w:t>
      </w:r>
      <w:r w:rsidRPr="009050B4">
        <w:rPr>
          <w:bCs/>
          <w:rtl/>
        </w:rPr>
        <w:tab/>
        <w:t xml:space="preserve">تطبيق القرار </w:t>
      </w:r>
      <w:r w:rsidRPr="009050B4">
        <w:rPr>
          <w:bCs/>
        </w:rPr>
        <w:t>1 (RJ88)</w:t>
      </w:r>
    </w:p>
    <w:p w:rsidR="00672301" w:rsidRPr="005039B4" w:rsidRDefault="00672301" w:rsidP="006F3917">
      <w:pPr>
        <w:spacing w:before="360"/>
        <w:rPr>
          <w:rtl/>
        </w:rPr>
      </w:pPr>
      <w:r>
        <w:t>1.1</w:t>
      </w:r>
      <w:r w:rsidRPr="005039B4">
        <w:rPr>
          <w:rtl/>
        </w:rPr>
        <w:tab/>
        <w:t>كل</w:t>
      </w:r>
      <w:r w:rsidR="00AA76A4">
        <w:rPr>
          <w:rFonts w:hint="cs"/>
          <w:rtl/>
        </w:rPr>
        <w:t>ّ</w:t>
      </w:r>
      <w:r w:rsidRPr="005039B4">
        <w:rPr>
          <w:rtl/>
        </w:rPr>
        <w:t>ف هذا القرار اللجنة</w:t>
      </w:r>
      <w:r w:rsidR="00AA76A4">
        <w:rPr>
          <w:rFonts w:hint="cs"/>
          <w:rtl/>
        </w:rPr>
        <w:t xml:space="preserve"> الدولية لتس</w:t>
      </w:r>
      <w:bookmarkStart w:id="0" w:name="_GoBack"/>
      <w:bookmarkEnd w:id="0"/>
      <w:r w:rsidR="00AA76A4">
        <w:rPr>
          <w:rFonts w:hint="cs"/>
          <w:rtl/>
        </w:rPr>
        <w:t>جيل الترددات</w:t>
      </w:r>
      <w:r w:rsidRPr="005039B4">
        <w:rPr>
          <w:rtl/>
        </w:rPr>
        <w:t xml:space="preserve"> </w:t>
      </w:r>
      <w:r w:rsidR="00544BEB">
        <w:rPr>
          <w:rFonts w:hint="cs"/>
          <w:rtl/>
        </w:rPr>
        <w:t>(</w:t>
      </w:r>
      <w:r w:rsidRPr="005039B4">
        <w:t>IFRB</w:t>
      </w:r>
      <w:r w:rsidR="00544BEB">
        <w:rPr>
          <w:rFonts w:hint="cs"/>
          <w:rtl/>
        </w:rPr>
        <w:t>)</w:t>
      </w:r>
      <w:r w:rsidR="00B069CD">
        <w:rPr>
          <w:rtl/>
        </w:rPr>
        <w:t xml:space="preserve"> </w:t>
      </w:r>
      <w:r w:rsidR="00B069CD">
        <w:rPr>
          <w:rFonts w:hint="cs"/>
          <w:rtl/>
        </w:rPr>
        <w:t xml:space="preserve">السابقة </w:t>
      </w:r>
      <w:r w:rsidR="00A60CE1">
        <w:rPr>
          <w:rFonts w:hint="cs"/>
          <w:rtl/>
        </w:rPr>
        <w:t>ب</w:t>
      </w:r>
      <w:r w:rsidRPr="005039B4">
        <w:rPr>
          <w:rtl/>
        </w:rPr>
        <w:t xml:space="preserve">تقييم التداخل الذي تتعرض له التعيينات الواردة في الخطة الإذاعية بسبب تخصيصات الخدمتين الثابتة والمتنقلة في النطاق </w:t>
      </w:r>
      <w:r w:rsidRPr="005039B4">
        <w:t>kHz</w:t>
      </w:r>
      <w:r w:rsidR="006F3917">
        <w:t> </w:t>
      </w:r>
      <w:r w:rsidRPr="005039B4">
        <w:t>1</w:t>
      </w:r>
      <w:r w:rsidR="006F3917">
        <w:t> </w:t>
      </w:r>
      <w:r w:rsidRPr="005039B4">
        <w:t>705-1</w:t>
      </w:r>
      <w:r w:rsidR="006F3917">
        <w:t> </w:t>
      </w:r>
      <w:r w:rsidRPr="005039B4">
        <w:t>625</w:t>
      </w:r>
      <w:r w:rsidRPr="005039B4">
        <w:rPr>
          <w:rtl/>
        </w:rPr>
        <w:t xml:space="preserve"> المبل</w:t>
      </w:r>
      <w:r w:rsidR="007170E5">
        <w:rPr>
          <w:rFonts w:hint="cs"/>
          <w:rtl/>
        </w:rPr>
        <w:t>ّ</w:t>
      </w:r>
      <w:r w:rsidRPr="005039B4">
        <w:rPr>
          <w:rtl/>
        </w:rPr>
        <w:t>غ عنها قبل</w:t>
      </w:r>
      <w:r w:rsidR="00A60CE1">
        <w:rPr>
          <w:rFonts w:hint="cs"/>
          <w:rtl/>
        </w:rPr>
        <w:t xml:space="preserve"> </w:t>
      </w:r>
      <w:r w:rsidRPr="005039B4">
        <w:t>1</w:t>
      </w:r>
      <w:r w:rsidRPr="005039B4">
        <w:rPr>
          <w:rtl/>
        </w:rPr>
        <w:t xml:space="preserve"> يوليو </w:t>
      </w:r>
      <w:r w:rsidRPr="005039B4">
        <w:t>1990</w:t>
      </w:r>
      <w:r w:rsidRPr="005039B4">
        <w:rPr>
          <w:rtl/>
        </w:rPr>
        <w:t xml:space="preserve">، وهو تاريخ بدء العمل بالوثائق الختامية للمؤتمر </w:t>
      </w:r>
      <w:r w:rsidR="00544BEB">
        <w:t>RJ</w:t>
      </w:r>
      <w:r w:rsidRPr="005039B4">
        <w:t>88</w:t>
      </w:r>
      <w:r w:rsidRPr="005039B4">
        <w:rPr>
          <w:rtl/>
        </w:rPr>
        <w:t xml:space="preserve"> (انظر الفقرة </w:t>
      </w:r>
      <w:r w:rsidRPr="005039B4">
        <w:t>2</w:t>
      </w:r>
      <w:r w:rsidRPr="005039B4">
        <w:rPr>
          <w:rtl/>
        </w:rPr>
        <w:t xml:space="preserve"> من </w:t>
      </w:r>
      <w:r w:rsidRPr="005039B4">
        <w:rPr>
          <w:i/>
          <w:iCs/>
          <w:rtl/>
        </w:rPr>
        <w:t xml:space="preserve">يقرر أن يطلب من اللجنة </w:t>
      </w:r>
      <w:r w:rsidRPr="005039B4">
        <w:t>(</w:t>
      </w:r>
      <w:r w:rsidRPr="005039B4">
        <w:rPr>
          <w:i/>
          <w:iCs/>
        </w:rPr>
        <w:t>I</w:t>
      </w:r>
      <w:r w:rsidR="00544BEB">
        <w:rPr>
          <w:i/>
          <w:iCs/>
        </w:rPr>
        <w:t>FR</w:t>
      </w:r>
      <w:r w:rsidRPr="005039B4">
        <w:rPr>
          <w:i/>
          <w:iCs/>
        </w:rPr>
        <w:t>B</w:t>
      </w:r>
      <w:r w:rsidRPr="005039B4">
        <w:rPr>
          <w:rtl/>
        </w:rPr>
        <w:t xml:space="preserve">. كما يطلب هذا القرار من اللجنة </w:t>
      </w:r>
      <w:r w:rsidR="00E90F36">
        <w:rPr>
          <w:rFonts w:hint="cs"/>
          <w:rtl/>
        </w:rPr>
        <w:t>"</w:t>
      </w:r>
      <w:r w:rsidRPr="005039B4">
        <w:t>I</w:t>
      </w:r>
      <w:r w:rsidR="00544BEB">
        <w:t>FR</w:t>
      </w:r>
      <w:r w:rsidRPr="005039B4">
        <w:t>B</w:t>
      </w:r>
      <w:r w:rsidR="00E90F36">
        <w:rPr>
          <w:rFonts w:hint="cs"/>
          <w:rtl/>
        </w:rPr>
        <w:t>"</w:t>
      </w:r>
      <w:r w:rsidR="004F31EC">
        <w:rPr>
          <w:rFonts w:hint="cs"/>
          <w:rtl/>
        </w:rPr>
        <w:t xml:space="preserve"> السابقة</w:t>
      </w:r>
      <w:r w:rsidRPr="005039B4">
        <w:rPr>
          <w:rtl/>
        </w:rPr>
        <w:t xml:space="preserve"> أن تعيد النظر في نتيجة كل تخصيص للخدمتين الثابتة والمتنقلة مسجل في السجل الأساسي وغير متوائم مع الخطة الإذاعية، وأن تسجل ملاحظة في العمود المناسب من السجل الأساسي تبين أن هذه النتيجة سيعاد النظر فيها عندما توضع في الخدمة محطة إذاعية </w:t>
      </w:r>
      <w:r w:rsidR="005117A1">
        <w:rPr>
          <w:rFonts w:hint="cs"/>
          <w:rtl/>
        </w:rPr>
        <w:t>يشملها التعيين</w:t>
      </w:r>
      <w:r w:rsidRPr="005039B4">
        <w:rPr>
          <w:rtl/>
        </w:rPr>
        <w:t xml:space="preserve"> </w:t>
      </w:r>
      <w:r w:rsidR="007170E5">
        <w:rPr>
          <w:rFonts w:hint="cs"/>
          <w:rtl/>
        </w:rPr>
        <w:t>المسبب</w:t>
      </w:r>
      <w:r w:rsidR="002B5EE6">
        <w:rPr>
          <w:rFonts w:hint="cs"/>
          <w:rtl/>
        </w:rPr>
        <w:t xml:space="preserve"> ل</w:t>
      </w:r>
      <w:r w:rsidRPr="005039B4">
        <w:rPr>
          <w:rtl/>
        </w:rPr>
        <w:t xml:space="preserve">لنتيجة غير المؤاتية (انظر الفقرة </w:t>
      </w:r>
      <w:r w:rsidRPr="005039B4">
        <w:t>3</w:t>
      </w:r>
      <w:r w:rsidRPr="005039B4">
        <w:rPr>
          <w:rtl/>
        </w:rPr>
        <w:t xml:space="preserve"> من </w:t>
      </w:r>
      <w:r w:rsidRPr="005039B4">
        <w:rPr>
          <w:i/>
          <w:iCs/>
          <w:rtl/>
        </w:rPr>
        <w:t xml:space="preserve">يقرر أن يطلب من اللجنة </w:t>
      </w:r>
      <w:r w:rsidRPr="005039B4">
        <w:t>(</w:t>
      </w:r>
      <w:r w:rsidRPr="005039B4">
        <w:rPr>
          <w:i/>
          <w:iCs/>
        </w:rPr>
        <w:t>IFRB</w:t>
      </w:r>
      <w:r w:rsidRPr="005039B4">
        <w:rPr>
          <w:rtl/>
        </w:rPr>
        <w:t>.</w:t>
      </w:r>
    </w:p>
    <w:p w:rsidR="00672301" w:rsidRPr="005039B4" w:rsidRDefault="00672301" w:rsidP="00544BEB">
      <w:pPr>
        <w:spacing w:before="360"/>
        <w:rPr>
          <w:rtl/>
        </w:rPr>
      </w:pPr>
      <w:r>
        <w:t>2.1</w:t>
      </w:r>
      <w:r w:rsidRPr="005039B4">
        <w:rPr>
          <w:rtl/>
        </w:rPr>
        <w:tab/>
      </w:r>
      <w:r w:rsidRPr="00C615A4">
        <w:rPr>
          <w:spacing w:val="-2"/>
          <w:rtl/>
        </w:rPr>
        <w:t xml:space="preserve">عندما يكون تخصيص للخدمتين الثابتة أو المتنقلة غير متوائم وبالتالي نتيجته غير مؤاتية فيما يتعلق بتعيين للخطة الإذاعية، </w:t>
      </w:r>
      <w:r w:rsidR="00544BEB" w:rsidRPr="00C615A4">
        <w:rPr>
          <w:rFonts w:hint="cs"/>
          <w:spacing w:val="-2"/>
          <w:rtl/>
        </w:rPr>
        <w:t>ينبغي</w:t>
      </w:r>
      <w:r w:rsidRPr="00C615A4">
        <w:rPr>
          <w:spacing w:val="-2"/>
          <w:rtl/>
        </w:rPr>
        <w:t xml:space="preserve"> بموجب هذا القرار تطبيق إجراء الرقم </w:t>
      </w:r>
      <w:r w:rsidRPr="00C615A4">
        <w:rPr>
          <w:spacing w:val="-2"/>
        </w:rPr>
        <w:t>1255</w:t>
      </w:r>
      <w:r w:rsidRPr="00C615A4">
        <w:rPr>
          <w:spacing w:val="-2"/>
          <w:rtl/>
        </w:rPr>
        <w:t xml:space="preserve"> من لوائح الراديو</w:t>
      </w:r>
      <w:r w:rsidR="00544BEB" w:rsidRPr="00C615A4">
        <w:rPr>
          <w:rFonts w:hint="cs"/>
          <w:spacing w:val="-2"/>
          <w:rtl/>
        </w:rPr>
        <w:t xml:space="preserve"> (طبعة </w:t>
      </w:r>
      <w:r w:rsidR="00544BEB" w:rsidRPr="00C615A4">
        <w:rPr>
          <w:spacing w:val="-2"/>
          <w:lang w:val="en-US"/>
        </w:rPr>
        <w:t>1990</w:t>
      </w:r>
      <w:r w:rsidR="00544BEB" w:rsidRPr="00C615A4">
        <w:rPr>
          <w:rFonts w:hint="cs"/>
          <w:spacing w:val="-2"/>
          <w:rtl/>
          <w:lang w:val="en-US"/>
        </w:rPr>
        <w:t xml:space="preserve">، المراجعة في </w:t>
      </w:r>
      <w:r w:rsidR="00544BEB" w:rsidRPr="00C615A4">
        <w:rPr>
          <w:spacing w:val="-2"/>
          <w:lang w:val="en-US"/>
        </w:rPr>
        <w:t>1994</w:t>
      </w:r>
      <w:r w:rsidR="00544BEB" w:rsidRPr="00C615A4">
        <w:rPr>
          <w:rFonts w:hint="cs"/>
          <w:spacing w:val="-2"/>
          <w:rtl/>
          <w:lang w:val="en-US"/>
        </w:rPr>
        <w:t>)</w:t>
      </w:r>
      <w:r w:rsidRPr="00C615A4">
        <w:rPr>
          <w:spacing w:val="-2"/>
          <w:rtl/>
        </w:rPr>
        <w:t xml:space="preserve"> على التخصيص المذكور للخدم</w:t>
      </w:r>
      <w:r w:rsidR="007170E5" w:rsidRPr="00C615A4">
        <w:rPr>
          <w:rFonts w:hint="cs"/>
          <w:spacing w:val="-2"/>
          <w:rtl/>
        </w:rPr>
        <w:t>ة</w:t>
      </w:r>
      <w:r w:rsidRPr="00C615A4">
        <w:rPr>
          <w:spacing w:val="-2"/>
          <w:rtl/>
        </w:rPr>
        <w:t xml:space="preserve"> الثابتة أو </w:t>
      </w:r>
      <w:r w:rsidR="007170E5" w:rsidRPr="00C615A4">
        <w:rPr>
          <w:rFonts w:hint="cs"/>
          <w:spacing w:val="-2"/>
          <w:rtl/>
        </w:rPr>
        <w:t xml:space="preserve">الخدمة </w:t>
      </w:r>
      <w:r w:rsidRPr="00C615A4">
        <w:rPr>
          <w:spacing w:val="-2"/>
          <w:rtl/>
        </w:rPr>
        <w:t xml:space="preserve">المتنقلة، على أن تبدأ فترة الشهرين المحددة في هذا الإجراء اعتباراً من تاريخ وضع محطة الخدمة الإذاعية المطابقة للتعيين المعني في الخدمة (انظر الفقرة </w:t>
      </w:r>
      <w:r w:rsidRPr="00C615A4">
        <w:rPr>
          <w:spacing w:val="-2"/>
        </w:rPr>
        <w:t>4</w:t>
      </w:r>
      <w:r w:rsidRPr="00C615A4">
        <w:rPr>
          <w:spacing w:val="-2"/>
          <w:rtl/>
        </w:rPr>
        <w:t xml:space="preserve"> من </w:t>
      </w:r>
      <w:r w:rsidRPr="00C615A4">
        <w:rPr>
          <w:i/>
          <w:iCs/>
          <w:spacing w:val="-2"/>
          <w:rtl/>
        </w:rPr>
        <w:t>يقرر أن يطلب</w:t>
      </w:r>
      <w:r w:rsidRPr="00C615A4">
        <w:rPr>
          <w:spacing w:val="-2"/>
          <w:rtl/>
        </w:rPr>
        <w:t xml:space="preserve"> </w:t>
      </w:r>
      <w:r w:rsidRPr="00C615A4">
        <w:rPr>
          <w:i/>
          <w:iCs/>
          <w:spacing w:val="-2"/>
          <w:rtl/>
        </w:rPr>
        <w:t>من اللجنة</w:t>
      </w:r>
      <w:r w:rsidRPr="00C615A4">
        <w:rPr>
          <w:spacing w:val="-2"/>
          <w:rtl/>
        </w:rPr>
        <w:t xml:space="preserve"> </w:t>
      </w:r>
      <w:r w:rsidRPr="00C615A4">
        <w:rPr>
          <w:spacing w:val="-2"/>
        </w:rPr>
        <w:t>(</w:t>
      </w:r>
      <w:r w:rsidRPr="00C615A4">
        <w:rPr>
          <w:i/>
          <w:iCs/>
          <w:spacing w:val="-2"/>
        </w:rPr>
        <w:t>I</w:t>
      </w:r>
      <w:r w:rsidR="00544BEB" w:rsidRPr="00C615A4">
        <w:rPr>
          <w:i/>
          <w:iCs/>
          <w:spacing w:val="-2"/>
        </w:rPr>
        <w:t>FR</w:t>
      </w:r>
      <w:r w:rsidRPr="00C615A4">
        <w:rPr>
          <w:i/>
          <w:iCs/>
          <w:spacing w:val="-2"/>
        </w:rPr>
        <w:t>B</w:t>
      </w:r>
      <w:r w:rsidRPr="00C615A4">
        <w:rPr>
          <w:spacing w:val="-2"/>
          <w:rtl/>
        </w:rPr>
        <w:t>.</w:t>
      </w:r>
    </w:p>
    <w:p w:rsidR="00672301" w:rsidRPr="005039B4" w:rsidRDefault="00672301" w:rsidP="00840958">
      <w:pPr>
        <w:spacing w:before="360"/>
        <w:rPr>
          <w:rtl/>
        </w:rPr>
      </w:pPr>
      <w:r>
        <w:t>3.1</w:t>
      </w:r>
      <w:r w:rsidRPr="005039B4">
        <w:rPr>
          <w:rtl/>
        </w:rPr>
        <w:tab/>
        <w:t>أ</w:t>
      </w:r>
      <w:r w:rsidR="008C5DED">
        <w:rPr>
          <w:rFonts w:hint="cs"/>
          <w:rtl/>
        </w:rPr>
        <w:t>حاطت</w:t>
      </w:r>
      <w:r w:rsidRPr="005039B4">
        <w:rPr>
          <w:rtl/>
        </w:rPr>
        <w:t xml:space="preserve"> اللجنة علماً بأحكام الرقم </w:t>
      </w:r>
      <w:r w:rsidRPr="005039B4">
        <w:rPr>
          <w:b/>
          <w:bCs/>
        </w:rPr>
        <w:t>89</w:t>
      </w:r>
      <w:r w:rsidR="00840958">
        <w:rPr>
          <w:b/>
          <w:bCs/>
        </w:rPr>
        <w:t>.5</w:t>
      </w:r>
      <w:r w:rsidRPr="005039B4">
        <w:rPr>
          <w:rtl/>
        </w:rPr>
        <w:t xml:space="preserve"> التي تنص</w:t>
      </w:r>
      <w:r w:rsidR="004B7355">
        <w:rPr>
          <w:rFonts w:hint="cs"/>
          <w:rtl/>
        </w:rPr>
        <w:t xml:space="preserve"> على أنه ينبغي أن تؤخذ بعين الاعتبار التعيينات الواردة في الخطة </w:t>
      </w:r>
      <w:r w:rsidR="004B7355">
        <w:rPr>
          <w:lang w:val="en-US"/>
        </w:rPr>
        <w:t>(RJ88)</w:t>
      </w:r>
      <w:r w:rsidRPr="005039B4">
        <w:rPr>
          <w:rtl/>
        </w:rPr>
        <w:t xml:space="preserve"> ع</w:t>
      </w:r>
      <w:r w:rsidR="004B7355">
        <w:rPr>
          <w:rFonts w:hint="cs"/>
          <w:rtl/>
        </w:rPr>
        <w:t>ند</w:t>
      </w:r>
      <w:r w:rsidRPr="005039B4">
        <w:rPr>
          <w:rtl/>
        </w:rPr>
        <w:t xml:space="preserve"> تفحص تخصيصات التردد لمحطات الخدمتين الثابتة والمتنقلة في النطاق </w:t>
      </w:r>
      <w:r w:rsidRPr="005039B4">
        <w:t>kHz 1705-1625</w:t>
      </w:r>
      <w:r w:rsidR="004B7355">
        <w:rPr>
          <w:rFonts w:hint="cs"/>
          <w:rtl/>
        </w:rPr>
        <w:t>.</w:t>
      </w:r>
    </w:p>
    <w:p w:rsidR="00672301" w:rsidRPr="005039B4" w:rsidRDefault="00672301" w:rsidP="0050564F">
      <w:pPr>
        <w:spacing w:before="360"/>
        <w:rPr>
          <w:rtl/>
        </w:rPr>
      </w:pPr>
      <w:r>
        <w:t>4.1</w:t>
      </w:r>
      <w:r w:rsidRPr="005039B4">
        <w:rPr>
          <w:rtl/>
        </w:rPr>
        <w:tab/>
      </w:r>
      <w:r w:rsidR="004B7355">
        <w:rPr>
          <w:rFonts w:hint="cs"/>
          <w:rtl/>
        </w:rPr>
        <w:t>وبناء على</w:t>
      </w:r>
      <w:r w:rsidRPr="005039B4">
        <w:rPr>
          <w:rtl/>
        </w:rPr>
        <w:t xml:space="preserve"> ما سبق، قررت اللجنة أن تسلك المنهج التالي تطبيقاً للقرار </w:t>
      </w:r>
      <w:r w:rsidRPr="005039B4">
        <w:t>1 (RJ88)</w:t>
      </w:r>
      <w:r w:rsidRPr="005039B4">
        <w:rPr>
          <w:rtl/>
        </w:rPr>
        <w:t>:</w:t>
      </w:r>
    </w:p>
    <w:p w:rsidR="00672301" w:rsidRPr="005039B4" w:rsidRDefault="00672301" w:rsidP="00B7226A">
      <w:pPr>
        <w:spacing w:before="360"/>
        <w:rPr>
          <w:rtl/>
        </w:rPr>
      </w:pPr>
      <w:r>
        <w:t>1.4.1</w:t>
      </w:r>
      <w:r w:rsidRPr="005039B4">
        <w:rPr>
          <w:rtl/>
        </w:rPr>
        <w:tab/>
        <w:t xml:space="preserve">عند تطبيق الفقرة </w:t>
      </w:r>
      <w:r w:rsidRPr="005039B4">
        <w:t>3</w:t>
      </w:r>
      <w:r w:rsidRPr="005039B4">
        <w:rPr>
          <w:rtl/>
        </w:rPr>
        <w:t xml:space="preserve"> من القرار، يشار إلى كل تخصيص غير متوائم في الخدم</w:t>
      </w:r>
      <w:r w:rsidR="00B7226A">
        <w:rPr>
          <w:rFonts w:hint="cs"/>
          <w:rtl/>
        </w:rPr>
        <w:t>ة</w:t>
      </w:r>
      <w:r w:rsidRPr="005039B4">
        <w:rPr>
          <w:rtl/>
        </w:rPr>
        <w:t xml:space="preserve"> الثابتة أو </w:t>
      </w:r>
      <w:r w:rsidR="00B7226A">
        <w:rPr>
          <w:rFonts w:hint="cs"/>
          <w:rtl/>
        </w:rPr>
        <w:t xml:space="preserve">الخدمة </w:t>
      </w:r>
      <w:r w:rsidRPr="005039B4">
        <w:rPr>
          <w:rtl/>
        </w:rPr>
        <w:t xml:space="preserve">المتنقلة فيما يتعلق بتعيين وارد في الخطة، بالرمز </w:t>
      </w:r>
      <w:r w:rsidRPr="005039B4">
        <w:t>H</w:t>
      </w:r>
      <w:r w:rsidRPr="005039B4">
        <w:rPr>
          <w:rtl/>
        </w:rPr>
        <w:t xml:space="preserve"> في العمود </w:t>
      </w:r>
      <w:r w:rsidRPr="005039B4">
        <w:t>13B2</w:t>
      </w:r>
      <w:r w:rsidRPr="005039B4">
        <w:rPr>
          <w:rtl/>
        </w:rPr>
        <w:t xml:space="preserve"> وبالرمز </w:t>
      </w:r>
      <w:r w:rsidRPr="005039B4">
        <w:t>X/RS1 (RJ88)/---</w:t>
      </w:r>
      <w:r w:rsidRPr="005039B4">
        <w:rPr>
          <w:rtl/>
        </w:rPr>
        <w:t xml:space="preserve"> (هو الرمز الدليلي للبلد الذي يحتمل لتعيينه أن يتأثر) في العمود </w:t>
      </w:r>
      <w:r w:rsidRPr="005039B4">
        <w:t>11</w:t>
      </w:r>
      <w:r w:rsidRPr="005039B4">
        <w:rPr>
          <w:rtl/>
        </w:rPr>
        <w:t>؛</w:t>
      </w:r>
    </w:p>
    <w:p w:rsidR="00672301" w:rsidRPr="005039B4" w:rsidRDefault="00672301" w:rsidP="0050564F">
      <w:pPr>
        <w:spacing w:before="360"/>
        <w:rPr>
          <w:rtl/>
        </w:rPr>
      </w:pPr>
      <w:r w:rsidRPr="005039B4">
        <w:t>2.4.1</w:t>
      </w:r>
      <w:r w:rsidRPr="005039B4">
        <w:tab/>
      </w:r>
      <w:r w:rsidRPr="005039B4">
        <w:rPr>
          <w:rtl/>
        </w:rPr>
        <w:t xml:space="preserve">عندما يوضع تخصيص في الخدمة يقابل التعيين المعين في الخطة الإذاعية، ويستلم المكتب معلومات بشأن حدوث تداخل ضار خلال فترة الشهرين المذكورة في الفقرة </w:t>
      </w:r>
      <w:r w:rsidRPr="005039B4">
        <w:t>4</w:t>
      </w:r>
      <w:r w:rsidRPr="005039B4">
        <w:rPr>
          <w:rtl/>
        </w:rPr>
        <w:t xml:space="preserve"> </w:t>
      </w:r>
      <w:r w:rsidRPr="00544BEB">
        <w:rPr>
          <w:i/>
          <w:iCs/>
          <w:rtl/>
        </w:rPr>
        <w:t>ب)</w:t>
      </w:r>
      <w:r w:rsidRPr="005039B4">
        <w:rPr>
          <w:rtl/>
        </w:rPr>
        <w:t xml:space="preserve"> من القرار </w:t>
      </w:r>
      <w:r w:rsidRPr="005039B4">
        <w:t>1 (RJ88)</w:t>
      </w:r>
      <w:r w:rsidRPr="005039B4">
        <w:rPr>
          <w:rtl/>
        </w:rPr>
        <w:t xml:space="preserve">، يعيد المكتب النظر في نتيجة التخصيص للمحطة الثابتة أو المتنقلة. وعندما يفعل ذلك، يعدل النتيجة السابقة المبينة في الفقرة </w:t>
      </w:r>
      <w:r w:rsidRPr="005039B4">
        <w:t>1.4.1</w:t>
      </w:r>
      <w:r w:rsidRPr="005039B4">
        <w:rPr>
          <w:rtl/>
        </w:rPr>
        <w:t xml:space="preserve"> أعلاه عن طريق إدراج الرمز </w:t>
      </w:r>
      <w:r w:rsidRPr="005039B4">
        <w:t>N</w:t>
      </w:r>
      <w:r w:rsidRPr="005039B4">
        <w:rPr>
          <w:rtl/>
        </w:rPr>
        <w:t xml:space="preserve"> في العمود </w:t>
      </w:r>
      <w:r w:rsidRPr="005039B4">
        <w:t>13A2</w:t>
      </w:r>
      <w:r w:rsidRPr="005039B4">
        <w:rPr>
          <w:rtl/>
        </w:rPr>
        <w:t xml:space="preserve"> والرمز </w:t>
      </w:r>
      <w:r w:rsidRPr="005039B4">
        <w:t>Y</w:t>
      </w:r>
      <w:r w:rsidRPr="005039B4">
        <w:rPr>
          <w:rtl/>
        </w:rPr>
        <w:t xml:space="preserve"> في العمود </w:t>
      </w:r>
      <w:r w:rsidRPr="005039B4">
        <w:t>13B2</w:t>
      </w:r>
      <w:r w:rsidRPr="005039B4">
        <w:rPr>
          <w:rtl/>
        </w:rPr>
        <w:t xml:space="preserve"> والرمز </w:t>
      </w:r>
      <w:r w:rsidRPr="005039B4">
        <w:t>X/RS1 (RJ88)</w:t>
      </w:r>
      <w:r w:rsidRPr="005039B4">
        <w:rPr>
          <w:rtl/>
        </w:rPr>
        <w:t xml:space="preserve"> في العمود </w:t>
      </w:r>
      <w:r w:rsidRPr="005039B4">
        <w:t>13B1</w:t>
      </w:r>
      <w:r w:rsidRPr="005039B4">
        <w:rPr>
          <w:rtl/>
        </w:rPr>
        <w:t xml:space="preserve">؛ وتلغى الرموز المذكورة في الفقرة </w:t>
      </w:r>
      <w:r w:rsidRPr="005039B4">
        <w:t>1.4.1</w:t>
      </w:r>
      <w:r w:rsidRPr="005039B4">
        <w:rPr>
          <w:rtl/>
        </w:rPr>
        <w:t xml:space="preserve"> أعلاه؛</w:t>
      </w:r>
    </w:p>
    <w:p w:rsidR="00672301" w:rsidRPr="005039B4" w:rsidRDefault="00672301" w:rsidP="00385D03">
      <w:pPr>
        <w:rPr>
          <w:rtl/>
        </w:rPr>
      </w:pPr>
      <w:r w:rsidRPr="005039B4">
        <w:rPr>
          <w:rtl/>
        </w:rPr>
        <w:br w:type="page"/>
      </w:r>
      <w:r w:rsidRPr="005039B4">
        <w:lastRenderedPageBreak/>
        <w:t>3.4.1</w:t>
      </w:r>
      <w:r w:rsidRPr="005039B4">
        <w:rPr>
          <w:rtl/>
        </w:rPr>
        <w:tab/>
        <w:t>إلا أنه إذا لم يستلم المكتب أية معلومات تفيد أن تداخلاً ضاراً قد حدث أثناء فترة الشهرين، يحتفظ بنتيجة التخصيص الموزع على محطة الخدم</w:t>
      </w:r>
      <w:r w:rsidR="005456D0">
        <w:rPr>
          <w:rFonts w:hint="cs"/>
          <w:rtl/>
        </w:rPr>
        <w:t>ة</w:t>
      </w:r>
      <w:r w:rsidRPr="005039B4">
        <w:rPr>
          <w:rtl/>
        </w:rPr>
        <w:t xml:space="preserve"> الثابتة أو </w:t>
      </w:r>
      <w:r w:rsidR="005456D0">
        <w:rPr>
          <w:rFonts w:hint="cs"/>
          <w:rtl/>
        </w:rPr>
        <w:t xml:space="preserve">الخدمة </w:t>
      </w:r>
      <w:r w:rsidRPr="005039B4">
        <w:rPr>
          <w:rtl/>
        </w:rPr>
        <w:t xml:space="preserve">المتنقلة المذكورة في الفقرة </w:t>
      </w:r>
      <w:r w:rsidRPr="005039B4">
        <w:t>1.4.1</w:t>
      </w:r>
      <w:r w:rsidRPr="005039B4">
        <w:rPr>
          <w:rtl/>
        </w:rPr>
        <w:t xml:space="preserve"> أعلاه</w:t>
      </w:r>
      <w:r w:rsidR="00544BEB">
        <w:rPr>
          <w:rFonts w:hint="cs"/>
          <w:rtl/>
        </w:rPr>
        <w:t>.</w:t>
      </w:r>
    </w:p>
    <w:p w:rsidR="00672301" w:rsidRPr="00544BEB" w:rsidRDefault="00672301" w:rsidP="0050564F">
      <w:pPr>
        <w:pStyle w:val="Heading1"/>
        <w:rPr>
          <w:bCs/>
          <w:rtl/>
          <w:lang w:val="en-US"/>
        </w:rPr>
      </w:pPr>
      <w:r w:rsidRPr="00544BEB">
        <w:rPr>
          <w:bCs/>
        </w:rPr>
        <w:t>2</w:t>
      </w:r>
      <w:r w:rsidRPr="00544BEB">
        <w:rPr>
          <w:bCs/>
          <w:rtl/>
        </w:rPr>
        <w:tab/>
        <w:t xml:space="preserve">تطبيق المادة </w:t>
      </w:r>
      <w:r w:rsidRPr="00544BEB">
        <w:rPr>
          <w:bCs/>
        </w:rPr>
        <w:t>6</w:t>
      </w:r>
      <w:r w:rsidRPr="00544BEB">
        <w:rPr>
          <w:bCs/>
          <w:rtl/>
        </w:rPr>
        <w:t xml:space="preserve"> من الاتفاق </w:t>
      </w:r>
      <w:r w:rsidRPr="00544BEB">
        <w:rPr>
          <w:bCs/>
        </w:rPr>
        <w:t>RJ88</w:t>
      </w:r>
    </w:p>
    <w:p w:rsidR="00672301" w:rsidRPr="005039B4" w:rsidRDefault="00672301" w:rsidP="005456D0">
      <w:pPr>
        <w:spacing w:before="360"/>
        <w:rPr>
          <w:rtl/>
        </w:rPr>
      </w:pPr>
      <w:r>
        <w:t>1.2</w:t>
      </w:r>
      <w:r w:rsidRPr="005039B4">
        <w:rPr>
          <w:rtl/>
        </w:rPr>
        <w:tab/>
        <w:t xml:space="preserve">لا </w:t>
      </w:r>
      <w:r w:rsidR="00AC4E5D">
        <w:rPr>
          <w:rFonts w:hint="cs"/>
          <w:rtl/>
        </w:rPr>
        <w:t>يطرح</w:t>
      </w:r>
      <w:r w:rsidRPr="005039B4">
        <w:rPr>
          <w:rtl/>
        </w:rPr>
        <w:t xml:space="preserve"> تطبيق الفقرات من </w:t>
      </w:r>
      <w:r w:rsidRPr="005039B4">
        <w:t>1</w:t>
      </w:r>
      <w:r w:rsidRPr="005039B4">
        <w:rPr>
          <w:rtl/>
        </w:rPr>
        <w:t xml:space="preserve"> إلى </w:t>
      </w:r>
      <w:r w:rsidRPr="005039B4">
        <w:t>6</w:t>
      </w:r>
      <w:r w:rsidRPr="005039B4">
        <w:rPr>
          <w:rtl/>
        </w:rPr>
        <w:t xml:space="preserve"> أية مشاكل ويجب تطبيقها </w:t>
      </w:r>
      <w:r w:rsidR="005456D0">
        <w:rPr>
          <w:rFonts w:hint="cs"/>
          <w:rtl/>
        </w:rPr>
        <w:t>على النحو</w:t>
      </w:r>
      <w:r w:rsidRPr="005039B4">
        <w:rPr>
          <w:rtl/>
        </w:rPr>
        <w:t xml:space="preserve"> </w:t>
      </w:r>
      <w:r w:rsidR="005456D0">
        <w:rPr>
          <w:rFonts w:hint="cs"/>
          <w:rtl/>
        </w:rPr>
        <w:t>ال</w:t>
      </w:r>
      <w:r w:rsidRPr="005039B4">
        <w:rPr>
          <w:rtl/>
        </w:rPr>
        <w:t xml:space="preserve">مبين في المادة </w:t>
      </w:r>
      <w:r w:rsidRPr="005039B4">
        <w:t>6</w:t>
      </w:r>
      <w:r w:rsidRPr="005039B4">
        <w:rPr>
          <w:rtl/>
        </w:rPr>
        <w:t>.</w:t>
      </w:r>
    </w:p>
    <w:p w:rsidR="00672301" w:rsidRPr="005039B4" w:rsidRDefault="00672301" w:rsidP="005456D0">
      <w:pPr>
        <w:spacing w:before="360"/>
        <w:rPr>
          <w:rtl/>
        </w:rPr>
      </w:pPr>
      <w:r>
        <w:t>2.2</w:t>
      </w:r>
      <w:r w:rsidRPr="005039B4">
        <w:rPr>
          <w:rtl/>
        </w:rPr>
        <w:tab/>
        <w:t xml:space="preserve">إذا أعادت الإدارة تقديم بطاقة التبليغ وفقاً للفقرة </w:t>
      </w:r>
      <w:r w:rsidRPr="005039B4">
        <w:t>7</w:t>
      </w:r>
      <w:r w:rsidRPr="005039B4">
        <w:rPr>
          <w:rtl/>
        </w:rPr>
        <w:t xml:space="preserve"> من المادة </w:t>
      </w:r>
      <w:r w:rsidRPr="005039B4">
        <w:t>6</w:t>
      </w:r>
      <w:r w:rsidRPr="005039B4">
        <w:rPr>
          <w:rtl/>
        </w:rPr>
        <w:t xml:space="preserve">، يقوم المكتب بتسجيلها مؤقتاً بانتظار  استلام التبليغ عن محطة إذاعية في منطقة التعيين </w:t>
      </w:r>
      <w:r w:rsidR="005456D0">
        <w:rPr>
          <w:rFonts w:hint="cs"/>
          <w:rtl/>
        </w:rPr>
        <w:t>المسبب</w:t>
      </w:r>
      <w:r w:rsidR="00AC4E5D">
        <w:rPr>
          <w:rFonts w:hint="cs"/>
          <w:rtl/>
        </w:rPr>
        <w:t xml:space="preserve"> ل</w:t>
      </w:r>
      <w:r w:rsidRPr="005039B4">
        <w:rPr>
          <w:rtl/>
        </w:rPr>
        <w:t>لنتيجة غير المؤاتية.</w:t>
      </w:r>
    </w:p>
    <w:p w:rsidR="00672301" w:rsidRPr="005039B4" w:rsidRDefault="00672301" w:rsidP="005456D0">
      <w:pPr>
        <w:spacing w:before="360"/>
        <w:rPr>
          <w:rtl/>
        </w:rPr>
      </w:pPr>
      <w:r>
        <w:t>3.2</w:t>
      </w:r>
      <w:r w:rsidRPr="005039B4">
        <w:rPr>
          <w:rtl/>
        </w:rPr>
        <w:tab/>
        <w:t xml:space="preserve">يعيد المكتب تفحص هذا التسجيل عندما يحاط علماً بأن محطة إذاعية وضعت في الخدمة داخل منطقة التعيين </w:t>
      </w:r>
      <w:r w:rsidR="005456D0">
        <w:rPr>
          <w:rFonts w:hint="cs"/>
          <w:rtl/>
        </w:rPr>
        <w:t>المسبب</w:t>
      </w:r>
      <w:r w:rsidRPr="005039B4">
        <w:rPr>
          <w:rtl/>
        </w:rPr>
        <w:t xml:space="preserve"> </w:t>
      </w:r>
      <w:r w:rsidR="00AC4E5D">
        <w:rPr>
          <w:rFonts w:hint="cs"/>
          <w:rtl/>
        </w:rPr>
        <w:t>ل</w:t>
      </w:r>
      <w:r w:rsidRPr="005039B4">
        <w:rPr>
          <w:rtl/>
        </w:rPr>
        <w:t>لنتيجة غير المؤاتية.</w:t>
      </w:r>
    </w:p>
    <w:p w:rsidR="00672301" w:rsidRPr="005039B4" w:rsidRDefault="00672301" w:rsidP="0050564F">
      <w:pPr>
        <w:spacing w:before="360"/>
        <w:rPr>
          <w:rtl/>
        </w:rPr>
      </w:pPr>
      <w:r>
        <w:t>4.2</w:t>
      </w:r>
      <w:r w:rsidRPr="005039B4">
        <w:rPr>
          <w:rtl/>
        </w:rPr>
        <w:tab/>
        <w:t>إذا لم يتم التبليغ عن أي تداخل تعانيه المحطة الإذاعية في غضون مهلة الشهرين، يتم الاحتفاظ بالتسجيل المؤقت دون تعديل.</w:t>
      </w:r>
    </w:p>
    <w:p w:rsidR="00672301" w:rsidRPr="005039B4" w:rsidRDefault="00672301" w:rsidP="0050564F">
      <w:pPr>
        <w:spacing w:before="360"/>
        <w:rPr>
          <w:rtl/>
        </w:rPr>
      </w:pPr>
      <w:r>
        <w:t>5.2</w:t>
      </w:r>
      <w:r w:rsidRPr="005039B4">
        <w:rPr>
          <w:rtl/>
        </w:rPr>
        <w:tab/>
        <w:t>إذا تم التبليغ عن تداخل تعانيه المحطة الإذاعية في غضون مهلة الشهرين، يلغى التسجيل المؤقت وتعاد بطاقة التبليغ إلى الإدارة.</w:t>
      </w:r>
    </w:p>
    <w:p w:rsidR="00672301" w:rsidRPr="005039B4" w:rsidRDefault="00BD651D" w:rsidP="00384A9A">
      <w:pPr>
        <w:spacing w:before="600"/>
        <w:jc w:val="center"/>
        <w:rPr>
          <w:rtl/>
        </w:rPr>
      </w:pPr>
      <w:r>
        <w:rPr>
          <w:rFonts w:hint="cs"/>
          <w:rtl/>
        </w:rPr>
        <w:t>ـــــــــــ</w:t>
      </w:r>
    </w:p>
    <w:p w:rsidR="00BF3BC8" w:rsidRDefault="00BF3BC8"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Pr="00672301" w:rsidRDefault="00F60A50" w:rsidP="00672301">
      <w:pPr>
        <w:rPr>
          <w:szCs w:val="22"/>
          <w:rtl/>
        </w:rPr>
      </w:pPr>
    </w:p>
    <w:sectPr w:rsidR="00F60A50" w:rsidRPr="00672301" w:rsidSect="00F60A50">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878" w:rsidRDefault="00702878">
      <w:r>
        <w:separator/>
      </w:r>
    </w:p>
  </w:endnote>
  <w:endnote w:type="continuationSeparator" w:id="0">
    <w:p w:rsidR="00702878" w:rsidRDefault="0070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878" w:rsidRDefault="00385D03">
    <w:pPr>
      <w:pStyle w:val="Footer"/>
    </w:pPr>
    <w:fldSimple w:instr=" FILENAME \p \* MERGEFORMAT ">
      <w:r w:rsidR="00194EEA">
        <w:t>P:\TRAD\A\ITU-R\BR\IAP\31-A7-RJ88-a.doc</w:t>
      </w:r>
    </w:fldSimple>
    <w:r w:rsidR="00702878">
      <w:tab/>
    </w:r>
    <w:r w:rsidR="00702878">
      <w:fldChar w:fldCharType="begin"/>
    </w:r>
    <w:r w:rsidR="00702878">
      <w:instrText xml:space="preserve"> savedate \@ dd.MM.yy </w:instrText>
    </w:r>
    <w:r w:rsidR="00702878">
      <w:fldChar w:fldCharType="separate"/>
    </w:r>
    <w:r w:rsidR="006F3917">
      <w:t>07.09.12</w:t>
    </w:r>
    <w:r w:rsidR="00702878">
      <w:fldChar w:fldCharType="end"/>
    </w:r>
    <w:r w:rsidR="00702878">
      <w:tab/>
    </w:r>
    <w:r w:rsidR="00702878">
      <w:fldChar w:fldCharType="begin"/>
    </w:r>
    <w:r w:rsidR="00702878">
      <w:instrText xml:space="preserve"> printdate \@ dd.MM.yy </w:instrText>
    </w:r>
    <w:r w:rsidR="00702878">
      <w:fldChar w:fldCharType="separate"/>
    </w:r>
    <w:r w:rsidR="00194EEA">
      <w:t>31.10.05</w:t>
    </w:r>
    <w:r w:rsidR="0070287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878" w:rsidRDefault="00702878">
      <w:r>
        <w:t>____________________</w:t>
      </w:r>
    </w:p>
  </w:footnote>
  <w:footnote w:type="continuationSeparator" w:id="0">
    <w:p w:rsidR="00702878" w:rsidRDefault="00702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702878" w:rsidRPr="000F2A0B">
      <w:tc>
        <w:tcPr>
          <w:tcW w:w="1701" w:type="dxa"/>
        </w:tcPr>
        <w:p w:rsidR="00702878" w:rsidRPr="00913BF7" w:rsidRDefault="00702878" w:rsidP="006F391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7A</w:t>
          </w:r>
        </w:p>
      </w:tc>
      <w:tc>
        <w:tcPr>
          <w:tcW w:w="1701" w:type="dxa"/>
        </w:tcPr>
        <w:p w:rsidR="00702878" w:rsidRPr="00AC4E5D" w:rsidRDefault="00702878" w:rsidP="006F3917">
          <w:pPr>
            <w:pStyle w:val="Header"/>
            <w:spacing w:before="40" w:after="40" w:line="280" w:lineRule="exact"/>
            <w:jc w:val="left"/>
            <w:rPr>
              <w:sz w:val="21"/>
              <w:szCs w:val="28"/>
              <w:lang w:val="en-US"/>
            </w:rPr>
          </w:pPr>
          <w:r>
            <w:rPr>
              <w:sz w:val="21"/>
              <w:szCs w:val="28"/>
              <w:lang w:val="en-US"/>
            </w:rPr>
            <w:t>RJ88</w:t>
          </w:r>
        </w:p>
      </w:tc>
      <w:tc>
        <w:tcPr>
          <w:tcW w:w="1701" w:type="dxa"/>
        </w:tcPr>
        <w:p w:rsidR="00702878" w:rsidRPr="000F2A0B" w:rsidRDefault="00702878" w:rsidP="006F391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F3917">
            <w:rPr>
              <w:rStyle w:val="PageNumber"/>
              <w:noProof/>
              <w:sz w:val="21"/>
              <w:szCs w:val="21"/>
              <w:rtl/>
            </w:rPr>
            <w:t>2</w:t>
          </w:r>
          <w:r w:rsidRPr="000F2A0B">
            <w:rPr>
              <w:rStyle w:val="PageNumber"/>
              <w:sz w:val="21"/>
              <w:szCs w:val="21"/>
            </w:rPr>
            <w:fldChar w:fldCharType="end"/>
          </w:r>
        </w:p>
      </w:tc>
      <w:tc>
        <w:tcPr>
          <w:tcW w:w="1701" w:type="dxa"/>
        </w:tcPr>
        <w:p w:rsidR="00702878" w:rsidRPr="000F2A0B" w:rsidRDefault="00702878" w:rsidP="006F3917">
          <w:pPr>
            <w:pStyle w:val="Header"/>
            <w:spacing w:before="40" w:after="40" w:line="280" w:lineRule="exact"/>
            <w:jc w:val="left"/>
            <w:rPr>
              <w:sz w:val="21"/>
              <w:szCs w:val="28"/>
              <w:rtl/>
            </w:rPr>
          </w:pPr>
          <w:r w:rsidRPr="000F2A0B">
            <w:rPr>
              <w:rFonts w:hint="cs"/>
              <w:sz w:val="21"/>
              <w:szCs w:val="28"/>
              <w:rtl/>
            </w:rPr>
            <w:t>المراجعة -</w:t>
          </w:r>
        </w:p>
      </w:tc>
    </w:tr>
  </w:tbl>
  <w:p w:rsidR="00702878" w:rsidRPr="007358FA" w:rsidRDefault="00702878"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702878" w:rsidRPr="000F2A0B">
      <w:trPr>
        <w:jc w:val="right"/>
      </w:trPr>
      <w:tc>
        <w:tcPr>
          <w:tcW w:w="1701" w:type="dxa"/>
        </w:tcPr>
        <w:p w:rsidR="00702878" w:rsidRPr="00913BF7" w:rsidRDefault="00702878" w:rsidP="006F391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7A</w:t>
          </w:r>
        </w:p>
      </w:tc>
      <w:tc>
        <w:tcPr>
          <w:tcW w:w="1701" w:type="dxa"/>
        </w:tcPr>
        <w:p w:rsidR="00702878" w:rsidRPr="00433E7A" w:rsidRDefault="00702878" w:rsidP="006F3917">
          <w:pPr>
            <w:pStyle w:val="Header"/>
            <w:spacing w:before="40" w:after="40" w:line="280" w:lineRule="exact"/>
            <w:jc w:val="left"/>
            <w:rPr>
              <w:sz w:val="21"/>
              <w:szCs w:val="28"/>
              <w:lang w:val="en-US" w:bidi="ar-EG"/>
            </w:rPr>
          </w:pPr>
          <w:r>
            <w:rPr>
              <w:sz w:val="21"/>
              <w:szCs w:val="28"/>
              <w:lang w:val="en-US" w:bidi="ar-EG"/>
            </w:rPr>
            <w:t>RJ88</w:t>
          </w:r>
        </w:p>
      </w:tc>
      <w:tc>
        <w:tcPr>
          <w:tcW w:w="1701" w:type="dxa"/>
        </w:tcPr>
        <w:p w:rsidR="00702878" w:rsidRPr="000F2A0B" w:rsidRDefault="00702878" w:rsidP="006F391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F3917">
            <w:rPr>
              <w:rStyle w:val="PageNumber"/>
              <w:noProof/>
              <w:sz w:val="21"/>
              <w:szCs w:val="21"/>
              <w:rtl/>
            </w:rPr>
            <w:t>1</w:t>
          </w:r>
          <w:r w:rsidRPr="000F2A0B">
            <w:rPr>
              <w:rStyle w:val="PageNumber"/>
              <w:sz w:val="21"/>
              <w:szCs w:val="21"/>
            </w:rPr>
            <w:fldChar w:fldCharType="end"/>
          </w:r>
        </w:p>
      </w:tc>
      <w:tc>
        <w:tcPr>
          <w:tcW w:w="1701" w:type="dxa"/>
        </w:tcPr>
        <w:p w:rsidR="00702878" w:rsidRPr="000F2A0B" w:rsidRDefault="00702878" w:rsidP="006F3917">
          <w:pPr>
            <w:pStyle w:val="Header"/>
            <w:spacing w:before="40" w:after="40" w:line="280" w:lineRule="exact"/>
            <w:jc w:val="left"/>
            <w:rPr>
              <w:sz w:val="21"/>
              <w:szCs w:val="28"/>
              <w:rtl/>
            </w:rPr>
          </w:pPr>
          <w:r w:rsidRPr="000F2A0B">
            <w:rPr>
              <w:rFonts w:hint="cs"/>
              <w:sz w:val="21"/>
              <w:szCs w:val="28"/>
              <w:rtl/>
            </w:rPr>
            <w:t>المراجعة -</w:t>
          </w:r>
        </w:p>
      </w:tc>
    </w:tr>
  </w:tbl>
  <w:p w:rsidR="00702878" w:rsidRPr="007358FA" w:rsidRDefault="00702878">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2293B"/>
    <w:rsid w:val="00041E07"/>
    <w:rsid w:val="0005124B"/>
    <w:rsid w:val="000F2A0B"/>
    <w:rsid w:val="001139B6"/>
    <w:rsid w:val="001147B6"/>
    <w:rsid w:val="00130C60"/>
    <w:rsid w:val="00194EEA"/>
    <w:rsid w:val="0020710C"/>
    <w:rsid w:val="002301AE"/>
    <w:rsid w:val="002466FF"/>
    <w:rsid w:val="002631B1"/>
    <w:rsid w:val="0028264C"/>
    <w:rsid w:val="002B5EE6"/>
    <w:rsid w:val="002C0904"/>
    <w:rsid w:val="002C55F4"/>
    <w:rsid w:val="002D6D41"/>
    <w:rsid w:val="00360881"/>
    <w:rsid w:val="00384A9A"/>
    <w:rsid w:val="00385D03"/>
    <w:rsid w:val="004036A6"/>
    <w:rsid w:val="00433E7A"/>
    <w:rsid w:val="0044702B"/>
    <w:rsid w:val="00463414"/>
    <w:rsid w:val="004B7355"/>
    <w:rsid w:val="004E201B"/>
    <w:rsid w:val="004F31EC"/>
    <w:rsid w:val="0050564F"/>
    <w:rsid w:val="005117A1"/>
    <w:rsid w:val="00516752"/>
    <w:rsid w:val="00544BEB"/>
    <w:rsid w:val="005456D0"/>
    <w:rsid w:val="0055056E"/>
    <w:rsid w:val="0063384B"/>
    <w:rsid w:val="0066056C"/>
    <w:rsid w:val="00672301"/>
    <w:rsid w:val="006A69F5"/>
    <w:rsid w:val="006B3E33"/>
    <w:rsid w:val="006B42DC"/>
    <w:rsid w:val="006B5D10"/>
    <w:rsid w:val="006C1EF7"/>
    <w:rsid w:val="006F3917"/>
    <w:rsid w:val="00702878"/>
    <w:rsid w:val="007170E5"/>
    <w:rsid w:val="007358FA"/>
    <w:rsid w:val="007460F7"/>
    <w:rsid w:val="00770B96"/>
    <w:rsid w:val="00772F1F"/>
    <w:rsid w:val="0078123B"/>
    <w:rsid w:val="0082218E"/>
    <w:rsid w:val="00840958"/>
    <w:rsid w:val="00867AB1"/>
    <w:rsid w:val="00885EC1"/>
    <w:rsid w:val="008B0B84"/>
    <w:rsid w:val="008B631A"/>
    <w:rsid w:val="008C5DED"/>
    <w:rsid w:val="009050B4"/>
    <w:rsid w:val="00913BF7"/>
    <w:rsid w:val="009158D2"/>
    <w:rsid w:val="00993C1C"/>
    <w:rsid w:val="009F171D"/>
    <w:rsid w:val="00A0604B"/>
    <w:rsid w:val="00A60CE1"/>
    <w:rsid w:val="00A64B91"/>
    <w:rsid w:val="00A7482F"/>
    <w:rsid w:val="00AA76A4"/>
    <w:rsid w:val="00AC41A3"/>
    <w:rsid w:val="00AC4E5D"/>
    <w:rsid w:val="00AD269C"/>
    <w:rsid w:val="00AF44BC"/>
    <w:rsid w:val="00B0263D"/>
    <w:rsid w:val="00B069CD"/>
    <w:rsid w:val="00B10079"/>
    <w:rsid w:val="00B4329F"/>
    <w:rsid w:val="00B7226A"/>
    <w:rsid w:val="00B765E7"/>
    <w:rsid w:val="00BD651D"/>
    <w:rsid w:val="00BE0D0E"/>
    <w:rsid w:val="00BF3BC8"/>
    <w:rsid w:val="00C615A4"/>
    <w:rsid w:val="00CA31BF"/>
    <w:rsid w:val="00CA4B7C"/>
    <w:rsid w:val="00CD2902"/>
    <w:rsid w:val="00D15992"/>
    <w:rsid w:val="00DE66AC"/>
    <w:rsid w:val="00DE6CD7"/>
    <w:rsid w:val="00DF5487"/>
    <w:rsid w:val="00E003AC"/>
    <w:rsid w:val="00E03822"/>
    <w:rsid w:val="00E40169"/>
    <w:rsid w:val="00E7261D"/>
    <w:rsid w:val="00E90F36"/>
    <w:rsid w:val="00EB4871"/>
    <w:rsid w:val="00EB7F8D"/>
    <w:rsid w:val="00EC59CD"/>
    <w:rsid w:val="00F419C1"/>
    <w:rsid w:val="00F6061F"/>
    <w:rsid w:val="00F60A50"/>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67230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67230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2</TotalTime>
  <Pages>2</Pages>
  <Words>540</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4</cp:revision>
  <cp:lastPrinted>2005-10-31T07:44:00Z</cp:lastPrinted>
  <dcterms:created xsi:type="dcterms:W3CDTF">2012-09-07T13:11:00Z</dcterms:created>
  <dcterms:modified xsi:type="dcterms:W3CDTF">2012-09-10T15:20:00Z</dcterms:modified>
</cp:coreProperties>
</file>