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EC" w:rsidRDefault="000E22EC" w:rsidP="00882905">
      <w:pPr>
        <w:pStyle w:val="QuestionNoBR"/>
      </w:pPr>
      <w:r>
        <w:t xml:space="preserve">CUESTIÓN UIT-R </w:t>
      </w:r>
      <w:r w:rsidR="00882905">
        <w:t>253</w:t>
      </w:r>
      <w:r>
        <w:t>/7</w:t>
      </w:r>
    </w:p>
    <w:p w:rsidR="000E22EC" w:rsidRDefault="000E22EC" w:rsidP="000E22EC">
      <w:pPr>
        <w:pStyle w:val="Questiontitle"/>
      </w:pPr>
      <w:r>
        <w:t xml:space="preserve">Efectos relativistas en la transferencia de tiempo y frecuencia </w:t>
      </w:r>
      <w:r>
        <w:br/>
        <w:t>en las proximidades de la Tierra y en el sistema solar</w:t>
      </w:r>
    </w:p>
    <w:p w:rsidR="00882905" w:rsidRDefault="00882905" w:rsidP="00882905">
      <w:pPr>
        <w:pStyle w:val="Questiondate"/>
      </w:pPr>
      <w:r>
        <w:t>(2011)</w:t>
      </w:r>
    </w:p>
    <w:p w:rsidR="000E22EC" w:rsidRDefault="000E22EC" w:rsidP="000E22EC">
      <w:pPr>
        <w:pStyle w:val="Normalaftertitle0"/>
        <w:rPr>
          <w:lang w:val="es-ES_tradnl"/>
        </w:rPr>
      </w:pPr>
      <w:r>
        <w:rPr>
          <w:lang w:val="es-ES_tradnl"/>
        </w:rPr>
        <w:t>La Asamblea de Radiocomunicaciones de la UIT,</w:t>
      </w:r>
    </w:p>
    <w:p w:rsidR="000E22EC" w:rsidRDefault="000E22EC" w:rsidP="000E22EC">
      <w:pPr>
        <w:pStyle w:val="Call"/>
      </w:pPr>
      <w:r>
        <w:t>considerando</w:t>
      </w:r>
    </w:p>
    <w:p w:rsidR="000E22EC" w:rsidRDefault="000E22EC" w:rsidP="000E22EC">
      <w:r>
        <w:rPr>
          <w:iCs/>
          <w:rPrChange w:id="0" w:author="cuevas" w:date="2010-10-28T16:25:00Z">
            <w:rPr>
              <w:i/>
            </w:rPr>
          </w:rPrChange>
        </w:rPr>
        <w:t>a)</w:t>
      </w:r>
      <w:r>
        <w:tab/>
        <w:t>que resulta conveniente mantener la coordinación de tiempo y frecuencia en las plataformas que funcionan en las proximidades de la Tierra y en el sistema solar;</w:t>
      </w:r>
    </w:p>
    <w:p w:rsidR="000E22EC" w:rsidRDefault="000E22EC" w:rsidP="000E22EC">
      <w:r>
        <w:rPr>
          <w:iCs/>
          <w:rPrChange w:id="1" w:author="cuevas" w:date="2010-10-28T16:25:00Z">
            <w:rPr>
              <w:i/>
            </w:rPr>
          </w:rPrChange>
        </w:rPr>
        <w:t>b)</w:t>
      </w:r>
      <w:r>
        <w:tab/>
        <w:t>que se requieren mecanismos precisos para la trasferencia de tiempo y frecuencia con el fin de satisfacer las necesidades futuras de comunicación, navegación y científicas en las proximidades de la Tierra y en el sistema solar;</w:t>
      </w:r>
    </w:p>
    <w:p w:rsidR="000E22EC" w:rsidRDefault="000E22EC" w:rsidP="000E22EC">
      <w:r>
        <w:rPr>
          <w:iCs/>
          <w:rPrChange w:id="2" w:author="cuevas" w:date="2010-10-28T16:25:00Z">
            <w:rPr>
              <w:i/>
            </w:rPr>
          </w:rPrChange>
        </w:rPr>
        <w:t>c)</w:t>
      </w:r>
      <w:r>
        <w:tab/>
        <w:t>que los relojes atómicos son objeto de variaciones en el tiempo y en la frecuencia que dependen del trayecto debido a su movimiento y a la intensidad del campo gravitatorio en la que funcionan;</w:t>
      </w:r>
    </w:p>
    <w:p w:rsidR="000E22EC" w:rsidRDefault="000E22EC" w:rsidP="000E22EC">
      <w:r>
        <w:rPr>
          <w:iCs/>
          <w:rPrChange w:id="3" w:author="cuevas" w:date="2010-10-28T16:26:00Z">
            <w:rPr>
              <w:i/>
            </w:rPr>
          </w:rPrChange>
        </w:rPr>
        <w:t>d)</w:t>
      </w:r>
      <w:r>
        <w:tab/>
        <w:t>que es preciso definir claramente los fundamentos conceptuales de la transferencia de tiempo y frecuencia;</w:t>
      </w:r>
    </w:p>
    <w:p w:rsidR="000E22EC" w:rsidRDefault="000E22EC" w:rsidP="000E22EC">
      <w:r>
        <w:rPr>
          <w:iCs/>
          <w:rPrChange w:id="4" w:author="cuevas" w:date="2010-10-28T16:26:00Z">
            <w:rPr>
              <w:i/>
            </w:rPr>
          </w:rPrChange>
        </w:rPr>
        <w:t>e)</w:t>
      </w:r>
      <w:r>
        <w:tab/>
        <w:t>que en los procedimientos para la transferencia de tiempo y frecuencia en las proximidades de la Tierra y a través de cuerpos celestes y aeronaves en el sistema solar es preciso recurrir a algoritmos matemáticos que tengan en cuenta los efectos relativistas,</w:t>
      </w:r>
    </w:p>
    <w:p w:rsidR="000E22EC" w:rsidRDefault="000E22EC" w:rsidP="000E22EC">
      <w:pPr>
        <w:pStyle w:val="call0"/>
        <w:rPr>
          <w:lang w:val="es-ES_tradnl"/>
        </w:rPr>
      </w:pPr>
      <w:r>
        <w:rPr>
          <w:lang w:val="es-ES_tradnl"/>
        </w:rPr>
        <w:t xml:space="preserve">decide </w:t>
      </w:r>
      <w:r>
        <w:rPr>
          <w:i w:val="0"/>
          <w:iCs/>
          <w:lang w:val="es-ES_tradnl"/>
        </w:rPr>
        <w:t>poner a estudio las siguientes Cuestiones</w:t>
      </w:r>
    </w:p>
    <w:p w:rsidR="000E22EC" w:rsidRDefault="000E22EC" w:rsidP="000E22EC">
      <w:r>
        <w:rPr>
          <w:b/>
        </w:rPr>
        <w:t>1</w:t>
      </w:r>
      <w:r>
        <w:tab/>
        <w:t>cuáles son los fundamentos conceptuales y los algoritmos matemáticos adecuados para tener en cuenta los efectos relativistas en la transferencia de tiempo y frecuencia en las proximidades de la Tierra y en el sistema solar?</w:t>
      </w:r>
    </w:p>
    <w:p w:rsidR="000E22EC" w:rsidRDefault="000E22EC" w:rsidP="000E22EC">
      <w:r>
        <w:rPr>
          <w:b/>
        </w:rPr>
        <w:t>2</w:t>
      </w:r>
      <w:r>
        <w:tab/>
        <w:t>qué niveles de precisión y exactitud se requieren para la transferencia de tiempo y frecuencia en las proximidades de la Tierra y en el sistema solar?</w:t>
      </w:r>
    </w:p>
    <w:p w:rsidR="000E22EC" w:rsidRDefault="000E22EC" w:rsidP="000E22EC">
      <w:r>
        <w:rPr>
          <w:b/>
        </w:rPr>
        <w:t>3</w:t>
      </w:r>
      <w:r>
        <w:tab/>
        <w:t>qué procedimientos normalizados habría que adoptar para obtener los niveles de precisión y exactitud necesarios?</w:t>
      </w:r>
    </w:p>
    <w:p w:rsidR="000E22EC" w:rsidRDefault="000E22EC" w:rsidP="000E22EC">
      <w:pPr>
        <w:pStyle w:val="call0"/>
        <w:rPr>
          <w:lang w:val="es-ES_tradnl"/>
        </w:rPr>
      </w:pPr>
      <w:r>
        <w:rPr>
          <w:lang w:val="es-ES_tradnl"/>
        </w:rPr>
        <w:t>decide además</w:t>
      </w:r>
    </w:p>
    <w:p w:rsidR="000E22EC" w:rsidRDefault="000E22EC" w:rsidP="000E22EC">
      <w:r>
        <w:rPr>
          <w:b/>
        </w:rPr>
        <w:t>1</w:t>
      </w:r>
      <w:r>
        <w:tab/>
        <w:t>que los resultados de los estudios mencionados se incluyan en una o varias Recomendaciones e/o Informes relativos a la transferencia de tiempo y frecuencia en las proximidades de la Tierra y en el sistema solar</w:t>
      </w:r>
      <w:r>
        <w:rPr>
          <w:szCs w:val="24"/>
        </w:rPr>
        <w:t>;</w:t>
      </w:r>
    </w:p>
    <w:p w:rsidR="000E22EC" w:rsidRDefault="000E22EC" w:rsidP="000E22EC">
      <w:r>
        <w:rPr>
          <w:b/>
        </w:rPr>
        <w:t>2</w:t>
      </w:r>
      <w:r>
        <w:tab/>
        <w:t xml:space="preserve">que </w:t>
      </w:r>
      <w:r w:rsidR="00E82B50">
        <w:t>los estudios se terminen en 2023</w:t>
      </w:r>
      <w:bookmarkStart w:id="5" w:name="_GoBack"/>
      <w:bookmarkEnd w:id="5"/>
      <w:r>
        <w:t>.</w:t>
      </w:r>
    </w:p>
    <w:p w:rsidR="000E22EC" w:rsidRDefault="000E22EC" w:rsidP="000E22EC"/>
    <w:p w:rsidR="000E22EC" w:rsidRDefault="000E22EC" w:rsidP="000E22EC">
      <w:pPr>
        <w:tabs>
          <w:tab w:val="clear" w:pos="794"/>
          <w:tab w:val="clear" w:pos="1191"/>
          <w:tab w:val="left" w:pos="1134"/>
        </w:tabs>
      </w:pPr>
      <w:r>
        <w:t>Categoría: S2</w:t>
      </w:r>
    </w:p>
    <w:sectPr w:rsidR="000E22EC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08" w:rsidRDefault="00525C08">
      <w:r>
        <w:separator/>
      </w:r>
    </w:p>
  </w:endnote>
  <w:endnote w:type="continuationSeparator" w:id="0">
    <w:p w:rsidR="00525C08" w:rsidRDefault="0052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08" w:rsidRPr="00612E7D" w:rsidRDefault="005D3A4E" w:rsidP="00612E7D">
    <w:pPr>
      <w:pStyle w:val="Footer"/>
    </w:pPr>
    <w:fldSimple w:instr=" FILENAME \p \* MERGEFORMAT ">
      <w:r w:rsidR="00C57DEB">
        <w:t>Y:\APP\BR\CIRCS_DMS\CACE\500\527\527s.docx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08" w:rsidRDefault="00525C08">
      <w:r>
        <w:t>____________________</w:t>
      </w:r>
    </w:p>
  </w:footnote>
  <w:footnote w:type="continuationSeparator" w:id="0">
    <w:p w:rsidR="00525C08" w:rsidRDefault="0052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08" w:rsidRDefault="00525C0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3A4E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25C08" w:rsidRPr="00F96264" w:rsidRDefault="00525C0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19277F"/>
    <w:multiLevelType w:val="hybridMultilevel"/>
    <w:tmpl w:val="880A6826"/>
    <w:lvl w:ilvl="0" w:tplc="43CC457E">
      <w:start w:val="31"/>
      <w:numFmt w:val="bullet"/>
      <w:lvlText w:val="–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A"/>
    <w:rsid w:val="00005048"/>
    <w:rsid w:val="00010941"/>
    <w:rsid w:val="000131A5"/>
    <w:rsid w:val="000B744D"/>
    <w:rsid w:val="000E22EC"/>
    <w:rsid w:val="000F4C48"/>
    <w:rsid w:val="000F7860"/>
    <w:rsid w:val="001146E0"/>
    <w:rsid w:val="00131358"/>
    <w:rsid w:val="00133C99"/>
    <w:rsid w:val="001A3C5E"/>
    <w:rsid w:val="00214831"/>
    <w:rsid w:val="00240010"/>
    <w:rsid w:val="0024619D"/>
    <w:rsid w:val="002512DF"/>
    <w:rsid w:val="00282797"/>
    <w:rsid w:val="002B4671"/>
    <w:rsid w:val="00305AAD"/>
    <w:rsid w:val="00311156"/>
    <w:rsid w:val="00325275"/>
    <w:rsid w:val="003317C0"/>
    <w:rsid w:val="003419B8"/>
    <w:rsid w:val="00382284"/>
    <w:rsid w:val="003A1B6E"/>
    <w:rsid w:val="003C527D"/>
    <w:rsid w:val="003C5927"/>
    <w:rsid w:val="00480475"/>
    <w:rsid w:val="00484789"/>
    <w:rsid w:val="004A435E"/>
    <w:rsid w:val="004A7E0E"/>
    <w:rsid w:val="004C690A"/>
    <w:rsid w:val="005074C1"/>
    <w:rsid w:val="00525C08"/>
    <w:rsid w:val="00556731"/>
    <w:rsid w:val="005B3295"/>
    <w:rsid w:val="005D3A4E"/>
    <w:rsid w:val="005E24BD"/>
    <w:rsid w:val="005E3136"/>
    <w:rsid w:val="00612E7D"/>
    <w:rsid w:val="006F2094"/>
    <w:rsid w:val="006F7614"/>
    <w:rsid w:val="00742266"/>
    <w:rsid w:val="00782F92"/>
    <w:rsid w:val="00784D6E"/>
    <w:rsid w:val="007C6380"/>
    <w:rsid w:val="007F2D01"/>
    <w:rsid w:val="008064B2"/>
    <w:rsid w:val="00834A53"/>
    <w:rsid w:val="00853BDB"/>
    <w:rsid w:val="00882905"/>
    <w:rsid w:val="009156A8"/>
    <w:rsid w:val="00935249"/>
    <w:rsid w:val="0093660D"/>
    <w:rsid w:val="009A090A"/>
    <w:rsid w:val="009C4A3A"/>
    <w:rsid w:val="009F2A7B"/>
    <w:rsid w:val="00A051C3"/>
    <w:rsid w:val="00A60F40"/>
    <w:rsid w:val="00AE07DC"/>
    <w:rsid w:val="00AE18F0"/>
    <w:rsid w:val="00BA0512"/>
    <w:rsid w:val="00BC0393"/>
    <w:rsid w:val="00BC7F3D"/>
    <w:rsid w:val="00C04033"/>
    <w:rsid w:val="00C57DEB"/>
    <w:rsid w:val="00C85C1E"/>
    <w:rsid w:val="00CD3292"/>
    <w:rsid w:val="00D03AD8"/>
    <w:rsid w:val="00D04A11"/>
    <w:rsid w:val="00D23A35"/>
    <w:rsid w:val="00D91455"/>
    <w:rsid w:val="00D96886"/>
    <w:rsid w:val="00DC32E7"/>
    <w:rsid w:val="00DC6D78"/>
    <w:rsid w:val="00DD30BB"/>
    <w:rsid w:val="00E112C5"/>
    <w:rsid w:val="00E442B0"/>
    <w:rsid w:val="00E66A1A"/>
    <w:rsid w:val="00E7169B"/>
    <w:rsid w:val="00E75D9E"/>
    <w:rsid w:val="00E82B50"/>
    <w:rsid w:val="00ED1425"/>
    <w:rsid w:val="00ED7EF4"/>
    <w:rsid w:val="00EF6A78"/>
    <w:rsid w:val="00F72E79"/>
    <w:rsid w:val="00F7313A"/>
    <w:rsid w:val="00F8566A"/>
    <w:rsid w:val="00F85A55"/>
    <w:rsid w:val="00F96264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DFAB24-8517-427F-847E-5A328AC8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2">
    <w:name w:val="Body Text Indent 2"/>
    <w:basedOn w:val="Normal"/>
    <w:rsid w:val="00E75D9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305AA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Normalaftertitle0">
    <w:name w:val="Normal after title"/>
    <w:basedOn w:val="Normal"/>
    <w:next w:val="Normal"/>
    <w:link w:val="NormalaftertitleChar0"/>
    <w:rsid w:val="00305AAD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305AAD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305AAD"/>
    <w:rPr>
      <w:i/>
      <w:sz w:val="24"/>
      <w:lang w:val="es-ES_tradnl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305AAD"/>
    <w:rPr>
      <w:caps/>
      <w:sz w:val="28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305AAD"/>
    <w:rPr>
      <w:sz w:val="24"/>
      <w:lang w:val="es-ES_tradnl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305AAD"/>
    <w:rPr>
      <w:sz w:val="24"/>
      <w:lang w:val="es-ES_tradnl" w:eastAsia="en-US" w:bidi="ar-SA"/>
    </w:rPr>
  </w:style>
  <w:style w:type="paragraph" w:styleId="BodyTextIndent">
    <w:name w:val="Body Text Indent"/>
    <w:basedOn w:val="Normal"/>
    <w:rsid w:val="00305AAD"/>
    <w:pPr>
      <w:spacing w:after="120"/>
      <w:ind w:left="283"/>
    </w:pPr>
  </w:style>
  <w:style w:type="character" w:customStyle="1" w:styleId="FootnoteTextChar">
    <w:name w:val="Footnote Text Char"/>
    <w:aliases w:val="ALTS FOOTNOTE Char1,DNV-FT Char1,Footnote Text Char1 Char1,Footnote Text Char Char1 Char1,Footnote Text Char4 Char Char Char1,Footnote Text Char1 Char1 Char1 Char Char1,Footnote Text Char Char1 Char1 Char Char Char1"/>
    <w:basedOn w:val="DefaultParagraphFont"/>
    <w:rsid w:val="00D96886"/>
    <w:rPr>
      <w:sz w:val="24"/>
      <w:lang w:val="es-ES_tradnl" w:eastAsia="en-US" w:bidi="ar-SA"/>
    </w:rPr>
  </w:style>
  <w:style w:type="character" w:customStyle="1" w:styleId="enumlev1Char">
    <w:name w:val="enumlev1 Char"/>
    <w:basedOn w:val="DefaultParagraphFont"/>
    <w:link w:val="enumlev1"/>
    <w:rsid w:val="00F8566A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1A3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22E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DD99-28E3-42EB-BD84-F7D02978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1994</CharactersWithSpaces>
  <SharedDoc>false</SharedDoc>
  <HLinks>
    <vt:vector size="126" baseType="variant">
      <vt:variant>
        <vt:i4>5308487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http://www.itu.int/publ/R-QUE-SG06.116/es</vt:lpwstr>
      </vt:variant>
      <vt:variant>
        <vt:lpwstr/>
      </vt:variant>
      <vt:variant>
        <vt:i4>5374023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http://www.itu.int/publ/R-QUE-SG06.115/es</vt:lpwstr>
      </vt:variant>
      <vt:variant>
        <vt:lpwstr/>
      </vt:variant>
      <vt:variant>
        <vt:i4>5701703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http://www.itu.int/publ/R-QUE-SG06.110/es</vt:lpwstr>
      </vt:variant>
      <vt:variant>
        <vt:lpwstr/>
      </vt:variant>
      <vt:variant>
        <vt:i4>5308487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http://www.itu.int/publ/R-QUE-SG06.116/es</vt:lpwstr>
      </vt:variant>
      <vt:variant>
        <vt:lpwstr/>
      </vt:variant>
      <vt:variant>
        <vt:i4>5374023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http://www.itu.int/publ/R-QUE-SG06.115/es</vt:lpwstr>
      </vt:variant>
      <vt:variant>
        <vt:lpwstr/>
      </vt:variant>
      <vt:variant>
        <vt:i4>5701703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http://www.itu.int/publ/R-QUE-SG06.110/es</vt:lpwstr>
      </vt:variant>
      <vt:variant>
        <vt:lpwstr/>
      </vt:variant>
      <vt:variant>
        <vt:i4>5308486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http://www.itu.int/publ/R-QUE-SG06.106/es</vt:lpwstr>
      </vt:variant>
      <vt:variant>
        <vt:lpwstr/>
      </vt:variant>
      <vt:variant>
        <vt:i4>5636108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http://www.itu.int/publ/R-QUE-SG06.90/es</vt:lpwstr>
      </vt:variant>
      <vt:variant>
        <vt:lpwstr/>
      </vt:variant>
      <vt:variant>
        <vt:i4>5701642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http://www.itu.int/publ/R-QUE-SG06.86/es</vt:lpwstr>
      </vt:variant>
      <vt:variant>
        <vt:lpwstr/>
      </vt:variant>
      <vt:variant>
        <vt:i4>4849677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http://www.itu.int/publ/R-QUE-SG06.81/en</vt:lpwstr>
      </vt:variant>
      <vt:variant>
        <vt:lpwstr/>
      </vt:variant>
      <vt:variant>
        <vt:i4>5767173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http://www.itu.int/publ/R-QUE-SG06.79/es</vt:lpwstr>
      </vt:variant>
      <vt:variant>
        <vt:lpwstr/>
      </vt:variant>
      <vt:variant>
        <vt:i4>5767172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http://www.itu.int/publ/R-QUE-SG06.78/es</vt:lpwstr>
      </vt:variant>
      <vt:variant>
        <vt:lpwstr/>
      </vt:variant>
      <vt:variant>
        <vt:i4>5767179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http://www.itu.int/publ/R-QUE-SG06.77/es</vt:lpwstr>
      </vt:variant>
      <vt:variant>
        <vt:lpwstr/>
      </vt:variant>
      <vt:variant>
        <vt:i4>5832715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http://www.itu.int/publ/R-QUE-SG06.67/es</vt:lpwstr>
      </vt:variant>
      <vt:variant>
        <vt:lpwstr/>
      </vt:variant>
      <vt:variant>
        <vt:i4>5832719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http://www.itu.int/publ/R-QUE-SG06.63/es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http://www.itu.int/publ/R-QUE-SG06.47/es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7209078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http://www.itu.int/publ/R-QUE-SG06.8/es</vt:lpwstr>
      </vt:variant>
      <vt:variant>
        <vt:lpwstr/>
      </vt:variant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http://www.itu.int/publ/R-QUE-SG06.1/es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http://www.itu.int/md/R07-SG06-C-0001/es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Sir Bosson, Ana</cp:lastModifiedBy>
  <cp:revision>3</cp:revision>
  <cp:lastPrinted>2011-02-17T16:46:00Z</cp:lastPrinted>
  <dcterms:created xsi:type="dcterms:W3CDTF">2012-03-05T10:41:00Z</dcterms:created>
  <dcterms:modified xsi:type="dcterms:W3CDTF">2019-09-20T13:06:00Z</dcterms:modified>
</cp:coreProperties>
</file>