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9C3" w14:textId="77777777" w:rsidR="00D37EC2" w:rsidRPr="00D37EC2" w:rsidRDefault="00D37EC2" w:rsidP="00D37EC2">
      <w:pPr>
        <w:pStyle w:val="QuestionNoBR"/>
        <w:spacing w:before="400"/>
        <w:rPr>
          <w:lang w:val="en-GB"/>
        </w:rPr>
      </w:pPr>
      <w:r w:rsidRPr="00D37EC2">
        <w:rPr>
          <w:lang w:val="en-GB"/>
        </w:rPr>
        <w:t>question itu-r 246/7</w:t>
      </w:r>
    </w:p>
    <w:p w14:paraId="546859C7" w14:textId="77777777" w:rsidR="00D37EC2" w:rsidRPr="00D37EC2" w:rsidRDefault="00D37EC2" w:rsidP="00D37EC2">
      <w:pPr>
        <w:pStyle w:val="Questiontitle"/>
      </w:pPr>
      <w:r w:rsidRPr="00D37EC2">
        <w:t xml:space="preserve">Future bandwidth requirements for the space </w:t>
      </w:r>
      <w:r w:rsidRPr="00D37EC2">
        <w:br/>
        <w:t>research service (deep space)</w:t>
      </w:r>
    </w:p>
    <w:p w14:paraId="4248FC43" w14:textId="77777777" w:rsidR="00D37EC2" w:rsidRPr="00D37EC2" w:rsidRDefault="00D37EC2" w:rsidP="00D37EC2">
      <w:pPr>
        <w:pStyle w:val="Questiondate"/>
      </w:pPr>
      <w:bookmarkStart w:id="0" w:name="OLE_LINK1"/>
      <w:bookmarkStart w:id="1" w:name="OLE_LINK2"/>
      <w:r w:rsidRPr="00D37EC2">
        <w:t>(2009)</w:t>
      </w:r>
    </w:p>
    <w:bookmarkEnd w:id="0"/>
    <w:bookmarkEnd w:id="1"/>
    <w:p w14:paraId="05026F6F" w14:textId="77777777" w:rsidR="00D37EC2" w:rsidRPr="00D37EC2" w:rsidRDefault="00D37EC2" w:rsidP="00D37EC2">
      <w:pPr>
        <w:pStyle w:val="Normalaftertitle0"/>
      </w:pPr>
      <w:r w:rsidRPr="00D37EC2">
        <w:t>The ITU Radiocommunication Assembly,</w:t>
      </w:r>
    </w:p>
    <w:p w14:paraId="4979A7AD" w14:textId="77777777" w:rsidR="00D37EC2" w:rsidRPr="00D37EC2" w:rsidRDefault="00D37EC2" w:rsidP="00D37EC2">
      <w:pPr>
        <w:pStyle w:val="Call"/>
      </w:pPr>
      <w:r w:rsidRPr="00D37EC2">
        <w:t>considering</w:t>
      </w:r>
    </w:p>
    <w:p w14:paraId="5B227415" w14:textId="77777777" w:rsidR="00D37EC2" w:rsidRPr="00D37EC2" w:rsidRDefault="00D37EC2" w:rsidP="00D37EC2">
      <w:r w:rsidRPr="00D37EC2">
        <w:rPr>
          <w:i/>
          <w:iCs/>
        </w:rPr>
        <w:t>a)</w:t>
      </w:r>
      <w:r w:rsidRPr="00D37EC2">
        <w:tab/>
        <w:t>that there will be continuous growth in the number of deep-space missions and in bandwidth requirements per mission in the future, as a result of the application of new higher data rate technologies;</w:t>
      </w:r>
    </w:p>
    <w:p w14:paraId="53CC3A78" w14:textId="77777777" w:rsidR="00D37EC2" w:rsidRPr="00D37EC2" w:rsidRDefault="00D37EC2" w:rsidP="00D37EC2">
      <w:r w:rsidRPr="00D37EC2">
        <w:rPr>
          <w:i/>
          <w:iCs/>
        </w:rPr>
        <w:t>b)</w:t>
      </w:r>
      <w:r w:rsidRPr="00D37EC2">
        <w:tab/>
        <w:t>that development of large arrays of antennas on Earth and of higher power transmitters on board may enable a single mission to increase its data rate requirement by two orders of magnitude;</w:t>
      </w:r>
    </w:p>
    <w:p w14:paraId="5CEBFC90" w14:textId="77777777" w:rsidR="00D37EC2" w:rsidRPr="00D37EC2" w:rsidRDefault="00D37EC2" w:rsidP="00D37EC2">
      <w:r w:rsidRPr="00D37EC2">
        <w:rPr>
          <w:i/>
          <w:iCs/>
        </w:rPr>
        <w:t>c)</w:t>
      </w:r>
      <w:r w:rsidRPr="00D37EC2">
        <w:tab/>
        <w:t>that, consequently, total spectrum requirements for deep-space research in the foreseeable future may exceed the total spectrum that is currently allocated for deep-space research;</w:t>
      </w:r>
    </w:p>
    <w:p w14:paraId="6444FA86" w14:textId="77777777" w:rsidR="00D37EC2" w:rsidRPr="00D37EC2" w:rsidRDefault="00D37EC2" w:rsidP="00D37EC2">
      <w:r w:rsidRPr="00D37EC2">
        <w:rPr>
          <w:i/>
          <w:iCs/>
        </w:rPr>
        <w:t>d)</w:t>
      </w:r>
      <w:r w:rsidRPr="00D37EC2">
        <w:tab/>
        <w:t>that frequency and bandwidth availability affect the performance of a telecommunication link;</w:t>
      </w:r>
    </w:p>
    <w:p w14:paraId="454BDB31" w14:textId="77777777" w:rsidR="00D37EC2" w:rsidRPr="00D37EC2" w:rsidRDefault="00D37EC2" w:rsidP="00D37EC2">
      <w:r w:rsidRPr="00D37EC2">
        <w:rPr>
          <w:i/>
          <w:iCs/>
        </w:rPr>
        <w:t>e)</w:t>
      </w:r>
      <w:r w:rsidRPr="00D37EC2">
        <w:tab/>
        <w:t>that many factors affect the selection of a technically-preferred frequency band, including propagation characteristics, technology maturity, availability of ground and space segment equipment, and interference environment;</w:t>
      </w:r>
    </w:p>
    <w:p w14:paraId="0A24D1F4" w14:textId="77777777" w:rsidR="00D37EC2" w:rsidRPr="00D37EC2" w:rsidRDefault="00D37EC2" w:rsidP="00D37EC2">
      <w:r w:rsidRPr="00D37EC2">
        <w:rPr>
          <w:i/>
          <w:iCs/>
        </w:rPr>
        <w:t>f)</w:t>
      </w:r>
      <w:r w:rsidRPr="00D37EC2">
        <w:tab/>
        <w:t>that wideband signals in deep-space research carrying high-rate science data around 100 Mbps or higher may require a less stringent interference criterion than those protecting deep</w:t>
      </w:r>
      <w:r w:rsidRPr="00D37EC2">
        <w:noBreakHyphen/>
        <w:t>space downlinks in the existing allocations,</w:t>
      </w:r>
    </w:p>
    <w:p w14:paraId="41972760" w14:textId="77777777" w:rsidR="00D37EC2" w:rsidRPr="00D37EC2" w:rsidRDefault="00D37EC2" w:rsidP="00D37EC2">
      <w:pPr>
        <w:pStyle w:val="Call"/>
      </w:pPr>
      <w:r w:rsidRPr="00D37EC2">
        <w:t xml:space="preserve">decides </w:t>
      </w:r>
      <w:r w:rsidRPr="00D37EC2">
        <w:rPr>
          <w:i w:val="0"/>
          <w:iCs/>
        </w:rPr>
        <w:t>that the following Questions should be studied</w:t>
      </w:r>
    </w:p>
    <w:p w14:paraId="5ECE6E62" w14:textId="77777777" w:rsidR="00D37EC2" w:rsidRPr="00D37EC2" w:rsidRDefault="00D37EC2" w:rsidP="00D37EC2">
      <w:r w:rsidRPr="00D37EC2">
        <w:rPr>
          <w:b/>
          <w:bCs/>
        </w:rPr>
        <w:t>1</w:t>
      </w:r>
      <w:r w:rsidRPr="00D37EC2">
        <w:tab/>
        <w:t>What is the total bandwidth required for deep-space research missions through the year 2030?</w:t>
      </w:r>
    </w:p>
    <w:p w14:paraId="306D7DA5" w14:textId="77777777" w:rsidR="00D37EC2" w:rsidRPr="00D37EC2" w:rsidRDefault="00D37EC2" w:rsidP="00D37EC2">
      <w:r w:rsidRPr="00D37EC2">
        <w:rPr>
          <w:b/>
          <w:bCs/>
        </w:rPr>
        <w:t>2</w:t>
      </w:r>
      <w:r w:rsidRPr="00D37EC2">
        <w:tab/>
        <w:t xml:space="preserve">How does the total bandwidth requirement identified in </w:t>
      </w:r>
      <w:r w:rsidRPr="00D37EC2">
        <w:rPr>
          <w:i/>
        </w:rPr>
        <w:t>decides</w:t>
      </w:r>
      <w:r w:rsidRPr="00D37EC2">
        <w:t xml:space="preserve"> 1 compare with the currently allocated total bandwidth for deep-space research?</w:t>
      </w:r>
    </w:p>
    <w:p w14:paraId="7379E6D3" w14:textId="77777777" w:rsidR="00D37EC2" w:rsidRPr="00D37EC2" w:rsidRDefault="00D37EC2" w:rsidP="00D37EC2">
      <w:r w:rsidRPr="00D37EC2">
        <w:rPr>
          <w:b/>
          <w:bCs/>
        </w:rPr>
        <w:t>3</w:t>
      </w:r>
      <w:r w:rsidRPr="00D37EC2">
        <w:tab/>
        <w:t xml:space="preserve">Can the existing space research service allocations support the requirements identified in </w:t>
      </w:r>
      <w:r w:rsidRPr="00D37EC2">
        <w:rPr>
          <w:i/>
        </w:rPr>
        <w:t>decides</w:t>
      </w:r>
      <w:r w:rsidRPr="00D37EC2">
        <w:t xml:space="preserve"> 2?</w:t>
      </w:r>
    </w:p>
    <w:p w14:paraId="26991C39" w14:textId="77777777" w:rsidR="00D37EC2" w:rsidRPr="00D37EC2" w:rsidRDefault="00D37EC2" w:rsidP="00D37EC2">
      <w:r w:rsidRPr="00D37EC2">
        <w:rPr>
          <w:b/>
          <w:bCs/>
        </w:rPr>
        <w:t>4</w:t>
      </w:r>
      <w:r w:rsidRPr="00D37EC2">
        <w:tab/>
        <w:t>What are the interference criteria required for wideband deep-space downlinks (space</w:t>
      </w:r>
      <w:r w:rsidRPr="00D37EC2">
        <w:noBreakHyphen/>
        <w:t>to</w:t>
      </w:r>
      <w:r w:rsidRPr="00D37EC2">
        <w:noBreakHyphen/>
        <w:t>Earth)?</w:t>
      </w:r>
    </w:p>
    <w:p w14:paraId="5ADC7C04" w14:textId="77777777" w:rsidR="00D37EC2" w:rsidRPr="00D37EC2" w:rsidRDefault="00D37EC2" w:rsidP="00D37EC2">
      <w:r w:rsidRPr="00D37EC2">
        <w:rPr>
          <w:b/>
          <w:bCs/>
        </w:rPr>
        <w:t>5</w:t>
      </w:r>
      <w:r w:rsidRPr="00D37EC2">
        <w:tab/>
        <w:t xml:space="preserve">What are the general constraints on sharing with other services and their systems that may be imposed by the telecommunication characteristics of the new deep-space wideband systems? </w:t>
      </w:r>
    </w:p>
    <w:p w14:paraId="578E7FF7" w14:textId="77777777" w:rsidR="00D37EC2" w:rsidRPr="00D37EC2" w:rsidRDefault="00D37EC2" w:rsidP="00D37EC2">
      <w:r w:rsidRPr="00D37EC2">
        <w:rPr>
          <w:b/>
          <w:bCs/>
        </w:rPr>
        <w:t>6</w:t>
      </w:r>
      <w:r w:rsidRPr="00D37EC2">
        <w:tab/>
        <w:t>What are the bandwidth requirements for the related uplinks (Earth-to-space)?</w:t>
      </w:r>
    </w:p>
    <w:p w14:paraId="10D010C2" w14:textId="77777777" w:rsidR="00D37EC2" w:rsidRPr="00D37EC2" w:rsidRDefault="00D37EC2" w:rsidP="00D37EC2">
      <w:pPr>
        <w:pStyle w:val="Call"/>
      </w:pPr>
      <w:r w:rsidRPr="00D37EC2">
        <w:t>further decides</w:t>
      </w:r>
    </w:p>
    <w:p w14:paraId="191F96C7" w14:textId="77777777" w:rsidR="00D37EC2" w:rsidRPr="00D37EC2" w:rsidRDefault="00D37EC2" w:rsidP="00D37EC2">
      <w:r w:rsidRPr="00D37EC2">
        <w:rPr>
          <w:b/>
          <w:bCs/>
        </w:rPr>
        <w:t>1</w:t>
      </w:r>
      <w:r w:rsidRPr="00D37EC2">
        <w:tab/>
        <w:t>that the results of the above studies be included in one or more Recommendations or Reports;</w:t>
      </w:r>
    </w:p>
    <w:p w14:paraId="6BE821E3" w14:textId="4DF5D7DE" w:rsidR="00D37EC2" w:rsidRPr="00D37EC2" w:rsidRDefault="00D37EC2" w:rsidP="00D37EC2">
      <w:r w:rsidRPr="00D37EC2">
        <w:rPr>
          <w:b/>
          <w:bCs/>
        </w:rPr>
        <w:t>2</w:t>
      </w:r>
      <w:r w:rsidRPr="00D37EC2">
        <w:tab/>
        <w:t>that the studies should be completed by 202</w:t>
      </w:r>
      <w:r w:rsidRPr="00D37EC2">
        <w:t>7</w:t>
      </w:r>
      <w:r w:rsidRPr="00D37EC2">
        <w:t>.</w:t>
      </w:r>
    </w:p>
    <w:p w14:paraId="1337310B" w14:textId="2D553B99" w:rsidR="00D80A65" w:rsidRPr="00D37EC2" w:rsidRDefault="00D37EC2" w:rsidP="00D37EC2">
      <w:pPr>
        <w:spacing w:before="360"/>
      </w:pPr>
      <w:r w:rsidRPr="00D37EC2">
        <w:t xml:space="preserve">Category: </w:t>
      </w:r>
      <w:proofErr w:type="spellStart"/>
      <w:r w:rsidRPr="00D37EC2">
        <w:t>S2</w:t>
      </w:r>
      <w:proofErr w:type="spellEnd"/>
    </w:p>
    <w:sectPr w:rsidR="00D80A65" w:rsidRPr="00D37EC2" w:rsidSect="00D37EC2">
      <w:headerReference w:type="default" r:id="rId7"/>
      <w:pgSz w:w="11907" w:h="16834"/>
      <w:pgMar w:top="1247" w:right="1134" w:bottom="124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75D61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754A1"/>
    <w:rsid w:val="002845CC"/>
    <w:rsid w:val="002A7FE2"/>
    <w:rsid w:val="002E1B4F"/>
    <w:rsid w:val="002F2E67"/>
    <w:rsid w:val="002F7CB3"/>
    <w:rsid w:val="00315546"/>
    <w:rsid w:val="00330567"/>
    <w:rsid w:val="00386A9D"/>
    <w:rsid w:val="00391081"/>
    <w:rsid w:val="003A1239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A28CB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3178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37EC2"/>
    <w:rsid w:val="00D44C89"/>
    <w:rsid w:val="00D6546B"/>
    <w:rsid w:val="00D80A65"/>
    <w:rsid w:val="00DB178B"/>
    <w:rsid w:val="00DC17D3"/>
    <w:rsid w:val="00DD14F4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,Footnote Text Char1"/>
    <w:basedOn w:val="Normal"/>
    <w:link w:val="FootnoteTextChar"/>
    <w:rsid w:val="009C185B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1134"/>
        <w:tab w:val="left" w:pos="1871"/>
        <w:tab w:val="left" w:pos="2268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styleId="Index2">
    <w:name w:val="index 2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283"/>
    </w:pPr>
  </w:style>
  <w:style w:type="paragraph" w:styleId="Index3">
    <w:name w:val="index 3"/>
    <w:basedOn w:val="Normal"/>
    <w:next w:val="Normal"/>
    <w:semiHidden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styleId="Index4">
    <w:name w:val="index 4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</w:style>
  <w:style w:type="paragraph" w:styleId="Index5">
    <w:name w:val="index 5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</w:style>
  <w:style w:type="paragraph" w:styleId="Index6">
    <w:name w:val="index 6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</w:style>
  <w:style w:type="paragraph" w:styleId="Index7">
    <w:name w:val="index 7"/>
    <w:basedOn w:val="Normal"/>
    <w:next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</w:style>
  <w:style w:type="paragraph" w:styleId="IndexHeading">
    <w:name w:val="index heading"/>
    <w:basedOn w:val="Normal"/>
    <w:next w:val="Index1"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0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794"/>
        <w:tab w:val="clear" w:pos="1191"/>
        <w:tab w:val="left" w:pos="1134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794"/>
        <w:tab w:val="clear" w:pos="1191"/>
        <w:tab w:val="clear" w:pos="1588"/>
        <w:tab w:val="clear" w:pos="1985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spacing w:before="480"/>
      <w:jc w:val="center"/>
      <w:textAlignment w:val="auto"/>
    </w:pPr>
    <w:rPr>
      <w:caps/>
      <w:sz w:val="28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DD14F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E4EA-9EEE-4168-9FF0-3010CBD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323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Limousin</dc:creator>
  <cp:lastModifiedBy>Chamova, Alisa</cp:lastModifiedBy>
  <cp:revision>2</cp:revision>
  <cp:lastPrinted>2008-02-21T14:04:00Z</cp:lastPrinted>
  <dcterms:created xsi:type="dcterms:W3CDTF">2024-02-09T15:39:00Z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