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13EB" w14:textId="77777777" w:rsidR="0010567D" w:rsidRPr="00D539CE" w:rsidRDefault="0010567D" w:rsidP="0010567D">
      <w:pPr>
        <w:pStyle w:val="QuestionNoBR"/>
        <w:rPr>
          <w:rFonts w:ascii="Times New Roman" w:eastAsia="SimSun" w:hAnsi="Times New Roman" w:cs="Times New Roman"/>
          <w:b w:val="0"/>
          <w:bCs/>
          <w:lang w:eastAsia="zh-CN"/>
        </w:rPr>
      </w:pPr>
      <w:r w:rsidRPr="00D539CE">
        <w:rPr>
          <w:rFonts w:ascii="Times New Roman" w:eastAsia="SimSun" w:hAnsi="Times New Roman" w:cs="Times New Roman"/>
          <w:b w:val="0"/>
          <w:bCs/>
          <w:lang w:eastAsia="zh-CN"/>
        </w:rPr>
        <w:t>ITU-R</w:t>
      </w:r>
      <w:r w:rsidRPr="00D539CE">
        <w:rPr>
          <w:rFonts w:ascii="Times New Roman" w:eastAsia="SimSun" w:hAnsi="Times New Roman" w:cs="Times New Roman"/>
          <w:b w:val="0"/>
          <w:bCs/>
          <w:lang w:eastAsia="zh-CN"/>
        </w:rPr>
        <w:t>第</w:t>
      </w:r>
      <w:r w:rsidRPr="00D539CE">
        <w:rPr>
          <w:rFonts w:ascii="Times New Roman" w:eastAsia="SimSun" w:hAnsi="Times New Roman" w:cs="Times New Roman"/>
          <w:b w:val="0"/>
          <w:bCs/>
          <w:lang w:eastAsia="zh-CN"/>
        </w:rPr>
        <w:t>236-3/7</w:t>
      </w:r>
      <w:r w:rsidRPr="00D539CE">
        <w:rPr>
          <w:rFonts w:ascii="Times New Roman" w:eastAsia="SimSun" w:hAnsi="Times New Roman" w:cs="Times New Roman"/>
          <w:b w:val="0"/>
          <w:bCs/>
          <w:lang w:eastAsia="zh-CN"/>
        </w:rPr>
        <w:t>号课题</w:t>
      </w:r>
      <w:r w:rsidRPr="00D539CE">
        <w:rPr>
          <w:rStyle w:val="FootnoteReference"/>
          <w:rFonts w:ascii="Times New Roman" w:eastAsia="SimSun" w:hAnsi="Times New Roman" w:cs="Times New Roman"/>
          <w:b w:val="0"/>
          <w:bCs/>
          <w:szCs w:val="28"/>
          <w:lang w:eastAsia="zh-CN"/>
        </w:rPr>
        <w:footnoteReference w:customMarkFollows="1" w:id="1"/>
        <w:t>*</w:t>
      </w:r>
    </w:p>
    <w:p w14:paraId="1A6ED8AB" w14:textId="77777777" w:rsidR="0010567D" w:rsidRPr="00D539CE" w:rsidRDefault="0010567D" w:rsidP="0010567D">
      <w:pPr>
        <w:pStyle w:val="Questiontitle"/>
        <w:rPr>
          <w:rFonts w:ascii="Times New Roman" w:hAnsi="Times New Roman"/>
          <w:lang w:eastAsia="zh-CN"/>
        </w:rPr>
      </w:pPr>
      <w:r w:rsidRPr="00D539CE">
        <w:rPr>
          <w:rFonts w:ascii="Times New Roman" w:hAnsi="Times New Roman"/>
          <w:lang w:eastAsia="zh-CN"/>
        </w:rPr>
        <w:t>协调世界时（</w:t>
      </w:r>
      <w:r w:rsidRPr="00D539CE">
        <w:rPr>
          <w:rFonts w:ascii="Times New Roman" w:hAnsi="Times New Roman"/>
          <w:lang w:eastAsia="zh-CN"/>
        </w:rPr>
        <w:t>UTC</w:t>
      </w:r>
      <w:r w:rsidRPr="00D539CE">
        <w:rPr>
          <w:rFonts w:ascii="Times New Roman" w:hAnsi="Times New Roman"/>
          <w:lang w:eastAsia="zh-CN"/>
        </w:rPr>
        <w:t>）时标的未来</w:t>
      </w:r>
    </w:p>
    <w:p w14:paraId="297AD7BD" w14:textId="77777777" w:rsidR="0010567D" w:rsidRPr="00D539CE" w:rsidRDefault="0010567D" w:rsidP="0010567D">
      <w:pPr>
        <w:pStyle w:val="Questiondate"/>
        <w:rPr>
          <w:i/>
          <w:iCs/>
          <w:szCs w:val="24"/>
          <w:lang w:eastAsia="zh-CN"/>
        </w:rPr>
      </w:pPr>
      <w:r w:rsidRPr="00D539CE">
        <w:rPr>
          <w:iCs/>
          <w:lang w:eastAsia="zh-CN"/>
        </w:rPr>
        <w:t>（</w:t>
      </w:r>
      <w:r w:rsidRPr="00D539CE">
        <w:rPr>
          <w:iCs/>
          <w:lang w:eastAsia="zh-CN"/>
        </w:rPr>
        <w:t>2001-2014-2017-2023</w:t>
      </w:r>
      <w:r w:rsidRPr="00D539CE">
        <w:rPr>
          <w:iCs/>
          <w:lang w:eastAsia="zh-CN"/>
        </w:rPr>
        <w:t>年）</w:t>
      </w:r>
    </w:p>
    <w:p w14:paraId="68B3294D" w14:textId="77777777" w:rsidR="0010567D" w:rsidRPr="00D539CE" w:rsidRDefault="0010567D" w:rsidP="0010567D">
      <w:pPr>
        <w:pStyle w:val="Normalaftertitle"/>
        <w:rPr>
          <w:lang w:eastAsia="zh-CN"/>
        </w:rPr>
      </w:pPr>
      <w:r w:rsidRPr="00D539CE">
        <w:rPr>
          <w:lang w:eastAsia="zh-CN"/>
        </w:rPr>
        <w:t>国际电联无线电通信全会，</w:t>
      </w:r>
    </w:p>
    <w:p w14:paraId="3C445F4A" w14:textId="77777777" w:rsidR="0010567D" w:rsidRPr="00D539CE" w:rsidRDefault="0010567D" w:rsidP="0010567D">
      <w:pPr>
        <w:pStyle w:val="call0"/>
        <w:rPr>
          <w:rFonts w:eastAsia="STKaiti"/>
          <w:i w:val="0"/>
          <w:iCs/>
          <w:lang w:eastAsia="zh-CN"/>
        </w:rPr>
      </w:pPr>
      <w:r w:rsidRPr="00D539CE">
        <w:rPr>
          <w:rFonts w:eastAsia="STKaiti"/>
          <w:i w:val="0"/>
          <w:iCs/>
          <w:lang w:eastAsia="zh-CN"/>
        </w:rPr>
        <w:t>考虑到</w:t>
      </w:r>
    </w:p>
    <w:p w14:paraId="26087E70" w14:textId="77777777" w:rsidR="0010567D" w:rsidRPr="00D539CE" w:rsidRDefault="0010567D" w:rsidP="0010567D">
      <w:pPr>
        <w:rPr>
          <w:lang w:eastAsia="zh-CN"/>
        </w:rPr>
      </w:pPr>
      <w:r w:rsidRPr="00D539CE">
        <w:rPr>
          <w:i/>
          <w:iCs/>
          <w:szCs w:val="24"/>
          <w:lang w:eastAsia="zh-CN"/>
        </w:rPr>
        <w:t>a)</w:t>
      </w:r>
      <w:r w:rsidRPr="00D539CE">
        <w:rPr>
          <w:szCs w:val="24"/>
          <w:lang w:eastAsia="zh-CN"/>
        </w:rPr>
        <w:tab/>
      </w:r>
      <w:r w:rsidRPr="00D539CE">
        <w:rPr>
          <w:lang w:eastAsia="zh-CN"/>
        </w:rPr>
        <w:t>国际电联无线电通信部门（</w:t>
      </w:r>
      <w:r w:rsidRPr="00D539CE">
        <w:rPr>
          <w:lang w:eastAsia="zh-CN"/>
        </w:rPr>
        <w:t>ITU-R</w:t>
      </w:r>
      <w:r w:rsidRPr="00D539CE">
        <w:rPr>
          <w:lang w:eastAsia="zh-CN"/>
        </w:rPr>
        <w:t>）负责对标准频率和时间信号业务（</w:t>
      </w:r>
      <w:proofErr w:type="spellStart"/>
      <w:r w:rsidRPr="00D539CE">
        <w:rPr>
          <w:lang w:eastAsia="zh-CN"/>
        </w:rPr>
        <w:t>SFTS</w:t>
      </w:r>
      <w:proofErr w:type="spellEnd"/>
      <w:r w:rsidRPr="00D539CE">
        <w:rPr>
          <w:lang w:eastAsia="zh-CN"/>
        </w:rPr>
        <w:t>）以及卫星标准频率和时间信号业务（</w:t>
      </w:r>
      <w:proofErr w:type="spellStart"/>
      <w:r w:rsidRPr="00D539CE">
        <w:rPr>
          <w:lang w:eastAsia="zh-CN"/>
        </w:rPr>
        <w:t>SFTSS</w:t>
      </w:r>
      <w:proofErr w:type="spellEnd"/>
      <w:r w:rsidRPr="00D539CE">
        <w:rPr>
          <w:lang w:eastAsia="zh-CN"/>
        </w:rPr>
        <w:t>）做出定义，以便于通过无线电通信对时间信号进行发播；</w:t>
      </w:r>
    </w:p>
    <w:p w14:paraId="2EE75F63" w14:textId="77777777" w:rsidR="0010567D" w:rsidRPr="00D539CE" w:rsidRDefault="0010567D" w:rsidP="0010567D">
      <w:pPr>
        <w:rPr>
          <w:szCs w:val="24"/>
          <w:lang w:eastAsia="zh-CN"/>
        </w:rPr>
      </w:pPr>
      <w:r w:rsidRPr="00D539CE">
        <w:rPr>
          <w:i/>
          <w:iCs/>
          <w:lang w:eastAsia="zh-CN"/>
        </w:rPr>
        <w:t>b)</w:t>
      </w:r>
      <w:r w:rsidRPr="00D539CE">
        <w:rPr>
          <w:lang w:eastAsia="zh-CN"/>
        </w:rPr>
        <w:tab/>
      </w:r>
      <w:r w:rsidRPr="00D539CE">
        <w:rPr>
          <w:lang w:eastAsia="zh-CN"/>
        </w:rPr>
        <w:t>国际计量局（</w:t>
      </w:r>
      <w:proofErr w:type="spellStart"/>
      <w:r w:rsidRPr="00D539CE">
        <w:rPr>
          <w:lang w:eastAsia="zh-CN"/>
        </w:rPr>
        <w:t>BIPM</w:t>
      </w:r>
      <w:proofErr w:type="spellEnd"/>
      <w:r w:rsidRPr="00D539CE">
        <w:rPr>
          <w:lang w:eastAsia="zh-CN"/>
        </w:rPr>
        <w:t>）负责建立和保持国际单位制（</w:t>
      </w:r>
      <w:r w:rsidRPr="00D539CE">
        <w:rPr>
          <w:lang w:eastAsia="zh-CN"/>
        </w:rPr>
        <w:t>SI</w:t>
      </w:r>
      <w:r w:rsidRPr="00D539CE">
        <w:rPr>
          <w:lang w:eastAsia="zh-CN"/>
        </w:rPr>
        <w:t>）中的秒以及以</w:t>
      </w:r>
      <w:r w:rsidRPr="00D539CE">
        <w:rPr>
          <w:lang w:eastAsia="zh-CN"/>
        </w:rPr>
        <w:t>SI</w:t>
      </w:r>
      <w:r w:rsidRPr="00D539CE">
        <w:rPr>
          <w:lang w:eastAsia="zh-CN"/>
        </w:rPr>
        <w:t>秒为标度单位的参考时间尺度</w:t>
      </w:r>
      <w:r w:rsidRPr="00D539CE">
        <w:rPr>
          <w:lang w:eastAsia="zh-CN"/>
        </w:rPr>
        <w:t>UTC</w:t>
      </w:r>
      <w:r w:rsidRPr="00D539CE">
        <w:rPr>
          <w:lang w:eastAsia="zh-CN"/>
        </w:rPr>
        <w:t>；</w:t>
      </w:r>
    </w:p>
    <w:p w14:paraId="7D43247D" w14:textId="77777777" w:rsidR="0010567D" w:rsidRPr="00D539CE" w:rsidRDefault="0010567D" w:rsidP="0010567D">
      <w:pPr>
        <w:rPr>
          <w:szCs w:val="24"/>
          <w:lang w:eastAsia="zh-CN"/>
        </w:rPr>
      </w:pPr>
      <w:r w:rsidRPr="00D539CE">
        <w:rPr>
          <w:i/>
          <w:iCs/>
          <w:szCs w:val="24"/>
          <w:lang w:eastAsia="zh-CN"/>
        </w:rPr>
        <w:t>c)</w:t>
      </w:r>
      <w:r w:rsidRPr="00D539CE">
        <w:rPr>
          <w:szCs w:val="24"/>
          <w:lang w:eastAsia="zh-CN"/>
        </w:rPr>
        <w:tab/>
      </w:r>
      <w:r w:rsidRPr="00D539CE">
        <w:rPr>
          <w:szCs w:val="24"/>
          <w:lang w:eastAsia="zh-CN"/>
        </w:rPr>
        <w:t>第</w:t>
      </w:r>
      <w:r w:rsidRPr="00D539CE">
        <w:rPr>
          <w:b/>
          <w:bCs/>
          <w:szCs w:val="24"/>
          <w:lang w:eastAsia="zh-CN"/>
        </w:rPr>
        <w:t>655</w:t>
      </w:r>
      <w:r w:rsidRPr="00D539CE">
        <w:rPr>
          <w:szCs w:val="24"/>
          <w:lang w:eastAsia="zh-CN"/>
        </w:rPr>
        <w:t>号决议</w:t>
      </w:r>
      <w:r w:rsidRPr="00D539CE">
        <w:rPr>
          <w:b/>
          <w:bCs/>
          <w:szCs w:val="24"/>
          <w:lang w:eastAsia="zh-CN"/>
        </w:rPr>
        <w:t>（</w:t>
      </w:r>
      <w:r w:rsidRPr="00D539CE">
        <w:rPr>
          <w:b/>
          <w:bCs/>
          <w:szCs w:val="24"/>
          <w:lang w:eastAsia="zh-CN"/>
        </w:rPr>
        <w:t>WRC-15</w:t>
      </w:r>
      <w:r w:rsidRPr="00D539CE">
        <w:rPr>
          <w:b/>
          <w:bCs/>
          <w:szCs w:val="24"/>
          <w:lang w:eastAsia="zh-CN"/>
        </w:rPr>
        <w:t>）</w:t>
      </w:r>
      <w:r w:rsidRPr="00D539CE">
        <w:rPr>
          <w:szCs w:val="24"/>
          <w:lang w:eastAsia="zh-CN"/>
        </w:rPr>
        <w:t>请国际电联无线电通信部门和</w:t>
      </w:r>
      <w:proofErr w:type="spellStart"/>
      <w:r w:rsidRPr="00D539CE">
        <w:rPr>
          <w:szCs w:val="24"/>
          <w:lang w:eastAsia="zh-CN"/>
        </w:rPr>
        <w:t>BIPM</w:t>
      </w:r>
      <w:proofErr w:type="spellEnd"/>
      <w:r w:rsidRPr="00D539CE">
        <w:rPr>
          <w:szCs w:val="24"/>
          <w:lang w:eastAsia="zh-CN"/>
        </w:rPr>
        <w:t>及其他组织在研究、对话和报告方面开展合作，以解决该决议中确定的与定义时标并通过无线电通信系统发播时间信号有关的问题；</w:t>
      </w:r>
    </w:p>
    <w:p w14:paraId="13DBD336" w14:textId="77777777" w:rsidR="0010567D" w:rsidRPr="00D539CE" w:rsidRDefault="0010567D" w:rsidP="0010567D">
      <w:pPr>
        <w:rPr>
          <w:szCs w:val="24"/>
          <w:lang w:eastAsia="zh-CN"/>
        </w:rPr>
      </w:pPr>
      <w:r w:rsidRPr="00D539CE">
        <w:rPr>
          <w:i/>
          <w:lang w:eastAsia="zh-CN"/>
        </w:rPr>
        <w:t>d)</w:t>
      </w:r>
      <w:r w:rsidRPr="00D539CE">
        <w:rPr>
          <w:lang w:eastAsia="zh-CN"/>
        </w:rPr>
        <w:tab/>
      </w:r>
      <w:r w:rsidRPr="00D539CE">
        <w:rPr>
          <w:lang w:eastAsia="zh-CN"/>
        </w:rPr>
        <w:t>第</w:t>
      </w:r>
      <w:r w:rsidRPr="00D539CE">
        <w:rPr>
          <w:lang w:eastAsia="zh-CN"/>
        </w:rPr>
        <w:t>26</w:t>
      </w:r>
      <w:r w:rsidRPr="00D539CE">
        <w:rPr>
          <w:lang w:eastAsia="zh-CN"/>
        </w:rPr>
        <w:t>届度量衡大会（</w:t>
      </w:r>
      <w:proofErr w:type="spellStart"/>
      <w:r w:rsidRPr="00D539CE">
        <w:rPr>
          <w:lang w:eastAsia="zh-CN"/>
        </w:rPr>
        <w:t>CGPM</w:t>
      </w:r>
      <w:proofErr w:type="spellEnd"/>
      <w:r w:rsidRPr="00D539CE">
        <w:rPr>
          <w:lang w:eastAsia="zh-CN"/>
        </w:rPr>
        <w:t>）第</w:t>
      </w:r>
      <w:r w:rsidRPr="00D539CE">
        <w:rPr>
          <w:lang w:eastAsia="zh-CN"/>
        </w:rPr>
        <w:t>2</w:t>
      </w:r>
      <w:r w:rsidRPr="00D539CE">
        <w:rPr>
          <w:lang w:eastAsia="zh-CN"/>
        </w:rPr>
        <w:t>号决议（</w:t>
      </w:r>
      <w:r w:rsidRPr="00D539CE">
        <w:rPr>
          <w:lang w:eastAsia="zh-CN"/>
        </w:rPr>
        <w:t>2018</w:t>
      </w:r>
      <w:r w:rsidRPr="00D539CE">
        <w:rPr>
          <w:lang w:eastAsia="zh-CN"/>
        </w:rPr>
        <w:t>年）对</w:t>
      </w:r>
      <w:r w:rsidRPr="00D539CE">
        <w:rPr>
          <w:lang w:eastAsia="zh-CN"/>
        </w:rPr>
        <w:t>UTC</w:t>
      </w:r>
      <w:r w:rsidRPr="00D539CE">
        <w:rPr>
          <w:lang w:eastAsia="zh-CN"/>
        </w:rPr>
        <w:t>做出了定义，并确认</w:t>
      </w:r>
      <w:proofErr w:type="spellStart"/>
      <w:r w:rsidRPr="00D539CE">
        <w:rPr>
          <w:lang w:eastAsia="zh-CN"/>
        </w:rPr>
        <w:t>BIPM</w:t>
      </w:r>
      <w:proofErr w:type="spellEnd"/>
      <w:r w:rsidRPr="00D539CE">
        <w:rPr>
          <w:lang w:eastAsia="zh-CN"/>
        </w:rPr>
        <w:t>制定的</w:t>
      </w:r>
      <w:r w:rsidRPr="00D539CE">
        <w:rPr>
          <w:lang w:eastAsia="zh-CN"/>
        </w:rPr>
        <w:t>UTC</w:t>
      </w:r>
      <w:r w:rsidRPr="00D539CE">
        <w:rPr>
          <w:lang w:eastAsia="zh-CN"/>
        </w:rPr>
        <w:t>是唯一推荐用于国际基准的时标，也是大多数国家民用时间的基础（</w:t>
      </w:r>
      <w:r>
        <w:fldChar w:fldCharType="begin"/>
      </w:r>
      <w:r>
        <w:instrText>HYPERLINK "https://www.bipm.org/en/committees/cg/cgpm/26-2018/resolution-2"</w:instrText>
      </w:r>
      <w:r>
        <w:fldChar w:fldCharType="separate"/>
      </w:r>
      <w:r w:rsidRPr="00D539CE">
        <w:rPr>
          <w:rStyle w:val="Hyperlink"/>
        </w:rPr>
        <w:t>https://</w:t>
      </w:r>
      <w:proofErr w:type="spellStart"/>
      <w:r w:rsidRPr="00D539CE">
        <w:rPr>
          <w:rStyle w:val="Hyperlink"/>
        </w:rPr>
        <w:t>www.bipm.org</w:t>
      </w:r>
      <w:proofErr w:type="spellEnd"/>
      <w:r w:rsidRPr="00D539CE">
        <w:rPr>
          <w:rStyle w:val="Hyperlink"/>
        </w:rPr>
        <w:t>/</w:t>
      </w:r>
      <w:proofErr w:type="spellStart"/>
      <w:r w:rsidRPr="00D539CE">
        <w:rPr>
          <w:rStyle w:val="Hyperlink"/>
        </w:rPr>
        <w:t>en</w:t>
      </w:r>
      <w:proofErr w:type="spellEnd"/>
      <w:r w:rsidRPr="00D539CE">
        <w:rPr>
          <w:rStyle w:val="Hyperlink"/>
        </w:rPr>
        <w:t>/committees/cg/</w:t>
      </w:r>
      <w:proofErr w:type="spellStart"/>
      <w:r w:rsidRPr="00D539CE">
        <w:rPr>
          <w:rStyle w:val="Hyperlink"/>
        </w:rPr>
        <w:t>cgpm</w:t>
      </w:r>
      <w:proofErr w:type="spellEnd"/>
      <w:r w:rsidRPr="00D539CE">
        <w:rPr>
          <w:rStyle w:val="Hyperlink"/>
        </w:rPr>
        <w:t>/26-2018/resolution-2</w:t>
      </w:r>
      <w:r>
        <w:rPr>
          <w:rStyle w:val="Hyperlink"/>
        </w:rPr>
        <w:fldChar w:fldCharType="end"/>
      </w:r>
      <w:r w:rsidRPr="00D539CE">
        <w:rPr>
          <w:lang w:eastAsia="zh-CN"/>
        </w:rPr>
        <w:t>）；</w:t>
      </w:r>
    </w:p>
    <w:p w14:paraId="73428592" w14:textId="77777777" w:rsidR="0010567D" w:rsidRPr="00D539CE" w:rsidRDefault="0010567D" w:rsidP="0010567D">
      <w:pPr>
        <w:rPr>
          <w:szCs w:val="24"/>
          <w:lang w:eastAsia="zh-CN"/>
        </w:rPr>
      </w:pPr>
      <w:r w:rsidRPr="00D539CE">
        <w:rPr>
          <w:i/>
          <w:iCs/>
          <w:szCs w:val="24"/>
          <w:lang w:eastAsia="zh-CN"/>
        </w:rPr>
        <w:t>e)</w:t>
      </w:r>
      <w:r w:rsidRPr="00D539CE">
        <w:rPr>
          <w:szCs w:val="24"/>
          <w:lang w:eastAsia="zh-CN"/>
        </w:rPr>
        <w:tab/>
        <w:t xml:space="preserve">ITU-R </w:t>
      </w:r>
      <w:proofErr w:type="spellStart"/>
      <w:r w:rsidRPr="00D539CE">
        <w:rPr>
          <w:szCs w:val="24"/>
          <w:lang w:eastAsia="zh-CN"/>
        </w:rPr>
        <w:t>TF.460</w:t>
      </w:r>
      <w:proofErr w:type="spellEnd"/>
      <w:r w:rsidRPr="00D539CE">
        <w:rPr>
          <w:szCs w:val="24"/>
          <w:lang w:eastAsia="zh-CN"/>
        </w:rPr>
        <w:t>-6</w:t>
      </w:r>
      <w:r w:rsidRPr="00D539CE">
        <w:rPr>
          <w:szCs w:val="24"/>
          <w:lang w:eastAsia="zh-CN"/>
        </w:rPr>
        <w:t>建议书规定，所有标准时间频率信号发射均应尽可能接近</w:t>
      </w:r>
      <w:r w:rsidRPr="00D539CE">
        <w:rPr>
          <w:szCs w:val="24"/>
          <w:lang w:eastAsia="zh-CN"/>
        </w:rPr>
        <w:t>UTC</w:t>
      </w:r>
      <w:r w:rsidRPr="00D539CE">
        <w:rPr>
          <w:szCs w:val="24"/>
          <w:lang w:eastAsia="zh-CN"/>
        </w:rPr>
        <w:t>且描述了特殊情况下在</w:t>
      </w:r>
      <w:r w:rsidRPr="00D539CE">
        <w:rPr>
          <w:szCs w:val="24"/>
          <w:lang w:eastAsia="zh-CN"/>
        </w:rPr>
        <w:t>UTC</w:t>
      </w:r>
      <w:r w:rsidRPr="00D539CE">
        <w:rPr>
          <w:szCs w:val="24"/>
          <w:lang w:eastAsia="zh-CN"/>
        </w:rPr>
        <w:t>插入闰秒的程序，以确保其与地球自转时间（</w:t>
      </w:r>
      <w:proofErr w:type="spellStart"/>
      <w:r w:rsidRPr="00D539CE">
        <w:rPr>
          <w:szCs w:val="24"/>
          <w:lang w:eastAsia="zh-CN"/>
        </w:rPr>
        <w:t>UT1</w:t>
      </w:r>
      <w:proofErr w:type="spellEnd"/>
      <w:r w:rsidRPr="00D539CE">
        <w:rPr>
          <w:szCs w:val="24"/>
          <w:lang w:eastAsia="zh-CN"/>
        </w:rPr>
        <w:t>）之间的差距控制在</w:t>
      </w:r>
      <w:r w:rsidRPr="00D539CE">
        <w:rPr>
          <w:szCs w:val="24"/>
          <w:lang w:eastAsia="zh-CN"/>
        </w:rPr>
        <w:t>0.9</w:t>
      </w:r>
      <w:r w:rsidRPr="00D539CE">
        <w:rPr>
          <w:szCs w:val="24"/>
          <w:lang w:eastAsia="zh-CN"/>
        </w:rPr>
        <w:t>秒以内，</w:t>
      </w:r>
    </w:p>
    <w:p w14:paraId="5A0B32C4" w14:textId="77777777" w:rsidR="0010567D" w:rsidRPr="00D539CE" w:rsidRDefault="0010567D" w:rsidP="0010567D">
      <w:pPr>
        <w:pStyle w:val="Call"/>
        <w:rPr>
          <w:rFonts w:ascii="Times New Roman" w:hAnsi="Times New Roman"/>
          <w:i/>
          <w:lang w:eastAsia="zh-CN"/>
        </w:rPr>
      </w:pPr>
      <w:r w:rsidRPr="00D539CE">
        <w:rPr>
          <w:rFonts w:ascii="Times New Roman" w:hAnsi="Times New Roman"/>
          <w:lang w:eastAsia="zh-CN"/>
        </w:rPr>
        <w:t>注意到</w:t>
      </w:r>
    </w:p>
    <w:p w14:paraId="7AA76570" w14:textId="77777777" w:rsidR="0010567D" w:rsidRPr="00D539CE" w:rsidRDefault="0010567D" w:rsidP="0010567D">
      <w:pPr>
        <w:ind w:firstLineChars="200" w:firstLine="480"/>
        <w:rPr>
          <w:rFonts w:eastAsia="Times New Roman"/>
          <w:lang w:eastAsia="zh-CN"/>
        </w:rPr>
      </w:pPr>
      <w:r w:rsidRPr="00D539CE">
        <w:rPr>
          <w:lang w:eastAsia="zh-CN"/>
        </w:rPr>
        <w:t>人类活动的几乎所有领域（如电信、工业等）都在使用承载时间信息的信号，这些信号既通过国际电联电信标准化部门（</w:t>
      </w:r>
      <w:r w:rsidRPr="00D539CE">
        <w:rPr>
          <w:rFonts w:eastAsia="Times New Roman"/>
          <w:lang w:eastAsia="zh-CN"/>
        </w:rPr>
        <w:t>ITU-T</w:t>
      </w:r>
      <w:r w:rsidRPr="00D539CE">
        <w:rPr>
          <w:lang w:eastAsia="zh-CN"/>
        </w:rPr>
        <w:t>）建议书所述的有线通信传播，通过不同无线电通信业务（空间和地面）系统进行传播，其中包括</w:t>
      </w:r>
      <w:r w:rsidRPr="00D539CE">
        <w:rPr>
          <w:rFonts w:eastAsia="Times New Roman"/>
          <w:lang w:eastAsia="zh-CN"/>
        </w:rPr>
        <w:t>ITU-R</w:t>
      </w:r>
      <w:r w:rsidRPr="00D539CE">
        <w:rPr>
          <w:lang w:eastAsia="zh-CN"/>
        </w:rPr>
        <w:t>负责的标准频率和时间信号业务，</w:t>
      </w:r>
    </w:p>
    <w:p w14:paraId="02EB6A89" w14:textId="77777777" w:rsidR="0010567D" w:rsidRPr="00D539CE" w:rsidRDefault="0010567D" w:rsidP="0010567D">
      <w:pPr>
        <w:pStyle w:val="Call"/>
        <w:rPr>
          <w:rFonts w:ascii="Times New Roman" w:hAnsi="Times New Roman"/>
          <w:i/>
          <w:lang w:eastAsia="zh-CN"/>
        </w:rPr>
      </w:pPr>
      <w:r w:rsidRPr="00D539CE">
        <w:rPr>
          <w:rFonts w:ascii="Times New Roman" w:hAnsi="Times New Roman"/>
          <w:lang w:eastAsia="zh-CN"/>
        </w:rPr>
        <w:t>认识到</w:t>
      </w:r>
    </w:p>
    <w:p w14:paraId="1C62AC2A" w14:textId="77777777" w:rsidR="0010567D" w:rsidRPr="00D539CE" w:rsidRDefault="0010567D" w:rsidP="0010567D">
      <w:pPr>
        <w:rPr>
          <w:rFonts w:eastAsia="Times New Roman"/>
          <w:lang w:eastAsia="zh-CN"/>
        </w:rPr>
      </w:pPr>
      <w:r w:rsidRPr="00D539CE">
        <w:rPr>
          <w:rFonts w:eastAsia="Times New Roman"/>
          <w:i/>
          <w:lang w:eastAsia="zh-CN"/>
        </w:rPr>
        <w:t>a)</w:t>
      </w:r>
      <w:r w:rsidRPr="00D539CE">
        <w:rPr>
          <w:rFonts w:eastAsia="Times New Roman"/>
          <w:i/>
          <w:lang w:eastAsia="zh-CN"/>
        </w:rPr>
        <w:tab/>
      </w:r>
      <w:r w:rsidRPr="00D539CE">
        <w:rPr>
          <w:rFonts w:eastAsia="Times New Roman"/>
          <w:lang w:eastAsia="zh-CN"/>
        </w:rPr>
        <w:t>2020</w:t>
      </w:r>
      <w:r w:rsidRPr="00D539CE">
        <w:rPr>
          <w:lang w:eastAsia="zh-CN"/>
        </w:rPr>
        <w:t>年，</w:t>
      </w:r>
      <w:proofErr w:type="spellStart"/>
      <w:r w:rsidRPr="00D539CE">
        <w:rPr>
          <w:rFonts w:eastAsia="Times New Roman"/>
          <w:lang w:eastAsia="zh-CN"/>
        </w:rPr>
        <w:t>BIPM</w:t>
      </w:r>
      <w:proofErr w:type="spellEnd"/>
      <w:r w:rsidRPr="00D539CE">
        <w:rPr>
          <w:lang w:eastAsia="zh-CN"/>
        </w:rPr>
        <w:t>与国际电联签署了一份谅解备忘录，概述了相互合作的范围（</w:t>
      </w:r>
      <w:r>
        <w:fldChar w:fldCharType="begin"/>
      </w:r>
      <w:r>
        <w:instrText>HYPERLINK "https://www.bipm.org/en/-/2020-bipm-itu-mou"</w:instrText>
      </w:r>
      <w:r>
        <w:fldChar w:fldCharType="separate"/>
      </w:r>
      <w:r w:rsidRPr="00D539CE">
        <w:rPr>
          <w:rStyle w:val="Hyperlink"/>
        </w:rPr>
        <w:t>https://</w:t>
      </w:r>
      <w:proofErr w:type="spellStart"/>
      <w:r w:rsidRPr="00D539CE">
        <w:rPr>
          <w:rStyle w:val="Hyperlink"/>
        </w:rPr>
        <w:t>www.bipm.org</w:t>
      </w:r>
      <w:proofErr w:type="spellEnd"/>
      <w:r w:rsidRPr="00D539CE">
        <w:rPr>
          <w:rStyle w:val="Hyperlink"/>
        </w:rPr>
        <w:t>/</w:t>
      </w:r>
      <w:proofErr w:type="spellStart"/>
      <w:r w:rsidRPr="00D539CE">
        <w:rPr>
          <w:rStyle w:val="Hyperlink"/>
        </w:rPr>
        <w:t>en</w:t>
      </w:r>
      <w:proofErr w:type="spellEnd"/>
      <w:r w:rsidRPr="00D539CE">
        <w:rPr>
          <w:rStyle w:val="Hyperlink"/>
        </w:rPr>
        <w:t>/-/2020-</w:t>
      </w:r>
      <w:proofErr w:type="spellStart"/>
      <w:r w:rsidRPr="00D539CE">
        <w:rPr>
          <w:rStyle w:val="Hyperlink"/>
        </w:rPr>
        <w:t>bipm</w:t>
      </w:r>
      <w:proofErr w:type="spellEnd"/>
      <w:r w:rsidRPr="00D539CE">
        <w:rPr>
          <w:rStyle w:val="Hyperlink"/>
        </w:rPr>
        <w:t>-</w:t>
      </w:r>
      <w:proofErr w:type="spellStart"/>
      <w:r w:rsidRPr="00D539CE">
        <w:rPr>
          <w:rStyle w:val="Hyperlink"/>
        </w:rPr>
        <w:t>itu-mou</w:t>
      </w:r>
      <w:proofErr w:type="spellEnd"/>
      <w:r>
        <w:rPr>
          <w:rStyle w:val="Hyperlink"/>
        </w:rPr>
        <w:fldChar w:fldCharType="end"/>
      </w:r>
      <w:r w:rsidRPr="00D539CE">
        <w:rPr>
          <w:lang w:eastAsia="zh-CN"/>
        </w:rPr>
        <w:t>）；</w:t>
      </w:r>
    </w:p>
    <w:p w14:paraId="1073890D" w14:textId="77777777" w:rsidR="0010567D" w:rsidRPr="00D539CE" w:rsidRDefault="0010567D" w:rsidP="0010567D">
      <w:r w:rsidRPr="00D539CE">
        <w:rPr>
          <w:i/>
        </w:rPr>
        <w:t>b)</w:t>
      </w:r>
      <w:r w:rsidRPr="00D539CE">
        <w:rPr>
          <w:i/>
        </w:rPr>
        <w:tab/>
      </w:r>
      <w:proofErr w:type="spellStart"/>
      <w:r w:rsidRPr="00D539CE">
        <w:t>CGPM</w:t>
      </w:r>
      <w:r w:rsidRPr="00D539CE">
        <w:t>通过了第</w:t>
      </w:r>
      <w:proofErr w:type="spellEnd"/>
      <w:r w:rsidRPr="00D539CE">
        <w:t>4</w:t>
      </w:r>
      <w:proofErr w:type="spellStart"/>
      <w:r w:rsidRPr="00D539CE">
        <w:t>号决议</w:t>
      </w:r>
      <w:proofErr w:type="spellEnd"/>
      <w:r w:rsidRPr="00D539CE">
        <w:t>（</w:t>
      </w:r>
      <w:r w:rsidRPr="00D539CE">
        <w:t>2022</w:t>
      </w:r>
      <w:r w:rsidRPr="00D539CE">
        <w:t>年）</w:t>
      </w:r>
      <w:r>
        <w:rPr>
          <w:rFonts w:hint="eastAsia"/>
          <w:lang w:eastAsia="zh-CN"/>
        </w:rPr>
        <w:t>“</w:t>
      </w:r>
      <w:proofErr w:type="spellStart"/>
      <w:r w:rsidRPr="00D539CE">
        <w:t>关于</w:t>
      </w:r>
      <w:proofErr w:type="spellEnd"/>
      <w:r w:rsidRPr="00D539CE">
        <w:t>UTC</w:t>
      </w:r>
      <w:proofErr w:type="spellStart"/>
      <w:r w:rsidRPr="00D539CE">
        <w:t>的使用和未来发展</w:t>
      </w:r>
      <w:proofErr w:type="spellEnd"/>
      <w:r>
        <w:rPr>
          <w:rFonts w:hint="eastAsia"/>
          <w:lang w:eastAsia="zh-CN"/>
        </w:rPr>
        <w:t>”</w:t>
      </w:r>
      <w:r w:rsidRPr="00D539CE">
        <w:rPr>
          <w:lang w:eastAsia="zh-CN"/>
        </w:rPr>
        <w:br/>
      </w:r>
      <w:r w:rsidRPr="00D539CE">
        <w:t>（</w:t>
      </w:r>
      <w:hyperlink r:id="rId7" w:history="1">
        <w:r w:rsidRPr="00D539CE">
          <w:rPr>
            <w:rStyle w:val="Hyperlink"/>
          </w:rPr>
          <w:t>https://</w:t>
        </w:r>
        <w:proofErr w:type="spellStart"/>
        <w:r w:rsidRPr="00D539CE">
          <w:rPr>
            <w:rStyle w:val="Hyperlink"/>
          </w:rPr>
          <w:t>www.bipm.org</w:t>
        </w:r>
        <w:proofErr w:type="spellEnd"/>
        <w:r w:rsidRPr="00D539CE">
          <w:rPr>
            <w:rStyle w:val="Hyperlink"/>
          </w:rPr>
          <w:t>/</w:t>
        </w:r>
        <w:proofErr w:type="spellStart"/>
        <w:r w:rsidRPr="00D539CE">
          <w:rPr>
            <w:rStyle w:val="Hyperlink"/>
          </w:rPr>
          <w:t>en</w:t>
        </w:r>
        <w:proofErr w:type="spellEnd"/>
        <w:r w:rsidRPr="00D539CE">
          <w:rPr>
            <w:rStyle w:val="Hyperlink"/>
          </w:rPr>
          <w:t>/</w:t>
        </w:r>
        <w:proofErr w:type="spellStart"/>
        <w:r w:rsidRPr="00D539CE">
          <w:rPr>
            <w:rStyle w:val="Hyperlink"/>
          </w:rPr>
          <w:t>cgpm</w:t>
        </w:r>
        <w:proofErr w:type="spellEnd"/>
        <w:r w:rsidRPr="00D539CE">
          <w:rPr>
            <w:rStyle w:val="Hyperlink"/>
          </w:rPr>
          <w:t>-2022/resolution-4</w:t>
        </w:r>
      </w:hyperlink>
      <w:r w:rsidRPr="00D539CE">
        <w:t>）</w:t>
      </w:r>
      <w:r w:rsidRPr="00D539CE">
        <w:rPr>
          <w:lang w:eastAsia="zh-CN"/>
        </w:rPr>
        <w:t>；</w:t>
      </w:r>
    </w:p>
    <w:p w14:paraId="3B5D6E45" w14:textId="77777777" w:rsidR="0010567D" w:rsidRPr="00D539CE" w:rsidRDefault="0010567D" w:rsidP="0010567D">
      <w:pPr>
        <w:rPr>
          <w:lang w:eastAsia="zh-CN"/>
        </w:rPr>
      </w:pPr>
      <w:r w:rsidRPr="00D539CE">
        <w:rPr>
          <w:i/>
          <w:lang w:eastAsia="zh-CN"/>
        </w:rPr>
        <w:t>c)</w:t>
      </w:r>
      <w:r w:rsidRPr="00D539CE">
        <w:rPr>
          <w:i/>
          <w:lang w:eastAsia="zh-CN"/>
        </w:rPr>
        <w:tab/>
      </w:r>
      <w:hyperlink r:id="rId8" w:history="1">
        <w:r w:rsidRPr="00D539CE">
          <w:rPr>
            <w:rStyle w:val="Hyperlink"/>
            <w:lang w:eastAsia="zh-CN"/>
          </w:rPr>
          <w:t xml:space="preserve">ITU-R </w:t>
        </w:r>
        <w:proofErr w:type="spellStart"/>
        <w:r w:rsidRPr="00D539CE">
          <w:rPr>
            <w:rStyle w:val="Hyperlink"/>
            <w:lang w:eastAsia="zh-CN"/>
          </w:rPr>
          <w:t>TF.2511</w:t>
        </w:r>
        <w:proofErr w:type="spellEnd"/>
      </w:hyperlink>
      <w:r w:rsidRPr="00D539CE">
        <w:rPr>
          <w:lang w:eastAsia="zh-CN"/>
        </w:rPr>
        <w:t>号报告（</w:t>
      </w:r>
      <w:r w:rsidRPr="00D539CE">
        <w:rPr>
          <w:lang w:eastAsia="zh-CN"/>
        </w:rPr>
        <w:t>2022</w:t>
      </w:r>
      <w:r w:rsidRPr="00D539CE">
        <w:rPr>
          <w:lang w:eastAsia="zh-CN"/>
        </w:rPr>
        <w:t>年）涵盖了当前的和未来可能的参考时标的各个方面，包括其影响和应用，</w:t>
      </w:r>
    </w:p>
    <w:p w14:paraId="0A5C2FE7" w14:textId="77777777" w:rsidR="0010567D" w:rsidRPr="00D539CE" w:rsidRDefault="0010567D" w:rsidP="0010567D">
      <w:pPr>
        <w:pStyle w:val="Call"/>
        <w:rPr>
          <w:rFonts w:ascii="Times New Roman" w:hAnsi="Times New Roman"/>
          <w:i/>
          <w:iCs/>
          <w:lang w:eastAsia="zh-CN"/>
        </w:rPr>
      </w:pPr>
      <w:r w:rsidRPr="00D539CE">
        <w:rPr>
          <w:rStyle w:val="StyleCallLatinKaiTiGB2312AsianKaiTiGB2312SymbolSChar"/>
          <w:rFonts w:ascii="Times New Roman" w:hAnsi="Times New Roman"/>
          <w:szCs w:val="24"/>
          <w:lang w:eastAsia="zh-CN"/>
        </w:rPr>
        <w:lastRenderedPageBreak/>
        <w:t>做出决定</w:t>
      </w:r>
      <w:r w:rsidRPr="00D539CE">
        <w:rPr>
          <w:rFonts w:ascii="Times New Roman" w:hAnsi="Times New Roman"/>
          <w:iCs/>
          <w:lang w:eastAsia="zh-CN"/>
        </w:rPr>
        <w:t>，</w:t>
      </w:r>
      <w:r w:rsidRPr="00D539CE">
        <w:rPr>
          <w:rFonts w:ascii="Times New Roman" w:eastAsiaTheme="majorEastAsia" w:hAnsi="Times New Roman"/>
          <w:iCs/>
          <w:lang w:eastAsia="zh-CN"/>
        </w:rPr>
        <w:t>应研究下列课题</w:t>
      </w:r>
    </w:p>
    <w:p w14:paraId="0DA65470" w14:textId="77777777" w:rsidR="0010567D" w:rsidRPr="00D539CE" w:rsidRDefault="0010567D" w:rsidP="0010567D">
      <w:pPr>
        <w:rPr>
          <w:bCs/>
          <w:szCs w:val="24"/>
          <w:lang w:eastAsia="zh-CN"/>
        </w:rPr>
      </w:pPr>
      <w:r w:rsidRPr="00D539CE">
        <w:rPr>
          <w:bCs/>
          <w:szCs w:val="24"/>
          <w:lang w:eastAsia="zh-CN"/>
        </w:rPr>
        <w:t>1</w:t>
      </w:r>
      <w:r w:rsidRPr="00D539CE">
        <w:rPr>
          <w:bCs/>
          <w:szCs w:val="24"/>
          <w:lang w:eastAsia="zh-CN"/>
        </w:rPr>
        <w:tab/>
      </w:r>
      <w:r w:rsidRPr="00D539CE">
        <w:rPr>
          <w:bCs/>
          <w:szCs w:val="24"/>
          <w:lang w:eastAsia="zh-CN"/>
        </w:rPr>
        <w:t>鉴于未来</w:t>
      </w:r>
      <w:r w:rsidRPr="00D539CE">
        <w:rPr>
          <w:bCs/>
          <w:szCs w:val="24"/>
          <w:lang w:eastAsia="zh-CN"/>
        </w:rPr>
        <w:t>UTC</w:t>
      </w:r>
      <w:r w:rsidRPr="00D539CE">
        <w:rPr>
          <w:bCs/>
          <w:szCs w:val="24"/>
          <w:lang w:eastAsia="zh-CN"/>
        </w:rPr>
        <w:t>将放松对（</w:t>
      </w:r>
      <w:proofErr w:type="spellStart"/>
      <w:r w:rsidRPr="00D539CE">
        <w:rPr>
          <w:bCs/>
          <w:szCs w:val="24"/>
          <w:lang w:eastAsia="zh-CN"/>
        </w:rPr>
        <w:t>UT1</w:t>
      </w:r>
      <w:proofErr w:type="spellEnd"/>
      <w:r w:rsidRPr="00D539CE">
        <w:rPr>
          <w:bCs/>
          <w:szCs w:val="24"/>
          <w:lang w:eastAsia="zh-CN"/>
        </w:rPr>
        <w:t xml:space="preserve"> – UTC</w:t>
      </w:r>
      <w:r w:rsidRPr="00D539CE">
        <w:rPr>
          <w:bCs/>
          <w:szCs w:val="24"/>
          <w:lang w:eastAsia="zh-CN"/>
        </w:rPr>
        <w:t>）大小的限制，</w:t>
      </w:r>
      <w:r w:rsidRPr="00D539CE">
        <w:rPr>
          <w:lang w:eastAsia="zh-CN"/>
        </w:rPr>
        <w:t>通过无线电通信</w:t>
      </w:r>
      <w:r w:rsidRPr="00D539CE">
        <w:rPr>
          <w:bCs/>
          <w:szCs w:val="24"/>
          <w:lang w:eastAsia="zh-CN"/>
        </w:rPr>
        <w:t>和有线</w:t>
      </w:r>
      <w:r w:rsidRPr="00D539CE">
        <w:rPr>
          <w:lang w:eastAsia="zh-CN"/>
        </w:rPr>
        <w:t>系统发播的时间信号中（</w:t>
      </w:r>
      <w:proofErr w:type="spellStart"/>
      <w:r w:rsidRPr="00D539CE">
        <w:rPr>
          <w:lang w:eastAsia="zh-CN"/>
        </w:rPr>
        <w:t>UT1</w:t>
      </w:r>
      <w:proofErr w:type="spellEnd"/>
      <w:r w:rsidRPr="00D539CE">
        <w:rPr>
          <w:bCs/>
          <w:szCs w:val="24"/>
          <w:lang w:eastAsia="zh-CN"/>
        </w:rPr>
        <w:t xml:space="preserve"> – </w:t>
      </w:r>
      <w:r w:rsidRPr="00D539CE">
        <w:rPr>
          <w:lang w:eastAsia="zh-CN"/>
        </w:rPr>
        <w:t>UTC</w:t>
      </w:r>
      <w:r w:rsidRPr="00D539CE">
        <w:rPr>
          <w:lang w:eastAsia="zh-CN"/>
        </w:rPr>
        <w:t>）信息的准确性和可用性要求如何</w:t>
      </w:r>
      <w:r w:rsidRPr="00D539CE">
        <w:rPr>
          <w:bCs/>
          <w:szCs w:val="24"/>
          <w:lang w:eastAsia="zh-CN"/>
        </w:rPr>
        <w:t>？</w:t>
      </w:r>
    </w:p>
    <w:p w14:paraId="410203E9" w14:textId="77777777" w:rsidR="0010567D" w:rsidRPr="00D539CE" w:rsidRDefault="0010567D" w:rsidP="0010567D">
      <w:pPr>
        <w:rPr>
          <w:szCs w:val="24"/>
          <w:lang w:eastAsia="zh-CN"/>
        </w:rPr>
      </w:pPr>
      <w:r w:rsidRPr="00D539CE">
        <w:rPr>
          <w:bCs/>
          <w:szCs w:val="24"/>
          <w:lang w:eastAsia="zh-CN"/>
        </w:rPr>
        <w:t>2</w:t>
      </w:r>
      <w:r w:rsidRPr="00D539CE">
        <w:rPr>
          <w:szCs w:val="24"/>
          <w:lang w:eastAsia="zh-CN"/>
        </w:rPr>
        <w:tab/>
      </w:r>
      <w:r w:rsidRPr="00D539CE">
        <w:rPr>
          <w:szCs w:val="24"/>
          <w:lang w:eastAsia="zh-CN"/>
        </w:rPr>
        <w:t>哪些技术和格式最适于以要求的准确度和可用性发播数量（</w:t>
      </w:r>
      <w:proofErr w:type="spellStart"/>
      <w:r w:rsidRPr="00D539CE">
        <w:rPr>
          <w:szCs w:val="24"/>
          <w:lang w:eastAsia="zh-CN"/>
        </w:rPr>
        <w:t>UT1</w:t>
      </w:r>
      <w:proofErr w:type="spellEnd"/>
      <w:r w:rsidRPr="00D539CE">
        <w:rPr>
          <w:szCs w:val="24"/>
          <w:lang w:eastAsia="zh-CN"/>
        </w:rPr>
        <w:t xml:space="preserve"> </w:t>
      </w:r>
      <w:r w:rsidRPr="00D539CE">
        <w:rPr>
          <w:bCs/>
          <w:szCs w:val="24"/>
          <w:lang w:eastAsia="zh-CN"/>
        </w:rPr>
        <w:t>–</w:t>
      </w:r>
      <w:r w:rsidRPr="00D539CE">
        <w:rPr>
          <w:szCs w:val="24"/>
          <w:lang w:eastAsia="zh-CN"/>
        </w:rPr>
        <w:t xml:space="preserve"> UTC</w:t>
      </w:r>
      <w:r w:rsidRPr="00D539CE">
        <w:rPr>
          <w:szCs w:val="24"/>
          <w:lang w:eastAsia="zh-CN"/>
        </w:rPr>
        <w:t>）？</w:t>
      </w:r>
    </w:p>
    <w:p w14:paraId="055CD678" w14:textId="77777777" w:rsidR="0010567D" w:rsidRPr="00D539CE" w:rsidRDefault="0010567D" w:rsidP="0010567D">
      <w:pPr>
        <w:pStyle w:val="Call"/>
        <w:rPr>
          <w:rFonts w:ascii="Times New Roman" w:hAnsi="Times New Roman"/>
          <w:i/>
          <w:lang w:eastAsia="zh-CN"/>
        </w:rPr>
      </w:pPr>
      <w:r w:rsidRPr="00D539CE">
        <w:rPr>
          <w:rFonts w:ascii="Times New Roman" w:hAnsi="Times New Roman"/>
          <w:lang w:eastAsia="zh-CN"/>
        </w:rPr>
        <w:t>进一步做出决定</w:t>
      </w:r>
    </w:p>
    <w:p w14:paraId="559C5E62" w14:textId="77777777" w:rsidR="0010567D" w:rsidRPr="00D539CE" w:rsidRDefault="0010567D" w:rsidP="0010567D">
      <w:pPr>
        <w:rPr>
          <w:bCs/>
          <w:szCs w:val="24"/>
          <w:lang w:eastAsia="zh-CN"/>
        </w:rPr>
      </w:pPr>
      <w:r w:rsidRPr="00D539CE">
        <w:rPr>
          <w:bCs/>
          <w:szCs w:val="24"/>
          <w:lang w:eastAsia="zh-CN"/>
        </w:rPr>
        <w:t>1</w:t>
      </w:r>
      <w:r w:rsidRPr="00D539CE">
        <w:rPr>
          <w:bCs/>
          <w:szCs w:val="24"/>
          <w:lang w:eastAsia="zh-CN"/>
        </w:rPr>
        <w:tab/>
      </w:r>
      <w:r w:rsidRPr="00D539CE">
        <w:rPr>
          <w:bCs/>
          <w:szCs w:val="24"/>
          <w:lang w:eastAsia="zh-CN"/>
        </w:rPr>
        <w:t>应将上述研究的结果纳入</w:t>
      </w:r>
      <w:r w:rsidRPr="00D539CE">
        <w:rPr>
          <w:bCs/>
          <w:szCs w:val="24"/>
          <w:lang w:eastAsia="zh-CN"/>
        </w:rPr>
        <w:t>ITU-R</w:t>
      </w:r>
      <w:r w:rsidRPr="00D539CE">
        <w:rPr>
          <w:bCs/>
          <w:szCs w:val="24"/>
          <w:lang w:eastAsia="zh-CN"/>
        </w:rPr>
        <w:t>建议书和</w:t>
      </w:r>
      <w:r w:rsidRPr="00D539CE">
        <w:rPr>
          <w:bCs/>
          <w:szCs w:val="24"/>
          <w:lang w:eastAsia="zh-CN"/>
        </w:rPr>
        <w:t>/</w:t>
      </w:r>
      <w:r w:rsidRPr="00D539CE">
        <w:rPr>
          <w:bCs/>
          <w:szCs w:val="24"/>
          <w:lang w:eastAsia="zh-CN"/>
        </w:rPr>
        <w:t>或报告中；</w:t>
      </w:r>
    </w:p>
    <w:p w14:paraId="6ADDB68E" w14:textId="77777777" w:rsidR="0010567D" w:rsidRPr="00D539CE" w:rsidRDefault="0010567D" w:rsidP="0010567D">
      <w:pPr>
        <w:rPr>
          <w:bCs/>
          <w:szCs w:val="24"/>
          <w:lang w:eastAsia="zh-CN"/>
        </w:rPr>
      </w:pPr>
      <w:r w:rsidRPr="00D539CE">
        <w:rPr>
          <w:bCs/>
          <w:szCs w:val="24"/>
          <w:lang w:eastAsia="zh-CN"/>
        </w:rPr>
        <w:t>2</w:t>
      </w:r>
      <w:r w:rsidRPr="00D539CE">
        <w:rPr>
          <w:bCs/>
          <w:szCs w:val="24"/>
          <w:lang w:eastAsia="zh-CN"/>
        </w:rPr>
        <w:tab/>
      </w:r>
      <w:r w:rsidRPr="00D539CE">
        <w:rPr>
          <w:bCs/>
          <w:szCs w:val="24"/>
          <w:lang w:eastAsia="zh-CN"/>
        </w:rPr>
        <w:t>以上研究应于</w:t>
      </w:r>
      <w:r w:rsidRPr="00D539CE">
        <w:rPr>
          <w:bCs/>
          <w:szCs w:val="24"/>
          <w:lang w:eastAsia="zh-CN"/>
        </w:rPr>
        <w:t>2027</w:t>
      </w:r>
      <w:r w:rsidRPr="00D539CE">
        <w:rPr>
          <w:bCs/>
          <w:szCs w:val="24"/>
          <w:lang w:eastAsia="zh-CN"/>
        </w:rPr>
        <w:t>年之前完成。</w:t>
      </w:r>
    </w:p>
    <w:p w14:paraId="2C003930" w14:textId="7FA28E43" w:rsidR="002B43B0" w:rsidRPr="0010567D" w:rsidRDefault="0010567D" w:rsidP="0010567D">
      <w:pPr>
        <w:spacing w:before="360"/>
        <w:rPr>
          <w:lang w:eastAsia="zh-CN"/>
        </w:rPr>
      </w:pPr>
      <w:r w:rsidRPr="00D539CE">
        <w:rPr>
          <w:szCs w:val="24"/>
          <w:lang w:eastAsia="zh-CN"/>
        </w:rPr>
        <w:t>类别：</w:t>
      </w:r>
      <w:proofErr w:type="spellStart"/>
      <w:r w:rsidRPr="00D539CE">
        <w:rPr>
          <w:szCs w:val="24"/>
          <w:lang w:eastAsia="zh-CN"/>
        </w:rPr>
        <w:t>S1</w:t>
      </w:r>
      <w:proofErr w:type="spellEnd"/>
    </w:p>
    <w:sectPr w:rsidR="002B43B0" w:rsidRPr="0010567D" w:rsidSect="009447A3">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64F99FA0" w:rsidR="00C07CF1" w:rsidRPr="00877D12" w:rsidRDefault="0010567D">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6EDA0548" w14:textId="77777777" w:rsidR="0010567D" w:rsidRPr="00FA50C5" w:rsidRDefault="0010567D" w:rsidP="0010567D">
      <w:pPr>
        <w:pStyle w:val="FootnoteText"/>
        <w:tabs>
          <w:tab w:val="clear" w:pos="255"/>
          <w:tab w:val="left" w:pos="284"/>
        </w:tabs>
        <w:ind w:left="284" w:right="-142" w:hanging="284"/>
        <w:rPr>
          <w:rFonts w:asciiTheme="majorBidi" w:hAnsiTheme="majorBidi" w:cstheme="majorBidi"/>
          <w:sz w:val="24"/>
          <w:szCs w:val="24"/>
          <w:lang w:eastAsia="zh-CN"/>
        </w:rPr>
      </w:pPr>
      <w:r w:rsidRPr="00FA50C5">
        <w:rPr>
          <w:rStyle w:val="FootnoteReference"/>
          <w:rFonts w:asciiTheme="majorBidi" w:hAnsiTheme="majorBidi" w:cstheme="majorBidi"/>
          <w:sz w:val="24"/>
          <w:szCs w:val="24"/>
          <w:lang w:eastAsia="zh-CN"/>
        </w:rPr>
        <w:t>*</w:t>
      </w:r>
      <w:r w:rsidRPr="00FA50C5">
        <w:rPr>
          <w:rStyle w:val="FootnoteReference"/>
          <w:rFonts w:asciiTheme="majorBidi" w:hAnsiTheme="majorBidi" w:cstheme="majorBidi"/>
          <w:sz w:val="24"/>
          <w:szCs w:val="24"/>
          <w:lang w:eastAsia="zh-CN"/>
        </w:rPr>
        <w:tab/>
      </w:r>
      <w:r w:rsidRPr="00D539CE">
        <w:rPr>
          <w:sz w:val="24"/>
          <w:szCs w:val="24"/>
          <w:lang w:eastAsia="zh-CN"/>
        </w:rPr>
        <w:t>应提请国际计量局（</w:t>
      </w:r>
      <w:proofErr w:type="spellStart"/>
      <w:r w:rsidRPr="00D539CE">
        <w:rPr>
          <w:sz w:val="24"/>
          <w:szCs w:val="24"/>
          <w:lang w:eastAsia="zh-CN"/>
        </w:rPr>
        <w:t>BIPM</w:t>
      </w:r>
      <w:proofErr w:type="spellEnd"/>
      <w:r w:rsidRPr="00D539CE">
        <w:rPr>
          <w:sz w:val="24"/>
          <w:szCs w:val="24"/>
          <w:lang w:eastAsia="zh-CN"/>
        </w:rPr>
        <w:t>）、国际地球自转与参考系服务局（</w:t>
      </w:r>
      <w:r w:rsidRPr="00D539CE">
        <w:rPr>
          <w:sz w:val="24"/>
          <w:szCs w:val="24"/>
          <w:lang w:eastAsia="zh-CN"/>
        </w:rPr>
        <w:t>IERS</w:t>
      </w:r>
      <w:r w:rsidRPr="00D539CE">
        <w:rPr>
          <w:sz w:val="24"/>
          <w:szCs w:val="24"/>
          <w:lang w:eastAsia="zh-CN"/>
        </w:rPr>
        <w:t>）、</w:t>
      </w:r>
      <w:r w:rsidRPr="00D539CE">
        <w:rPr>
          <w:sz w:val="24"/>
          <w:szCs w:val="24"/>
          <w:lang w:eastAsia="zh-CN"/>
        </w:rPr>
        <w:t>ITU-T</w:t>
      </w:r>
      <w:r w:rsidRPr="00D539CE">
        <w:rPr>
          <w:sz w:val="24"/>
          <w:szCs w:val="24"/>
          <w:lang w:eastAsia="zh-CN"/>
        </w:rPr>
        <w:t>第</w:t>
      </w:r>
      <w:r w:rsidRPr="00D539CE">
        <w:rPr>
          <w:sz w:val="24"/>
          <w:szCs w:val="24"/>
          <w:lang w:eastAsia="zh-CN"/>
        </w:rPr>
        <w:t>15</w:t>
      </w:r>
      <w:r w:rsidRPr="00D539CE">
        <w:rPr>
          <w:sz w:val="24"/>
          <w:szCs w:val="24"/>
          <w:lang w:eastAsia="zh-CN"/>
        </w:rPr>
        <w:t>研究组</w:t>
      </w:r>
      <w:r w:rsidRPr="00D539CE">
        <w:rPr>
          <w:sz w:val="24"/>
          <w:szCs w:val="24"/>
          <w:lang w:eastAsia="zh-CN"/>
        </w:rPr>
        <w:t>/</w:t>
      </w:r>
      <w:r w:rsidRPr="00D539CE">
        <w:rPr>
          <w:sz w:val="24"/>
          <w:szCs w:val="24"/>
          <w:lang w:eastAsia="zh-CN"/>
        </w:rPr>
        <w:t>第</w:t>
      </w:r>
      <w:r w:rsidRPr="00D539CE">
        <w:rPr>
          <w:sz w:val="24"/>
          <w:szCs w:val="24"/>
          <w:lang w:eastAsia="zh-CN"/>
        </w:rPr>
        <w:t>13</w:t>
      </w:r>
      <w:r w:rsidRPr="00D539CE">
        <w:rPr>
          <w:sz w:val="24"/>
          <w:szCs w:val="24"/>
          <w:lang w:eastAsia="zh-CN"/>
        </w:rPr>
        <w:t>号课题和</w:t>
      </w:r>
      <w:r w:rsidRPr="00D539CE">
        <w:rPr>
          <w:sz w:val="24"/>
          <w:szCs w:val="24"/>
          <w:lang w:eastAsia="zh-CN"/>
        </w:rPr>
        <w:t>ITU-R</w:t>
      </w:r>
      <w:r w:rsidRPr="00D539CE">
        <w:rPr>
          <w:sz w:val="24"/>
          <w:szCs w:val="24"/>
          <w:lang w:eastAsia="zh-CN"/>
        </w:rPr>
        <w:t>第</w:t>
      </w:r>
      <w:r w:rsidRPr="00D539CE">
        <w:rPr>
          <w:sz w:val="24"/>
          <w:szCs w:val="24"/>
          <w:lang w:eastAsia="zh-CN"/>
        </w:rPr>
        <w:t>5</w:t>
      </w:r>
      <w:r w:rsidRPr="00D539CE">
        <w:rPr>
          <w:sz w:val="24"/>
          <w:szCs w:val="24"/>
          <w:lang w:eastAsia="zh-CN"/>
        </w:rPr>
        <w:t>研究组以及电气与电子工程学会（</w:t>
      </w:r>
      <w:r w:rsidRPr="00D539CE">
        <w:rPr>
          <w:sz w:val="24"/>
          <w:szCs w:val="24"/>
          <w:lang w:eastAsia="zh-CN"/>
        </w:rPr>
        <w:t>IEEE</w:t>
      </w:r>
      <w:r w:rsidRPr="00D539CE">
        <w:rPr>
          <w:sz w:val="24"/>
          <w:szCs w:val="24"/>
          <w:lang w:eastAsia="zh-CN"/>
        </w:rPr>
        <w:t>）和互联网工程任务组（</w:t>
      </w:r>
      <w:r w:rsidRPr="00D539CE">
        <w:rPr>
          <w:sz w:val="24"/>
          <w:szCs w:val="24"/>
          <w:lang w:eastAsia="zh-CN"/>
        </w:rPr>
        <w:t>IETF</w:t>
      </w:r>
      <w:r w:rsidRPr="00D539CE">
        <w:rPr>
          <w:sz w:val="24"/>
          <w:szCs w:val="24"/>
          <w:lang w:eastAsia="zh-CN"/>
        </w:rPr>
        <w:t>）注意本课题，后两个机构均从事有线系统中时间信息分发协议的标准化工作。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0567D"/>
    <w:rsid w:val="001B225D"/>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DE6EB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link w:val="NormalaftertitleChar"/>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0567D"/>
    <w:rPr>
      <w:rFonts w:ascii="Times New Roman" w:hAnsi="Times New Roman"/>
      <w:sz w:val="22"/>
      <w:lang w:val="en-GB" w:eastAsia="en-US"/>
    </w:rPr>
  </w:style>
  <w:style w:type="character" w:styleId="Hyperlink">
    <w:name w:val="Hyperlink"/>
    <w:aliases w:val="CEO_Hyperlink"/>
    <w:basedOn w:val="DefaultParagraphFont"/>
    <w:rsid w:val="0010567D"/>
    <w:rPr>
      <w:color w:val="0000FF"/>
      <w:u w:val="single"/>
    </w:rPr>
  </w:style>
  <w:style w:type="paragraph" w:customStyle="1" w:styleId="QuestionNoBR">
    <w:name w:val="Question_No_BR"/>
    <w:basedOn w:val="Normal"/>
    <w:qFormat/>
    <w:rsid w:val="0010567D"/>
    <w:pPr>
      <w:keepNext/>
      <w:keepLines/>
      <w:tabs>
        <w:tab w:val="clear" w:pos="1134"/>
        <w:tab w:val="clear" w:pos="1871"/>
        <w:tab w:val="clear" w:pos="2268"/>
        <w:tab w:val="left" w:pos="794"/>
        <w:tab w:val="left" w:pos="1191"/>
        <w:tab w:val="left" w:pos="1588"/>
        <w:tab w:val="left" w:pos="1985"/>
      </w:tabs>
      <w:spacing w:before="480" w:line="280" w:lineRule="exact"/>
      <w:jc w:val="center"/>
    </w:pPr>
    <w:rPr>
      <w:rFonts w:asciiTheme="minorHAnsi" w:eastAsiaTheme="minorEastAsia" w:hAnsiTheme="minorHAnsi" w:cstheme="minorHAnsi"/>
      <w:b/>
      <w:sz w:val="28"/>
      <w:szCs w:val="24"/>
      <w:lang w:val="en-US"/>
    </w:rPr>
  </w:style>
  <w:style w:type="character" w:customStyle="1" w:styleId="NormalaftertitleChar">
    <w:name w:val="Normal_after_title Char"/>
    <w:basedOn w:val="DefaultParagraphFont"/>
    <w:link w:val="Normalaftertitle0"/>
    <w:rsid w:val="0010567D"/>
    <w:rPr>
      <w:rFonts w:ascii="Times New Roman" w:hAnsi="Times New Roman"/>
      <w:sz w:val="24"/>
      <w:lang w:val="en-GB" w:eastAsia="en-US"/>
    </w:rPr>
  </w:style>
  <w:style w:type="character" w:customStyle="1" w:styleId="QuestiontitleChar">
    <w:name w:val="Question_title Char"/>
    <w:basedOn w:val="DefaultParagraphFont"/>
    <w:link w:val="Questiontitle"/>
    <w:rsid w:val="0010567D"/>
    <w:rPr>
      <w:rFonts w:ascii="Times New Roman Bold" w:hAnsi="Times New Roman Bold"/>
      <w:b/>
      <w:sz w:val="28"/>
      <w:lang w:val="en-GB" w:eastAsia="en-US"/>
    </w:rPr>
  </w:style>
  <w:style w:type="paragraph" w:customStyle="1" w:styleId="call0">
    <w:name w:val="call"/>
    <w:basedOn w:val="Normal"/>
    <w:next w:val="Normal"/>
    <w:rsid w:val="0010567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StyleCallLatinKaiTiGB2312AsianKaiTiGB2312SymbolS">
    <w:name w:val="Style Call + (Latin) KaiTi_GB2312 (Asian) KaiTi_GB2312 (Symbol) S..."/>
    <w:basedOn w:val="Call"/>
    <w:link w:val="StyleCallLatinKaiTiGB2312AsianKaiTiGB2312SymbolSChar"/>
    <w:rsid w:val="0010567D"/>
    <w:pPr>
      <w:tabs>
        <w:tab w:val="clear" w:pos="1134"/>
        <w:tab w:val="clear" w:pos="1871"/>
        <w:tab w:val="clear" w:pos="2268"/>
        <w:tab w:val="left" w:pos="794"/>
        <w:tab w:val="left" w:pos="1191"/>
        <w:tab w:val="left" w:pos="1588"/>
        <w:tab w:val="left" w:pos="1985"/>
      </w:tabs>
      <w:ind w:left="794"/>
    </w:pPr>
    <w:rPr>
      <w:iCs/>
      <w:szCs w:val="22"/>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10567D"/>
    <w:rPr>
      <w:rFonts w:ascii="STKaiti" w:eastAsia="STKaiti" w:hAnsi="STKaiti"/>
      <w:iCs/>
      <w:sz w:val="24"/>
      <w:szCs w:val="22"/>
      <w:lang w:val="en-GB" w:eastAsia="en-US"/>
    </w:rPr>
  </w:style>
  <w:style w:type="character" w:customStyle="1" w:styleId="CallChar">
    <w:name w:val="Call Char"/>
    <w:basedOn w:val="DefaultParagraphFont"/>
    <w:link w:val="Call"/>
    <w:locked/>
    <w:rsid w:val="0010567D"/>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dms_pub/itu-r/opb/rep/R-REP-TF.2511-2022-MSW-E.docx" TargetMode="External"/><Relationship Id="rId3" Type="http://schemas.openxmlformats.org/officeDocument/2006/relationships/settings" Target="settings.xml"/><Relationship Id="rId7" Type="http://schemas.openxmlformats.org/officeDocument/2006/relationships/hyperlink" Target="https://www.bipm.org/en/cgpm-2022/resolution-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2</Pages>
  <Words>762</Words>
  <Characters>639</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Author1</cp:lastModifiedBy>
  <cp:revision>2</cp:revision>
  <cp:lastPrinted>2007-04-05T15:30:00Z</cp:lastPrinted>
  <dcterms:created xsi:type="dcterms:W3CDTF">2024-01-22T14:16:00Z</dcterms:created>
  <dcterms:modified xsi:type="dcterms:W3CDTF">2024-01-22T14:16:00Z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