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4F81" w14:textId="77777777" w:rsidR="0035436E" w:rsidRDefault="0035436E" w:rsidP="0035436E">
      <w:pPr>
        <w:pStyle w:val="QuestionNo"/>
        <w:rPr>
          <w:lang w:val="fr-CH"/>
        </w:rPr>
      </w:pPr>
      <w:r>
        <w:rPr>
          <w:lang w:val="fr-CH"/>
        </w:rPr>
        <w:t>QUESTION UIT-R 222-2/7</w:t>
      </w:r>
    </w:p>
    <w:p w14:paraId="53C9C48E" w14:textId="77777777" w:rsidR="0035436E" w:rsidRDefault="0035436E" w:rsidP="0035436E">
      <w:pPr>
        <w:pStyle w:val="Questiontitle"/>
        <w:rPr>
          <w:lang w:val="fr-CH"/>
        </w:rPr>
      </w:pPr>
      <w:r>
        <w:t xml:space="preserve">Liaisons de radiocommunication entre stations terriennes et missions </w:t>
      </w:r>
      <w:r>
        <w:br/>
        <w:t xml:space="preserve">lunaires et planétaires par l'intermédiaire de satellites </w:t>
      </w:r>
      <w:r>
        <w:br/>
        <w:t>relais de données lunaires et/ou planétaires</w:t>
      </w:r>
    </w:p>
    <w:p w14:paraId="7E865A5E" w14:textId="77777777" w:rsidR="0035436E" w:rsidRPr="006E2C5C" w:rsidRDefault="0035436E" w:rsidP="0035436E">
      <w:pPr>
        <w:pStyle w:val="Questiondate"/>
        <w:rPr>
          <w:lang w:val="fr-CH"/>
        </w:rPr>
      </w:pPr>
      <w:r>
        <w:rPr>
          <w:lang w:val="fr-CH"/>
        </w:rPr>
        <w:t>(1997-2003-2012)</w:t>
      </w:r>
    </w:p>
    <w:p w14:paraId="0345BFBD" w14:textId="77777777" w:rsidR="0035436E" w:rsidRDefault="0035436E" w:rsidP="0035436E">
      <w:pPr>
        <w:pStyle w:val="Normalaftertitle0"/>
        <w:jc w:val="both"/>
      </w:pPr>
      <w:r>
        <w:t>L'Assemblée des radiocommunications de l'UIT,</w:t>
      </w:r>
    </w:p>
    <w:p w14:paraId="25D9653E" w14:textId="77777777" w:rsidR="0035436E" w:rsidRDefault="0035436E" w:rsidP="0035436E">
      <w:pPr>
        <w:pStyle w:val="Call"/>
        <w:jc w:val="both"/>
      </w:pPr>
      <w:proofErr w:type="gramStart"/>
      <w:r>
        <w:t>considérant</w:t>
      </w:r>
      <w:proofErr w:type="gramEnd"/>
    </w:p>
    <w:p w14:paraId="200DBC1E" w14:textId="77777777" w:rsidR="0035436E" w:rsidRDefault="0035436E" w:rsidP="0035436E">
      <w:pPr>
        <w:spacing w:line="240" w:lineRule="atLeast"/>
        <w:jc w:val="both"/>
      </w:pPr>
      <w:r w:rsidRPr="005A3B86">
        <w:rPr>
          <w:i/>
          <w:iCs/>
        </w:rPr>
        <w:t>a)</w:t>
      </w:r>
      <w:r>
        <w:tab/>
        <w:t xml:space="preserve">que, pour de nombreux engins de recherche spatiale et de stations spatiales, il sera nécessaire d'assurer des communications sans aucune interruption avec des stations </w:t>
      </w:r>
      <w:proofErr w:type="gramStart"/>
      <w:r>
        <w:t>terriennes;</w:t>
      </w:r>
      <w:proofErr w:type="gramEnd"/>
    </w:p>
    <w:p w14:paraId="49F6850B" w14:textId="4426F037" w:rsidR="0035436E" w:rsidRDefault="0035436E" w:rsidP="0035436E">
      <w:pPr>
        <w:spacing w:line="240" w:lineRule="atLeast"/>
        <w:jc w:val="both"/>
      </w:pPr>
      <w:r w:rsidRPr="005A3B86">
        <w:rPr>
          <w:i/>
          <w:iCs/>
        </w:rPr>
        <w:t>b)</w:t>
      </w:r>
      <w:r>
        <w:tab/>
        <w:t xml:space="preserve">que les caractéristiques techniques et les conditions d'exploitation des liaisons interplanétaires établies par l'intermédiaire de satellites relais de données lunaires et/ou planétaires sont différentes de celles des liaisons directes entre des stations terriennes et des stations effectuant des missions lunaires et </w:t>
      </w:r>
      <w:proofErr w:type="gramStart"/>
      <w:r>
        <w:t>planétaires;</w:t>
      </w:r>
      <w:proofErr w:type="gramEnd"/>
    </w:p>
    <w:p w14:paraId="115ACF0A" w14:textId="77777777" w:rsidR="0035436E" w:rsidRDefault="0035436E" w:rsidP="0035436E">
      <w:pPr>
        <w:spacing w:line="240" w:lineRule="atLeast"/>
        <w:jc w:val="both"/>
      </w:pPr>
      <w:r w:rsidRPr="005A3B86">
        <w:rPr>
          <w:i/>
          <w:iCs/>
        </w:rPr>
        <w:t>c)</w:t>
      </w:r>
      <w:r>
        <w:tab/>
        <w:t xml:space="preserve">que l'utilisation de satellites relais de données lunaires et/ou planétaires pour la retransmission de données vers et/ou à partir de stations effectuant des missions lunaires et/ou planétaires présente de nombreux </w:t>
      </w:r>
      <w:proofErr w:type="gramStart"/>
      <w:r>
        <w:t>avantages;</w:t>
      </w:r>
      <w:proofErr w:type="gramEnd"/>
    </w:p>
    <w:p w14:paraId="63C57684" w14:textId="77777777" w:rsidR="0035436E" w:rsidRDefault="0035436E" w:rsidP="0035436E">
      <w:pPr>
        <w:spacing w:line="240" w:lineRule="atLeast"/>
        <w:jc w:val="both"/>
      </w:pPr>
      <w:r w:rsidRPr="005A3B86">
        <w:rPr>
          <w:i/>
          <w:iCs/>
        </w:rPr>
        <w:t>d)</w:t>
      </w:r>
      <w:r>
        <w:tab/>
        <w:t xml:space="preserve">que les stations relais peuvent communiquer avec plusieurs engins spatiaux et stations spatiales n'assurant pas de liaisons en visibilité directe avec les stations </w:t>
      </w:r>
      <w:proofErr w:type="gramStart"/>
      <w:r>
        <w:t>terriennes;</w:t>
      </w:r>
      <w:proofErr w:type="gramEnd"/>
    </w:p>
    <w:p w14:paraId="29609586" w14:textId="77777777" w:rsidR="0035436E" w:rsidRDefault="0035436E" w:rsidP="0035436E">
      <w:pPr>
        <w:spacing w:line="240" w:lineRule="atLeast"/>
        <w:jc w:val="both"/>
      </w:pPr>
      <w:r w:rsidRPr="005A3B86">
        <w:rPr>
          <w:i/>
          <w:iCs/>
        </w:rPr>
        <w:t>e)</w:t>
      </w:r>
      <w:r>
        <w:tab/>
        <w:t xml:space="preserve">que ces satellites relais de données lunaires et/ou planétaires sont utilisés pour les radiocommunications avec des stations spatiales habitées et non </w:t>
      </w:r>
      <w:proofErr w:type="gramStart"/>
      <w:r>
        <w:t>habitées;</w:t>
      </w:r>
      <w:proofErr w:type="gramEnd"/>
    </w:p>
    <w:p w14:paraId="7954FAE9" w14:textId="77777777" w:rsidR="0035436E" w:rsidRDefault="0035436E" w:rsidP="0035436E">
      <w:pPr>
        <w:jc w:val="both"/>
      </w:pPr>
      <w:r w:rsidRPr="005A3B86">
        <w:rPr>
          <w:i/>
          <w:iCs/>
        </w:rPr>
        <w:t>f)</w:t>
      </w:r>
      <w:r>
        <w:tab/>
        <w:t>que les caractéristiques orbitales de ces stations relais varieront selon les caractéristiques de la mission,</w:t>
      </w:r>
    </w:p>
    <w:p w14:paraId="4C2AB68D" w14:textId="77777777" w:rsidR="0035436E" w:rsidRDefault="0035436E" w:rsidP="0035436E">
      <w:pPr>
        <w:pStyle w:val="Call"/>
        <w:jc w:val="both"/>
      </w:pPr>
      <w:proofErr w:type="gramStart"/>
      <w:r w:rsidRPr="0076169D">
        <w:t>reconnaissant</w:t>
      </w:r>
      <w:proofErr w:type="gramEnd"/>
    </w:p>
    <w:p w14:paraId="1DAA2D72" w14:textId="77777777" w:rsidR="0035436E" w:rsidRDefault="0035436E" w:rsidP="0035436E">
      <w:pPr>
        <w:jc w:val="both"/>
      </w:pPr>
      <w:r w:rsidRPr="005A3B86">
        <w:t>1</w:t>
      </w:r>
      <w:r>
        <w:tab/>
        <w:t>que le numéro 22.22 du Règlement des radiocommunications fait état d'une zone tranquille de la Lune qui convient aux observations de radioastronomie,</w:t>
      </w:r>
    </w:p>
    <w:p w14:paraId="249E294F" w14:textId="77777777" w:rsidR="0035436E" w:rsidRPr="0076169D" w:rsidRDefault="0035436E" w:rsidP="0035436E">
      <w:pPr>
        <w:pStyle w:val="Call"/>
        <w:jc w:val="both"/>
        <w:rPr>
          <w:i w:val="0"/>
          <w:iCs/>
        </w:rPr>
      </w:pPr>
      <w:proofErr w:type="gramStart"/>
      <w:r>
        <w:t>décide</w:t>
      </w:r>
      <w:proofErr w:type="gramEnd"/>
      <w:r>
        <w:t xml:space="preserve"> </w:t>
      </w:r>
      <w:r w:rsidRPr="0076169D">
        <w:rPr>
          <w:i w:val="0"/>
          <w:iCs/>
        </w:rPr>
        <w:t>de mettre à l'étude la Question suivante</w:t>
      </w:r>
    </w:p>
    <w:p w14:paraId="62A38CB2" w14:textId="77777777" w:rsidR="0035436E" w:rsidRDefault="0035436E" w:rsidP="0035436E">
      <w:pPr>
        <w:spacing w:line="240" w:lineRule="atLeast"/>
        <w:jc w:val="both"/>
        <w:rPr>
          <w:b/>
        </w:rPr>
      </w:pPr>
      <w:r w:rsidRPr="005A3B86">
        <w:rPr>
          <w:bCs/>
        </w:rPr>
        <w:t>1</w:t>
      </w:r>
      <w:r>
        <w:rPr>
          <w:b/>
        </w:rPr>
        <w:tab/>
      </w:r>
      <w:r>
        <w:t xml:space="preserve">Quelles sont les bandes de fréquences et la largeur de bande </w:t>
      </w:r>
      <w:proofErr w:type="gramStart"/>
      <w:r>
        <w:t>préférées?</w:t>
      </w:r>
      <w:proofErr w:type="gramEnd"/>
    </w:p>
    <w:p w14:paraId="37597011" w14:textId="77777777" w:rsidR="0035436E" w:rsidRDefault="0035436E" w:rsidP="0035436E">
      <w:pPr>
        <w:spacing w:line="240" w:lineRule="atLeast"/>
        <w:jc w:val="both"/>
        <w:rPr>
          <w:b/>
        </w:rPr>
      </w:pPr>
      <w:r w:rsidRPr="005A3B86">
        <w:rPr>
          <w:bCs/>
        </w:rPr>
        <w:t>2</w:t>
      </w:r>
      <w:r>
        <w:rPr>
          <w:b/>
        </w:rPr>
        <w:tab/>
      </w:r>
      <w:r>
        <w:t xml:space="preserve">Quelles sont les caractéristiques orbitales des satellites relais de données lunaires et/ou </w:t>
      </w:r>
      <w:proofErr w:type="gramStart"/>
      <w:r>
        <w:t>planétaires?</w:t>
      </w:r>
      <w:proofErr w:type="gramEnd"/>
    </w:p>
    <w:p w14:paraId="7D2D0920" w14:textId="77777777" w:rsidR="0035436E" w:rsidRDefault="0035436E" w:rsidP="0035436E">
      <w:pPr>
        <w:jc w:val="both"/>
        <w:rPr>
          <w:b/>
        </w:rPr>
      </w:pPr>
      <w:r w:rsidRPr="005A3B86">
        <w:rPr>
          <w:bCs/>
        </w:rPr>
        <w:t>3</w:t>
      </w:r>
      <w:r>
        <w:rPr>
          <w:b/>
        </w:rPr>
        <w:tab/>
      </w:r>
      <w:r>
        <w:t xml:space="preserve">Quelles sont les conditions d'exploitation des liaisons de radiocommunication entre stations terriennes et stations spatiales établies au moyen de satellites relais de données lunaires et/ou </w:t>
      </w:r>
      <w:proofErr w:type="gramStart"/>
      <w:r>
        <w:t>planétaires?</w:t>
      </w:r>
      <w:proofErr w:type="gramEnd"/>
    </w:p>
    <w:p w14:paraId="43C3FF5E" w14:textId="77777777" w:rsidR="0035436E" w:rsidRDefault="0035436E" w:rsidP="0035436E">
      <w:pPr>
        <w:jc w:val="both"/>
        <w:rPr>
          <w:b/>
        </w:rPr>
      </w:pPr>
      <w:r w:rsidRPr="005A3B86">
        <w:rPr>
          <w:bCs/>
        </w:rPr>
        <w:t>4</w:t>
      </w:r>
      <w:r>
        <w:rPr>
          <w:b/>
        </w:rPr>
        <w:tab/>
      </w:r>
      <w:r>
        <w:t xml:space="preserve">Quelles sont les caractéristiques techniques des liaisons de radiocommunication entre stations terriennes et stations spatiales au moyen de satellites relais de données lunaires et/ou </w:t>
      </w:r>
      <w:proofErr w:type="gramStart"/>
      <w:r>
        <w:t>planétaires?</w:t>
      </w:r>
      <w:proofErr w:type="gramEnd"/>
    </w:p>
    <w:p w14:paraId="5128A4F8" w14:textId="77777777" w:rsidR="0035436E" w:rsidRDefault="0035436E" w:rsidP="0035436E">
      <w:pPr>
        <w:jc w:val="both"/>
      </w:pPr>
      <w:r w:rsidRPr="005A3B86">
        <w:rPr>
          <w:bCs/>
        </w:rPr>
        <w:t>5</w:t>
      </w:r>
      <w:r>
        <w:rPr>
          <w:b/>
        </w:rPr>
        <w:tab/>
      </w:r>
      <w:r>
        <w:t xml:space="preserve">Quelles sont les contraintes en matière de partage avec d'autres </w:t>
      </w:r>
      <w:proofErr w:type="gramStart"/>
      <w:r>
        <w:t>services?</w:t>
      </w:r>
      <w:proofErr w:type="gramEnd"/>
    </w:p>
    <w:p w14:paraId="1F4DA68C" w14:textId="77777777" w:rsidR="0035436E" w:rsidRDefault="0035436E" w:rsidP="0035436E">
      <w:pPr>
        <w:pStyle w:val="Call"/>
        <w:jc w:val="both"/>
      </w:pPr>
      <w:proofErr w:type="gramStart"/>
      <w:r>
        <w:lastRenderedPageBreak/>
        <w:t>décide</w:t>
      </w:r>
      <w:proofErr w:type="gramEnd"/>
      <w:r>
        <w:t xml:space="preserve"> en outre</w:t>
      </w:r>
    </w:p>
    <w:p w14:paraId="00FB0448" w14:textId="77777777" w:rsidR="0035436E" w:rsidRDefault="0035436E" w:rsidP="0035436E">
      <w:pPr>
        <w:jc w:val="both"/>
      </w:pPr>
      <w:r w:rsidRPr="005A3B86">
        <w:rPr>
          <w:bCs/>
        </w:rPr>
        <w:t>1</w:t>
      </w:r>
      <w:r>
        <w:rPr>
          <w:b/>
        </w:rPr>
        <w:tab/>
      </w:r>
      <w:r>
        <w:t xml:space="preserve">que les résultats de ces études devraient être inclus dans une ou plusieurs </w:t>
      </w:r>
      <w:proofErr w:type="gramStart"/>
      <w:r>
        <w:t>Recommandations;</w:t>
      </w:r>
      <w:proofErr w:type="gramEnd"/>
    </w:p>
    <w:p w14:paraId="38DFF335" w14:textId="77777777" w:rsidR="0035436E" w:rsidRDefault="0035436E" w:rsidP="0035436E">
      <w:pPr>
        <w:jc w:val="both"/>
      </w:pPr>
      <w:r w:rsidRPr="005A3B86">
        <w:rPr>
          <w:bCs/>
        </w:rPr>
        <w:t>2</w:t>
      </w:r>
      <w:r>
        <w:tab/>
        <w:t xml:space="preserve">que la description des systèmes relais actuels et futurs pour les missions à destination de Mars devrait être fournie d'ici à </w:t>
      </w:r>
      <w:proofErr w:type="gramStart"/>
      <w:r>
        <w:t>2015;</w:t>
      </w:r>
      <w:proofErr w:type="gramEnd"/>
    </w:p>
    <w:p w14:paraId="028202D0" w14:textId="64080036" w:rsidR="0035436E" w:rsidRDefault="0035436E" w:rsidP="0035436E">
      <w:pPr>
        <w:jc w:val="both"/>
      </w:pPr>
      <w:r w:rsidRPr="005A3B86">
        <w:t>3</w:t>
      </w:r>
      <w:r>
        <w:tab/>
        <w:t>qu'une description théorique du système relais lunaire devrait être fournie d'ici à 202</w:t>
      </w:r>
      <w:r>
        <w:t>7</w:t>
      </w:r>
      <w:r>
        <w:t xml:space="preserve">. </w:t>
      </w:r>
    </w:p>
    <w:p w14:paraId="60FC4ED6" w14:textId="21FCFE45" w:rsidR="00432613" w:rsidRDefault="0035436E" w:rsidP="0035436E">
      <w:pPr>
        <w:spacing w:before="360"/>
        <w:jc w:val="both"/>
      </w:pPr>
      <w:proofErr w:type="gramStart"/>
      <w:r>
        <w:t>Catégorie:</w:t>
      </w:r>
      <w:proofErr w:type="gramEnd"/>
      <w:r>
        <w:t xml:space="preserve"> S2</w:t>
      </w:r>
    </w:p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533AD4ED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35436E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5436E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3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2</Pages>
  <Words>377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Author</cp:lastModifiedBy>
  <cp:revision>2</cp:revision>
  <cp:lastPrinted>2008-02-21T14:03:00Z</cp:lastPrinted>
  <dcterms:created xsi:type="dcterms:W3CDTF">2024-02-07T09:18:00Z</dcterms:created>
  <dcterms:modified xsi:type="dcterms:W3CDTF">2024-02-07T09:18:00Z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