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B21C" w14:textId="77777777" w:rsidR="0013726E" w:rsidRPr="00B555D7" w:rsidRDefault="0013726E" w:rsidP="0073285A">
      <w:pPr>
        <w:pStyle w:val="QuestionNoBR"/>
        <w:rPr>
          <w:lang w:val="en-US" w:eastAsia="zh-CN"/>
        </w:rPr>
      </w:pPr>
      <w:r w:rsidRPr="00B555D7">
        <w:rPr>
          <w:lang w:val="en-US" w:eastAsia="zh-CN"/>
        </w:rPr>
        <w:t>ITU-R</w:t>
      </w:r>
      <w:r>
        <w:rPr>
          <w:rFonts w:hint="eastAsia"/>
          <w:lang w:val="en-US" w:eastAsia="zh-CN"/>
        </w:rPr>
        <w:t>第</w:t>
      </w:r>
      <w:r w:rsidRPr="00B555D7">
        <w:rPr>
          <w:lang w:val="en-US" w:eastAsia="zh-CN"/>
        </w:rPr>
        <w:t>211/7</w:t>
      </w:r>
      <w:r>
        <w:rPr>
          <w:rStyle w:val="FootnoteReference"/>
          <w:lang w:val="en-US" w:eastAsia="zh-CN"/>
        </w:rPr>
        <w:footnoteReference w:customMarkFollows="1" w:id="1"/>
        <w:t>*</w:t>
      </w:r>
      <w:r>
        <w:rPr>
          <w:rFonts w:hint="eastAsia"/>
          <w:lang w:val="en-US" w:eastAsia="zh-CN"/>
        </w:rPr>
        <w:t>号课题</w:t>
      </w:r>
    </w:p>
    <w:p w14:paraId="6DB0AE35" w14:textId="77777777" w:rsidR="0013726E" w:rsidRPr="00815643" w:rsidRDefault="0013726E" w:rsidP="00815643">
      <w:pPr>
        <w:pStyle w:val="Questionref"/>
        <w:rPr>
          <w:b/>
          <w:sz w:val="28"/>
          <w:lang w:eastAsia="zh-CN"/>
        </w:rPr>
      </w:pPr>
      <w:r w:rsidRPr="00815643">
        <w:rPr>
          <w:b/>
          <w:sz w:val="28"/>
          <w:lang w:eastAsia="zh-CN"/>
        </w:rPr>
        <w:t>37-38 GHz</w:t>
      </w:r>
      <w:r w:rsidRPr="00815643">
        <w:rPr>
          <w:rFonts w:hint="eastAsia"/>
          <w:b/>
          <w:sz w:val="28"/>
          <w:lang w:eastAsia="zh-CN"/>
        </w:rPr>
        <w:t>和</w:t>
      </w:r>
      <w:r w:rsidRPr="00815643">
        <w:rPr>
          <w:b/>
          <w:sz w:val="28"/>
          <w:lang w:eastAsia="zh-CN"/>
        </w:rPr>
        <w:t>40-40.5 GHz</w:t>
      </w:r>
      <w:r w:rsidRPr="00815643">
        <w:rPr>
          <w:rFonts w:hint="eastAsia"/>
          <w:b/>
          <w:sz w:val="28"/>
          <w:lang w:eastAsia="zh-CN"/>
        </w:rPr>
        <w:t>频段空间研究业务与</w:t>
      </w:r>
      <w:r>
        <w:rPr>
          <w:b/>
          <w:sz w:val="28"/>
          <w:lang w:eastAsia="zh-CN"/>
        </w:rPr>
        <w:br/>
      </w:r>
      <w:r w:rsidRPr="00815643">
        <w:rPr>
          <w:rFonts w:hint="eastAsia"/>
          <w:b/>
          <w:sz w:val="28"/>
          <w:lang w:eastAsia="zh-CN"/>
        </w:rPr>
        <w:t>其它业务的频率共用</w:t>
      </w:r>
    </w:p>
    <w:p w14:paraId="6CCBC68F" w14:textId="77777777" w:rsidR="0013726E" w:rsidRDefault="0013726E" w:rsidP="00105625">
      <w:pPr>
        <w:pStyle w:val="Questiondate"/>
        <w:rPr>
          <w:lang w:val="en-US" w:eastAsia="zh-CN"/>
        </w:rPr>
      </w:pPr>
      <w:r>
        <w:rPr>
          <w:rFonts w:hint="eastAsia"/>
          <w:lang w:val="en-US" w:eastAsia="zh-CN"/>
        </w:rPr>
        <w:t>（</w:t>
      </w:r>
      <w:r>
        <w:rPr>
          <w:lang w:val="en-US" w:eastAsia="zh-CN"/>
        </w:rPr>
        <w:t>1993</w:t>
      </w:r>
      <w:r>
        <w:rPr>
          <w:rFonts w:hint="eastAsia"/>
          <w:lang w:val="en-US" w:eastAsia="zh-CN"/>
        </w:rPr>
        <w:t>年）</w:t>
      </w:r>
    </w:p>
    <w:p w14:paraId="608D5A94" w14:textId="77777777" w:rsidR="0013726E" w:rsidRDefault="0013726E" w:rsidP="002A5161">
      <w:pPr>
        <w:pStyle w:val="Normalaftertitle"/>
        <w:jc w:val="both"/>
        <w:rPr>
          <w:lang w:eastAsia="zh-CN"/>
        </w:rPr>
      </w:pPr>
      <w:r w:rsidRPr="00C252CD">
        <w:rPr>
          <w:lang w:eastAsia="zh-CN"/>
        </w:rPr>
        <w:t>国际电联无线电通信全会，</w:t>
      </w:r>
    </w:p>
    <w:p w14:paraId="29D8B8B5" w14:textId="77777777" w:rsidR="0013726E" w:rsidRPr="00C8385C" w:rsidRDefault="0013726E" w:rsidP="002A5161">
      <w:pPr>
        <w:pStyle w:val="Call"/>
        <w:rPr>
          <w:lang w:eastAsia="zh-CN"/>
        </w:rPr>
      </w:pPr>
      <w:r w:rsidRPr="00C8385C">
        <w:rPr>
          <w:rFonts w:hint="eastAsia"/>
          <w:lang w:eastAsia="zh-CN"/>
        </w:rPr>
        <w:t>考虑到</w:t>
      </w:r>
    </w:p>
    <w:p w14:paraId="7A32C287" w14:textId="77777777" w:rsidR="0013726E" w:rsidRDefault="0013726E" w:rsidP="002A5161">
      <w:pPr>
        <w:jc w:val="both"/>
        <w:rPr>
          <w:lang w:eastAsia="zh-CN"/>
        </w:rPr>
      </w:pPr>
      <w:r w:rsidRPr="002A5161">
        <w:rPr>
          <w:i/>
          <w:iCs/>
          <w:lang w:eastAsia="zh-CN"/>
        </w:rPr>
        <w:t>a)</w:t>
      </w:r>
      <w:r>
        <w:rPr>
          <w:lang w:eastAsia="zh-CN"/>
        </w:rPr>
        <w:tab/>
      </w:r>
      <w:r>
        <w:rPr>
          <w:rFonts w:hint="eastAsia"/>
          <w:lang w:eastAsia="zh-CN"/>
        </w:rPr>
        <w:t>处理频谱中某些部分频率划分的世界无线电行政大会（</w:t>
      </w:r>
      <w:r>
        <w:rPr>
          <w:lang w:eastAsia="zh-CN"/>
        </w:rPr>
        <w:t>1992</w:t>
      </w:r>
      <w:r>
        <w:rPr>
          <w:rFonts w:hint="eastAsia"/>
          <w:lang w:eastAsia="zh-CN"/>
        </w:rPr>
        <w:t>年，</w:t>
      </w:r>
      <w:r>
        <w:rPr>
          <w:lang w:eastAsia="zh-CN"/>
        </w:rPr>
        <w:t>Málaga-Torremolinos</w:t>
      </w:r>
      <w:r>
        <w:rPr>
          <w:rFonts w:hint="eastAsia"/>
          <w:lang w:eastAsia="zh-CN"/>
        </w:rPr>
        <w:t>）（</w:t>
      </w:r>
      <w:proofErr w:type="spellStart"/>
      <w:r>
        <w:rPr>
          <w:lang w:eastAsia="zh-CN"/>
        </w:rPr>
        <w:t>WARC</w:t>
      </w:r>
      <w:proofErr w:type="spellEnd"/>
      <w:r>
        <w:rPr>
          <w:lang w:eastAsia="zh-CN"/>
        </w:rPr>
        <w:t>-92</w:t>
      </w:r>
      <w:r>
        <w:rPr>
          <w:rFonts w:hint="eastAsia"/>
          <w:lang w:eastAsia="zh-CN"/>
        </w:rPr>
        <w:t>）在</w:t>
      </w:r>
      <w:r>
        <w:rPr>
          <w:lang w:eastAsia="zh-CN"/>
        </w:rPr>
        <w:t>37-38</w:t>
      </w:r>
      <w:r>
        <w:rPr>
          <w:rFonts w:hint="eastAsia"/>
          <w:lang w:eastAsia="zh-CN"/>
        </w:rPr>
        <w:t>和</w:t>
      </w:r>
      <w:r>
        <w:rPr>
          <w:lang w:eastAsia="zh-CN"/>
        </w:rPr>
        <w:t xml:space="preserve">40-40.5 </w:t>
      </w:r>
      <w:proofErr w:type="gramStart"/>
      <w:r>
        <w:rPr>
          <w:lang w:eastAsia="zh-CN"/>
        </w:rPr>
        <w:t>GHz</w:t>
      </w:r>
      <w:r>
        <w:rPr>
          <w:rFonts w:hint="eastAsia"/>
          <w:lang w:eastAsia="zh-CN"/>
        </w:rPr>
        <w:t>频段中对作为主要业务的空间研究业务进行了新的划分；</w:t>
      </w:r>
      <w:proofErr w:type="gramEnd"/>
    </w:p>
    <w:p w14:paraId="085DBFE4" w14:textId="77777777" w:rsidR="0013726E" w:rsidRDefault="0013726E" w:rsidP="002A5161">
      <w:pPr>
        <w:jc w:val="both"/>
        <w:rPr>
          <w:lang w:eastAsia="zh-CN"/>
        </w:rPr>
      </w:pPr>
      <w:r w:rsidRPr="002A5161">
        <w:rPr>
          <w:i/>
          <w:iCs/>
          <w:lang w:eastAsia="zh-CN"/>
        </w:rPr>
        <w:t>b)</w:t>
      </w:r>
      <w:r>
        <w:rPr>
          <w:lang w:eastAsia="zh-CN"/>
        </w:rPr>
        <w:tab/>
      </w:r>
      <w:r>
        <w:rPr>
          <w:rFonts w:hint="eastAsia"/>
          <w:lang w:eastAsia="zh-CN"/>
        </w:rPr>
        <w:t>这些频段或频段部分亦划分给了固定、移动、卫星地球探测、卫星固定和卫星移动业务，</w:t>
      </w:r>
    </w:p>
    <w:p w14:paraId="0F973146" w14:textId="77777777" w:rsidR="0013726E" w:rsidRDefault="0013726E" w:rsidP="002A5161">
      <w:pPr>
        <w:pStyle w:val="Call"/>
        <w:rPr>
          <w:i/>
          <w:lang w:eastAsia="zh-CN"/>
        </w:rPr>
      </w:pPr>
      <w:r w:rsidRPr="00C8385C">
        <w:rPr>
          <w:rFonts w:hint="eastAsia"/>
          <w:lang w:eastAsia="zh-CN"/>
        </w:rPr>
        <w:t>做出决定</w:t>
      </w:r>
      <w:r w:rsidRPr="00211301">
        <w:rPr>
          <w:rFonts w:hint="eastAsia"/>
          <w:lang w:eastAsia="zh-CN"/>
        </w:rPr>
        <w:t>，应研究下列课题</w:t>
      </w:r>
    </w:p>
    <w:p w14:paraId="3649FAAF" w14:textId="77777777" w:rsidR="0013726E" w:rsidRDefault="0013726E" w:rsidP="002A5161">
      <w:pPr>
        <w:jc w:val="both"/>
        <w:rPr>
          <w:lang w:eastAsia="zh-CN"/>
        </w:rPr>
      </w:pPr>
      <w:r w:rsidRPr="002A5161">
        <w:rPr>
          <w:bCs/>
          <w:lang w:eastAsia="zh-CN"/>
        </w:rPr>
        <w:t>1</w:t>
      </w:r>
      <w:r>
        <w:rPr>
          <w:lang w:eastAsia="zh-CN"/>
        </w:rPr>
        <w:tab/>
      </w:r>
      <w:r>
        <w:rPr>
          <w:rFonts w:hint="eastAsia"/>
          <w:lang w:eastAsia="zh-CN"/>
        </w:rPr>
        <w:t>空间研究系统在这些频段中的技术和操作特性是什么？</w:t>
      </w:r>
    </w:p>
    <w:p w14:paraId="4F22E483" w14:textId="77777777" w:rsidR="0013726E" w:rsidRDefault="0013726E" w:rsidP="002A5161">
      <w:pPr>
        <w:jc w:val="both"/>
        <w:rPr>
          <w:lang w:eastAsia="zh-CN"/>
        </w:rPr>
      </w:pPr>
      <w:r w:rsidRPr="002A5161">
        <w:rPr>
          <w:bCs/>
          <w:lang w:eastAsia="zh-CN"/>
        </w:rPr>
        <w:t>2</w:t>
      </w:r>
      <w:r>
        <w:rPr>
          <w:lang w:eastAsia="zh-CN"/>
        </w:rPr>
        <w:tab/>
      </w:r>
      <w:r>
        <w:rPr>
          <w:rFonts w:hint="eastAsia"/>
          <w:lang w:eastAsia="zh-CN"/>
        </w:rPr>
        <w:t>空间研究业务与亦划分在这些频段中的其它业务共用这些频率的适当标准是什么？</w:t>
      </w:r>
    </w:p>
    <w:p w14:paraId="08A566BC" w14:textId="77777777" w:rsidR="0013726E" w:rsidRPr="00C8385C" w:rsidRDefault="0013726E" w:rsidP="002A5161">
      <w:pPr>
        <w:pStyle w:val="Call"/>
        <w:rPr>
          <w:lang w:eastAsia="zh-CN"/>
        </w:rPr>
      </w:pPr>
      <w:r w:rsidRPr="00C8385C">
        <w:rPr>
          <w:rFonts w:hint="eastAsia"/>
          <w:lang w:eastAsia="zh-CN"/>
        </w:rPr>
        <w:t>进一步做出决定</w:t>
      </w:r>
    </w:p>
    <w:p w14:paraId="4C62F869" w14:textId="77777777" w:rsidR="0013726E" w:rsidRDefault="0013726E" w:rsidP="002A5161">
      <w:pPr>
        <w:jc w:val="both"/>
        <w:rPr>
          <w:lang w:eastAsia="zh-CN"/>
        </w:rPr>
      </w:pPr>
      <w:r w:rsidRPr="002A5161">
        <w:rPr>
          <w:bCs/>
          <w:lang w:eastAsia="zh-CN"/>
        </w:rPr>
        <w:t>1</w:t>
      </w:r>
      <w:r>
        <w:rPr>
          <w:lang w:eastAsia="zh-CN"/>
        </w:rPr>
        <w:tab/>
      </w:r>
      <w:proofErr w:type="gramStart"/>
      <w:r>
        <w:rPr>
          <w:rFonts w:hint="eastAsia"/>
          <w:lang w:eastAsia="zh-CN"/>
        </w:rPr>
        <w:t>上述研究结果应纳入一份或多份建议书中；</w:t>
      </w:r>
      <w:proofErr w:type="gramEnd"/>
    </w:p>
    <w:p w14:paraId="0BE0C43E" w14:textId="0675B376" w:rsidR="0013726E" w:rsidRDefault="0013726E" w:rsidP="002A5161">
      <w:pPr>
        <w:jc w:val="both"/>
        <w:rPr>
          <w:lang w:eastAsia="zh-CN"/>
        </w:rPr>
      </w:pPr>
      <w:r w:rsidRPr="002A5161">
        <w:rPr>
          <w:bCs/>
          <w:lang w:eastAsia="zh-CN"/>
        </w:rPr>
        <w:t>2</w:t>
      </w:r>
      <w:r>
        <w:rPr>
          <w:lang w:eastAsia="zh-CN"/>
        </w:rPr>
        <w:tab/>
      </w:r>
      <w:r>
        <w:rPr>
          <w:rFonts w:hint="eastAsia"/>
          <w:lang w:eastAsia="zh-CN"/>
        </w:rPr>
        <w:t>以上研究应于</w:t>
      </w:r>
      <w:r>
        <w:rPr>
          <w:rFonts w:hint="eastAsia"/>
          <w:lang w:eastAsia="zh-CN"/>
        </w:rPr>
        <w:t>20</w:t>
      </w:r>
      <w:r>
        <w:rPr>
          <w:lang w:eastAsia="zh-CN"/>
        </w:rPr>
        <w:t>2</w:t>
      </w:r>
      <w:r w:rsidR="002A5161">
        <w:rPr>
          <w:lang w:eastAsia="zh-CN"/>
        </w:rPr>
        <w:t>7</w:t>
      </w:r>
      <w:r>
        <w:rPr>
          <w:rFonts w:hint="eastAsia"/>
          <w:lang w:eastAsia="zh-CN"/>
        </w:rPr>
        <w:t>年之前完成。</w:t>
      </w:r>
    </w:p>
    <w:p w14:paraId="48D527CF" w14:textId="77777777" w:rsidR="0013726E" w:rsidRDefault="0013726E" w:rsidP="00105625">
      <w:pPr>
        <w:pStyle w:val="Normalaftertitle0"/>
        <w:spacing w:before="120"/>
        <w:rPr>
          <w:lang w:val="en-US" w:eastAsia="zh-CN"/>
        </w:rPr>
      </w:pPr>
    </w:p>
    <w:p w14:paraId="23BA8DBF" w14:textId="77777777" w:rsidR="0013726E" w:rsidRPr="00CC3365" w:rsidRDefault="0013726E" w:rsidP="00CC3365">
      <w:pPr>
        <w:rPr>
          <w:lang w:val="en-US" w:eastAsia="zh-CN"/>
        </w:rPr>
      </w:pPr>
      <w:r w:rsidRPr="00CC3365">
        <w:rPr>
          <w:rFonts w:hint="eastAsia"/>
          <w:lang w:val="fr-FR" w:eastAsia="zh-CN"/>
        </w:rPr>
        <w:t>类别：</w:t>
      </w:r>
      <w:proofErr w:type="spellStart"/>
      <w:r w:rsidRPr="00CC3365">
        <w:rPr>
          <w:lang w:val="fr-FR" w:eastAsia="zh-CN"/>
        </w:rPr>
        <w:t>S2</w:t>
      </w:r>
      <w:bookmarkStart w:id="0" w:name="_GoBack"/>
      <w:bookmarkEnd w:id="0"/>
      <w:proofErr w:type="spellEnd"/>
    </w:p>
    <w:p w14:paraId="01E9D98A" w14:textId="77777777"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40CCC163" w:rsidR="00C07CF1" w:rsidRPr="00877D12" w:rsidRDefault="002A5161">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13726E">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46DC9A06" w14:textId="77777777" w:rsidR="0013726E" w:rsidRPr="0073285A" w:rsidRDefault="0013726E" w:rsidP="002A5161">
      <w:pPr>
        <w:pStyle w:val="FootnoteText"/>
        <w:jc w:val="both"/>
        <w:rPr>
          <w:lang w:val="en-US" w:eastAsia="zh-CN"/>
        </w:rPr>
      </w:pPr>
      <w:r>
        <w:rPr>
          <w:rStyle w:val="FootnoteReference"/>
          <w:lang w:eastAsia="zh-CN"/>
        </w:rPr>
        <w:t>*</w:t>
      </w:r>
      <w:r>
        <w:rPr>
          <w:lang w:eastAsia="zh-CN"/>
        </w:rPr>
        <w:t xml:space="preserve"> </w:t>
      </w:r>
      <w:r>
        <w:rPr>
          <w:lang w:eastAsia="zh-CN"/>
        </w:rPr>
        <w:tab/>
      </w:r>
      <w:r>
        <w:rPr>
          <w:rFonts w:hint="eastAsia"/>
          <w:lang w:eastAsia="zh-CN"/>
        </w:rPr>
        <w:t>应提请无线电通信全会第</w:t>
      </w:r>
      <w:r>
        <w:rPr>
          <w:rFonts w:hint="eastAsia"/>
          <w:lang w:eastAsia="zh-CN"/>
        </w:rPr>
        <w:t>4</w:t>
      </w:r>
      <w:r>
        <w:rPr>
          <w:rFonts w:hint="eastAsia"/>
          <w:lang w:eastAsia="zh-CN"/>
        </w:rPr>
        <w:t>和</w:t>
      </w:r>
      <w:r>
        <w:rPr>
          <w:lang w:val="en-US" w:eastAsia="zh-CN"/>
        </w:rPr>
        <w:t>5</w:t>
      </w:r>
      <w:r>
        <w:rPr>
          <w:rFonts w:hint="eastAsia"/>
          <w:lang w:eastAsia="zh-CN"/>
        </w:rPr>
        <w:t>研究</w:t>
      </w:r>
      <w:proofErr w:type="gramStart"/>
      <w:r>
        <w:rPr>
          <w:rFonts w:hint="eastAsia"/>
          <w:lang w:eastAsia="zh-CN"/>
        </w:rPr>
        <w:t>组注意</w:t>
      </w:r>
      <w:proofErr w:type="gramEnd"/>
      <w:r>
        <w:rPr>
          <w:rFonts w:hint="eastAsia"/>
          <w:lang w:eastAsia="zh-CN"/>
        </w:rPr>
        <w:t>本课题。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3726E"/>
    <w:rsid w:val="001B225D"/>
    <w:rsid w:val="001C3FD0"/>
    <w:rsid w:val="001F0301"/>
    <w:rsid w:val="00213F8F"/>
    <w:rsid w:val="0029431D"/>
    <w:rsid w:val="002A5161"/>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rsid w:val="00DE6EB9"/>
    <w:rPr>
      <w:position w:val="6"/>
      <w:sz w:val="18"/>
    </w:rPr>
  </w:style>
  <w:style w:type="paragraph" w:styleId="FootnoteText">
    <w:name w:val="footnote text"/>
    <w:aliases w:val="footnote text,ALTS FOOTNOTE"/>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QuestionNoBR">
    <w:name w:val="Question_No_BR"/>
    <w:basedOn w:val="Normal"/>
    <w:next w:val="Questiontitle"/>
    <w:rsid w:val="0013726E"/>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call0">
    <w:name w:val="call"/>
    <w:basedOn w:val="Normal"/>
    <w:next w:val="Normal"/>
    <w:rsid w:val="0013726E"/>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 w:type="paragraph" w:customStyle="1" w:styleId="StyleCallLatinKaiTiGB2312AsianKaiTiGB2312SymbolS">
    <w:name w:val="Style Call + (Latin) KaiTi_GB2312 (Asian) KaiTi_GB2312 (Symbol) S..."/>
    <w:basedOn w:val="Call"/>
    <w:link w:val="StyleCallLatinKaiTiGB2312AsianKaiTiGB2312SymbolSChar"/>
    <w:rsid w:val="0013726E"/>
    <w:pPr>
      <w:tabs>
        <w:tab w:val="clear" w:pos="1134"/>
        <w:tab w:val="clear" w:pos="1871"/>
        <w:tab w:val="clear" w:pos="2268"/>
        <w:tab w:val="left" w:pos="794"/>
        <w:tab w:val="left" w:pos="1191"/>
        <w:tab w:val="left" w:pos="1588"/>
        <w:tab w:val="left" w:pos="1985"/>
      </w:tabs>
      <w:ind w:left="794"/>
    </w:pPr>
    <w:rPr>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13726E"/>
    <w:rPr>
      <w:rFonts w:ascii="STKaiti" w:eastAsia="STKaiti" w:hAnsi="STKaiti"/>
      <w:i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2</TotalTime>
  <Pages>1</Pages>
  <Words>270</Words>
  <Characters>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2024-02-06T10:27:00Z</dcterms:created>
  <dcterms:modified xsi:type="dcterms:W3CDTF">2024-02-06T10:32:00Z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