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D720E" w14:textId="77777777" w:rsidR="00455C93" w:rsidRPr="00105625" w:rsidRDefault="00455C93" w:rsidP="00455C93">
      <w:pPr>
        <w:pStyle w:val="QuestionNoBR"/>
        <w:rPr>
          <w:lang w:val="en-US" w:eastAsia="zh-CN"/>
        </w:rPr>
      </w:pPr>
      <w:r w:rsidRPr="00105625">
        <w:rPr>
          <w:lang w:val="en-US" w:eastAsia="zh-CN"/>
        </w:rPr>
        <w:t>ITU-R</w:t>
      </w:r>
      <w:r>
        <w:rPr>
          <w:rFonts w:hint="eastAsia"/>
          <w:lang w:val="en-US" w:eastAsia="zh-CN"/>
        </w:rPr>
        <w:t>第</w:t>
      </w:r>
      <w:r w:rsidRPr="00105625">
        <w:rPr>
          <w:lang w:val="en-US" w:eastAsia="zh-CN"/>
        </w:rPr>
        <w:t>146-2/7</w:t>
      </w:r>
      <w:r>
        <w:rPr>
          <w:rStyle w:val="FootnoteReference"/>
          <w:lang w:val="en-US" w:eastAsia="zh-CN"/>
        </w:rPr>
        <w:footnoteReference w:customMarkFollows="1" w:id="1"/>
        <w:t>*</w:t>
      </w:r>
      <w:r>
        <w:rPr>
          <w:rFonts w:hint="eastAsia"/>
          <w:lang w:val="en-US" w:eastAsia="zh-CN"/>
        </w:rPr>
        <w:t>号课题</w:t>
      </w:r>
    </w:p>
    <w:p w14:paraId="6D7D6551" w14:textId="77777777" w:rsidR="00455C93" w:rsidRDefault="00455C93" w:rsidP="00455C93">
      <w:pPr>
        <w:pStyle w:val="Questiontitle"/>
        <w:rPr>
          <w:lang w:eastAsia="zh-CN"/>
        </w:rPr>
      </w:pPr>
      <w:r w:rsidRPr="00BF378E">
        <w:rPr>
          <w:rFonts w:hint="eastAsia"/>
          <w:color w:val="000000"/>
          <w:szCs w:val="22"/>
          <w:lang w:val="en-US" w:eastAsia="zh-CN"/>
        </w:rPr>
        <w:t>射电天文干扰评估的标准</w:t>
      </w:r>
    </w:p>
    <w:p w14:paraId="7EA4B348" w14:textId="77777777" w:rsidR="00455C93" w:rsidRDefault="00455C93" w:rsidP="00455C93">
      <w:pPr>
        <w:pStyle w:val="Questiondate"/>
        <w:rPr>
          <w:lang w:eastAsia="zh-CN"/>
        </w:rPr>
      </w:pPr>
      <w:r>
        <w:rPr>
          <w:rFonts w:hint="eastAsia"/>
          <w:lang w:eastAsia="zh-CN"/>
        </w:rPr>
        <w:t>（</w:t>
      </w:r>
      <w:r>
        <w:rPr>
          <w:lang w:eastAsia="zh-CN"/>
        </w:rPr>
        <w:t>1990-1993-2000</w:t>
      </w:r>
      <w:r>
        <w:rPr>
          <w:rFonts w:hint="eastAsia"/>
          <w:lang w:eastAsia="zh-CN"/>
        </w:rPr>
        <w:t>年）</w:t>
      </w:r>
    </w:p>
    <w:p w14:paraId="0F7ECFDD" w14:textId="77777777" w:rsidR="00455C93" w:rsidRDefault="00455C93" w:rsidP="00455C93">
      <w:pPr>
        <w:pStyle w:val="Normalaftertitle"/>
        <w:rPr>
          <w:lang w:eastAsia="zh-CN"/>
        </w:rPr>
      </w:pPr>
      <w:r w:rsidRPr="00C252CD">
        <w:rPr>
          <w:lang w:eastAsia="zh-CN"/>
        </w:rPr>
        <w:t>国际电联无线电通信全会，</w:t>
      </w:r>
    </w:p>
    <w:p w14:paraId="0EF90AC2" w14:textId="77777777" w:rsidR="00455C93" w:rsidRPr="00C8385C" w:rsidRDefault="00455C93" w:rsidP="00455C93">
      <w:pPr>
        <w:pStyle w:val="StyleCallLatinKaiTiGB2312AsianKaiTiGB2312SymbolS"/>
        <w:rPr>
          <w:lang w:eastAsia="zh-CN"/>
        </w:rPr>
      </w:pPr>
      <w:r w:rsidRPr="00C8385C">
        <w:rPr>
          <w:rFonts w:hint="eastAsia"/>
          <w:lang w:eastAsia="zh-CN"/>
        </w:rPr>
        <w:t>考虑到</w:t>
      </w:r>
    </w:p>
    <w:p w14:paraId="031E742B" w14:textId="77777777" w:rsidR="00455C93" w:rsidRDefault="00455C93" w:rsidP="00455C93">
      <w:pPr>
        <w:rPr>
          <w:lang w:eastAsia="zh-CN"/>
        </w:rPr>
      </w:pPr>
      <w:r w:rsidRPr="007969CD">
        <w:rPr>
          <w:i/>
          <w:iCs/>
          <w:lang w:eastAsia="zh-CN"/>
        </w:rPr>
        <w:t>a)</w:t>
      </w:r>
      <w:r>
        <w:rPr>
          <w:lang w:eastAsia="zh-CN"/>
        </w:rPr>
        <w:tab/>
      </w:r>
      <w:r>
        <w:rPr>
          <w:rFonts w:hint="eastAsia"/>
          <w:lang w:eastAsia="zh-CN"/>
        </w:rPr>
        <w:t>《无线电规则》（</w:t>
      </w:r>
      <w:r>
        <w:rPr>
          <w:rFonts w:hint="eastAsia"/>
          <w:lang w:eastAsia="zh-CN"/>
        </w:rPr>
        <w:t>RR</w:t>
      </w:r>
      <w:r>
        <w:rPr>
          <w:rFonts w:hint="eastAsia"/>
          <w:lang w:eastAsia="zh-CN"/>
        </w:rPr>
        <w:t>）</w:t>
      </w:r>
      <w:proofErr w:type="gramStart"/>
      <w:r>
        <w:rPr>
          <w:rFonts w:hint="eastAsia"/>
          <w:lang w:eastAsia="zh-CN"/>
        </w:rPr>
        <w:t>已经为线性观测和连续观测的射电天文划分了频段；</w:t>
      </w:r>
      <w:proofErr w:type="gramEnd"/>
    </w:p>
    <w:p w14:paraId="425B583C" w14:textId="77777777" w:rsidR="00455C93" w:rsidRDefault="00455C93" w:rsidP="00455C93">
      <w:pPr>
        <w:rPr>
          <w:lang w:eastAsia="zh-CN"/>
        </w:rPr>
      </w:pPr>
      <w:r w:rsidRPr="007969CD">
        <w:rPr>
          <w:i/>
          <w:iCs/>
          <w:lang w:eastAsia="zh-CN"/>
        </w:rPr>
        <w:t>b)</w:t>
      </w:r>
      <w:r>
        <w:rPr>
          <w:lang w:eastAsia="zh-CN"/>
        </w:rPr>
        <w:tab/>
      </w:r>
      <w:proofErr w:type="gramStart"/>
      <w:r>
        <w:rPr>
          <w:rFonts w:hint="eastAsia"/>
          <w:lang w:eastAsia="zh-CN"/>
        </w:rPr>
        <w:t>超低功率的无用信号可能会对射电天文观测造成有害干扰；</w:t>
      </w:r>
      <w:proofErr w:type="gramEnd"/>
    </w:p>
    <w:p w14:paraId="4554BBA2" w14:textId="77777777" w:rsidR="00455C93" w:rsidRDefault="00455C93" w:rsidP="00455C93">
      <w:pPr>
        <w:rPr>
          <w:lang w:eastAsia="zh-CN"/>
        </w:rPr>
      </w:pPr>
      <w:r w:rsidRPr="007969CD">
        <w:rPr>
          <w:i/>
          <w:iCs/>
          <w:lang w:eastAsia="zh-CN"/>
        </w:rPr>
        <w:t>c)</w:t>
      </w:r>
      <w:r>
        <w:rPr>
          <w:lang w:eastAsia="zh-CN"/>
        </w:rPr>
        <w:tab/>
      </w:r>
      <w:r>
        <w:rPr>
          <w:rFonts w:hint="eastAsia"/>
          <w:lang w:eastAsia="zh-CN"/>
        </w:rPr>
        <w:t>在划分给射电天文的多个频段内工作，</w:t>
      </w:r>
      <w:proofErr w:type="gramStart"/>
      <w:r>
        <w:rPr>
          <w:rFonts w:hint="eastAsia"/>
          <w:lang w:eastAsia="zh-CN"/>
        </w:rPr>
        <w:t>或在与用于射电天文的频段相邻或协调的相关频段内使用高功率发射机的其它业务；</w:t>
      </w:r>
      <w:proofErr w:type="gramEnd"/>
    </w:p>
    <w:p w14:paraId="5EAF0B6B" w14:textId="77777777" w:rsidR="00455C93" w:rsidRDefault="00455C93" w:rsidP="00455C93">
      <w:pPr>
        <w:tabs>
          <w:tab w:val="right" w:pos="9214"/>
        </w:tabs>
        <w:rPr>
          <w:lang w:eastAsia="zh-CN"/>
        </w:rPr>
      </w:pPr>
      <w:r w:rsidRPr="007969CD">
        <w:rPr>
          <w:i/>
          <w:iCs/>
          <w:lang w:eastAsia="zh-CN"/>
        </w:rPr>
        <w:t>d)</w:t>
      </w:r>
      <w:r>
        <w:rPr>
          <w:lang w:eastAsia="zh-CN"/>
        </w:rPr>
        <w:tab/>
      </w:r>
      <w:r>
        <w:rPr>
          <w:rFonts w:hint="eastAsia"/>
          <w:lang w:eastAsia="zh-CN"/>
        </w:rPr>
        <w:t>来自航空器的越来越多的发射可能会对射电天文产生干扰，</w:t>
      </w:r>
      <w:proofErr w:type="gramStart"/>
      <w:r>
        <w:rPr>
          <w:rFonts w:hint="eastAsia"/>
          <w:lang w:eastAsia="zh-CN"/>
        </w:rPr>
        <w:t>而该问题无法通过选择观测地点或本地保护来避免；</w:t>
      </w:r>
      <w:proofErr w:type="gramEnd"/>
    </w:p>
    <w:p w14:paraId="7C55F257" w14:textId="77777777" w:rsidR="00455C93" w:rsidRDefault="00455C93" w:rsidP="00455C93">
      <w:pPr>
        <w:rPr>
          <w:lang w:eastAsia="zh-CN"/>
        </w:rPr>
      </w:pPr>
      <w:r w:rsidRPr="007969CD">
        <w:rPr>
          <w:i/>
          <w:iCs/>
          <w:lang w:eastAsia="zh-CN"/>
        </w:rPr>
        <w:t>e)</w:t>
      </w:r>
      <w:r>
        <w:rPr>
          <w:lang w:eastAsia="zh-CN"/>
        </w:rPr>
        <w:tab/>
      </w:r>
      <w:proofErr w:type="gramStart"/>
      <w:r>
        <w:rPr>
          <w:rFonts w:hint="eastAsia"/>
          <w:lang w:eastAsia="zh-CN"/>
        </w:rPr>
        <w:t>轨道天线作为阵列元素和独立的射电望远镜在射电天文中的使用为其提供了在某些观测中优于地面天线的优势；</w:t>
      </w:r>
      <w:proofErr w:type="gramEnd"/>
    </w:p>
    <w:p w14:paraId="083EF815" w14:textId="77777777" w:rsidR="00455C93" w:rsidRDefault="00455C93" w:rsidP="00455C93">
      <w:pPr>
        <w:rPr>
          <w:lang w:eastAsia="zh-CN"/>
        </w:rPr>
      </w:pPr>
      <w:r w:rsidRPr="007969CD">
        <w:rPr>
          <w:i/>
          <w:iCs/>
          <w:lang w:eastAsia="zh-CN"/>
        </w:rPr>
        <w:t>f)</w:t>
      </w:r>
      <w:r>
        <w:rPr>
          <w:lang w:eastAsia="zh-CN"/>
        </w:rPr>
        <w:tab/>
      </w:r>
      <w:r>
        <w:rPr>
          <w:rFonts w:hint="eastAsia"/>
          <w:lang w:eastAsia="zh-CN"/>
        </w:rPr>
        <w:t>在第</w:t>
      </w:r>
      <w:r>
        <w:rPr>
          <w:lang w:eastAsia="zh-CN"/>
        </w:rPr>
        <w:t>61</w:t>
      </w:r>
      <w:r>
        <w:rPr>
          <w:rFonts w:hint="eastAsia"/>
          <w:lang w:eastAsia="zh-CN"/>
        </w:rPr>
        <w:t>号建议</w:t>
      </w:r>
      <w:r>
        <w:rPr>
          <w:rStyle w:val="FootnoteReference"/>
          <w:lang w:eastAsia="zh-CN"/>
        </w:rPr>
        <w:footnoteReference w:customMarkFollows="1" w:id="2"/>
        <w:t>**</w:t>
      </w:r>
      <w:r>
        <w:rPr>
          <w:rFonts w:hint="eastAsia"/>
          <w:lang w:eastAsia="zh-CN"/>
        </w:rPr>
        <w:t>中，</w:t>
      </w:r>
      <w:r>
        <w:rPr>
          <w:lang w:eastAsia="zh-CN"/>
        </w:rPr>
        <w:t>WARC-</w:t>
      </w:r>
      <w:proofErr w:type="gramStart"/>
      <w:r>
        <w:rPr>
          <w:lang w:eastAsia="zh-CN"/>
        </w:rPr>
        <w:t>79</w:t>
      </w:r>
      <w:r>
        <w:rPr>
          <w:rFonts w:hint="eastAsia"/>
          <w:lang w:eastAsia="zh-CN"/>
        </w:rPr>
        <w:t>要求就射电天文产生的有害干扰的标准提供相关信息；</w:t>
      </w:r>
      <w:proofErr w:type="gramEnd"/>
      <w:r>
        <w:rPr>
          <w:lang w:eastAsia="zh-CN"/>
        </w:rPr>
        <w:t xml:space="preserve"> </w:t>
      </w:r>
    </w:p>
    <w:p w14:paraId="72BFF67F" w14:textId="77777777" w:rsidR="00455C93" w:rsidRPr="00C07CF1" w:rsidRDefault="00455C93" w:rsidP="00455C93">
      <w:pPr>
        <w:rPr>
          <w:lang w:eastAsia="zh-CN"/>
        </w:rPr>
      </w:pPr>
      <w:r w:rsidRPr="0038685D">
        <w:rPr>
          <w:rFonts w:asciiTheme="majorBidi" w:eastAsiaTheme="minorEastAsia" w:hAnsiTheme="majorBidi" w:cstheme="majorBidi"/>
          <w:i/>
          <w:iCs/>
          <w:lang w:eastAsia="zh-CN"/>
        </w:rPr>
        <w:t>g)</w:t>
      </w:r>
      <w:r w:rsidRPr="0038685D">
        <w:rPr>
          <w:rFonts w:asciiTheme="majorBidi" w:eastAsiaTheme="minorEastAsia" w:hAnsiTheme="majorBidi" w:cstheme="majorBidi"/>
          <w:lang w:eastAsia="zh-CN"/>
        </w:rPr>
        <w:tab/>
      </w:r>
      <w:r w:rsidRPr="0038685D">
        <w:rPr>
          <w:rFonts w:asciiTheme="majorBidi" w:eastAsiaTheme="minorEastAsia" w:hAnsiTheme="majorBidi" w:cstheme="majorBidi"/>
          <w:lang w:eastAsia="zh-CN"/>
        </w:rPr>
        <w:t>第</w:t>
      </w:r>
      <w:r w:rsidRPr="0038685D">
        <w:rPr>
          <w:rFonts w:asciiTheme="majorBidi" w:eastAsiaTheme="minorEastAsia" w:hAnsiTheme="majorBidi" w:cstheme="majorBidi"/>
          <w:lang w:eastAsia="zh-CN"/>
        </w:rPr>
        <w:t>63</w:t>
      </w:r>
      <w:r w:rsidRPr="0038685D">
        <w:rPr>
          <w:rFonts w:asciiTheme="majorBidi" w:eastAsiaTheme="minorEastAsia" w:hAnsiTheme="majorBidi" w:cstheme="majorBidi"/>
          <w:lang w:eastAsia="zh-CN"/>
        </w:rPr>
        <w:t>号决议</w:t>
      </w:r>
      <w:r>
        <w:rPr>
          <w:rFonts w:asciiTheme="majorBidi" w:eastAsiaTheme="minorEastAsia" w:hAnsiTheme="majorBidi" w:cstheme="majorBidi" w:hint="eastAsia"/>
          <w:lang w:eastAsia="zh-CN"/>
        </w:rPr>
        <w:t>（</w:t>
      </w:r>
      <w:r>
        <w:rPr>
          <w:rFonts w:asciiTheme="majorBidi" w:eastAsiaTheme="minorEastAsia" w:hAnsiTheme="majorBidi" w:cstheme="majorBidi" w:hint="eastAsia"/>
          <w:lang w:eastAsia="zh-CN"/>
        </w:rPr>
        <w:t>WRC-97</w:t>
      </w:r>
      <w:r>
        <w:rPr>
          <w:rFonts w:asciiTheme="majorBidi" w:eastAsiaTheme="minorEastAsia" w:hAnsiTheme="majorBidi" w:cstheme="majorBidi" w:hint="eastAsia"/>
          <w:lang w:eastAsia="zh-CN"/>
        </w:rPr>
        <w:t>，修订版）</w:t>
      </w:r>
      <w:r w:rsidRPr="0038685D">
        <w:rPr>
          <w:rFonts w:asciiTheme="majorBidi" w:eastAsiaTheme="minorEastAsia" w:hAnsiTheme="majorBidi" w:cstheme="majorBidi"/>
          <w:lang w:eastAsia="zh-CN"/>
        </w:rPr>
        <w:t>请</w:t>
      </w:r>
      <w:r w:rsidRPr="0038685D">
        <w:rPr>
          <w:rFonts w:asciiTheme="majorBidi" w:eastAsiaTheme="minorEastAsia" w:hAnsiTheme="majorBidi" w:cstheme="majorBidi"/>
          <w:lang w:eastAsia="zh-CN"/>
        </w:rPr>
        <w:t>ITU-R</w:t>
      </w:r>
      <w:r w:rsidRPr="0038685D">
        <w:rPr>
          <w:rFonts w:asciiTheme="majorBidi" w:eastAsiaTheme="minorEastAsia" w:hAnsiTheme="majorBidi" w:cstheme="majorBidi"/>
          <w:lang w:eastAsia="zh-CN"/>
        </w:rPr>
        <w:t>继续其有关工业、科学和医疗（</w:t>
      </w:r>
      <w:r w:rsidRPr="0038685D">
        <w:rPr>
          <w:rFonts w:asciiTheme="majorBidi" w:eastAsiaTheme="minorEastAsia" w:hAnsiTheme="majorBidi" w:cstheme="majorBidi"/>
          <w:lang w:eastAsia="zh-CN"/>
        </w:rPr>
        <w:t>ISM</w:t>
      </w:r>
      <w:r w:rsidRPr="0038685D">
        <w:rPr>
          <w:rFonts w:asciiTheme="majorBidi" w:eastAsiaTheme="minorEastAsia" w:hAnsiTheme="majorBidi" w:cstheme="majorBidi"/>
          <w:lang w:eastAsia="zh-CN"/>
        </w:rPr>
        <w:t>）设备的研究，以确保对无线电通信业务提供足够的保护</w:t>
      </w:r>
      <w:r>
        <w:rPr>
          <w:rFonts w:hint="eastAsia"/>
          <w:lang w:eastAsia="zh-CN"/>
        </w:rPr>
        <w:t>，</w:t>
      </w:r>
    </w:p>
    <w:p w14:paraId="4960612B" w14:textId="77777777" w:rsidR="00455C93" w:rsidRDefault="00455C93" w:rsidP="00455C93">
      <w:pPr>
        <w:pStyle w:val="call0"/>
        <w:rPr>
          <w:lang w:eastAsia="zh-CN"/>
        </w:rPr>
      </w:pPr>
      <w:r w:rsidRPr="00C8385C">
        <w:rPr>
          <w:rFonts w:ascii="STKaiti" w:eastAsia="STKaiti" w:hAnsi="STKaiti" w:hint="eastAsia"/>
          <w:i w:val="0"/>
          <w:iCs/>
          <w:lang w:eastAsia="zh-CN"/>
        </w:rPr>
        <w:t>做出决定</w:t>
      </w:r>
      <w:r w:rsidRPr="00211301">
        <w:rPr>
          <w:rFonts w:ascii="SimSun" w:hAnsi="SimSun" w:hint="eastAsia"/>
          <w:i w:val="0"/>
          <w:iCs/>
          <w:lang w:eastAsia="zh-CN"/>
        </w:rPr>
        <w:t>，应研究下列课题</w:t>
      </w:r>
    </w:p>
    <w:p w14:paraId="117C925B" w14:textId="77777777" w:rsidR="00455C93" w:rsidRDefault="00455C93" w:rsidP="00455C93">
      <w:pPr>
        <w:rPr>
          <w:lang w:eastAsia="zh-CN"/>
        </w:rPr>
      </w:pPr>
      <w:r w:rsidRPr="007969CD">
        <w:rPr>
          <w:bCs/>
          <w:lang w:eastAsia="zh-CN"/>
        </w:rPr>
        <w:t>1</w:t>
      </w:r>
      <w:r>
        <w:rPr>
          <w:lang w:eastAsia="zh-CN"/>
        </w:rPr>
        <w:tab/>
      </w:r>
      <w:r>
        <w:rPr>
          <w:rFonts w:hint="eastAsia"/>
          <w:lang w:eastAsia="zh-CN"/>
        </w:rPr>
        <w:t>对射电天文业务来说，《无线电规则》第</w:t>
      </w:r>
      <w:r>
        <w:rPr>
          <w:lang w:eastAsia="zh-CN"/>
        </w:rPr>
        <w:t>1.169</w:t>
      </w:r>
      <w:r>
        <w:rPr>
          <w:rFonts w:hint="eastAsia"/>
          <w:lang w:eastAsia="zh-CN"/>
        </w:rPr>
        <w:t>款规定的有害干扰的实际含义是什么？</w:t>
      </w:r>
    </w:p>
    <w:p w14:paraId="73075777" w14:textId="77777777" w:rsidR="00455C93" w:rsidRDefault="00455C93" w:rsidP="00455C93">
      <w:pPr>
        <w:rPr>
          <w:lang w:eastAsia="zh-CN"/>
        </w:rPr>
      </w:pPr>
      <w:r w:rsidRPr="007969CD">
        <w:rPr>
          <w:bCs/>
          <w:lang w:eastAsia="zh-CN"/>
        </w:rPr>
        <w:t>2</w:t>
      </w:r>
      <w:r>
        <w:rPr>
          <w:lang w:eastAsia="zh-CN"/>
        </w:rPr>
        <w:tab/>
      </w:r>
      <w:r>
        <w:rPr>
          <w:rFonts w:hint="eastAsia"/>
          <w:lang w:eastAsia="zh-CN"/>
        </w:rPr>
        <w:t>无用信号的门限值是什么，如该门限值超过规定的时间比例，则将造成有害干扰。这些门限对于射电天文观测的性质和方法的依赖程度如何？</w:t>
      </w:r>
    </w:p>
    <w:p w14:paraId="7BB36916" w14:textId="77777777" w:rsidR="00455C93" w:rsidRDefault="00455C93" w:rsidP="00455C93">
      <w:pPr>
        <w:rPr>
          <w:lang w:eastAsia="zh-CN"/>
        </w:rPr>
      </w:pPr>
      <w:r w:rsidRPr="007969CD">
        <w:rPr>
          <w:bCs/>
          <w:lang w:eastAsia="zh-CN"/>
        </w:rPr>
        <w:t>3</w:t>
      </w:r>
      <w:r>
        <w:rPr>
          <w:lang w:eastAsia="zh-CN"/>
        </w:rPr>
        <w:tab/>
      </w:r>
      <w:r>
        <w:rPr>
          <w:rFonts w:hint="eastAsia"/>
          <w:lang w:eastAsia="zh-CN"/>
        </w:rPr>
        <w:t>由于以下干扰源，在典型观测点可能产生的干扰电平是多少？</w:t>
      </w:r>
    </w:p>
    <w:p w14:paraId="2CD370BF" w14:textId="77777777" w:rsidR="00455C93" w:rsidRDefault="00455C93" w:rsidP="00455C93">
      <w:pPr>
        <w:rPr>
          <w:lang w:eastAsia="zh-CN"/>
        </w:rPr>
      </w:pPr>
      <w:r w:rsidRPr="007969CD">
        <w:rPr>
          <w:bCs/>
          <w:lang w:eastAsia="zh-CN"/>
        </w:rPr>
        <w:t>3.1</w:t>
      </w:r>
      <w:r>
        <w:rPr>
          <w:lang w:eastAsia="zh-CN"/>
        </w:rPr>
        <w:tab/>
      </w:r>
      <w:proofErr w:type="gramStart"/>
      <w:r>
        <w:rPr>
          <w:rFonts w:hint="eastAsia"/>
          <w:lang w:eastAsia="zh-CN"/>
        </w:rPr>
        <w:t>用于射电天文观测的频段中的其它业务的发射；</w:t>
      </w:r>
      <w:proofErr w:type="gramEnd"/>
    </w:p>
    <w:p w14:paraId="46991DB0" w14:textId="77777777" w:rsidR="00455C93" w:rsidRDefault="00455C93" w:rsidP="00455C93">
      <w:pPr>
        <w:rPr>
          <w:lang w:eastAsia="zh-CN"/>
        </w:rPr>
      </w:pPr>
      <w:r w:rsidRPr="007969CD">
        <w:rPr>
          <w:bCs/>
          <w:lang w:eastAsia="zh-CN"/>
        </w:rPr>
        <w:t>3.2</w:t>
      </w:r>
      <w:r>
        <w:rPr>
          <w:lang w:eastAsia="zh-CN"/>
        </w:rPr>
        <w:tab/>
      </w:r>
      <w:r>
        <w:rPr>
          <w:rFonts w:hint="eastAsia"/>
          <w:lang w:eastAsia="zh-CN"/>
        </w:rPr>
        <w:t>其它频段中的发射机产生的谐波、</w:t>
      </w:r>
      <w:proofErr w:type="gramStart"/>
      <w:r>
        <w:rPr>
          <w:rFonts w:hint="eastAsia"/>
          <w:lang w:eastAsia="zh-CN"/>
        </w:rPr>
        <w:t>互调分量和边带；</w:t>
      </w:r>
      <w:proofErr w:type="gramEnd"/>
    </w:p>
    <w:p w14:paraId="7B14BBA8" w14:textId="77777777" w:rsidR="00455C93" w:rsidRDefault="00455C93" w:rsidP="00455C93">
      <w:pPr>
        <w:rPr>
          <w:lang w:eastAsia="zh-CN"/>
        </w:rPr>
      </w:pPr>
      <w:r w:rsidRPr="007969CD">
        <w:rPr>
          <w:bCs/>
          <w:lang w:eastAsia="zh-CN"/>
        </w:rPr>
        <w:t>3.3</w:t>
      </w:r>
      <w:r w:rsidRPr="007969CD">
        <w:rPr>
          <w:bCs/>
          <w:lang w:eastAsia="zh-CN"/>
        </w:rPr>
        <w:tab/>
      </w:r>
      <w:r>
        <w:rPr>
          <w:rFonts w:hint="eastAsia"/>
          <w:lang w:eastAsia="zh-CN"/>
        </w:rPr>
        <w:t>包括</w:t>
      </w:r>
      <w:r>
        <w:rPr>
          <w:rFonts w:hint="eastAsia"/>
          <w:lang w:eastAsia="zh-CN"/>
        </w:rPr>
        <w:t>ISM</w:t>
      </w:r>
      <w:r>
        <w:rPr>
          <w:rFonts w:hint="eastAsia"/>
          <w:lang w:eastAsia="zh-CN"/>
        </w:rPr>
        <w:t>设备的其它电子干扰源。</w:t>
      </w:r>
    </w:p>
    <w:p w14:paraId="65700A40" w14:textId="3BC4B0B7" w:rsidR="00455C93" w:rsidRDefault="00455C93" w:rsidP="00455C93">
      <w:pPr>
        <w:rPr>
          <w:lang w:eastAsia="zh-CN"/>
        </w:rPr>
      </w:pPr>
      <w:r w:rsidRPr="007969CD">
        <w:rPr>
          <w:bCs/>
          <w:lang w:eastAsia="zh-CN"/>
        </w:rPr>
        <w:t>4</w:t>
      </w:r>
      <w:r>
        <w:rPr>
          <w:lang w:eastAsia="zh-CN"/>
        </w:rPr>
        <w:tab/>
      </w:r>
      <w:r>
        <w:rPr>
          <w:rFonts w:hint="eastAsia"/>
          <w:lang w:eastAsia="zh-CN"/>
        </w:rPr>
        <w:t>航天器和地球卫星的反射在增加干扰风险方面有何影响？</w:t>
      </w:r>
    </w:p>
    <w:p w14:paraId="16461A96" w14:textId="77777777" w:rsidR="00455C93" w:rsidRDefault="00455C93" w:rsidP="00455C93">
      <w:pPr>
        <w:rPr>
          <w:lang w:eastAsia="zh-CN"/>
        </w:rPr>
      </w:pPr>
      <w:r w:rsidRPr="007969CD">
        <w:rPr>
          <w:bCs/>
          <w:lang w:eastAsia="zh-CN"/>
        </w:rPr>
        <w:t>5</w:t>
      </w:r>
      <w:r>
        <w:rPr>
          <w:lang w:eastAsia="zh-CN"/>
        </w:rPr>
        <w:tab/>
      </w:r>
      <w:r>
        <w:rPr>
          <w:rFonts w:hint="eastAsia"/>
          <w:lang w:eastAsia="zh-CN"/>
        </w:rPr>
        <w:t>典型的射电天文接收机对标称接收机接收频段邻近频段内的信号的反应如何？</w:t>
      </w:r>
    </w:p>
    <w:p w14:paraId="1A769E19" w14:textId="77777777" w:rsidR="00455C93" w:rsidRDefault="00455C93" w:rsidP="00455C93">
      <w:pPr>
        <w:rPr>
          <w:lang w:eastAsia="zh-CN"/>
        </w:rPr>
      </w:pPr>
      <w:r w:rsidRPr="007969CD">
        <w:rPr>
          <w:bCs/>
          <w:lang w:eastAsia="zh-CN"/>
        </w:rPr>
        <w:lastRenderedPageBreak/>
        <w:t>6</w:t>
      </w:r>
      <w:r>
        <w:rPr>
          <w:lang w:eastAsia="zh-CN"/>
        </w:rPr>
        <w:tab/>
      </w:r>
      <w:r>
        <w:rPr>
          <w:rFonts w:hint="eastAsia"/>
          <w:lang w:eastAsia="zh-CN"/>
        </w:rPr>
        <w:t>当一个可能成为干扰源的发射机在射电天文观测点范围内的航空器或航天器上时，射电天文学家和其它业务的运营商需要采取怎样的特殊预防措施？</w:t>
      </w:r>
    </w:p>
    <w:p w14:paraId="539BE1FF" w14:textId="77777777" w:rsidR="00455C93" w:rsidRDefault="00455C93" w:rsidP="00455C93">
      <w:pPr>
        <w:rPr>
          <w:lang w:eastAsia="zh-CN"/>
        </w:rPr>
      </w:pPr>
      <w:r w:rsidRPr="007969CD">
        <w:rPr>
          <w:bCs/>
          <w:lang w:eastAsia="zh-CN"/>
        </w:rPr>
        <w:t>7</w:t>
      </w:r>
      <w:r>
        <w:rPr>
          <w:lang w:eastAsia="zh-CN"/>
        </w:rPr>
        <w:tab/>
      </w:r>
      <w:r>
        <w:rPr>
          <w:rFonts w:hint="eastAsia"/>
          <w:lang w:eastAsia="zh-CN"/>
        </w:rPr>
        <w:t>避免射电天文天线观测受到有害干扰需要什么条件？</w:t>
      </w:r>
    </w:p>
    <w:p w14:paraId="1E39E754" w14:textId="77777777" w:rsidR="00455C93" w:rsidRPr="00C8385C" w:rsidRDefault="00455C93" w:rsidP="00455C93">
      <w:pPr>
        <w:pStyle w:val="call0"/>
        <w:rPr>
          <w:rFonts w:ascii="STKaiti" w:eastAsia="STKaiti"/>
          <w:lang w:eastAsia="zh-CN"/>
        </w:rPr>
      </w:pPr>
      <w:r w:rsidRPr="00C8385C">
        <w:rPr>
          <w:rFonts w:ascii="STKaiti" w:eastAsia="STKaiti" w:hAnsi="STKaiti" w:hint="eastAsia"/>
          <w:i w:val="0"/>
          <w:iCs/>
          <w:lang w:eastAsia="zh-CN"/>
        </w:rPr>
        <w:t>进一步做出决定</w:t>
      </w:r>
    </w:p>
    <w:p w14:paraId="2E6C4660" w14:textId="77777777" w:rsidR="00455C93" w:rsidRDefault="00455C93" w:rsidP="00455C93">
      <w:pPr>
        <w:rPr>
          <w:lang w:eastAsia="zh-CN"/>
        </w:rPr>
      </w:pPr>
      <w:r w:rsidRPr="007969CD">
        <w:rPr>
          <w:bCs/>
          <w:lang w:eastAsia="zh-CN"/>
        </w:rPr>
        <w:t>1</w:t>
      </w:r>
      <w:r>
        <w:rPr>
          <w:lang w:eastAsia="zh-CN"/>
        </w:rPr>
        <w:tab/>
      </w:r>
      <w:proofErr w:type="gramStart"/>
      <w:r>
        <w:rPr>
          <w:rFonts w:hint="eastAsia"/>
          <w:lang w:eastAsia="zh-CN"/>
        </w:rPr>
        <w:t>上述研究结果应纳入一份或多份建议书中；</w:t>
      </w:r>
      <w:proofErr w:type="gramEnd"/>
    </w:p>
    <w:p w14:paraId="0AD4A7F2" w14:textId="64EA4B91" w:rsidR="00455C93" w:rsidRDefault="00455C93" w:rsidP="00455C93">
      <w:pPr>
        <w:rPr>
          <w:lang w:eastAsia="zh-CN"/>
        </w:rPr>
      </w:pPr>
      <w:r w:rsidRPr="007969CD">
        <w:rPr>
          <w:bCs/>
          <w:lang w:eastAsia="zh-CN"/>
        </w:rPr>
        <w:t>2</w:t>
      </w:r>
      <w:r>
        <w:rPr>
          <w:lang w:eastAsia="zh-CN"/>
        </w:rPr>
        <w:tab/>
      </w:r>
      <w:r>
        <w:rPr>
          <w:rFonts w:hint="eastAsia"/>
          <w:lang w:eastAsia="zh-CN"/>
        </w:rPr>
        <w:t>以上研究应于</w:t>
      </w:r>
      <w:r>
        <w:rPr>
          <w:rFonts w:hint="eastAsia"/>
          <w:lang w:eastAsia="zh-CN"/>
        </w:rPr>
        <w:t>20</w:t>
      </w:r>
      <w:r>
        <w:rPr>
          <w:lang w:eastAsia="zh-CN"/>
        </w:rPr>
        <w:t>2</w:t>
      </w:r>
      <w:r>
        <w:rPr>
          <w:lang w:eastAsia="zh-CN"/>
        </w:rPr>
        <w:t>7</w:t>
      </w:r>
      <w:r>
        <w:rPr>
          <w:rFonts w:hint="eastAsia"/>
          <w:lang w:eastAsia="zh-CN"/>
        </w:rPr>
        <w:t>年之前完成。</w:t>
      </w:r>
    </w:p>
    <w:p w14:paraId="01E9D98A" w14:textId="648DF2C8" w:rsidR="002B43B0" w:rsidRPr="00455C93" w:rsidRDefault="00455C93" w:rsidP="00455C93">
      <w:pPr>
        <w:spacing w:before="360"/>
        <w:rPr>
          <w:lang w:eastAsia="zh-CN"/>
        </w:rPr>
      </w:pPr>
      <w:r>
        <w:rPr>
          <w:rFonts w:hint="eastAsia"/>
          <w:lang w:eastAsia="zh-CN"/>
        </w:rPr>
        <w:t>类别：</w:t>
      </w:r>
      <w:r>
        <w:t>S2</w:t>
      </w:r>
    </w:p>
    <w:sectPr w:rsidR="002B43B0" w:rsidRPr="00455C93"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08811719" w:rsidR="00C07CF1" w:rsidRPr="00877D12" w:rsidRDefault="00455C93">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6DC42E72" w14:textId="77777777" w:rsidR="00455C93" w:rsidRPr="007339BE" w:rsidRDefault="00455C93" w:rsidP="00455C93">
      <w:pPr>
        <w:pStyle w:val="FootnoteText"/>
        <w:rPr>
          <w:lang w:eastAsia="zh-CN"/>
        </w:rPr>
      </w:pPr>
      <w:r>
        <w:rPr>
          <w:rStyle w:val="FootnoteReference"/>
          <w:lang w:eastAsia="zh-CN"/>
        </w:rPr>
        <w:t>*</w:t>
      </w:r>
      <w:r>
        <w:rPr>
          <w:lang w:eastAsia="zh-CN"/>
        </w:rPr>
        <w:t xml:space="preserve"> </w:t>
      </w:r>
      <w:r>
        <w:rPr>
          <w:lang w:eastAsia="zh-CN"/>
        </w:rPr>
        <w:tab/>
      </w:r>
      <w:r w:rsidRPr="00CF2F54">
        <w:rPr>
          <w:szCs w:val="22"/>
          <w:lang w:eastAsia="zh-CN"/>
        </w:rPr>
        <w:t>2009</w:t>
      </w:r>
      <w:r w:rsidRPr="00CF2F54">
        <w:rPr>
          <w:rFonts w:hint="eastAsia"/>
          <w:szCs w:val="22"/>
          <w:lang w:eastAsia="zh-CN"/>
        </w:rPr>
        <w:t>年，无线电通信第</w:t>
      </w:r>
      <w:r>
        <w:rPr>
          <w:szCs w:val="22"/>
          <w:lang w:eastAsia="zh-CN"/>
        </w:rPr>
        <w:t>7</w:t>
      </w:r>
      <w:r w:rsidRPr="00CF2F54">
        <w:rPr>
          <w:rFonts w:hint="eastAsia"/>
          <w:szCs w:val="22"/>
          <w:lang w:eastAsia="zh-CN"/>
        </w:rPr>
        <w:t>研究组推迟了此课题研究的完成日期。</w:t>
      </w:r>
    </w:p>
  </w:footnote>
  <w:footnote w:id="2">
    <w:p w14:paraId="1A36B8E3" w14:textId="77777777" w:rsidR="00455C93" w:rsidRDefault="00455C93" w:rsidP="00455C93">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该建议已被</w:t>
      </w:r>
      <w:r>
        <w:rPr>
          <w:lang w:eastAsia="zh-CN"/>
        </w:rPr>
        <w:t>WRC-2000</w:t>
      </w:r>
      <w:r>
        <w:rPr>
          <w:rFonts w:hint="eastAsia"/>
          <w:lang w:eastAsia="zh-CN"/>
        </w:rPr>
        <w:t>废止。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1C3FD0"/>
    <w:rsid w:val="001F0301"/>
    <w:rsid w:val="00213F8F"/>
    <w:rsid w:val="0029431D"/>
    <w:rsid w:val="002B43B0"/>
    <w:rsid w:val="003322FF"/>
    <w:rsid w:val="003F33EE"/>
    <w:rsid w:val="00455C93"/>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C9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tabs>
        <w:tab w:val="clear" w:pos="794"/>
        <w:tab w:val="clear" w:pos="1191"/>
        <w:tab w:val="clear" w:pos="1588"/>
        <w:tab w:val="clear" w:pos="1985"/>
        <w:tab w:val="left" w:pos="1134"/>
        <w:tab w:val="left" w:pos="1871"/>
        <w:tab w:val="left" w:pos="2268"/>
      </w:tab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paragraph" w:customStyle="1" w:styleId="Arttitle">
    <w:name w:val="Art_title"/>
    <w:basedOn w:val="Normal"/>
    <w:next w:val="Normal"/>
    <w:rsid w:val="00DE6EB9"/>
    <w:pPr>
      <w:keepNext/>
      <w:keepLines/>
      <w:tabs>
        <w:tab w:val="clear" w:pos="794"/>
        <w:tab w:val="clear" w:pos="1191"/>
        <w:tab w:val="clear" w:pos="1588"/>
        <w:tab w:val="clear" w:pos="1985"/>
        <w:tab w:val="left" w:pos="1134"/>
        <w:tab w:val="left" w:pos="1871"/>
        <w:tab w:val="left" w:pos="2268"/>
      </w:tabs>
      <w:spacing w:before="240"/>
      <w:jc w:val="center"/>
    </w:pPr>
    <w:rPr>
      <w:b/>
      <w:sz w:val="28"/>
    </w:rPr>
  </w:style>
  <w:style w:type="paragraph" w:customStyle="1" w:styleId="ASN1">
    <w:name w:val="ASN.1"/>
    <w:basedOn w:val="Normal"/>
    <w:rsid w:val="00DE6EB9"/>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794"/>
        <w:tab w:val="clear" w:pos="1191"/>
        <w:tab w:val="clear" w:pos="1588"/>
        <w:tab w:val="clear" w:pos="1985"/>
        <w:tab w:val="left" w:pos="1134"/>
        <w:tab w:val="left" w:pos="1871"/>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794"/>
        <w:tab w:val="clear" w:pos="1191"/>
        <w:tab w:val="clear" w:pos="1588"/>
        <w:tab w:val="clear" w:pos="1985"/>
        <w:tab w:val="left" w:pos="1134"/>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tabs>
        <w:tab w:val="clear" w:pos="794"/>
        <w:tab w:val="clear" w:pos="1191"/>
        <w:tab w:val="clear" w:pos="1588"/>
        <w:tab w:val="clear" w:pos="1985"/>
        <w:tab w:val="left" w:pos="1134"/>
        <w:tab w:val="left" w:pos="1871"/>
        <w:tab w:val="left" w:pos="2268"/>
      </w:tabs>
      <w:spacing w:before="20" w:after="20"/>
    </w:pPr>
    <w:rPr>
      <w:sz w:val="18"/>
    </w:rPr>
  </w:style>
  <w:style w:type="paragraph" w:customStyle="1" w:styleId="Tabletext">
    <w:name w:val="Table_text"/>
    <w:basedOn w:val="Normal"/>
    <w:rsid w:val="00DE6EB9"/>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DE6EB9"/>
    <w:rPr>
      <w:position w:val="6"/>
      <w:sz w:val="18"/>
    </w:rPr>
  </w:style>
  <w:style w:type="paragraph" w:styleId="FootnoteText">
    <w:name w:val="footnote text"/>
    <w:aliases w:val="footnote text,ALTS FOOTNOTE"/>
    <w:basedOn w:val="Normal"/>
    <w:link w:val="FootnoteTextChar"/>
    <w:rsid w:val="00DE6EB9"/>
    <w:pPr>
      <w:keepLines/>
      <w:tabs>
        <w:tab w:val="clear" w:pos="794"/>
        <w:tab w:val="clear" w:pos="1191"/>
        <w:tab w:val="clear" w:pos="1588"/>
        <w:tab w:val="clear" w:pos="1985"/>
        <w:tab w:val="left" w:pos="255"/>
        <w:tab w:val="left" w:pos="1134"/>
        <w:tab w:val="left" w:pos="1871"/>
        <w:tab w:val="left" w:pos="2268"/>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tabs>
        <w:tab w:val="clear" w:pos="794"/>
        <w:tab w:val="clear" w:pos="1191"/>
        <w:tab w:val="clear" w:pos="1588"/>
        <w:tab w:val="clear" w:pos="1985"/>
        <w:tab w:val="left" w:pos="1134"/>
        <w:tab w:val="left" w:pos="1871"/>
        <w:tab w:val="left" w:pos="2268"/>
      </w:tabs>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tabs>
        <w:tab w:val="clear" w:pos="794"/>
        <w:tab w:val="clear" w:pos="1191"/>
        <w:tab w:val="clear" w:pos="1588"/>
        <w:tab w:val="clear" w:pos="1985"/>
        <w:tab w:val="left" w:pos="1134"/>
        <w:tab w:val="left" w:pos="1871"/>
        <w:tab w:val="left" w:pos="2268"/>
      </w:tabs>
      <w:spacing w:before="160"/>
    </w:pPr>
    <w:rPr>
      <w:rFonts w:ascii="STKaiti" w:eastAsia="STKaiti" w:hAnsi="STKaiti"/>
    </w:rPr>
  </w:style>
  <w:style w:type="paragraph" w:styleId="Index1">
    <w:name w:val="index 1"/>
    <w:basedOn w:val="Normal"/>
    <w:next w:val="Normal"/>
    <w:semiHidden/>
    <w:rsid w:val="00DE6EB9"/>
    <w:pPr>
      <w:tabs>
        <w:tab w:val="clear" w:pos="794"/>
        <w:tab w:val="clear" w:pos="1191"/>
        <w:tab w:val="clear" w:pos="1588"/>
        <w:tab w:val="clear" w:pos="1985"/>
        <w:tab w:val="left" w:pos="1134"/>
        <w:tab w:val="left" w:pos="1871"/>
        <w:tab w:val="left" w:pos="2268"/>
      </w:tabs>
    </w:pPr>
  </w:style>
  <w:style w:type="paragraph" w:styleId="Index2">
    <w:name w:val="index 2"/>
    <w:basedOn w:val="Normal"/>
    <w:next w:val="Normal"/>
    <w:semiHidden/>
    <w:rsid w:val="00DE6EB9"/>
    <w:pPr>
      <w:tabs>
        <w:tab w:val="clear" w:pos="794"/>
        <w:tab w:val="clear" w:pos="1191"/>
        <w:tab w:val="clear" w:pos="1588"/>
        <w:tab w:val="clear" w:pos="1985"/>
        <w:tab w:val="left" w:pos="1134"/>
        <w:tab w:val="left" w:pos="1871"/>
        <w:tab w:val="left" w:pos="2268"/>
      </w:tabs>
      <w:ind w:left="283"/>
    </w:pPr>
  </w:style>
  <w:style w:type="paragraph" w:styleId="Index3">
    <w:name w:val="index 3"/>
    <w:basedOn w:val="Normal"/>
    <w:next w:val="Normal"/>
    <w:semiHidden/>
    <w:rsid w:val="00DE6EB9"/>
    <w:pPr>
      <w:tabs>
        <w:tab w:val="clear" w:pos="794"/>
        <w:tab w:val="clear" w:pos="1191"/>
        <w:tab w:val="clear" w:pos="1588"/>
        <w:tab w:val="clear" w:pos="1985"/>
        <w:tab w:val="left" w:pos="1134"/>
        <w:tab w:val="left" w:pos="1871"/>
        <w:tab w:val="left" w:pos="2268"/>
      </w:tabs>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right" w:pos="9781"/>
      </w:tabs>
    </w:pPr>
    <w:rPr>
      <w:b/>
    </w:rPr>
  </w:style>
  <w:style w:type="paragraph" w:styleId="TOC1">
    <w:name w:val="toc 1"/>
    <w:basedOn w:val="Normal"/>
    <w:rsid w:val="00DE6EB9"/>
    <w:pPr>
      <w:keepLines/>
      <w:tabs>
        <w:tab w:val="clear" w:pos="794"/>
        <w:tab w:val="clear" w:pos="1191"/>
        <w:tab w:val="clear" w:pos="1588"/>
        <w:tab w:val="clear" w:pos="1985"/>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pPr>
      <w:tabs>
        <w:tab w:val="clear" w:pos="794"/>
        <w:tab w:val="clear" w:pos="1191"/>
        <w:tab w:val="clear" w:pos="1588"/>
        <w:tab w:val="clear" w:pos="1985"/>
        <w:tab w:val="left" w:pos="1134"/>
        <w:tab w:val="left" w:pos="1871"/>
        <w:tab w:val="left" w:pos="2268"/>
      </w:tabs>
    </w:pPr>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tabs>
        <w:tab w:val="clear" w:pos="794"/>
        <w:tab w:val="clear" w:pos="1191"/>
        <w:tab w:val="clear" w:pos="1588"/>
        <w:tab w:val="clear" w:pos="1985"/>
        <w:tab w:val="left" w:pos="1134"/>
        <w:tab w:val="left" w:pos="1871"/>
        <w:tab w:val="left" w:pos="2268"/>
      </w:tabs>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DE6EB9"/>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DE6EB9"/>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DE6EB9"/>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DE6EB9"/>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pPr>
      <w:tabs>
        <w:tab w:val="clear" w:pos="794"/>
        <w:tab w:val="clear" w:pos="1191"/>
        <w:tab w:val="clear" w:pos="1588"/>
        <w:tab w:val="clear" w:pos="1985"/>
        <w:tab w:val="left" w:pos="1134"/>
        <w:tab w:val="left" w:pos="1871"/>
        <w:tab w:val="left" w:pos="2268"/>
      </w:tabs>
    </w:pPr>
  </w:style>
  <w:style w:type="paragraph" w:customStyle="1" w:styleId="NormalCH">
    <w:name w:val="NormalCH"/>
    <w:basedOn w:val="Normal"/>
    <w:next w:val="Normal"/>
    <w:qFormat/>
    <w:rsid w:val="00DE6EB9"/>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FootnoteTextChar">
    <w:name w:val="Footnote Text Char"/>
    <w:basedOn w:val="DefaultParagraphFont"/>
    <w:link w:val="FootnoteText"/>
    <w:rsid w:val="00455C93"/>
    <w:rPr>
      <w:rFonts w:ascii="Times New Roman" w:hAnsi="Times New Roman"/>
      <w:sz w:val="22"/>
      <w:lang w:val="en-GB" w:eastAsia="en-US"/>
    </w:rPr>
  </w:style>
  <w:style w:type="paragraph" w:customStyle="1" w:styleId="QuestionNoBR">
    <w:name w:val="Question_No_BR"/>
    <w:basedOn w:val="Normal"/>
    <w:next w:val="Questiontitle"/>
    <w:rsid w:val="00455C93"/>
    <w:pPr>
      <w:keepNext/>
      <w:keepLines/>
      <w:spacing w:before="480"/>
      <w:jc w:val="center"/>
    </w:pPr>
    <w:rPr>
      <w:caps/>
      <w:sz w:val="28"/>
    </w:rPr>
  </w:style>
  <w:style w:type="paragraph" w:customStyle="1" w:styleId="call0">
    <w:name w:val="call"/>
    <w:basedOn w:val="Normal"/>
    <w:next w:val="Normal"/>
    <w:rsid w:val="00455C93"/>
    <w:pPr>
      <w:keepNext/>
      <w:keepLines/>
      <w:overflowPunct/>
      <w:autoSpaceDE/>
      <w:autoSpaceDN/>
      <w:adjustRightInd/>
      <w:spacing w:before="160"/>
      <w:ind w:left="794"/>
      <w:textAlignment w:val="auto"/>
    </w:pPr>
    <w:rPr>
      <w:i/>
    </w:rPr>
  </w:style>
  <w:style w:type="paragraph" w:customStyle="1" w:styleId="StyleCallLatinKaiTiGB2312AsianKaiTiGB2312SymbolS">
    <w:name w:val="Style Call + (Latin) KaiTi_GB2312 (Asian) KaiTi_GB2312 (Symbol) S..."/>
    <w:basedOn w:val="call0"/>
    <w:link w:val="StyleCallLatinKaiTiGB2312AsianKaiTiGB2312SymbolSChar"/>
    <w:rsid w:val="00455C93"/>
    <w:pPr>
      <w:overflowPunct w:val="0"/>
      <w:autoSpaceDE w:val="0"/>
      <w:autoSpaceDN w:val="0"/>
      <w:adjustRightInd w:val="0"/>
      <w:textAlignment w:val="baseline"/>
    </w:pPr>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455C93"/>
    <w:rPr>
      <w:rFonts w:ascii="STKaiti" w:eastAsia="STKaiti" w:hAnsi="STKaiti"/>
      <w:i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2</Pages>
  <Words>740</Words>
  <Characters>115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Author</cp:lastModifiedBy>
  <cp:revision>2</cp:revision>
  <cp:lastPrinted>2007-04-05T15:30:00Z</cp:lastPrinted>
  <dcterms:created xsi:type="dcterms:W3CDTF">2024-02-05T10:17:00Z</dcterms:created>
  <dcterms:modified xsi:type="dcterms:W3CDTF">2024-02-05T10:17:00Z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