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691D" w14:textId="77777777" w:rsidR="00344248" w:rsidRDefault="00344248" w:rsidP="009A3889">
      <w:pPr>
        <w:pStyle w:val="QuestionNo"/>
      </w:pPr>
      <w:r>
        <w:rPr>
          <w:lang w:val="fr-CH"/>
        </w:rPr>
        <w:t>QUESTION UIT-R 129-3/7</w:t>
      </w:r>
      <w:r>
        <w:rPr>
          <w:rStyle w:val="FootnoteReference"/>
          <w:lang w:val="fr-CH"/>
        </w:rPr>
        <w:footnoteReference w:customMarkFollows="1" w:id="1"/>
        <w:t>*</w:t>
      </w:r>
    </w:p>
    <w:p w14:paraId="3F787605" w14:textId="77777777" w:rsidR="00344248" w:rsidRPr="009A3889" w:rsidRDefault="00344248" w:rsidP="009A3889">
      <w:pPr>
        <w:pStyle w:val="Questiontitle"/>
      </w:pPr>
      <w:r w:rsidRPr="009A3889">
        <w:t>Rayonnements non désirés</w:t>
      </w:r>
      <w:r w:rsidRPr="009A3889">
        <w:rPr>
          <w:rStyle w:val="FootnoteReference"/>
        </w:rPr>
        <w:footnoteReference w:customMarkFollows="1" w:id="2"/>
        <w:t>**</w:t>
      </w:r>
      <w:r w:rsidRPr="009A3889">
        <w:t xml:space="preserve"> produits et reçus par les stations </w:t>
      </w:r>
      <w:r w:rsidRPr="009A3889">
        <w:br/>
        <w:t>des services scientifiques</w:t>
      </w:r>
      <w:r w:rsidRPr="009A3889">
        <w:rPr>
          <w:rStyle w:val="FootnoteReference"/>
        </w:rPr>
        <w:footnoteReference w:customMarkFollows="1" w:id="3"/>
        <w:t>***</w:t>
      </w:r>
    </w:p>
    <w:p w14:paraId="0B547AA8" w14:textId="77777777" w:rsidR="00344248" w:rsidRPr="009A3889" w:rsidRDefault="00344248" w:rsidP="009A3889">
      <w:pPr>
        <w:pStyle w:val="Questiondate"/>
      </w:pPr>
      <w:r w:rsidRPr="009A3889">
        <w:t>(1990-1993-2003</w:t>
      </w:r>
      <w:r>
        <w:t>-2012</w:t>
      </w:r>
      <w:r w:rsidRPr="009A3889">
        <w:t>)</w:t>
      </w:r>
    </w:p>
    <w:p w14:paraId="42F23488" w14:textId="77777777" w:rsidR="00344248" w:rsidRDefault="00344248" w:rsidP="003601E2">
      <w:pPr>
        <w:pStyle w:val="Normalaftertitle0"/>
        <w:jc w:val="both"/>
      </w:pPr>
      <w:r>
        <w:t>L'Assemblée des radiocommunications de l'UIT,</w:t>
      </w:r>
    </w:p>
    <w:p w14:paraId="60D61368" w14:textId="77777777" w:rsidR="00344248" w:rsidRDefault="00344248" w:rsidP="003601E2">
      <w:pPr>
        <w:pStyle w:val="Call"/>
        <w:jc w:val="both"/>
      </w:pPr>
      <w:r>
        <w:t>considérant</w:t>
      </w:r>
    </w:p>
    <w:p w14:paraId="0FB359FF" w14:textId="77777777" w:rsidR="00344248" w:rsidRDefault="00344248" w:rsidP="003601E2">
      <w:pPr>
        <w:jc w:val="both"/>
      </w:pPr>
      <w:r w:rsidRPr="009065F8">
        <w:rPr>
          <w:i/>
          <w:iCs/>
        </w:rPr>
        <w:t>a)</w:t>
      </w:r>
      <w:r>
        <w:tab/>
        <w:t>que les rayonnements non désirés provenant de stations spatiales ou de stations terriennes des services scientifiques pourraient causer des brouillages à d'autres services;</w:t>
      </w:r>
    </w:p>
    <w:p w14:paraId="6E903D9D" w14:textId="77777777" w:rsidR="00344248" w:rsidRDefault="00344248" w:rsidP="003601E2">
      <w:pPr>
        <w:jc w:val="both"/>
      </w:pPr>
      <w:r w:rsidRPr="009065F8">
        <w:rPr>
          <w:i/>
          <w:iCs/>
        </w:rPr>
        <w:t>b)</w:t>
      </w:r>
      <w:r>
        <w:tab/>
        <w:t>que les rayonnements non désirés provenant d'autres services pourraient causer des brouillages aux stations spatiales et aux stations terriennes des services scientifiques;</w:t>
      </w:r>
    </w:p>
    <w:p w14:paraId="2E988FCB" w14:textId="77777777" w:rsidR="00344248" w:rsidRDefault="00344248" w:rsidP="003601E2">
      <w:pPr>
        <w:jc w:val="both"/>
      </w:pPr>
      <w:r w:rsidRPr="009065F8">
        <w:rPr>
          <w:i/>
          <w:iCs/>
        </w:rPr>
        <w:t>c)</w:t>
      </w:r>
      <w:r>
        <w:tab/>
        <w:t>que les différents services radioélectriques présentent de grandes différences quant à la sensibilité au brouillage de leurs stations;</w:t>
      </w:r>
    </w:p>
    <w:p w14:paraId="2DD13DFB" w14:textId="77777777" w:rsidR="00344248" w:rsidRDefault="00344248" w:rsidP="003601E2">
      <w:pPr>
        <w:jc w:val="both"/>
      </w:pPr>
      <w:r w:rsidRPr="009065F8">
        <w:rPr>
          <w:i/>
          <w:iCs/>
        </w:rPr>
        <w:t>d)</w:t>
      </w:r>
      <w:r>
        <w:tab/>
        <w:t>qu'il faut tenir compte, pour spécifier les niveaux acceptables des rayonnements non désirés, des moyens permettant d'obtenir ces niveaux dans la pratique;</w:t>
      </w:r>
    </w:p>
    <w:p w14:paraId="4F439ADA" w14:textId="77777777" w:rsidR="00344248" w:rsidRDefault="00344248" w:rsidP="003601E2">
      <w:pPr>
        <w:jc w:val="both"/>
      </w:pPr>
      <w:r w:rsidRPr="009065F8">
        <w:rPr>
          <w:i/>
          <w:iCs/>
        </w:rPr>
        <w:t>e)</w:t>
      </w:r>
      <w:r>
        <w:tab/>
        <w:t>qu'il faut tenir compte, pour fixer des limites au niveau des rayonnements non désirés, de la probabilité que des brouillages soient simultanément causés à une station par plus d'une source de brouillage;</w:t>
      </w:r>
    </w:p>
    <w:p w14:paraId="6F9880C6" w14:textId="77777777" w:rsidR="00344248" w:rsidRDefault="00344248" w:rsidP="003601E2">
      <w:pPr>
        <w:jc w:val="both"/>
      </w:pPr>
      <w:r w:rsidRPr="009065F8">
        <w:rPr>
          <w:i/>
          <w:iCs/>
        </w:rPr>
        <w:t>f)</w:t>
      </w:r>
      <w:r>
        <w:tab/>
        <w:t>qu'il est nécessaire d'adopter une technique standard pour mesurer les rayonnements non désirés, afin de déterminer s'ils respectent les niveaux spécifiés pour ces rayonnements,</w:t>
      </w:r>
    </w:p>
    <w:p w14:paraId="48911521" w14:textId="77777777" w:rsidR="00344248" w:rsidRDefault="00344248" w:rsidP="003601E2">
      <w:pPr>
        <w:pStyle w:val="Call"/>
        <w:jc w:val="both"/>
      </w:pPr>
      <w:r>
        <w:t>notant</w:t>
      </w:r>
    </w:p>
    <w:p w14:paraId="00E46DBB" w14:textId="77777777" w:rsidR="00344248" w:rsidRDefault="00344248" w:rsidP="003601E2">
      <w:pPr>
        <w:jc w:val="both"/>
      </w:pPr>
      <w:r>
        <w:t xml:space="preserve">que l'Appendice </w:t>
      </w:r>
      <w:r w:rsidRPr="003601E2">
        <w:rPr>
          <w:b/>
          <w:bCs/>
        </w:rPr>
        <w:t>3</w:t>
      </w:r>
      <w:r>
        <w:t xml:space="preserve"> du Règlement des radiocommunications définit uniquement les niveaux maximaux tolérés des rayonnements non essentiels pour les émetteurs des stations des services spatiaux,</w:t>
      </w:r>
    </w:p>
    <w:p w14:paraId="56525122" w14:textId="56DEF5B2" w:rsidR="00344248" w:rsidRDefault="00344248" w:rsidP="003601E2">
      <w:pPr>
        <w:pStyle w:val="Call"/>
        <w:jc w:val="both"/>
      </w:pPr>
      <w:r>
        <w:t xml:space="preserve">décide </w:t>
      </w:r>
      <w:r w:rsidRPr="0087386E">
        <w:rPr>
          <w:i w:val="0"/>
          <w:iCs/>
        </w:rPr>
        <w:t>de mettre à l'étude l</w:t>
      </w:r>
      <w:r w:rsidR="003601E2">
        <w:rPr>
          <w:i w:val="0"/>
          <w:iCs/>
        </w:rPr>
        <w:t>es</w:t>
      </w:r>
      <w:r w:rsidRPr="0087386E">
        <w:rPr>
          <w:i w:val="0"/>
          <w:iCs/>
        </w:rPr>
        <w:t xml:space="preserve"> Question</w:t>
      </w:r>
      <w:r w:rsidR="003601E2">
        <w:rPr>
          <w:i w:val="0"/>
          <w:iCs/>
        </w:rPr>
        <w:t>s</w:t>
      </w:r>
      <w:r w:rsidRPr="0087386E">
        <w:rPr>
          <w:i w:val="0"/>
          <w:iCs/>
        </w:rPr>
        <w:t xml:space="preserve"> suivante</w:t>
      </w:r>
      <w:r w:rsidR="003601E2">
        <w:rPr>
          <w:i w:val="0"/>
          <w:iCs/>
        </w:rPr>
        <w:t>s</w:t>
      </w:r>
    </w:p>
    <w:p w14:paraId="2EFF7A04" w14:textId="77777777" w:rsidR="00344248" w:rsidRDefault="00344248" w:rsidP="003601E2">
      <w:pPr>
        <w:jc w:val="both"/>
      </w:pPr>
      <w:r w:rsidRPr="00392539">
        <w:rPr>
          <w:bCs/>
        </w:rPr>
        <w:t>1</w:t>
      </w:r>
      <w:r>
        <w:tab/>
        <w:t>Quelles limites, découlant de considérations pratiques, faut-il imposer à la puissance des rayonnements non désirés provenant de stations spatiales et terriennes des services scientifiques afin de protéger d'autres services?</w:t>
      </w:r>
    </w:p>
    <w:p w14:paraId="19F8C9A4" w14:textId="77777777" w:rsidR="00344248" w:rsidRDefault="00344248" w:rsidP="003601E2">
      <w:pPr>
        <w:jc w:val="both"/>
      </w:pPr>
      <w:r w:rsidRPr="00392539">
        <w:rPr>
          <w:bCs/>
        </w:rPr>
        <w:t>2</w:t>
      </w:r>
      <w:r>
        <w:tab/>
        <w:t>Quels sont les niveaux acceptables pour les rayonnements non désirés causés par des stations d'autres services aux stations spatiales et terriennes des services scientifiques?</w:t>
      </w:r>
    </w:p>
    <w:p w14:paraId="785C586A" w14:textId="77777777" w:rsidR="00344248" w:rsidRDefault="00344248" w:rsidP="003601E2">
      <w:pPr>
        <w:jc w:val="both"/>
      </w:pPr>
      <w:r w:rsidRPr="00392539">
        <w:rPr>
          <w:bCs/>
        </w:rPr>
        <w:lastRenderedPageBreak/>
        <w:t>3</w:t>
      </w:r>
      <w:r>
        <w:tab/>
        <w:t>En quoi la radioastronomie et les observations des détecteurs passifs peuvent-elles être affectées par les rayonnements non désirés provenant d'émetteurs radioélectriques et d'autres appareils électriques?</w:t>
      </w:r>
    </w:p>
    <w:p w14:paraId="09B8D16C" w14:textId="77777777" w:rsidR="00344248" w:rsidRDefault="00344248" w:rsidP="003601E2">
      <w:pPr>
        <w:jc w:val="both"/>
      </w:pPr>
      <w:r w:rsidRPr="00392539">
        <w:rPr>
          <w:bCs/>
        </w:rPr>
        <w:t>4</w:t>
      </w:r>
      <w:r>
        <w:tab/>
        <w:t>Quelles techniques peut-on employer dans les stations spatiales et terriennes des services scientifiques pour atténuer les effets des rayonnements non désirés?</w:t>
      </w:r>
    </w:p>
    <w:p w14:paraId="1246D9E7" w14:textId="77777777" w:rsidR="00344248" w:rsidRDefault="00344248" w:rsidP="003601E2">
      <w:pPr>
        <w:pStyle w:val="Call"/>
        <w:jc w:val="both"/>
      </w:pPr>
      <w:r>
        <w:t>décide en outre</w:t>
      </w:r>
    </w:p>
    <w:p w14:paraId="43223933" w14:textId="77777777" w:rsidR="00344248" w:rsidRDefault="00344248" w:rsidP="003601E2">
      <w:pPr>
        <w:jc w:val="both"/>
      </w:pPr>
      <w:r w:rsidRPr="00392539">
        <w:rPr>
          <w:bCs/>
        </w:rPr>
        <w:t>1</w:t>
      </w:r>
      <w:r>
        <w:tab/>
        <w:t>que les résultats de ces études devraient être inclus dans une ou plusieurs Recommandations;</w:t>
      </w:r>
    </w:p>
    <w:p w14:paraId="12F941E8" w14:textId="0610761B" w:rsidR="00344248" w:rsidRDefault="00344248" w:rsidP="003601E2">
      <w:pPr>
        <w:jc w:val="both"/>
      </w:pPr>
      <w:r w:rsidRPr="00392539">
        <w:rPr>
          <w:bCs/>
        </w:rPr>
        <w:t>2</w:t>
      </w:r>
      <w:r>
        <w:tab/>
        <w:t>que ces études devraient être achevées d'ici à 202</w:t>
      </w:r>
      <w:bookmarkStart w:id="0" w:name="_GoBack"/>
      <w:bookmarkEnd w:id="0"/>
      <w:r w:rsidR="003601E2">
        <w:t>7</w:t>
      </w:r>
      <w:r>
        <w:t>.</w:t>
      </w:r>
    </w:p>
    <w:p w14:paraId="7F6215BA" w14:textId="77777777" w:rsidR="00344248" w:rsidRDefault="00344248" w:rsidP="003601E2">
      <w:pPr>
        <w:jc w:val="both"/>
      </w:pPr>
    </w:p>
    <w:p w14:paraId="70E88677" w14:textId="77777777" w:rsidR="00344248" w:rsidRPr="00EC0EB4" w:rsidRDefault="00344248" w:rsidP="00392539">
      <w:r>
        <w:t>Catégorie: S2</w:t>
      </w:r>
    </w:p>
    <w:p w14:paraId="60FC4ED6" w14:textId="77777777" w:rsidR="00432613" w:rsidRDefault="00432613" w:rsidP="003C6FD3"/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68906F7A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344248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  <w:footnote w:id="1">
    <w:p w14:paraId="237B73DA" w14:textId="77777777" w:rsidR="00344248" w:rsidRPr="00944E56" w:rsidRDefault="00344248" w:rsidP="003601E2">
      <w:pPr>
        <w:pStyle w:val="FootnoteText"/>
        <w:tabs>
          <w:tab w:val="clear" w:pos="255"/>
          <w:tab w:val="left" w:pos="284"/>
        </w:tabs>
        <w:jc w:val="both"/>
        <w:rPr>
          <w:lang w:val="fr-CH"/>
        </w:rPr>
      </w:pPr>
      <w:r>
        <w:rPr>
          <w:rStyle w:val="FootnoteReference"/>
        </w:rPr>
        <w:t>*</w:t>
      </w:r>
      <w:r>
        <w:tab/>
        <w:t>Cette Question doit être portée à l'attention des Commissions d'études 1, 4, 5 et 6, des radiocommunications.</w:t>
      </w:r>
    </w:p>
  </w:footnote>
  <w:footnote w:id="2">
    <w:p w14:paraId="521825F8" w14:textId="77777777" w:rsidR="00344248" w:rsidRPr="00944E56" w:rsidRDefault="00344248" w:rsidP="003601E2">
      <w:pPr>
        <w:pStyle w:val="FootnoteText"/>
        <w:tabs>
          <w:tab w:val="clear" w:pos="255"/>
          <w:tab w:val="clear" w:pos="1134"/>
          <w:tab w:val="left" w:pos="284"/>
        </w:tabs>
        <w:jc w:val="both"/>
        <w:rPr>
          <w:lang w:val="fr-CH"/>
        </w:rPr>
      </w:pPr>
      <w:r>
        <w:rPr>
          <w:rStyle w:val="FootnoteReference"/>
        </w:rPr>
        <w:t>**</w:t>
      </w:r>
      <w:r w:rsidRPr="00944E56">
        <w:rPr>
          <w:lang w:val="fr-CH"/>
        </w:rPr>
        <w:tab/>
      </w:r>
      <w:r>
        <w:rPr>
          <w:lang w:val="fr-CH"/>
        </w:rPr>
        <w:t>Les rayonnements non désirés comprennent les rayonnements non essentiels et les émissions hors bande</w:t>
      </w:r>
    </w:p>
  </w:footnote>
  <w:footnote w:id="3">
    <w:p w14:paraId="037588A5" w14:textId="77777777" w:rsidR="00344248" w:rsidRPr="00944E56" w:rsidRDefault="00344248" w:rsidP="003601E2">
      <w:pPr>
        <w:pStyle w:val="FootnoteText"/>
        <w:tabs>
          <w:tab w:val="clear" w:pos="255"/>
          <w:tab w:val="clear" w:pos="1134"/>
          <w:tab w:val="left" w:pos="284"/>
        </w:tabs>
        <w:jc w:val="both"/>
        <w:rPr>
          <w:lang w:val="fr-CH" w:eastAsia="zh-CN"/>
        </w:rPr>
      </w:pPr>
      <w:r>
        <w:rPr>
          <w:rStyle w:val="FootnoteReference"/>
        </w:rPr>
        <w:t>***</w:t>
      </w:r>
      <w:r>
        <w:tab/>
      </w:r>
      <w:r>
        <w:rPr>
          <w:lang w:val="fr-CH"/>
        </w:rPr>
        <w:t xml:space="preserve">Les services scientifiques comprennent les services spatiaux, de recherche spatiale, d'exploration de la Terre par satellite, de météorologie par satellite et des fréquences étalon et </w:t>
      </w:r>
      <w:r>
        <w:rPr>
          <w:lang w:val="fr-CH"/>
        </w:rPr>
        <w:tab/>
        <w:t>des signaux horaires, ainsi que de radioastronomie par radiodétection.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6E84A138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3601E2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44248"/>
    <w:rsid w:val="003601E2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344248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2</TotalTime>
  <Pages>2</Pages>
  <Words>336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2024-02-02T10:41:00Z</dcterms:created>
  <dcterms:modified xsi:type="dcterms:W3CDTF">2024-02-02T10:42:00Z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