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A606" w14:textId="77777777" w:rsidR="00DE6C20" w:rsidRDefault="00DE6C20" w:rsidP="001C0683">
      <w:pPr>
        <w:pStyle w:val="QuestionNoBR"/>
      </w:pPr>
      <w:r>
        <w:t>Question UIT-R 118-2/7</w:t>
      </w:r>
    </w:p>
    <w:p w14:paraId="5161209A" w14:textId="77777777" w:rsidR="00DE6C20" w:rsidRDefault="00DE6C20" w:rsidP="00DE6C20">
      <w:pPr>
        <w:pStyle w:val="Questiontitle"/>
      </w:pPr>
      <w:r>
        <w:t>Facteurs intervenant dans le partage des fréquences</w:t>
      </w:r>
      <w:r>
        <w:br/>
        <w:t>entre les systèmes à satellites relais de données et</w:t>
      </w:r>
      <w:r>
        <w:br/>
        <w:t>les systèmes relevant d</w:t>
      </w:r>
      <w:r w:rsidR="00A442A0">
        <w:t>'</w:t>
      </w:r>
      <w:r>
        <w:t>autres services</w:t>
      </w:r>
    </w:p>
    <w:p w14:paraId="162C877E" w14:textId="77777777" w:rsidR="00DE6C20" w:rsidRDefault="00DE6C20" w:rsidP="00DE6C20">
      <w:pPr>
        <w:pStyle w:val="Questiondate"/>
      </w:pPr>
      <w:r>
        <w:t>(1990-1996-2000)</w:t>
      </w:r>
    </w:p>
    <w:p w14:paraId="4556B48E" w14:textId="77777777" w:rsidR="00DE6C20" w:rsidRDefault="00DE6C20" w:rsidP="001C0683">
      <w:pPr>
        <w:pStyle w:val="Normalaftertitle0"/>
        <w:jc w:val="both"/>
      </w:pPr>
      <w:r>
        <w:t>L</w:t>
      </w:r>
      <w:r w:rsidR="00A442A0">
        <w:t>'</w:t>
      </w:r>
      <w:r>
        <w:t>Assemblée des radiocommunications de l</w:t>
      </w:r>
      <w:r w:rsidR="00A442A0">
        <w:t>'</w:t>
      </w:r>
      <w:r>
        <w:t>UIT,</w:t>
      </w:r>
    </w:p>
    <w:p w14:paraId="2A5985E0" w14:textId="77777777" w:rsidR="00DE6C20" w:rsidRDefault="00DE6C20" w:rsidP="001C0683">
      <w:pPr>
        <w:pStyle w:val="call0"/>
        <w:jc w:val="both"/>
      </w:pPr>
      <w:r>
        <w:t>considérant</w:t>
      </w:r>
    </w:p>
    <w:p w14:paraId="4771B77E" w14:textId="77777777" w:rsidR="00DE6C20" w:rsidRDefault="00DE6C20" w:rsidP="001C0683">
      <w:pPr>
        <w:jc w:val="both"/>
      </w:pPr>
      <w:r w:rsidRPr="001C0683">
        <w:rPr>
          <w:i/>
          <w:iCs/>
        </w:rPr>
        <w:t>a)</w:t>
      </w:r>
      <w:r>
        <w:tab/>
        <w:t>que les satellites relais de données sont utilisés pour relayer des données recueillies lors de missions, des communications télévisuelles et vocales lors de missions habitées, des données de poursuite d</w:t>
      </w:r>
      <w:r w:rsidR="00A442A0">
        <w:t>'</w:t>
      </w:r>
      <w:r>
        <w:t xml:space="preserve">engins spatiaux (position, vitesse, etc.) ainsi que des signaux de télécommande nécessaires au guidage et à la commande des engins </w:t>
      </w:r>
      <w:proofErr w:type="gramStart"/>
      <w:r>
        <w:t>spatiaux;</w:t>
      </w:r>
      <w:proofErr w:type="gramEnd"/>
    </w:p>
    <w:p w14:paraId="709943CC" w14:textId="77777777" w:rsidR="00DE6C20" w:rsidRDefault="00DE6C20" w:rsidP="001C0683">
      <w:pPr>
        <w:jc w:val="both"/>
      </w:pPr>
      <w:r w:rsidRPr="001C0683">
        <w:rPr>
          <w:i/>
          <w:iCs/>
        </w:rPr>
        <w:t>b)</w:t>
      </w:r>
      <w:r>
        <w:tab/>
        <w:t>que les fréquences comprises entre 2 et 30 GHz utilisées par les satellites en orbite à proximité de la Terre et les satellites relais de données le sont aussi par des systèmes relevant d</w:t>
      </w:r>
      <w:r w:rsidR="00A442A0">
        <w:t>'</w:t>
      </w:r>
      <w:r>
        <w:t xml:space="preserve">autres </w:t>
      </w:r>
      <w:proofErr w:type="gramStart"/>
      <w:r>
        <w:t>services;</w:t>
      </w:r>
      <w:proofErr w:type="gramEnd"/>
    </w:p>
    <w:p w14:paraId="42CADFF2" w14:textId="77777777" w:rsidR="00DE6C20" w:rsidRDefault="00DE6C20" w:rsidP="001C0683">
      <w:pPr>
        <w:jc w:val="both"/>
      </w:pPr>
      <w:r w:rsidRPr="001C0683">
        <w:rPr>
          <w:i/>
          <w:iCs/>
        </w:rPr>
        <w:t>c)</w:t>
      </w:r>
      <w:r>
        <w:tab/>
        <w:t xml:space="preserve">que les fréquences comprises entre 20 et 30 GHz sont de plus en plus occupées par des systèmes existants ou réservées pour des systèmes en </w:t>
      </w:r>
      <w:proofErr w:type="gramStart"/>
      <w:r>
        <w:t>projet;</w:t>
      </w:r>
      <w:proofErr w:type="gramEnd"/>
    </w:p>
    <w:p w14:paraId="7BFE240C" w14:textId="77777777" w:rsidR="00DE6C20" w:rsidRDefault="00DE6C20" w:rsidP="001C0683">
      <w:pPr>
        <w:jc w:val="both"/>
      </w:pPr>
      <w:r w:rsidRPr="001C0683">
        <w:rPr>
          <w:i/>
          <w:iCs/>
        </w:rPr>
        <w:t>d)</w:t>
      </w:r>
      <w:r>
        <w:tab/>
        <w:t xml:space="preserve">que le partage des fréquences entre les stations spatiales du réseau à satellites relais de données et les systèmes de Terre est possible à condition </w:t>
      </w:r>
      <w:proofErr w:type="gramStart"/>
      <w:r>
        <w:t>que:</w:t>
      </w:r>
      <w:proofErr w:type="gramEnd"/>
    </w:p>
    <w:p w14:paraId="5FB9D818" w14:textId="77777777" w:rsidR="00DE6C20" w:rsidRDefault="00DE6C20" w:rsidP="001C0683">
      <w:pPr>
        <w:pStyle w:val="enumlev1"/>
        <w:jc w:val="both"/>
      </w:pPr>
      <w:r>
        <w:t>–</w:t>
      </w:r>
      <w:r>
        <w:tab/>
        <w:t xml:space="preserve">des limites appropriées de puissance surfacique soient imposées aux émissions des stations spatiales des réseaux à satellites relais de </w:t>
      </w:r>
      <w:proofErr w:type="gramStart"/>
      <w:r>
        <w:t>données;</w:t>
      </w:r>
      <w:proofErr w:type="gramEnd"/>
    </w:p>
    <w:p w14:paraId="77A3F4BF" w14:textId="77777777" w:rsidR="00DE6C20" w:rsidRDefault="00DE6C20" w:rsidP="001C0683">
      <w:pPr>
        <w:pStyle w:val="enumlev1"/>
        <w:jc w:val="both"/>
      </w:pPr>
      <w:r>
        <w:t>–</w:t>
      </w:r>
      <w:r>
        <w:tab/>
        <w:t xml:space="preserve">des limites appropriées de densité de </w:t>
      </w:r>
      <w:proofErr w:type="spellStart"/>
      <w:r>
        <w:t>p.i.r.e</w:t>
      </w:r>
      <w:proofErr w:type="spellEnd"/>
      <w:r>
        <w:t xml:space="preserve">. soient imposées aux stations des services de </w:t>
      </w:r>
      <w:proofErr w:type="gramStart"/>
      <w:r>
        <w:t>Terre;</w:t>
      </w:r>
      <w:proofErr w:type="gramEnd"/>
    </w:p>
    <w:p w14:paraId="67F13008" w14:textId="77777777" w:rsidR="00DE6C20" w:rsidRDefault="00DE6C20" w:rsidP="001C0683">
      <w:pPr>
        <w:jc w:val="both"/>
      </w:pPr>
      <w:r w:rsidRPr="001C0683">
        <w:rPr>
          <w:i/>
          <w:iCs/>
        </w:rPr>
        <w:t>e)</w:t>
      </w:r>
      <w:r>
        <w:tab/>
        <w:t>que les brouillages causés aux stations d</w:t>
      </w:r>
      <w:r w:rsidR="00A442A0">
        <w:t>'</w:t>
      </w:r>
      <w:r>
        <w:t xml:space="preserve">un réseau à satellite relais de données par les émissions de stations de Terre fixes peuvent se traduire par des niveaux de brouillage supérieurs au niveau de protection lorsque ces stations sont mutuellement </w:t>
      </w:r>
      <w:proofErr w:type="gramStart"/>
      <w:r>
        <w:t>visibles;</w:t>
      </w:r>
      <w:proofErr w:type="gramEnd"/>
    </w:p>
    <w:p w14:paraId="2ACC8B6F" w14:textId="77777777" w:rsidR="00DE6C20" w:rsidRDefault="00DE6C20" w:rsidP="001C0683">
      <w:pPr>
        <w:jc w:val="both"/>
      </w:pPr>
      <w:r w:rsidRPr="001C0683">
        <w:rPr>
          <w:i/>
          <w:iCs/>
        </w:rPr>
        <w:t>f)</w:t>
      </w:r>
      <w:r>
        <w:tab/>
        <w:t>que l</w:t>
      </w:r>
      <w:r w:rsidR="00A442A0">
        <w:t>'</w:t>
      </w:r>
      <w:r>
        <w:t>utilisation par les satellites relais de données de techniques de réduction des brouillages telles l</w:t>
      </w:r>
      <w:r w:rsidR="00A442A0">
        <w:t>'</w:t>
      </w:r>
      <w:r>
        <w:t>agilité de fréquence, l</w:t>
      </w:r>
      <w:r w:rsidR="00A442A0">
        <w:t>'</w:t>
      </w:r>
      <w:r>
        <w:t>annulation adaptative des brouillages et l</w:t>
      </w:r>
      <w:r w:rsidR="00A442A0">
        <w:t>'</w:t>
      </w:r>
      <w:r>
        <w:t>évitement du couplage faisceau principal-faisceau principal peut faciliter le partage des fréquences avec les services de Terre,</w:t>
      </w:r>
    </w:p>
    <w:p w14:paraId="040DE3B7" w14:textId="09532467" w:rsidR="00DE6C20" w:rsidRDefault="00DE6C20" w:rsidP="001C0683">
      <w:pPr>
        <w:pStyle w:val="call0"/>
        <w:jc w:val="both"/>
      </w:pPr>
      <w:r>
        <w:t>décide</w:t>
      </w:r>
      <w:r>
        <w:rPr>
          <w:i w:val="0"/>
          <w:iCs/>
        </w:rPr>
        <w:t xml:space="preserve"> de mettre à l</w:t>
      </w:r>
      <w:r w:rsidR="00A442A0">
        <w:rPr>
          <w:i w:val="0"/>
          <w:iCs/>
        </w:rPr>
        <w:t>'</w:t>
      </w:r>
      <w:r>
        <w:rPr>
          <w:i w:val="0"/>
          <w:iCs/>
        </w:rPr>
        <w:t>étude l</w:t>
      </w:r>
      <w:r w:rsidR="001C0683">
        <w:rPr>
          <w:i w:val="0"/>
          <w:iCs/>
        </w:rPr>
        <w:t>es</w:t>
      </w:r>
      <w:r>
        <w:rPr>
          <w:i w:val="0"/>
          <w:iCs/>
        </w:rPr>
        <w:t xml:space="preserve"> Question</w:t>
      </w:r>
      <w:r w:rsidR="001C0683">
        <w:rPr>
          <w:i w:val="0"/>
          <w:iCs/>
        </w:rPr>
        <w:t>s</w:t>
      </w:r>
      <w:r>
        <w:rPr>
          <w:i w:val="0"/>
          <w:iCs/>
        </w:rPr>
        <w:t xml:space="preserve"> suivante</w:t>
      </w:r>
      <w:r w:rsidR="001C0683">
        <w:rPr>
          <w:i w:val="0"/>
          <w:iCs/>
        </w:rPr>
        <w:t>s</w:t>
      </w:r>
    </w:p>
    <w:p w14:paraId="23E59469" w14:textId="77777777" w:rsidR="00DE6C20" w:rsidRDefault="00DE6C20" w:rsidP="001C0683">
      <w:pPr>
        <w:jc w:val="both"/>
      </w:pPr>
      <w:r w:rsidRPr="001C0683">
        <w:rPr>
          <w:bCs/>
        </w:rPr>
        <w:t>1</w:t>
      </w:r>
      <w:r>
        <w:tab/>
        <w:t xml:space="preserve">Avec quels services le partage des bandes est réalisable pour les systèmes à satellites relais de données, et sous quelles </w:t>
      </w:r>
      <w:proofErr w:type="gramStart"/>
      <w:r>
        <w:t>conditions?</w:t>
      </w:r>
      <w:proofErr w:type="gramEnd"/>
    </w:p>
    <w:p w14:paraId="397B4B13" w14:textId="77777777" w:rsidR="00DE6C20" w:rsidRDefault="00DE6C20" w:rsidP="001C0683">
      <w:pPr>
        <w:jc w:val="both"/>
      </w:pPr>
      <w:r w:rsidRPr="001C0683">
        <w:rPr>
          <w:bCs/>
        </w:rPr>
        <w:t>2</w:t>
      </w:r>
      <w:r>
        <w:tab/>
        <w:t xml:space="preserve">Quelles sont les limites de puissance surfacique émise par les satellites relais de données qui assurent la protection des autres services utilisant en partage les </w:t>
      </w:r>
      <w:r w:rsidR="00A442A0">
        <w:t>fréquences comprises entre 2 et </w:t>
      </w:r>
      <w:r>
        <w:t>30 </w:t>
      </w:r>
      <w:proofErr w:type="gramStart"/>
      <w:r>
        <w:t>GHz?</w:t>
      </w:r>
      <w:proofErr w:type="gramEnd"/>
    </w:p>
    <w:p w14:paraId="49FBE3F4" w14:textId="77777777" w:rsidR="00DE6C20" w:rsidRDefault="00DE6C20" w:rsidP="001C0683">
      <w:pPr>
        <w:jc w:val="both"/>
      </w:pPr>
      <w:r w:rsidRPr="001C0683">
        <w:rPr>
          <w:bCs/>
        </w:rPr>
        <w:t>3</w:t>
      </w:r>
      <w:r>
        <w:tab/>
        <w:t xml:space="preserve">Quelles sont les limites de densité de </w:t>
      </w:r>
      <w:proofErr w:type="spellStart"/>
      <w:r>
        <w:t>p.i.r.e</w:t>
      </w:r>
      <w:proofErr w:type="spellEnd"/>
      <w:r>
        <w:t>. à appliquer aux stations des serv</w:t>
      </w:r>
      <w:r w:rsidR="007C57DF">
        <w:t>ices de Terre pour faciliter le</w:t>
      </w:r>
      <w:r>
        <w:t xml:space="preserve"> partage des fréquences avec les réseaux à satellites relais de </w:t>
      </w:r>
      <w:proofErr w:type="gramStart"/>
      <w:r>
        <w:t>données?</w:t>
      </w:r>
      <w:proofErr w:type="gramEnd"/>
    </w:p>
    <w:p w14:paraId="5F64EF7D" w14:textId="77777777" w:rsidR="00DE6C20" w:rsidRDefault="00DE6C20" w:rsidP="001C0683">
      <w:pPr>
        <w:jc w:val="both"/>
      </w:pPr>
      <w:r w:rsidRPr="001C0683">
        <w:rPr>
          <w:bCs/>
        </w:rPr>
        <w:lastRenderedPageBreak/>
        <w:t>4</w:t>
      </w:r>
      <w:r>
        <w:rPr>
          <w:b/>
        </w:rPr>
        <w:tab/>
      </w:r>
      <w:r>
        <w:t>Quelles sont les conséquences des brouillages causés aux stations d</w:t>
      </w:r>
      <w:r w:rsidR="00A442A0">
        <w:t>'</w:t>
      </w:r>
      <w:r>
        <w:t xml:space="preserve">un réseau à satellite relais de données par des émissions de stations de Terre fixes, par comparaison avec les brouillages occasionnés par les émissions de stations de Terre non stationnaires localisées de façon </w:t>
      </w:r>
      <w:proofErr w:type="gramStart"/>
      <w:r>
        <w:t>aléatoire?</w:t>
      </w:r>
      <w:proofErr w:type="gramEnd"/>
    </w:p>
    <w:p w14:paraId="3E44852C" w14:textId="77777777" w:rsidR="00DE6C20" w:rsidRDefault="00DE6C20" w:rsidP="001C0683">
      <w:pPr>
        <w:jc w:val="both"/>
      </w:pPr>
      <w:r w:rsidRPr="001C0683">
        <w:rPr>
          <w:bCs/>
        </w:rPr>
        <w:t>5</w:t>
      </w:r>
      <w:r>
        <w:tab/>
        <w:t>Quelles sont les techniques préférées de limitation des brouillages utilisables par les réseaux à satellites relais de données fonctionnant à des fréquences supérieures à 20 </w:t>
      </w:r>
      <w:proofErr w:type="gramStart"/>
      <w:r>
        <w:t>GHz?</w:t>
      </w:r>
      <w:proofErr w:type="gramEnd"/>
    </w:p>
    <w:p w14:paraId="65B5BF00" w14:textId="77777777" w:rsidR="00DE6C20" w:rsidRDefault="00DE6C20" w:rsidP="001C0683">
      <w:pPr>
        <w:pStyle w:val="call0"/>
        <w:jc w:val="both"/>
      </w:pPr>
      <w:r>
        <w:t xml:space="preserve">décide en outre </w:t>
      </w:r>
    </w:p>
    <w:p w14:paraId="086D50EC" w14:textId="77777777" w:rsidR="00DE6C20" w:rsidRDefault="00DE6C20" w:rsidP="001C0683">
      <w:pPr>
        <w:ind w:right="-142"/>
        <w:jc w:val="both"/>
      </w:pPr>
      <w:r w:rsidRPr="001C0683">
        <w:rPr>
          <w:bCs/>
        </w:rPr>
        <w:t>1</w:t>
      </w:r>
      <w:r>
        <w:rPr>
          <w:b/>
        </w:rPr>
        <w:tab/>
      </w:r>
      <w:r>
        <w:t xml:space="preserve">que les résultats de ces études devraient être inclus dans une ou plusieurs </w:t>
      </w:r>
      <w:proofErr w:type="gramStart"/>
      <w:r>
        <w:t>Recommandations;</w:t>
      </w:r>
      <w:proofErr w:type="gramEnd"/>
    </w:p>
    <w:p w14:paraId="64C6331E" w14:textId="33C164AC" w:rsidR="00DE6C20" w:rsidRDefault="00DE6C20" w:rsidP="001C0683">
      <w:pPr>
        <w:jc w:val="both"/>
      </w:pPr>
      <w:r w:rsidRPr="001C0683">
        <w:rPr>
          <w:bCs/>
        </w:rPr>
        <w:t>2</w:t>
      </w:r>
      <w:r>
        <w:tab/>
        <w:t>que ces études devraient être achevées d</w:t>
      </w:r>
      <w:r w:rsidR="00A442A0">
        <w:t>'</w:t>
      </w:r>
      <w:r>
        <w:t>ici à 20</w:t>
      </w:r>
      <w:r w:rsidR="00020282">
        <w:t>2</w:t>
      </w:r>
      <w:r w:rsidR="001C0683">
        <w:t>7</w:t>
      </w:r>
      <w:r>
        <w:t>.</w:t>
      </w:r>
    </w:p>
    <w:p w14:paraId="04F05A25" w14:textId="77777777" w:rsidR="008B71D0" w:rsidRPr="00EC0EB4" w:rsidRDefault="008B71D0" w:rsidP="001C0683">
      <w:pPr>
        <w:spacing w:before="360"/>
      </w:pPr>
      <w:proofErr w:type="gramStart"/>
      <w:r>
        <w:t>Catégorie:</w:t>
      </w:r>
      <w:proofErr w:type="gramEnd"/>
      <w:r>
        <w:t xml:space="preserve"> </w:t>
      </w:r>
      <w:proofErr w:type="spellStart"/>
      <w:r>
        <w:t>S2</w:t>
      </w:r>
      <w:proofErr w:type="spellEnd"/>
    </w:p>
    <w:sectPr w:rsidR="008B71D0" w:rsidRPr="00EC0EB4">
      <w:headerReference w:type="even" r:id="rId7"/>
      <w:headerReference w:type="default" r:id="rId8"/>
      <w:footerReference w:type="even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D4474" w14:textId="77777777" w:rsidR="00A86BD1" w:rsidRDefault="00A86BD1">
      <w:r>
        <w:separator/>
      </w:r>
    </w:p>
  </w:endnote>
  <w:endnote w:type="continuationSeparator" w:id="0">
    <w:p w14:paraId="4C7B4707" w14:textId="77777777" w:rsidR="00A86BD1" w:rsidRDefault="00A8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713C" w14:textId="77777777" w:rsidR="00B61155" w:rsidRPr="00720506" w:rsidRDefault="00A420D3">
    <w:pPr>
      <w:pStyle w:val="Footer"/>
      <w:rPr>
        <w:lang w:val="es-ES_tradnl"/>
      </w:rPr>
    </w:pPr>
    <w:r>
      <w:fldChar w:fldCharType="begin"/>
    </w:r>
    <w:r w:rsidRPr="00A420D3">
      <w:rPr>
        <w:lang w:val="es-ES_tradnl"/>
      </w:rPr>
      <w:instrText xml:space="preserve"> FILENAME \p \* MERGEFORMAT </w:instrText>
    </w:r>
    <w:r>
      <w:fldChar w:fldCharType="separate"/>
    </w:r>
    <w:r w:rsidR="00063BF6">
      <w:rPr>
        <w:lang w:val="es-ES_tradnl"/>
      </w:rPr>
      <w:t>P:\FRA\ITU-R\SG-R\SG07\000\001F.w11</w:t>
    </w:r>
    <w:r>
      <w:rPr>
        <w:lang w:val="es-ES_tradnl"/>
      </w:rPr>
      <w:fldChar w:fldCharType="end"/>
    </w:r>
    <w:r w:rsidR="00B61155" w:rsidRPr="00720506">
      <w:rPr>
        <w:lang w:val="es-ES_tradnl"/>
      </w:rPr>
      <w:tab/>
    </w:r>
    <w:r w:rsidR="00B61155">
      <w:fldChar w:fldCharType="begin"/>
    </w:r>
    <w:r w:rsidR="00B61155">
      <w:instrText xml:space="preserve"> savedate \@ dd.MM.yy </w:instrText>
    </w:r>
    <w:r w:rsidR="00B61155">
      <w:fldChar w:fldCharType="separate"/>
    </w:r>
    <w:r w:rsidR="001C0683">
      <w:t>15.01.20</w:t>
    </w:r>
    <w:r w:rsidR="00B61155">
      <w:fldChar w:fldCharType="end"/>
    </w:r>
    <w:r w:rsidR="00B61155" w:rsidRPr="00720506">
      <w:rPr>
        <w:lang w:val="es-ES_tradnl"/>
      </w:rPr>
      <w:tab/>
    </w:r>
    <w:r w:rsidR="00B61155">
      <w:fldChar w:fldCharType="begin"/>
    </w:r>
    <w:r w:rsidR="00B61155">
      <w:instrText xml:space="preserve"> printdate \@ dd.MM.yy </w:instrText>
    </w:r>
    <w:r w:rsidR="00B61155">
      <w:fldChar w:fldCharType="separate"/>
    </w:r>
    <w:r w:rsidR="00063BF6">
      <w:t>20.11.07</w:t>
    </w:r>
    <w:r w:rsidR="00B6115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58B70" w14:textId="77777777" w:rsidR="00A86BD1" w:rsidRDefault="00A86BD1">
      <w:r>
        <w:t>____________________</w:t>
      </w:r>
    </w:p>
  </w:footnote>
  <w:footnote w:type="continuationSeparator" w:id="0">
    <w:p w14:paraId="4F2BC111" w14:textId="77777777" w:rsidR="00A86BD1" w:rsidRDefault="00A86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7B65" w14:textId="77777777" w:rsidR="00B61155" w:rsidRDefault="00B61155"/>
  <w:p w14:paraId="5AFB90DB" w14:textId="77777777" w:rsidR="00B61155" w:rsidRDefault="00B6115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E6194" w14:textId="77777777" w:rsidR="00B61155" w:rsidRDefault="00B61155" w:rsidP="008D63E4">
    <w:pPr>
      <w:pStyle w:val="Header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E0D9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214"/>
    <w:rsid w:val="00020282"/>
    <w:rsid w:val="00063BF6"/>
    <w:rsid w:val="00070B5A"/>
    <w:rsid w:val="00165D76"/>
    <w:rsid w:val="00196510"/>
    <w:rsid w:val="001C0683"/>
    <w:rsid w:val="00356FFA"/>
    <w:rsid w:val="004B3C35"/>
    <w:rsid w:val="004E4E1D"/>
    <w:rsid w:val="00574601"/>
    <w:rsid w:val="005E0D96"/>
    <w:rsid w:val="00720506"/>
    <w:rsid w:val="007C57DF"/>
    <w:rsid w:val="0087534E"/>
    <w:rsid w:val="008B71D0"/>
    <w:rsid w:val="008D63E4"/>
    <w:rsid w:val="0098707B"/>
    <w:rsid w:val="00993214"/>
    <w:rsid w:val="00A06061"/>
    <w:rsid w:val="00A420D3"/>
    <w:rsid w:val="00A442A0"/>
    <w:rsid w:val="00A67122"/>
    <w:rsid w:val="00A86BD1"/>
    <w:rsid w:val="00AA6361"/>
    <w:rsid w:val="00B61155"/>
    <w:rsid w:val="00B765FB"/>
    <w:rsid w:val="00C150F9"/>
    <w:rsid w:val="00C34791"/>
    <w:rsid w:val="00C40AC3"/>
    <w:rsid w:val="00C47560"/>
    <w:rsid w:val="00DC05F8"/>
    <w:rsid w:val="00DE6C20"/>
    <w:rsid w:val="00E714D9"/>
    <w:rsid w:val="00F0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E3CFD"/>
  <w15:docId w15:val="{3D4F197D-892B-4529-A213-301128FB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aliases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  <w:pPr>
      <w:keepNext w:val="0"/>
    </w:p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9321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NoBR">
    <w:name w:val="Question_No_BR"/>
    <w:basedOn w:val="Normal"/>
    <w:next w:val="Questiontitle"/>
    <w:rsid w:val="00DE6C20"/>
    <w:pPr>
      <w:keepNext/>
      <w:keepLines/>
      <w:spacing w:before="480"/>
      <w:jc w:val="center"/>
    </w:pPr>
    <w:rPr>
      <w:caps/>
      <w:sz w:val="28"/>
    </w:rPr>
  </w:style>
  <w:style w:type="paragraph" w:customStyle="1" w:styleId="Normalaftertitle0">
    <w:name w:val="Normal after title"/>
    <w:basedOn w:val="Normal"/>
    <w:next w:val="Normal"/>
    <w:rsid w:val="00DE6C20"/>
    <w:pPr>
      <w:spacing w:before="280"/>
    </w:pPr>
  </w:style>
  <w:style w:type="paragraph" w:customStyle="1" w:styleId="call0">
    <w:name w:val="call"/>
    <w:basedOn w:val="Normal"/>
    <w:next w:val="Normal"/>
    <w:rsid w:val="00DE6C20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xod\Application%20Data\Microsoft\Templates\POOL%20F%20-%20ITU\PF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D59A8-44CD-4805-BEE0-A32E8CD4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PF_BR.DOT</Template>
  <TotalTime>11</TotalTime>
  <Pages>2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Commissions d'études des radiocommunications </dc:subject>
  <dc:creator>reviewer</dc:creator>
  <cp:keywords/>
  <dc:description>Document 7/1-F  For: _x000d_Document date: 1er novembre 2007_x000d_Saved by PFW43360 at 16:36:11 on 20.11.2007</dc:description>
  <cp:lastModifiedBy>Author1</cp:lastModifiedBy>
  <cp:revision>7</cp:revision>
  <cp:lastPrinted>2007-11-20T15:36:00Z</cp:lastPrinted>
  <dcterms:created xsi:type="dcterms:W3CDTF">2012-02-02T15:23:00Z</dcterms:created>
  <dcterms:modified xsi:type="dcterms:W3CDTF">2024-02-01T15:49:00Z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7/1-F</vt:lpwstr>
  </property>
  <property fmtid="{D5CDD505-2E9C-101B-9397-08002B2CF9AE}" pid="3" name="Docdate">
    <vt:lpwstr>1er novembre 2007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