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C311" w14:textId="77777777" w:rsidR="00F50675" w:rsidRPr="00F50675" w:rsidRDefault="0051793B" w:rsidP="00774816">
      <w:pPr>
        <w:pStyle w:val="QuestionNoBR"/>
        <w:rPr>
          <w:lang w:val="en-US" w:eastAsia="zh-CN"/>
        </w:rPr>
      </w:pPr>
      <w:r w:rsidRPr="003C5D87">
        <w:rPr>
          <w:szCs w:val="22"/>
          <w:lang w:val="en-US" w:eastAsia="zh-CN"/>
        </w:rPr>
        <w:t>ITU-R</w:t>
      </w:r>
      <w:r w:rsidR="00BA3AD6">
        <w:rPr>
          <w:rFonts w:hint="eastAsia"/>
          <w:lang w:val="en-US" w:eastAsia="zh-CN"/>
        </w:rPr>
        <w:t>第</w:t>
      </w:r>
      <w:r w:rsidR="00F50675" w:rsidRPr="00F50675">
        <w:rPr>
          <w:lang w:val="en-US" w:eastAsia="zh-CN"/>
        </w:rPr>
        <w:t>118-2/7</w:t>
      </w:r>
      <w:r w:rsidR="00BA3AD6">
        <w:rPr>
          <w:rFonts w:hint="eastAsia"/>
          <w:lang w:val="en-US" w:eastAsia="zh-CN"/>
        </w:rPr>
        <w:t>号</w:t>
      </w:r>
      <w:r w:rsidR="00BA3AD6">
        <w:rPr>
          <w:rFonts w:hint="eastAsia"/>
          <w:szCs w:val="22"/>
          <w:lang w:val="en-US" w:eastAsia="zh-CN"/>
        </w:rPr>
        <w:t>课题</w:t>
      </w:r>
    </w:p>
    <w:p w14:paraId="77AA324C" w14:textId="77777777" w:rsidR="00F50675" w:rsidRDefault="0051793B" w:rsidP="00F50675">
      <w:pPr>
        <w:pStyle w:val="Questiontitle"/>
        <w:rPr>
          <w:lang w:eastAsia="zh-CN"/>
        </w:rPr>
      </w:pPr>
      <w:r w:rsidRPr="00BF378E">
        <w:rPr>
          <w:rFonts w:hint="eastAsia"/>
          <w:color w:val="000000"/>
          <w:szCs w:val="22"/>
          <w:lang w:val="en-US" w:eastAsia="zh-CN"/>
        </w:rPr>
        <w:t>影响数据中继卫星系统与其它业务系统</w:t>
      </w:r>
      <w:r w:rsidR="009B7A97">
        <w:rPr>
          <w:color w:val="000000"/>
          <w:szCs w:val="22"/>
          <w:lang w:val="en-US" w:eastAsia="zh-CN"/>
        </w:rPr>
        <w:br/>
      </w:r>
      <w:r w:rsidRPr="00BF378E">
        <w:rPr>
          <w:rFonts w:hint="eastAsia"/>
          <w:color w:val="000000"/>
          <w:szCs w:val="22"/>
          <w:lang w:val="en-US" w:eastAsia="zh-CN"/>
        </w:rPr>
        <w:t>之间频率共用的因素</w:t>
      </w:r>
    </w:p>
    <w:p w14:paraId="5758869E" w14:textId="77777777" w:rsidR="00F50675" w:rsidRDefault="009B7A97" w:rsidP="00F50675">
      <w:pPr>
        <w:pStyle w:val="Questiondate"/>
        <w:rPr>
          <w:b/>
          <w:lang w:eastAsia="zh-CN"/>
        </w:rPr>
      </w:pPr>
      <w:r>
        <w:rPr>
          <w:rFonts w:hint="eastAsia"/>
          <w:lang w:eastAsia="zh-CN"/>
        </w:rPr>
        <w:t>（</w:t>
      </w:r>
      <w:r w:rsidR="00F50675">
        <w:rPr>
          <w:lang w:eastAsia="zh-CN"/>
        </w:rPr>
        <w:t>1990-1996-2000</w:t>
      </w:r>
      <w:r w:rsidR="00E22ADC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）</w:t>
      </w:r>
    </w:p>
    <w:p w14:paraId="7A3142B9" w14:textId="77777777" w:rsidR="0051793B" w:rsidRDefault="0051793B" w:rsidP="0005727F">
      <w:pPr>
        <w:pStyle w:val="Normalaftertitle0"/>
        <w:spacing w:before="280"/>
        <w:rPr>
          <w:lang w:eastAsia="zh-CN"/>
        </w:rPr>
      </w:pPr>
      <w:r w:rsidRPr="00C252CD">
        <w:rPr>
          <w:lang w:eastAsia="zh-CN"/>
        </w:rPr>
        <w:t>国际电联无线电通信全会，</w:t>
      </w:r>
    </w:p>
    <w:p w14:paraId="4ED99F8E" w14:textId="77777777" w:rsidR="0051793B" w:rsidRPr="00C8385C" w:rsidRDefault="0051793B" w:rsidP="001D282F">
      <w:pPr>
        <w:pStyle w:val="StyleCallLatinKaiTiGB2312AsianKaiTiGB2312SymbolS"/>
        <w:rPr>
          <w:lang w:eastAsia="zh-CN"/>
        </w:rPr>
      </w:pPr>
      <w:r w:rsidRPr="00C8385C">
        <w:rPr>
          <w:rFonts w:hint="eastAsia"/>
          <w:lang w:eastAsia="zh-CN"/>
        </w:rPr>
        <w:t>考虑到</w:t>
      </w:r>
    </w:p>
    <w:p w14:paraId="0DCAD73E" w14:textId="77777777" w:rsidR="00F50675" w:rsidRDefault="00F50675" w:rsidP="00F50675">
      <w:pPr>
        <w:rPr>
          <w:lang w:eastAsia="zh-CN"/>
        </w:rPr>
      </w:pPr>
      <w:r w:rsidRPr="0005727F">
        <w:rPr>
          <w:i/>
          <w:iCs/>
          <w:lang w:eastAsia="zh-CN"/>
        </w:rPr>
        <w:t>a)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="000144FF">
        <w:rPr>
          <w:rFonts w:hint="eastAsia"/>
          <w:lang w:eastAsia="zh-CN"/>
        </w:rPr>
        <w:t>数据中继卫星被用于中继任务收集的数据、载人任务的电视和语音通信、</w:t>
      </w:r>
      <w:r w:rsidR="00F95D69">
        <w:rPr>
          <w:rFonts w:hint="eastAsia"/>
          <w:lang w:eastAsia="zh-CN"/>
        </w:rPr>
        <w:t>包含</w:t>
      </w:r>
      <w:r w:rsidR="000144FF">
        <w:rPr>
          <w:rFonts w:hint="eastAsia"/>
          <w:lang w:eastAsia="zh-CN"/>
        </w:rPr>
        <w:t>航空器的位置和</w:t>
      </w:r>
      <w:r w:rsidR="00A759CE">
        <w:rPr>
          <w:rFonts w:hint="eastAsia"/>
          <w:lang w:eastAsia="zh-CN"/>
        </w:rPr>
        <w:t>速率</w:t>
      </w:r>
      <w:r w:rsidR="00F95D69">
        <w:rPr>
          <w:rFonts w:hint="eastAsia"/>
          <w:lang w:eastAsia="zh-CN"/>
        </w:rPr>
        <w:t>在内</w:t>
      </w:r>
      <w:r w:rsidR="000144FF">
        <w:rPr>
          <w:rFonts w:hint="eastAsia"/>
          <w:lang w:eastAsia="zh-CN"/>
        </w:rPr>
        <w:t>的轨道</w:t>
      </w:r>
      <w:r w:rsidR="00A759CE">
        <w:rPr>
          <w:rFonts w:hint="eastAsia"/>
          <w:lang w:eastAsia="zh-CN"/>
        </w:rPr>
        <w:t>跟踪</w:t>
      </w:r>
      <w:r w:rsidR="000144FF">
        <w:rPr>
          <w:rFonts w:hint="eastAsia"/>
          <w:lang w:eastAsia="zh-CN"/>
        </w:rPr>
        <w:t>数据、以及指导并控制航空器的</w:t>
      </w:r>
      <w:r w:rsidR="00F95D69">
        <w:rPr>
          <w:rFonts w:hint="eastAsia"/>
          <w:lang w:eastAsia="zh-CN"/>
        </w:rPr>
        <w:t>远程命</w:t>
      </w:r>
      <w:r w:rsidR="000144FF">
        <w:rPr>
          <w:rFonts w:hint="eastAsia"/>
          <w:lang w:eastAsia="zh-CN"/>
        </w:rPr>
        <w:t>令；</w:t>
      </w:r>
    </w:p>
    <w:p w14:paraId="39B01208" w14:textId="77777777" w:rsidR="00F50675" w:rsidRDefault="00F50675" w:rsidP="00F50675">
      <w:pPr>
        <w:rPr>
          <w:lang w:eastAsia="zh-CN"/>
        </w:rPr>
      </w:pPr>
      <w:r w:rsidRPr="0005727F">
        <w:rPr>
          <w:i/>
          <w:iCs/>
          <w:lang w:eastAsia="zh-CN"/>
        </w:rPr>
        <w:t>b)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="00A759CE">
        <w:rPr>
          <w:rFonts w:hint="eastAsia"/>
          <w:lang w:eastAsia="zh-CN"/>
        </w:rPr>
        <w:t>近地卫星和数据中继卫星使用的</w:t>
      </w:r>
      <w:r w:rsidR="00A759CE">
        <w:rPr>
          <w:rFonts w:hint="eastAsia"/>
          <w:lang w:eastAsia="zh-CN"/>
        </w:rPr>
        <w:t>2-</w:t>
      </w:r>
      <w:proofErr w:type="spellStart"/>
      <w:r w:rsidR="00A759CE">
        <w:rPr>
          <w:rFonts w:hint="eastAsia"/>
          <w:lang w:eastAsia="zh-CN"/>
        </w:rPr>
        <w:t>30GHz</w:t>
      </w:r>
      <w:proofErr w:type="spellEnd"/>
      <w:r w:rsidR="007D138E">
        <w:rPr>
          <w:rFonts w:hint="eastAsia"/>
          <w:lang w:eastAsia="zh-CN"/>
        </w:rPr>
        <w:t>的频率与其它业务系统</w:t>
      </w:r>
      <w:r w:rsidR="00A759CE">
        <w:rPr>
          <w:rFonts w:hint="eastAsia"/>
          <w:lang w:eastAsia="zh-CN"/>
        </w:rPr>
        <w:t>共用；</w:t>
      </w:r>
    </w:p>
    <w:p w14:paraId="32B092B3" w14:textId="77777777" w:rsidR="00F50675" w:rsidRDefault="00F50675" w:rsidP="00F50675">
      <w:pPr>
        <w:rPr>
          <w:lang w:eastAsia="zh-CN"/>
        </w:rPr>
      </w:pPr>
      <w:r w:rsidRPr="0005727F">
        <w:rPr>
          <w:i/>
          <w:iCs/>
          <w:lang w:eastAsia="zh-CN"/>
        </w:rPr>
        <w:t>c)</w:t>
      </w:r>
      <w:r>
        <w:rPr>
          <w:lang w:eastAsia="zh-CN"/>
        </w:rPr>
        <w:t xml:space="preserve"> </w:t>
      </w:r>
      <w:r>
        <w:rPr>
          <w:lang w:eastAsia="zh-CN"/>
        </w:rPr>
        <w:tab/>
      </w:r>
      <w:r w:rsidR="00A759CE">
        <w:rPr>
          <w:rFonts w:hint="eastAsia"/>
          <w:lang w:eastAsia="zh-CN"/>
        </w:rPr>
        <w:t>现有和已规划的系统越来越多地占用了</w:t>
      </w:r>
      <w:r w:rsidR="00A759CE">
        <w:rPr>
          <w:rFonts w:hint="eastAsia"/>
          <w:lang w:eastAsia="zh-CN"/>
        </w:rPr>
        <w:t>20-</w:t>
      </w:r>
      <w:proofErr w:type="spellStart"/>
      <w:r w:rsidR="00A759CE">
        <w:rPr>
          <w:rFonts w:hint="eastAsia"/>
          <w:lang w:eastAsia="zh-CN"/>
        </w:rPr>
        <w:t>30GHz</w:t>
      </w:r>
      <w:proofErr w:type="spellEnd"/>
      <w:r w:rsidR="00A759CE">
        <w:rPr>
          <w:rFonts w:hint="eastAsia"/>
          <w:lang w:eastAsia="zh-CN"/>
        </w:rPr>
        <w:t>频段；</w:t>
      </w:r>
    </w:p>
    <w:p w14:paraId="3AF8B60B" w14:textId="77777777" w:rsidR="00F50675" w:rsidRDefault="00F50675" w:rsidP="00F50675">
      <w:pPr>
        <w:rPr>
          <w:lang w:eastAsia="zh-CN"/>
        </w:rPr>
      </w:pPr>
      <w:r w:rsidRPr="0005727F">
        <w:rPr>
          <w:i/>
          <w:iCs/>
          <w:lang w:eastAsia="zh-CN"/>
        </w:rPr>
        <w:t>d)</w:t>
      </w:r>
      <w:r>
        <w:rPr>
          <w:lang w:eastAsia="zh-CN"/>
        </w:rPr>
        <w:tab/>
      </w:r>
      <w:r w:rsidR="00A07895">
        <w:rPr>
          <w:rFonts w:hint="eastAsia"/>
          <w:lang w:eastAsia="zh-CN"/>
        </w:rPr>
        <w:t>在</w:t>
      </w:r>
      <w:r w:rsidR="00E338C2">
        <w:rPr>
          <w:rFonts w:hint="eastAsia"/>
          <w:lang w:eastAsia="zh-CN"/>
        </w:rPr>
        <w:t>数据中继卫星网络</w:t>
      </w:r>
      <w:r w:rsidR="0075017A">
        <w:rPr>
          <w:rFonts w:hint="eastAsia"/>
          <w:lang w:eastAsia="zh-CN"/>
        </w:rPr>
        <w:t>和地面系统</w:t>
      </w:r>
      <w:r w:rsidR="00E338C2">
        <w:rPr>
          <w:rFonts w:hint="eastAsia"/>
          <w:lang w:eastAsia="zh-CN"/>
        </w:rPr>
        <w:t>的空间站之间</w:t>
      </w:r>
      <w:r w:rsidR="00A07895">
        <w:rPr>
          <w:rFonts w:hint="eastAsia"/>
          <w:lang w:eastAsia="zh-CN"/>
        </w:rPr>
        <w:t>进行</w:t>
      </w:r>
      <w:r w:rsidR="00E338C2">
        <w:rPr>
          <w:rFonts w:hint="eastAsia"/>
          <w:lang w:eastAsia="zh-CN"/>
        </w:rPr>
        <w:t>频率共用</w:t>
      </w:r>
      <w:r w:rsidR="0075017A">
        <w:rPr>
          <w:rFonts w:hint="eastAsia"/>
          <w:lang w:eastAsia="zh-CN"/>
        </w:rPr>
        <w:t>是可行的，</w:t>
      </w:r>
      <w:r w:rsidR="00A07895">
        <w:rPr>
          <w:rFonts w:hint="eastAsia"/>
          <w:lang w:eastAsia="zh-CN"/>
        </w:rPr>
        <w:t>前提是</w:t>
      </w:r>
      <w:r w:rsidR="0075017A">
        <w:rPr>
          <w:rFonts w:hint="eastAsia"/>
          <w:lang w:eastAsia="zh-CN"/>
        </w:rPr>
        <w:t>：</w:t>
      </w:r>
    </w:p>
    <w:p w14:paraId="726C95BD" w14:textId="77777777" w:rsidR="00F50675" w:rsidRDefault="00F50675" w:rsidP="00F50675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C82A42">
        <w:rPr>
          <w:rFonts w:hint="eastAsia"/>
          <w:lang w:eastAsia="zh-CN"/>
        </w:rPr>
        <w:t>数据中继卫星网络空间</w:t>
      </w:r>
      <w:r w:rsidR="0018759E">
        <w:rPr>
          <w:rFonts w:hint="eastAsia"/>
          <w:lang w:eastAsia="zh-CN"/>
        </w:rPr>
        <w:t>站</w:t>
      </w:r>
      <w:r w:rsidR="00F7151A">
        <w:rPr>
          <w:rFonts w:hint="eastAsia"/>
          <w:lang w:eastAsia="zh-CN"/>
        </w:rPr>
        <w:t>的发射采用</w:t>
      </w:r>
      <w:r w:rsidR="00352B1D">
        <w:rPr>
          <w:rFonts w:hint="eastAsia"/>
          <w:lang w:eastAsia="zh-CN"/>
        </w:rPr>
        <w:t>适当的功率通量</w:t>
      </w:r>
      <w:r w:rsidR="001E22E7">
        <w:rPr>
          <w:rFonts w:hint="eastAsia"/>
          <w:lang w:eastAsia="zh-CN"/>
        </w:rPr>
        <w:t>密度限值</w:t>
      </w:r>
      <w:r w:rsidR="00F7151A">
        <w:rPr>
          <w:rFonts w:hint="eastAsia"/>
          <w:lang w:eastAsia="zh-CN"/>
        </w:rPr>
        <w:t>；</w:t>
      </w:r>
    </w:p>
    <w:p w14:paraId="4AB97A62" w14:textId="77777777" w:rsidR="00F50675" w:rsidRDefault="00F50675" w:rsidP="00F50675">
      <w:pPr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9C226D">
        <w:rPr>
          <w:rFonts w:hint="eastAsia"/>
          <w:lang w:eastAsia="zh-CN"/>
        </w:rPr>
        <w:t>地面业务电台采用适当的</w:t>
      </w:r>
      <w:r>
        <w:rPr>
          <w:lang w:eastAsia="zh-CN"/>
        </w:rPr>
        <w:t>e.i.r.p.</w:t>
      </w:r>
      <w:r w:rsidR="009C226D">
        <w:rPr>
          <w:rFonts w:hint="eastAsia"/>
          <w:lang w:eastAsia="zh-CN"/>
        </w:rPr>
        <w:t>密度限值；</w:t>
      </w:r>
    </w:p>
    <w:p w14:paraId="4898CBDB" w14:textId="77777777" w:rsidR="00F50675" w:rsidRDefault="00F50675" w:rsidP="00F50675">
      <w:pPr>
        <w:tabs>
          <w:tab w:val="clear" w:pos="794"/>
          <w:tab w:val="left" w:pos="810"/>
        </w:tabs>
        <w:rPr>
          <w:lang w:eastAsia="zh-CN"/>
        </w:rPr>
      </w:pPr>
      <w:r w:rsidRPr="0005727F">
        <w:rPr>
          <w:i/>
          <w:iCs/>
          <w:lang w:eastAsia="zh-CN"/>
        </w:rPr>
        <w:t>e)</w:t>
      </w:r>
      <w:r>
        <w:rPr>
          <w:lang w:eastAsia="zh-CN"/>
        </w:rPr>
        <w:tab/>
      </w:r>
      <w:r w:rsidR="00534554">
        <w:rPr>
          <w:rFonts w:hint="eastAsia"/>
          <w:lang w:eastAsia="zh-CN"/>
        </w:rPr>
        <w:t>固定地面电台的发射</w:t>
      </w:r>
      <w:r w:rsidR="00194663">
        <w:rPr>
          <w:rFonts w:hint="eastAsia"/>
          <w:lang w:eastAsia="zh-CN"/>
        </w:rPr>
        <w:t>对数据中继卫星网络</w:t>
      </w:r>
      <w:r w:rsidR="007A09EE">
        <w:rPr>
          <w:rFonts w:hint="eastAsia"/>
          <w:lang w:eastAsia="zh-CN"/>
        </w:rPr>
        <w:t>电台的干扰</w:t>
      </w:r>
      <w:r w:rsidR="00534554">
        <w:rPr>
          <w:rFonts w:hint="eastAsia"/>
          <w:lang w:eastAsia="zh-CN"/>
        </w:rPr>
        <w:t>可能会导致</w:t>
      </w:r>
      <w:r w:rsidR="009534BF">
        <w:rPr>
          <w:rFonts w:hint="eastAsia"/>
          <w:lang w:eastAsia="zh-CN"/>
        </w:rPr>
        <w:t>干扰电平</w:t>
      </w:r>
      <w:r w:rsidR="00175792">
        <w:rPr>
          <w:rFonts w:hint="eastAsia"/>
          <w:lang w:eastAsia="zh-CN"/>
        </w:rPr>
        <w:t>超过这些电台范围内的保护电平；</w:t>
      </w:r>
    </w:p>
    <w:p w14:paraId="28D16AA0" w14:textId="77777777" w:rsidR="00F50675" w:rsidRDefault="00F50675" w:rsidP="00F50675">
      <w:pPr>
        <w:rPr>
          <w:lang w:eastAsia="zh-CN"/>
        </w:rPr>
      </w:pPr>
      <w:r w:rsidRPr="0005727F">
        <w:rPr>
          <w:i/>
          <w:iCs/>
          <w:lang w:eastAsia="zh-CN"/>
        </w:rPr>
        <w:t>f)</w:t>
      </w:r>
      <w:r>
        <w:rPr>
          <w:lang w:eastAsia="zh-CN"/>
        </w:rPr>
        <w:tab/>
      </w:r>
      <w:r w:rsidR="00A07D0E">
        <w:rPr>
          <w:rFonts w:hint="eastAsia"/>
          <w:lang w:eastAsia="zh-CN"/>
        </w:rPr>
        <w:t>数据中继卫星使用的干扰减轻技术，如</w:t>
      </w:r>
      <w:r w:rsidR="00A07D0E" w:rsidRPr="00A07D0E">
        <w:rPr>
          <w:lang w:eastAsia="zh-CN"/>
        </w:rPr>
        <w:t>频率捷变</w:t>
      </w:r>
      <w:r w:rsidR="00A07D0E">
        <w:rPr>
          <w:rFonts w:hint="eastAsia"/>
          <w:lang w:eastAsia="zh-CN"/>
        </w:rPr>
        <w:t>、</w:t>
      </w:r>
      <w:r w:rsidR="00DE706C" w:rsidRPr="00DE706C">
        <w:rPr>
          <w:lang w:eastAsia="zh-CN"/>
        </w:rPr>
        <w:t>自适应干扰抵消</w:t>
      </w:r>
      <w:r w:rsidR="00DF4F43">
        <w:rPr>
          <w:rFonts w:hint="eastAsia"/>
          <w:lang w:eastAsia="zh-CN"/>
        </w:rPr>
        <w:t>以及避免主波束对主波束配对，可以促进与地面业务的共用，</w:t>
      </w:r>
    </w:p>
    <w:p w14:paraId="04F43C58" w14:textId="77777777" w:rsidR="00A42991" w:rsidRDefault="00A42991" w:rsidP="00A42991">
      <w:pPr>
        <w:pStyle w:val="call0"/>
        <w:rPr>
          <w:lang w:eastAsia="zh-CN"/>
        </w:rPr>
      </w:pPr>
      <w:r w:rsidRPr="00C8385C">
        <w:rPr>
          <w:rFonts w:ascii="STKaiti" w:eastAsia="STKaiti" w:hAnsi="STKaiti" w:hint="eastAsia"/>
          <w:i w:val="0"/>
          <w:iCs/>
          <w:lang w:eastAsia="zh-CN"/>
        </w:rPr>
        <w:t>做出决定</w:t>
      </w:r>
      <w:r w:rsidRPr="00211301">
        <w:rPr>
          <w:rFonts w:ascii="SimSun" w:hAnsi="SimSun" w:hint="eastAsia"/>
          <w:i w:val="0"/>
          <w:iCs/>
          <w:lang w:eastAsia="zh-CN"/>
        </w:rPr>
        <w:t>，应研究下列课题</w:t>
      </w:r>
    </w:p>
    <w:p w14:paraId="28BBA2A2" w14:textId="77777777" w:rsidR="00F50675" w:rsidRDefault="00F50675" w:rsidP="00F50675">
      <w:pPr>
        <w:rPr>
          <w:lang w:eastAsia="zh-CN"/>
        </w:rPr>
      </w:pPr>
      <w:r w:rsidRPr="0005727F">
        <w:rPr>
          <w:bCs/>
          <w:lang w:eastAsia="zh-CN"/>
        </w:rPr>
        <w:t>1</w:t>
      </w:r>
      <w:r>
        <w:rPr>
          <w:lang w:eastAsia="zh-CN"/>
        </w:rPr>
        <w:tab/>
      </w:r>
      <w:r w:rsidR="00444EE4">
        <w:rPr>
          <w:rFonts w:hint="eastAsia"/>
          <w:lang w:eastAsia="zh-CN"/>
        </w:rPr>
        <w:t>适</w:t>
      </w:r>
      <w:r w:rsidR="006B261B">
        <w:rPr>
          <w:rFonts w:hint="eastAsia"/>
          <w:lang w:eastAsia="zh-CN"/>
        </w:rPr>
        <w:t>合</w:t>
      </w:r>
      <w:r w:rsidR="00444EE4">
        <w:rPr>
          <w:rFonts w:hint="eastAsia"/>
          <w:lang w:eastAsia="zh-CN"/>
        </w:rPr>
        <w:t>与数据中继卫星系统共用频段的业务有哪些，其适用条件是什么？</w:t>
      </w:r>
    </w:p>
    <w:p w14:paraId="415AF033" w14:textId="77777777" w:rsidR="00F50675" w:rsidRDefault="00F50675" w:rsidP="00F50675">
      <w:pPr>
        <w:rPr>
          <w:lang w:eastAsia="zh-CN"/>
        </w:rPr>
      </w:pPr>
      <w:r w:rsidRPr="0005727F">
        <w:rPr>
          <w:bCs/>
          <w:lang w:eastAsia="zh-CN"/>
        </w:rPr>
        <w:t>2</w:t>
      </w:r>
      <w:r>
        <w:rPr>
          <w:lang w:eastAsia="zh-CN"/>
        </w:rPr>
        <w:tab/>
      </w:r>
      <w:r w:rsidR="00C23B0A">
        <w:rPr>
          <w:rFonts w:hint="eastAsia"/>
          <w:lang w:eastAsia="zh-CN"/>
        </w:rPr>
        <w:t>为</w:t>
      </w:r>
      <w:r w:rsidR="0057653A">
        <w:rPr>
          <w:rFonts w:hint="eastAsia"/>
          <w:lang w:eastAsia="zh-CN"/>
        </w:rPr>
        <w:t>保护</w:t>
      </w:r>
      <w:r w:rsidR="00C23B0A">
        <w:rPr>
          <w:rFonts w:hint="eastAsia"/>
          <w:lang w:eastAsia="zh-CN"/>
        </w:rPr>
        <w:t>共用</w:t>
      </w:r>
      <w:r w:rsidR="0057653A">
        <w:rPr>
          <w:rFonts w:hint="eastAsia"/>
          <w:lang w:eastAsia="zh-CN"/>
        </w:rPr>
        <w:t>2-</w:t>
      </w:r>
      <w:proofErr w:type="spellStart"/>
      <w:r w:rsidR="0057653A">
        <w:rPr>
          <w:rFonts w:hint="eastAsia"/>
          <w:lang w:eastAsia="zh-CN"/>
        </w:rPr>
        <w:t>30GHz</w:t>
      </w:r>
      <w:proofErr w:type="spellEnd"/>
      <w:r w:rsidR="0057653A">
        <w:rPr>
          <w:rFonts w:hint="eastAsia"/>
          <w:lang w:eastAsia="zh-CN"/>
        </w:rPr>
        <w:t>频段的其它</w:t>
      </w:r>
      <w:r w:rsidR="00C23B0A">
        <w:rPr>
          <w:rFonts w:hint="eastAsia"/>
          <w:lang w:eastAsia="zh-CN"/>
        </w:rPr>
        <w:t>业务，数据中继卫星发射的功率通量密度限值应为</w:t>
      </w:r>
      <w:r w:rsidR="0057653A">
        <w:rPr>
          <w:rFonts w:hint="eastAsia"/>
          <w:lang w:eastAsia="zh-CN"/>
        </w:rPr>
        <w:t>多少？</w:t>
      </w:r>
    </w:p>
    <w:p w14:paraId="58BDBC14" w14:textId="77777777" w:rsidR="00F50675" w:rsidRDefault="00F50675" w:rsidP="00F50675">
      <w:pPr>
        <w:rPr>
          <w:lang w:eastAsia="zh-CN"/>
        </w:rPr>
      </w:pPr>
      <w:r w:rsidRPr="0005727F">
        <w:rPr>
          <w:bCs/>
          <w:lang w:eastAsia="zh-CN"/>
        </w:rPr>
        <w:t>3</w:t>
      </w:r>
      <w:r>
        <w:rPr>
          <w:lang w:eastAsia="zh-CN"/>
        </w:rPr>
        <w:tab/>
      </w:r>
      <w:r w:rsidR="005C1E00">
        <w:rPr>
          <w:rFonts w:hint="eastAsia"/>
          <w:lang w:eastAsia="zh-CN"/>
        </w:rPr>
        <w:t>为</w:t>
      </w:r>
      <w:r w:rsidR="000D594D">
        <w:rPr>
          <w:rFonts w:hint="eastAsia"/>
          <w:lang w:eastAsia="zh-CN"/>
        </w:rPr>
        <w:t>促进与数据中继卫星网络</w:t>
      </w:r>
      <w:r w:rsidR="005C1E00">
        <w:rPr>
          <w:rFonts w:hint="eastAsia"/>
          <w:lang w:eastAsia="zh-CN"/>
        </w:rPr>
        <w:t>的</w:t>
      </w:r>
      <w:r w:rsidR="000D594D">
        <w:rPr>
          <w:rFonts w:hint="eastAsia"/>
          <w:lang w:eastAsia="zh-CN"/>
        </w:rPr>
        <w:t>共用</w:t>
      </w:r>
      <w:r w:rsidR="005C1E00">
        <w:rPr>
          <w:rFonts w:hint="eastAsia"/>
          <w:lang w:eastAsia="zh-CN"/>
        </w:rPr>
        <w:t>地面业务电台</w:t>
      </w:r>
      <w:r w:rsidR="000D594D">
        <w:rPr>
          <w:rFonts w:hint="eastAsia"/>
          <w:lang w:eastAsia="zh-CN"/>
        </w:rPr>
        <w:t>的</w:t>
      </w:r>
      <w:r>
        <w:rPr>
          <w:lang w:eastAsia="zh-CN"/>
        </w:rPr>
        <w:t xml:space="preserve">e.i.r.p. </w:t>
      </w:r>
      <w:r w:rsidR="000D594D">
        <w:rPr>
          <w:rFonts w:hint="eastAsia"/>
          <w:lang w:eastAsia="zh-CN"/>
        </w:rPr>
        <w:t>密度限值</w:t>
      </w:r>
      <w:r w:rsidR="005C1E00">
        <w:rPr>
          <w:rFonts w:hint="eastAsia"/>
          <w:lang w:eastAsia="zh-CN"/>
        </w:rPr>
        <w:t>应为</w:t>
      </w:r>
      <w:r w:rsidR="000D594D">
        <w:rPr>
          <w:rFonts w:hint="eastAsia"/>
          <w:lang w:eastAsia="zh-CN"/>
        </w:rPr>
        <w:t>多少？</w:t>
      </w:r>
    </w:p>
    <w:p w14:paraId="01E52628" w14:textId="77777777" w:rsidR="00F50675" w:rsidRDefault="00F50675" w:rsidP="00F50675">
      <w:pPr>
        <w:rPr>
          <w:b/>
          <w:lang w:eastAsia="zh-CN"/>
        </w:rPr>
      </w:pPr>
      <w:r w:rsidRPr="0005727F">
        <w:rPr>
          <w:bCs/>
          <w:lang w:eastAsia="zh-CN"/>
        </w:rPr>
        <w:t>4</w:t>
      </w:r>
      <w:r>
        <w:rPr>
          <w:lang w:eastAsia="zh-CN"/>
        </w:rPr>
        <w:tab/>
      </w:r>
      <w:r w:rsidR="0048020E">
        <w:rPr>
          <w:rFonts w:hint="eastAsia"/>
          <w:lang w:eastAsia="zh-CN"/>
        </w:rPr>
        <w:t>与</w:t>
      </w:r>
      <w:r w:rsidR="009D14D7">
        <w:rPr>
          <w:rFonts w:hint="eastAsia"/>
          <w:lang w:eastAsia="zh-CN"/>
        </w:rPr>
        <w:t>非</w:t>
      </w:r>
      <w:r w:rsidR="00340DF6">
        <w:rPr>
          <w:rFonts w:hint="eastAsia"/>
          <w:lang w:eastAsia="zh-CN"/>
        </w:rPr>
        <w:t>固定</w:t>
      </w:r>
      <w:r w:rsidR="009D14D7">
        <w:rPr>
          <w:rFonts w:hint="eastAsia"/>
          <w:lang w:eastAsia="zh-CN"/>
        </w:rPr>
        <w:t>、随机位置的地面电台的发射干扰</w:t>
      </w:r>
      <w:r w:rsidR="0048020E">
        <w:rPr>
          <w:rFonts w:hint="eastAsia"/>
          <w:lang w:eastAsia="zh-CN"/>
        </w:rPr>
        <w:t>相比，固定地面电台的发射对数据中继卫星网络电台的干扰</w:t>
      </w:r>
      <w:r w:rsidR="00340DF6">
        <w:rPr>
          <w:rFonts w:hint="eastAsia"/>
          <w:lang w:eastAsia="zh-CN"/>
        </w:rPr>
        <w:t>可产生哪些影响</w:t>
      </w:r>
      <w:r w:rsidR="0048020E">
        <w:rPr>
          <w:rFonts w:hint="eastAsia"/>
          <w:lang w:eastAsia="zh-CN"/>
        </w:rPr>
        <w:t>？</w:t>
      </w:r>
    </w:p>
    <w:p w14:paraId="4EF58CAB" w14:textId="77777777" w:rsidR="00F50675" w:rsidRDefault="00F50675" w:rsidP="00F50675">
      <w:pPr>
        <w:rPr>
          <w:lang w:eastAsia="zh-CN"/>
        </w:rPr>
      </w:pPr>
      <w:r w:rsidRPr="0005727F">
        <w:rPr>
          <w:bCs/>
          <w:lang w:eastAsia="zh-CN"/>
        </w:rPr>
        <w:t>5</w:t>
      </w:r>
      <w:r>
        <w:rPr>
          <w:lang w:eastAsia="zh-CN"/>
        </w:rPr>
        <w:tab/>
      </w:r>
      <w:r w:rsidR="00951B3E">
        <w:rPr>
          <w:rFonts w:hint="eastAsia"/>
          <w:lang w:eastAsia="zh-CN"/>
        </w:rPr>
        <w:t>工作在</w:t>
      </w:r>
      <w:proofErr w:type="spellStart"/>
      <w:r w:rsidR="00951B3E">
        <w:rPr>
          <w:rFonts w:hint="eastAsia"/>
          <w:lang w:eastAsia="zh-CN"/>
        </w:rPr>
        <w:t>20GHz</w:t>
      </w:r>
      <w:proofErr w:type="spellEnd"/>
      <w:r w:rsidR="00951B3E">
        <w:rPr>
          <w:rFonts w:hint="eastAsia"/>
          <w:lang w:eastAsia="zh-CN"/>
        </w:rPr>
        <w:t>以上频率的数据中继卫星网络</w:t>
      </w:r>
      <w:r w:rsidR="001E4F73">
        <w:rPr>
          <w:rFonts w:hint="eastAsia"/>
          <w:lang w:eastAsia="zh-CN"/>
        </w:rPr>
        <w:t>应</w:t>
      </w:r>
      <w:r w:rsidR="00861F21">
        <w:rPr>
          <w:rFonts w:hint="eastAsia"/>
          <w:lang w:eastAsia="zh-CN"/>
        </w:rPr>
        <w:t>首选</w:t>
      </w:r>
      <w:r w:rsidR="00951B3E">
        <w:rPr>
          <w:rFonts w:hint="eastAsia"/>
          <w:lang w:eastAsia="zh-CN"/>
        </w:rPr>
        <w:t>哪些干扰减轻技术？</w:t>
      </w:r>
    </w:p>
    <w:p w14:paraId="3D22688C" w14:textId="77777777" w:rsidR="005F4613" w:rsidRPr="00C8385C" w:rsidRDefault="005F4613" w:rsidP="005F4613">
      <w:pPr>
        <w:pStyle w:val="call0"/>
        <w:rPr>
          <w:rFonts w:ascii="STKaiti" w:eastAsia="STKaiti"/>
          <w:lang w:eastAsia="zh-CN"/>
        </w:rPr>
      </w:pPr>
      <w:r w:rsidRPr="00C8385C">
        <w:rPr>
          <w:rFonts w:ascii="STKaiti" w:eastAsia="STKaiti" w:hAnsi="STKaiti" w:hint="eastAsia"/>
          <w:i w:val="0"/>
          <w:iCs/>
          <w:lang w:eastAsia="zh-CN"/>
        </w:rPr>
        <w:t>进一步做出决定</w:t>
      </w:r>
    </w:p>
    <w:p w14:paraId="6C1186F8" w14:textId="77777777" w:rsidR="00F50675" w:rsidRDefault="00F50675" w:rsidP="00F50675">
      <w:pPr>
        <w:rPr>
          <w:lang w:eastAsia="zh-CN"/>
        </w:rPr>
      </w:pPr>
      <w:r w:rsidRPr="0005727F">
        <w:rPr>
          <w:bCs/>
          <w:lang w:eastAsia="zh-CN"/>
        </w:rPr>
        <w:t>1</w:t>
      </w:r>
      <w:r>
        <w:rPr>
          <w:lang w:eastAsia="zh-CN"/>
        </w:rPr>
        <w:tab/>
      </w:r>
      <w:r w:rsidR="00E117AC">
        <w:rPr>
          <w:rFonts w:hint="eastAsia"/>
          <w:lang w:eastAsia="zh-CN"/>
        </w:rPr>
        <w:t>上述研究结果应纳入一份或多份建议书中</w:t>
      </w:r>
      <w:r w:rsidR="00D42BA4">
        <w:rPr>
          <w:rFonts w:hint="eastAsia"/>
          <w:lang w:eastAsia="zh-CN"/>
        </w:rPr>
        <w:t>；</w:t>
      </w:r>
    </w:p>
    <w:p w14:paraId="7773B633" w14:textId="7F11957F" w:rsidR="0076509E" w:rsidRDefault="0076509E" w:rsidP="00F91605">
      <w:pPr>
        <w:rPr>
          <w:lang w:eastAsia="zh-CN"/>
        </w:rPr>
      </w:pPr>
      <w:r w:rsidRPr="0005727F"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以上研究应于</w:t>
      </w:r>
      <w:r>
        <w:rPr>
          <w:rFonts w:hint="eastAsia"/>
          <w:lang w:eastAsia="zh-CN"/>
        </w:rPr>
        <w:t>20</w:t>
      </w:r>
      <w:r w:rsidR="00D82250">
        <w:rPr>
          <w:lang w:eastAsia="zh-CN"/>
        </w:rPr>
        <w:t>2</w:t>
      </w:r>
      <w:r w:rsidR="0005727F">
        <w:rPr>
          <w:lang w:eastAsia="zh-CN"/>
        </w:rPr>
        <w:t>7</w:t>
      </w:r>
      <w:r>
        <w:rPr>
          <w:rFonts w:hint="eastAsia"/>
          <w:lang w:eastAsia="zh-CN"/>
        </w:rPr>
        <w:t>年之前完成。</w:t>
      </w:r>
    </w:p>
    <w:p w14:paraId="0407485F" w14:textId="77777777" w:rsidR="007D6BBD" w:rsidRPr="002777B3" w:rsidRDefault="007D6BBD" w:rsidP="0005727F">
      <w:pPr>
        <w:spacing w:before="360"/>
        <w:rPr>
          <w:lang w:eastAsia="zh-CN"/>
        </w:rPr>
      </w:pPr>
      <w:r>
        <w:rPr>
          <w:rFonts w:hint="eastAsia"/>
          <w:lang w:eastAsia="zh-CN"/>
        </w:rPr>
        <w:t>类别：</w:t>
      </w:r>
      <w:proofErr w:type="spellStart"/>
      <w:r>
        <w:t>S2</w:t>
      </w:r>
      <w:proofErr w:type="spellEnd"/>
    </w:p>
    <w:sectPr w:rsidR="007D6BBD" w:rsidRPr="002777B3" w:rsidSect="007D6BBD">
      <w:headerReference w:type="default" r:id="rId8"/>
      <w:footerReference w:type="default" r:id="rId9"/>
      <w:pgSz w:w="11907" w:h="16834"/>
      <w:pgMar w:top="851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75265" w14:textId="77777777" w:rsidR="00A21172" w:rsidRDefault="00A21172">
      <w:r>
        <w:separator/>
      </w:r>
    </w:p>
  </w:endnote>
  <w:endnote w:type="continuationSeparator" w:id="0">
    <w:p w14:paraId="61A87F74" w14:textId="77777777" w:rsidR="00A21172" w:rsidRDefault="00A2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34FD" w14:textId="77777777" w:rsidR="000313C1" w:rsidRPr="001B6660" w:rsidRDefault="0005727F" w:rsidP="00FF4086">
    <w:pPr>
      <w:pStyle w:val="Footer"/>
      <w:rPr>
        <w:lang w:val="pt-PT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0313C1">
      <w:t>P:\CHI\ITU-R\SG-R\SG07\000\001C.w11</w:t>
    </w:r>
    <w:r>
      <w:fldChar w:fldCharType="end"/>
    </w:r>
    <w:r w:rsidR="000313C1">
      <w:rPr>
        <w:rFonts w:hint="eastAsia"/>
        <w:lang w:eastAsia="zh-CN"/>
      </w:rPr>
      <w:t xml:space="preserve"> (243441)</w:t>
    </w:r>
    <w:r w:rsidR="000313C1" w:rsidRPr="001B6660">
      <w:rPr>
        <w:lang w:val="pt-PT"/>
      </w:rPr>
      <w:tab/>
    </w:r>
    <w:r w:rsidR="000313C1">
      <w:fldChar w:fldCharType="begin"/>
    </w:r>
    <w:r w:rsidR="000313C1">
      <w:instrText xml:space="preserve"> DATE \@ "dd/MM/yyyy" </w:instrText>
    </w:r>
    <w:r w:rsidR="000313C1">
      <w:fldChar w:fldCharType="separate"/>
    </w:r>
    <w:r>
      <w:t>01/02/2024</w:t>
    </w:r>
    <w:r w:rsidR="000313C1">
      <w:fldChar w:fldCharType="end"/>
    </w:r>
    <w:r w:rsidR="000313C1" w:rsidRPr="001B6660">
      <w:rPr>
        <w:lang w:val="pt-PT"/>
      </w:rPr>
      <w:tab/>
    </w:r>
    <w:r w:rsidR="000313C1">
      <w:fldChar w:fldCharType="begin"/>
    </w:r>
    <w:r w:rsidR="000313C1">
      <w:instrText xml:space="preserve"> DATE \@ "dd/MM/yyyy" </w:instrText>
    </w:r>
    <w:r w:rsidR="000313C1">
      <w:fldChar w:fldCharType="separate"/>
    </w:r>
    <w:r>
      <w:t>01/02/2024</w:t>
    </w:r>
    <w:r w:rsidR="000313C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6923" w14:textId="77777777" w:rsidR="00A21172" w:rsidRDefault="00A21172">
      <w:r>
        <w:t>____________________</w:t>
      </w:r>
    </w:p>
  </w:footnote>
  <w:footnote w:type="continuationSeparator" w:id="0">
    <w:p w14:paraId="17BA4A8A" w14:textId="77777777" w:rsidR="00A21172" w:rsidRDefault="00A21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90B8" w14:textId="77777777" w:rsidR="000313C1" w:rsidRDefault="000313C1">
    <w:pPr>
      <w:pStyle w:val="Header"/>
      <w:rPr>
        <w:lang w:val="en-US" w:eastAsia="zh-CN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6BB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>7/1-</w:t>
    </w:r>
    <w:r>
      <w:rPr>
        <w:rStyle w:val="PageNumber"/>
        <w:rFonts w:hint="eastAsia"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42531"/>
    <w:multiLevelType w:val="hybridMultilevel"/>
    <w:tmpl w:val="9D3EE112"/>
    <w:lvl w:ilvl="0" w:tplc="D3FCE1BC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DF5430"/>
    <w:multiLevelType w:val="hybridMultilevel"/>
    <w:tmpl w:val="C33A0788"/>
    <w:lvl w:ilvl="0" w:tplc="C7EE7046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3890026">
    <w:abstractNumId w:val="1"/>
  </w:num>
  <w:num w:numId="2" w16cid:durableId="2039812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CE4"/>
    <w:rsid w:val="00005C62"/>
    <w:rsid w:val="00007B85"/>
    <w:rsid w:val="000144FF"/>
    <w:rsid w:val="000154ED"/>
    <w:rsid w:val="00021B26"/>
    <w:rsid w:val="00023B55"/>
    <w:rsid w:val="00024416"/>
    <w:rsid w:val="00030E3D"/>
    <w:rsid w:val="000313C1"/>
    <w:rsid w:val="000364B3"/>
    <w:rsid w:val="00047E54"/>
    <w:rsid w:val="00051295"/>
    <w:rsid w:val="0005727F"/>
    <w:rsid w:val="000607D7"/>
    <w:rsid w:val="00061380"/>
    <w:rsid w:val="00061B85"/>
    <w:rsid w:val="00062264"/>
    <w:rsid w:val="0006717A"/>
    <w:rsid w:val="00074D18"/>
    <w:rsid w:val="0007617A"/>
    <w:rsid w:val="000829FE"/>
    <w:rsid w:val="00091D9B"/>
    <w:rsid w:val="00095EB8"/>
    <w:rsid w:val="000A2AC3"/>
    <w:rsid w:val="000A4C73"/>
    <w:rsid w:val="000B1D3D"/>
    <w:rsid w:val="000B225A"/>
    <w:rsid w:val="000C0DC6"/>
    <w:rsid w:val="000C1466"/>
    <w:rsid w:val="000C1954"/>
    <w:rsid w:val="000C46FA"/>
    <w:rsid w:val="000D33DD"/>
    <w:rsid w:val="000D37C6"/>
    <w:rsid w:val="000D4AC2"/>
    <w:rsid w:val="000D594D"/>
    <w:rsid w:val="000E5636"/>
    <w:rsid w:val="000F357E"/>
    <w:rsid w:val="000F5A89"/>
    <w:rsid w:val="0010443D"/>
    <w:rsid w:val="00105625"/>
    <w:rsid w:val="00110EEB"/>
    <w:rsid w:val="0011423D"/>
    <w:rsid w:val="00114B21"/>
    <w:rsid w:val="00115850"/>
    <w:rsid w:val="00122057"/>
    <w:rsid w:val="00126D2A"/>
    <w:rsid w:val="00127EF4"/>
    <w:rsid w:val="00133E95"/>
    <w:rsid w:val="00134E78"/>
    <w:rsid w:val="00136719"/>
    <w:rsid w:val="001418E8"/>
    <w:rsid w:val="00142D2F"/>
    <w:rsid w:val="00143A65"/>
    <w:rsid w:val="00147D0F"/>
    <w:rsid w:val="001528B8"/>
    <w:rsid w:val="00157A32"/>
    <w:rsid w:val="00161DAF"/>
    <w:rsid w:val="0016668F"/>
    <w:rsid w:val="00166B43"/>
    <w:rsid w:val="0017149D"/>
    <w:rsid w:val="00175792"/>
    <w:rsid w:val="00180792"/>
    <w:rsid w:val="00181AEC"/>
    <w:rsid w:val="001857C1"/>
    <w:rsid w:val="0018759E"/>
    <w:rsid w:val="001925E7"/>
    <w:rsid w:val="00194663"/>
    <w:rsid w:val="001A089A"/>
    <w:rsid w:val="001A3C4E"/>
    <w:rsid w:val="001A76C2"/>
    <w:rsid w:val="001B3EA3"/>
    <w:rsid w:val="001B6660"/>
    <w:rsid w:val="001C1579"/>
    <w:rsid w:val="001C6640"/>
    <w:rsid w:val="001C6991"/>
    <w:rsid w:val="001D282F"/>
    <w:rsid w:val="001D4770"/>
    <w:rsid w:val="001D52DF"/>
    <w:rsid w:val="001D5542"/>
    <w:rsid w:val="001D6933"/>
    <w:rsid w:val="001E04B0"/>
    <w:rsid w:val="001E15E0"/>
    <w:rsid w:val="001E22E7"/>
    <w:rsid w:val="001E3123"/>
    <w:rsid w:val="001E4F73"/>
    <w:rsid w:val="001F3EB9"/>
    <w:rsid w:val="00206355"/>
    <w:rsid w:val="00213FA9"/>
    <w:rsid w:val="00220BAD"/>
    <w:rsid w:val="00224284"/>
    <w:rsid w:val="00224748"/>
    <w:rsid w:val="00231EE4"/>
    <w:rsid w:val="00232F61"/>
    <w:rsid w:val="0024191A"/>
    <w:rsid w:val="002428F7"/>
    <w:rsid w:val="0024356D"/>
    <w:rsid w:val="00243D68"/>
    <w:rsid w:val="002452F0"/>
    <w:rsid w:val="00247BCA"/>
    <w:rsid w:val="002506FD"/>
    <w:rsid w:val="002520B5"/>
    <w:rsid w:val="002630C7"/>
    <w:rsid w:val="00263B10"/>
    <w:rsid w:val="0026704C"/>
    <w:rsid w:val="00271FC0"/>
    <w:rsid w:val="00276B1B"/>
    <w:rsid w:val="00283E31"/>
    <w:rsid w:val="002849C8"/>
    <w:rsid w:val="00294F48"/>
    <w:rsid w:val="002A269B"/>
    <w:rsid w:val="002A4955"/>
    <w:rsid w:val="002A4C7E"/>
    <w:rsid w:val="002B0099"/>
    <w:rsid w:val="002B4D10"/>
    <w:rsid w:val="002B5EDF"/>
    <w:rsid w:val="002C0260"/>
    <w:rsid w:val="002C3EE6"/>
    <w:rsid w:val="002C4CC3"/>
    <w:rsid w:val="002C790B"/>
    <w:rsid w:val="002D0691"/>
    <w:rsid w:val="002D0C83"/>
    <w:rsid w:val="002E43B3"/>
    <w:rsid w:val="002F02A2"/>
    <w:rsid w:val="002F189C"/>
    <w:rsid w:val="002F72B0"/>
    <w:rsid w:val="003042A5"/>
    <w:rsid w:val="00311F0C"/>
    <w:rsid w:val="00312633"/>
    <w:rsid w:val="003234C4"/>
    <w:rsid w:val="00331D92"/>
    <w:rsid w:val="00334F43"/>
    <w:rsid w:val="00340DF6"/>
    <w:rsid w:val="0034242D"/>
    <w:rsid w:val="00345D40"/>
    <w:rsid w:val="00352B1D"/>
    <w:rsid w:val="00355405"/>
    <w:rsid w:val="003607A0"/>
    <w:rsid w:val="00362806"/>
    <w:rsid w:val="00366F23"/>
    <w:rsid w:val="00367973"/>
    <w:rsid w:val="00371517"/>
    <w:rsid w:val="00372126"/>
    <w:rsid w:val="00372ECF"/>
    <w:rsid w:val="0037640D"/>
    <w:rsid w:val="00376687"/>
    <w:rsid w:val="00377EFB"/>
    <w:rsid w:val="00377F56"/>
    <w:rsid w:val="00380C14"/>
    <w:rsid w:val="00383247"/>
    <w:rsid w:val="00383C2E"/>
    <w:rsid w:val="00384A97"/>
    <w:rsid w:val="0039242A"/>
    <w:rsid w:val="00392AD9"/>
    <w:rsid w:val="00394680"/>
    <w:rsid w:val="003A093D"/>
    <w:rsid w:val="003A19B0"/>
    <w:rsid w:val="003A674B"/>
    <w:rsid w:val="003B08D8"/>
    <w:rsid w:val="003B0C23"/>
    <w:rsid w:val="003B644E"/>
    <w:rsid w:val="003B64BE"/>
    <w:rsid w:val="003C1E2F"/>
    <w:rsid w:val="003C4B5C"/>
    <w:rsid w:val="003C587A"/>
    <w:rsid w:val="003D70BF"/>
    <w:rsid w:val="003E0FD1"/>
    <w:rsid w:val="003E36BA"/>
    <w:rsid w:val="003E3B31"/>
    <w:rsid w:val="003E3FB4"/>
    <w:rsid w:val="003E5C43"/>
    <w:rsid w:val="003E7A62"/>
    <w:rsid w:val="003F183C"/>
    <w:rsid w:val="003F196E"/>
    <w:rsid w:val="003F2ED3"/>
    <w:rsid w:val="003F2FC6"/>
    <w:rsid w:val="003F4BD2"/>
    <w:rsid w:val="004002A4"/>
    <w:rsid w:val="00402492"/>
    <w:rsid w:val="004059D3"/>
    <w:rsid w:val="00405D18"/>
    <w:rsid w:val="004176FB"/>
    <w:rsid w:val="00420BE7"/>
    <w:rsid w:val="00421F6A"/>
    <w:rsid w:val="0042596C"/>
    <w:rsid w:val="0042758E"/>
    <w:rsid w:val="0042768D"/>
    <w:rsid w:val="00430417"/>
    <w:rsid w:val="00432005"/>
    <w:rsid w:val="004349B7"/>
    <w:rsid w:val="00436203"/>
    <w:rsid w:val="00441D49"/>
    <w:rsid w:val="004430AE"/>
    <w:rsid w:val="00444EE4"/>
    <w:rsid w:val="004470CC"/>
    <w:rsid w:val="00450542"/>
    <w:rsid w:val="00454930"/>
    <w:rsid w:val="004559BC"/>
    <w:rsid w:val="004560CC"/>
    <w:rsid w:val="0045642A"/>
    <w:rsid w:val="004578CC"/>
    <w:rsid w:val="00461078"/>
    <w:rsid w:val="004612B2"/>
    <w:rsid w:val="00462CAB"/>
    <w:rsid w:val="0046576C"/>
    <w:rsid w:val="004674D3"/>
    <w:rsid w:val="0047056D"/>
    <w:rsid w:val="004727DF"/>
    <w:rsid w:val="00473DF9"/>
    <w:rsid w:val="0048020E"/>
    <w:rsid w:val="00486B58"/>
    <w:rsid w:val="004913C7"/>
    <w:rsid w:val="004916A5"/>
    <w:rsid w:val="004969B0"/>
    <w:rsid w:val="004A0FA0"/>
    <w:rsid w:val="004B05EB"/>
    <w:rsid w:val="004B608A"/>
    <w:rsid w:val="004B61AC"/>
    <w:rsid w:val="004C012E"/>
    <w:rsid w:val="004C0148"/>
    <w:rsid w:val="004D3290"/>
    <w:rsid w:val="004D377F"/>
    <w:rsid w:val="004E5A7F"/>
    <w:rsid w:val="004F0896"/>
    <w:rsid w:val="004F1338"/>
    <w:rsid w:val="004F1B59"/>
    <w:rsid w:val="004F3B74"/>
    <w:rsid w:val="004F45FE"/>
    <w:rsid w:val="004F47A1"/>
    <w:rsid w:val="00506F3D"/>
    <w:rsid w:val="00507366"/>
    <w:rsid w:val="00511B2A"/>
    <w:rsid w:val="00513EF3"/>
    <w:rsid w:val="0051793B"/>
    <w:rsid w:val="00522E10"/>
    <w:rsid w:val="0053078B"/>
    <w:rsid w:val="00534554"/>
    <w:rsid w:val="005459C8"/>
    <w:rsid w:val="0054779E"/>
    <w:rsid w:val="00553B47"/>
    <w:rsid w:val="005548F5"/>
    <w:rsid w:val="00556E1B"/>
    <w:rsid w:val="00564D6F"/>
    <w:rsid w:val="005707E9"/>
    <w:rsid w:val="00573F18"/>
    <w:rsid w:val="005758D2"/>
    <w:rsid w:val="0057653A"/>
    <w:rsid w:val="00576C05"/>
    <w:rsid w:val="00584A55"/>
    <w:rsid w:val="00586E5D"/>
    <w:rsid w:val="00590917"/>
    <w:rsid w:val="00592544"/>
    <w:rsid w:val="005A5CC0"/>
    <w:rsid w:val="005B2C4D"/>
    <w:rsid w:val="005B5CB3"/>
    <w:rsid w:val="005C1E00"/>
    <w:rsid w:val="005C55C0"/>
    <w:rsid w:val="005C5724"/>
    <w:rsid w:val="005D7FF2"/>
    <w:rsid w:val="005E5019"/>
    <w:rsid w:val="005E63C9"/>
    <w:rsid w:val="005F1A5A"/>
    <w:rsid w:val="005F344C"/>
    <w:rsid w:val="005F4613"/>
    <w:rsid w:val="005F4EA4"/>
    <w:rsid w:val="005F70AB"/>
    <w:rsid w:val="005F7782"/>
    <w:rsid w:val="005F7F08"/>
    <w:rsid w:val="00601BEE"/>
    <w:rsid w:val="00604F9B"/>
    <w:rsid w:val="0060593A"/>
    <w:rsid w:val="006129FD"/>
    <w:rsid w:val="00621073"/>
    <w:rsid w:val="00631814"/>
    <w:rsid w:val="00633779"/>
    <w:rsid w:val="00634D2D"/>
    <w:rsid w:val="00637C51"/>
    <w:rsid w:val="00641B11"/>
    <w:rsid w:val="00641E4A"/>
    <w:rsid w:val="0064402B"/>
    <w:rsid w:val="0064549F"/>
    <w:rsid w:val="006460AE"/>
    <w:rsid w:val="006553B0"/>
    <w:rsid w:val="00655CB5"/>
    <w:rsid w:val="00660568"/>
    <w:rsid w:val="0066139B"/>
    <w:rsid w:val="00662C42"/>
    <w:rsid w:val="00671871"/>
    <w:rsid w:val="006736BE"/>
    <w:rsid w:val="00673FDD"/>
    <w:rsid w:val="00676A9A"/>
    <w:rsid w:val="006827D8"/>
    <w:rsid w:val="0069653C"/>
    <w:rsid w:val="006A114B"/>
    <w:rsid w:val="006A2620"/>
    <w:rsid w:val="006A2D4F"/>
    <w:rsid w:val="006A5A1A"/>
    <w:rsid w:val="006A77CC"/>
    <w:rsid w:val="006A79DB"/>
    <w:rsid w:val="006B207E"/>
    <w:rsid w:val="006B261B"/>
    <w:rsid w:val="006B4EA0"/>
    <w:rsid w:val="006C23A8"/>
    <w:rsid w:val="006C6105"/>
    <w:rsid w:val="006C7C6F"/>
    <w:rsid w:val="006D0609"/>
    <w:rsid w:val="006D387B"/>
    <w:rsid w:val="006D4A5F"/>
    <w:rsid w:val="006D519B"/>
    <w:rsid w:val="006D55DA"/>
    <w:rsid w:val="006D5F85"/>
    <w:rsid w:val="006D70EE"/>
    <w:rsid w:val="006D7D2D"/>
    <w:rsid w:val="006E0160"/>
    <w:rsid w:val="006E13E8"/>
    <w:rsid w:val="006E3429"/>
    <w:rsid w:val="006E782B"/>
    <w:rsid w:val="006E7C73"/>
    <w:rsid w:val="006F0795"/>
    <w:rsid w:val="006F4789"/>
    <w:rsid w:val="006F6E1F"/>
    <w:rsid w:val="006F7940"/>
    <w:rsid w:val="006F79A1"/>
    <w:rsid w:val="006F7E9C"/>
    <w:rsid w:val="00700E93"/>
    <w:rsid w:val="007024B7"/>
    <w:rsid w:val="0070391A"/>
    <w:rsid w:val="007039CA"/>
    <w:rsid w:val="00703B82"/>
    <w:rsid w:val="00704FA2"/>
    <w:rsid w:val="007075C8"/>
    <w:rsid w:val="00713820"/>
    <w:rsid w:val="00714125"/>
    <w:rsid w:val="007169B6"/>
    <w:rsid w:val="007174F3"/>
    <w:rsid w:val="00720E2D"/>
    <w:rsid w:val="007244CE"/>
    <w:rsid w:val="00732D42"/>
    <w:rsid w:val="00733B68"/>
    <w:rsid w:val="00735B9D"/>
    <w:rsid w:val="00736200"/>
    <w:rsid w:val="00743FD2"/>
    <w:rsid w:val="0075017A"/>
    <w:rsid w:val="007512E2"/>
    <w:rsid w:val="007620BA"/>
    <w:rsid w:val="0076509E"/>
    <w:rsid w:val="00772B53"/>
    <w:rsid w:val="00774816"/>
    <w:rsid w:val="007767CE"/>
    <w:rsid w:val="00780B14"/>
    <w:rsid w:val="00784B10"/>
    <w:rsid w:val="007879AA"/>
    <w:rsid w:val="00790118"/>
    <w:rsid w:val="00793CBD"/>
    <w:rsid w:val="00795636"/>
    <w:rsid w:val="00795856"/>
    <w:rsid w:val="007A09EE"/>
    <w:rsid w:val="007A53CF"/>
    <w:rsid w:val="007A7405"/>
    <w:rsid w:val="007B0EAB"/>
    <w:rsid w:val="007B41EB"/>
    <w:rsid w:val="007B5B9D"/>
    <w:rsid w:val="007B6B04"/>
    <w:rsid w:val="007C01B5"/>
    <w:rsid w:val="007C06CD"/>
    <w:rsid w:val="007C6C20"/>
    <w:rsid w:val="007D138E"/>
    <w:rsid w:val="007D2FF2"/>
    <w:rsid w:val="007D3686"/>
    <w:rsid w:val="007D4D01"/>
    <w:rsid w:val="007D6BBD"/>
    <w:rsid w:val="007E0577"/>
    <w:rsid w:val="007E0B19"/>
    <w:rsid w:val="007E1BF8"/>
    <w:rsid w:val="007E3FC3"/>
    <w:rsid w:val="007E5432"/>
    <w:rsid w:val="007F0385"/>
    <w:rsid w:val="007F12C8"/>
    <w:rsid w:val="007F3707"/>
    <w:rsid w:val="007F3B0D"/>
    <w:rsid w:val="00806A13"/>
    <w:rsid w:val="00813E36"/>
    <w:rsid w:val="00815643"/>
    <w:rsid w:val="00817722"/>
    <w:rsid w:val="00820B02"/>
    <w:rsid w:val="008223D8"/>
    <w:rsid w:val="00822D3D"/>
    <w:rsid w:val="008343BD"/>
    <w:rsid w:val="00836184"/>
    <w:rsid w:val="00837DD3"/>
    <w:rsid w:val="00853FA7"/>
    <w:rsid w:val="00861F21"/>
    <w:rsid w:val="00862C66"/>
    <w:rsid w:val="0086760D"/>
    <w:rsid w:val="008712B2"/>
    <w:rsid w:val="00873E61"/>
    <w:rsid w:val="00880C55"/>
    <w:rsid w:val="00893754"/>
    <w:rsid w:val="008939C1"/>
    <w:rsid w:val="0089659A"/>
    <w:rsid w:val="008969F5"/>
    <w:rsid w:val="00896F9D"/>
    <w:rsid w:val="00897EA7"/>
    <w:rsid w:val="008A197C"/>
    <w:rsid w:val="008A4732"/>
    <w:rsid w:val="008B12ED"/>
    <w:rsid w:val="008B339E"/>
    <w:rsid w:val="008C69A1"/>
    <w:rsid w:val="008C6F55"/>
    <w:rsid w:val="008C729F"/>
    <w:rsid w:val="008C77F0"/>
    <w:rsid w:val="008C7A84"/>
    <w:rsid w:val="008D5C40"/>
    <w:rsid w:val="008D7F00"/>
    <w:rsid w:val="008E348D"/>
    <w:rsid w:val="008E79E7"/>
    <w:rsid w:val="008F09C9"/>
    <w:rsid w:val="008F1EA1"/>
    <w:rsid w:val="008F2DA5"/>
    <w:rsid w:val="008F4039"/>
    <w:rsid w:val="0090145D"/>
    <w:rsid w:val="00907C71"/>
    <w:rsid w:val="0091524A"/>
    <w:rsid w:val="00915937"/>
    <w:rsid w:val="00915ED4"/>
    <w:rsid w:val="0092170B"/>
    <w:rsid w:val="009217A6"/>
    <w:rsid w:val="00922E86"/>
    <w:rsid w:val="00926921"/>
    <w:rsid w:val="00933801"/>
    <w:rsid w:val="00937474"/>
    <w:rsid w:val="00950A90"/>
    <w:rsid w:val="00951B3E"/>
    <w:rsid w:val="009534BF"/>
    <w:rsid w:val="00954EB6"/>
    <w:rsid w:val="00960015"/>
    <w:rsid w:val="009614D1"/>
    <w:rsid w:val="00962FBF"/>
    <w:rsid w:val="00967C0D"/>
    <w:rsid w:val="00973717"/>
    <w:rsid w:val="00974032"/>
    <w:rsid w:val="00976377"/>
    <w:rsid w:val="00981C07"/>
    <w:rsid w:val="00983F25"/>
    <w:rsid w:val="00994865"/>
    <w:rsid w:val="00996254"/>
    <w:rsid w:val="009A163A"/>
    <w:rsid w:val="009A16D7"/>
    <w:rsid w:val="009A19CB"/>
    <w:rsid w:val="009A656B"/>
    <w:rsid w:val="009A6784"/>
    <w:rsid w:val="009B23D0"/>
    <w:rsid w:val="009B2F31"/>
    <w:rsid w:val="009B7A97"/>
    <w:rsid w:val="009B7E1F"/>
    <w:rsid w:val="009C226D"/>
    <w:rsid w:val="009C3DF2"/>
    <w:rsid w:val="009C7415"/>
    <w:rsid w:val="009D14D7"/>
    <w:rsid w:val="009D3782"/>
    <w:rsid w:val="009D518B"/>
    <w:rsid w:val="009E3D86"/>
    <w:rsid w:val="009F00A7"/>
    <w:rsid w:val="009F0C99"/>
    <w:rsid w:val="009F19CB"/>
    <w:rsid w:val="009F45E5"/>
    <w:rsid w:val="009F5DED"/>
    <w:rsid w:val="009F7D0E"/>
    <w:rsid w:val="00A028E8"/>
    <w:rsid w:val="00A06C84"/>
    <w:rsid w:val="00A07895"/>
    <w:rsid w:val="00A07D0E"/>
    <w:rsid w:val="00A1121F"/>
    <w:rsid w:val="00A1214B"/>
    <w:rsid w:val="00A13B09"/>
    <w:rsid w:val="00A163C9"/>
    <w:rsid w:val="00A21172"/>
    <w:rsid w:val="00A26261"/>
    <w:rsid w:val="00A30C78"/>
    <w:rsid w:val="00A32AE8"/>
    <w:rsid w:val="00A36957"/>
    <w:rsid w:val="00A4086C"/>
    <w:rsid w:val="00A42991"/>
    <w:rsid w:val="00A4356D"/>
    <w:rsid w:val="00A43A92"/>
    <w:rsid w:val="00A449A1"/>
    <w:rsid w:val="00A45566"/>
    <w:rsid w:val="00A46042"/>
    <w:rsid w:val="00A567FD"/>
    <w:rsid w:val="00A63AE2"/>
    <w:rsid w:val="00A64265"/>
    <w:rsid w:val="00A64CB7"/>
    <w:rsid w:val="00A702F6"/>
    <w:rsid w:val="00A7370B"/>
    <w:rsid w:val="00A750A8"/>
    <w:rsid w:val="00A759CE"/>
    <w:rsid w:val="00A75AF2"/>
    <w:rsid w:val="00A831BC"/>
    <w:rsid w:val="00A8377C"/>
    <w:rsid w:val="00A92422"/>
    <w:rsid w:val="00A94A35"/>
    <w:rsid w:val="00A957D3"/>
    <w:rsid w:val="00AA0DC8"/>
    <w:rsid w:val="00AA12CB"/>
    <w:rsid w:val="00AA53EB"/>
    <w:rsid w:val="00AB5434"/>
    <w:rsid w:val="00AB6DD7"/>
    <w:rsid w:val="00AB731F"/>
    <w:rsid w:val="00AC37F7"/>
    <w:rsid w:val="00AD0132"/>
    <w:rsid w:val="00AD2E4E"/>
    <w:rsid w:val="00AE4F59"/>
    <w:rsid w:val="00AE693C"/>
    <w:rsid w:val="00AF1343"/>
    <w:rsid w:val="00AF2001"/>
    <w:rsid w:val="00AF65EF"/>
    <w:rsid w:val="00AF67F7"/>
    <w:rsid w:val="00AF6C36"/>
    <w:rsid w:val="00B0282B"/>
    <w:rsid w:val="00B030EA"/>
    <w:rsid w:val="00B10D5A"/>
    <w:rsid w:val="00B14E12"/>
    <w:rsid w:val="00B21728"/>
    <w:rsid w:val="00B22375"/>
    <w:rsid w:val="00B22A40"/>
    <w:rsid w:val="00B2438C"/>
    <w:rsid w:val="00B24D0B"/>
    <w:rsid w:val="00B24DC7"/>
    <w:rsid w:val="00B331D3"/>
    <w:rsid w:val="00B4482B"/>
    <w:rsid w:val="00B513DA"/>
    <w:rsid w:val="00B546FE"/>
    <w:rsid w:val="00B555D7"/>
    <w:rsid w:val="00B62037"/>
    <w:rsid w:val="00B70165"/>
    <w:rsid w:val="00B770D5"/>
    <w:rsid w:val="00B77F3A"/>
    <w:rsid w:val="00B81BB2"/>
    <w:rsid w:val="00B826C5"/>
    <w:rsid w:val="00B85B61"/>
    <w:rsid w:val="00B86C53"/>
    <w:rsid w:val="00B90DED"/>
    <w:rsid w:val="00B96179"/>
    <w:rsid w:val="00B97D3A"/>
    <w:rsid w:val="00BA0DE5"/>
    <w:rsid w:val="00BA1A66"/>
    <w:rsid w:val="00BA3AD6"/>
    <w:rsid w:val="00BA6DDD"/>
    <w:rsid w:val="00BB09EC"/>
    <w:rsid w:val="00BB5A0E"/>
    <w:rsid w:val="00BB73D6"/>
    <w:rsid w:val="00BC081A"/>
    <w:rsid w:val="00BC3146"/>
    <w:rsid w:val="00BC6414"/>
    <w:rsid w:val="00BC71DE"/>
    <w:rsid w:val="00BD1230"/>
    <w:rsid w:val="00BD4CDF"/>
    <w:rsid w:val="00BE0DCB"/>
    <w:rsid w:val="00BE762F"/>
    <w:rsid w:val="00BE7F51"/>
    <w:rsid w:val="00C03CE4"/>
    <w:rsid w:val="00C04E0D"/>
    <w:rsid w:val="00C1299B"/>
    <w:rsid w:val="00C14416"/>
    <w:rsid w:val="00C15856"/>
    <w:rsid w:val="00C22AFD"/>
    <w:rsid w:val="00C23B0A"/>
    <w:rsid w:val="00C33756"/>
    <w:rsid w:val="00C343E5"/>
    <w:rsid w:val="00C44643"/>
    <w:rsid w:val="00C454BF"/>
    <w:rsid w:val="00C45F11"/>
    <w:rsid w:val="00C46EFC"/>
    <w:rsid w:val="00C5101A"/>
    <w:rsid w:val="00C519F3"/>
    <w:rsid w:val="00C62511"/>
    <w:rsid w:val="00C638C5"/>
    <w:rsid w:val="00C66C49"/>
    <w:rsid w:val="00C7439B"/>
    <w:rsid w:val="00C74D8F"/>
    <w:rsid w:val="00C77523"/>
    <w:rsid w:val="00C81655"/>
    <w:rsid w:val="00C82A42"/>
    <w:rsid w:val="00C8385C"/>
    <w:rsid w:val="00C84275"/>
    <w:rsid w:val="00C867C1"/>
    <w:rsid w:val="00C93175"/>
    <w:rsid w:val="00CA1C19"/>
    <w:rsid w:val="00CA4065"/>
    <w:rsid w:val="00CA6BDC"/>
    <w:rsid w:val="00CB3228"/>
    <w:rsid w:val="00CB60C2"/>
    <w:rsid w:val="00CC3DA3"/>
    <w:rsid w:val="00CC4B60"/>
    <w:rsid w:val="00CC5F5E"/>
    <w:rsid w:val="00CC6A33"/>
    <w:rsid w:val="00CD35F3"/>
    <w:rsid w:val="00CE2D0F"/>
    <w:rsid w:val="00CE4355"/>
    <w:rsid w:val="00CF1E57"/>
    <w:rsid w:val="00CF2B52"/>
    <w:rsid w:val="00D02BF9"/>
    <w:rsid w:val="00D05012"/>
    <w:rsid w:val="00D05549"/>
    <w:rsid w:val="00D10702"/>
    <w:rsid w:val="00D10CC9"/>
    <w:rsid w:val="00D14084"/>
    <w:rsid w:val="00D1518C"/>
    <w:rsid w:val="00D2279A"/>
    <w:rsid w:val="00D23588"/>
    <w:rsid w:val="00D237F0"/>
    <w:rsid w:val="00D33A98"/>
    <w:rsid w:val="00D42BA4"/>
    <w:rsid w:val="00D43D3F"/>
    <w:rsid w:val="00D45FDE"/>
    <w:rsid w:val="00D53CF2"/>
    <w:rsid w:val="00D612F1"/>
    <w:rsid w:val="00D6611B"/>
    <w:rsid w:val="00D6794E"/>
    <w:rsid w:val="00D70973"/>
    <w:rsid w:val="00D72469"/>
    <w:rsid w:val="00D73ED6"/>
    <w:rsid w:val="00D757DC"/>
    <w:rsid w:val="00D768DE"/>
    <w:rsid w:val="00D77870"/>
    <w:rsid w:val="00D82250"/>
    <w:rsid w:val="00D82932"/>
    <w:rsid w:val="00D829FA"/>
    <w:rsid w:val="00D8451A"/>
    <w:rsid w:val="00D87044"/>
    <w:rsid w:val="00D905F1"/>
    <w:rsid w:val="00D9658C"/>
    <w:rsid w:val="00DA161F"/>
    <w:rsid w:val="00DA33BD"/>
    <w:rsid w:val="00DA37C9"/>
    <w:rsid w:val="00DA4FBB"/>
    <w:rsid w:val="00DA6783"/>
    <w:rsid w:val="00DA7E37"/>
    <w:rsid w:val="00DB7E25"/>
    <w:rsid w:val="00DC14ED"/>
    <w:rsid w:val="00DC2B05"/>
    <w:rsid w:val="00DD28E5"/>
    <w:rsid w:val="00DE220E"/>
    <w:rsid w:val="00DE25B6"/>
    <w:rsid w:val="00DE5E83"/>
    <w:rsid w:val="00DE706C"/>
    <w:rsid w:val="00DF3A66"/>
    <w:rsid w:val="00DF4F43"/>
    <w:rsid w:val="00DF7DF0"/>
    <w:rsid w:val="00E007DA"/>
    <w:rsid w:val="00E0296C"/>
    <w:rsid w:val="00E03475"/>
    <w:rsid w:val="00E04952"/>
    <w:rsid w:val="00E05ADA"/>
    <w:rsid w:val="00E05DD1"/>
    <w:rsid w:val="00E117AC"/>
    <w:rsid w:val="00E13479"/>
    <w:rsid w:val="00E14D9E"/>
    <w:rsid w:val="00E175F4"/>
    <w:rsid w:val="00E21AA1"/>
    <w:rsid w:val="00E22ADC"/>
    <w:rsid w:val="00E3086B"/>
    <w:rsid w:val="00E30A30"/>
    <w:rsid w:val="00E30ED6"/>
    <w:rsid w:val="00E338C2"/>
    <w:rsid w:val="00E37D22"/>
    <w:rsid w:val="00E471FB"/>
    <w:rsid w:val="00E52209"/>
    <w:rsid w:val="00E54B11"/>
    <w:rsid w:val="00E5702D"/>
    <w:rsid w:val="00E6036C"/>
    <w:rsid w:val="00E633D0"/>
    <w:rsid w:val="00E70846"/>
    <w:rsid w:val="00E70FE3"/>
    <w:rsid w:val="00E801FE"/>
    <w:rsid w:val="00E80774"/>
    <w:rsid w:val="00E87557"/>
    <w:rsid w:val="00E9259A"/>
    <w:rsid w:val="00E93BA2"/>
    <w:rsid w:val="00E97634"/>
    <w:rsid w:val="00EA0D0B"/>
    <w:rsid w:val="00EA1308"/>
    <w:rsid w:val="00EA184E"/>
    <w:rsid w:val="00EA23EB"/>
    <w:rsid w:val="00EA2F93"/>
    <w:rsid w:val="00EA46EE"/>
    <w:rsid w:val="00EA4F2A"/>
    <w:rsid w:val="00EA7032"/>
    <w:rsid w:val="00EB1933"/>
    <w:rsid w:val="00EB396C"/>
    <w:rsid w:val="00EC2EDD"/>
    <w:rsid w:val="00EC4715"/>
    <w:rsid w:val="00EC785E"/>
    <w:rsid w:val="00ED1ABB"/>
    <w:rsid w:val="00ED254F"/>
    <w:rsid w:val="00ED5C27"/>
    <w:rsid w:val="00EE0E05"/>
    <w:rsid w:val="00EE4AFD"/>
    <w:rsid w:val="00EE5458"/>
    <w:rsid w:val="00EE597D"/>
    <w:rsid w:val="00EF2973"/>
    <w:rsid w:val="00EF2A0E"/>
    <w:rsid w:val="00F03DC4"/>
    <w:rsid w:val="00F05457"/>
    <w:rsid w:val="00F12969"/>
    <w:rsid w:val="00F13314"/>
    <w:rsid w:val="00F1429C"/>
    <w:rsid w:val="00F155FB"/>
    <w:rsid w:val="00F26442"/>
    <w:rsid w:val="00F321AD"/>
    <w:rsid w:val="00F3302D"/>
    <w:rsid w:val="00F363D9"/>
    <w:rsid w:val="00F372E3"/>
    <w:rsid w:val="00F37B67"/>
    <w:rsid w:val="00F41BD0"/>
    <w:rsid w:val="00F41F49"/>
    <w:rsid w:val="00F5043A"/>
    <w:rsid w:val="00F50675"/>
    <w:rsid w:val="00F506F6"/>
    <w:rsid w:val="00F51569"/>
    <w:rsid w:val="00F521DF"/>
    <w:rsid w:val="00F535B9"/>
    <w:rsid w:val="00F60719"/>
    <w:rsid w:val="00F61938"/>
    <w:rsid w:val="00F66FE9"/>
    <w:rsid w:val="00F7151A"/>
    <w:rsid w:val="00F75D90"/>
    <w:rsid w:val="00F76005"/>
    <w:rsid w:val="00F802FF"/>
    <w:rsid w:val="00F83857"/>
    <w:rsid w:val="00F83E2E"/>
    <w:rsid w:val="00F91605"/>
    <w:rsid w:val="00F95D69"/>
    <w:rsid w:val="00FA3017"/>
    <w:rsid w:val="00FA715D"/>
    <w:rsid w:val="00FB3B59"/>
    <w:rsid w:val="00FB5D43"/>
    <w:rsid w:val="00FB66A6"/>
    <w:rsid w:val="00FC10A5"/>
    <w:rsid w:val="00FC480C"/>
    <w:rsid w:val="00FC60BF"/>
    <w:rsid w:val="00FE1DD0"/>
    <w:rsid w:val="00FE68DC"/>
    <w:rsid w:val="00FF1467"/>
    <w:rsid w:val="00FF4086"/>
    <w:rsid w:val="00FF5CDE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C845217"/>
  <w15:docId w15:val="{C0D40D2D-4668-48EF-929B-BC26FDC9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Pr>
      <w:position w:val="6"/>
      <w:sz w:val="18"/>
    </w:rPr>
  </w:style>
  <w:style w:type="paragraph" w:styleId="FootnoteText">
    <w:name w:val="footnote text"/>
    <w:aliases w:val="footnote text,ALTS FOOTNOTE"/>
    <w:basedOn w:val="Note"/>
    <w:semiHidden/>
    <w:pPr>
      <w:keepLines/>
      <w:tabs>
        <w:tab w:val="left" w:pos="255"/>
      </w:tabs>
      <w:ind w:left="255" w:hanging="255"/>
    </w:pPr>
    <w:rPr>
      <w:sz w:val="22"/>
    </w:r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aliases w:val="encabezado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NoteannexappBR">
    <w:name w:val="Note_annex_app_BR"/>
    <w:basedOn w:val="Note"/>
    <w:rPr>
      <w:sz w:val="22"/>
    </w:rPr>
  </w:style>
  <w:style w:type="paragraph" w:customStyle="1" w:styleId="Annexref">
    <w:name w:val="Annex_ref"/>
    <w:basedOn w:val="Normal"/>
    <w:next w:val="Normal"/>
    <w:pPr>
      <w:keepNext/>
      <w:keepLines/>
      <w:spacing w:after="280"/>
      <w:jc w:val="center"/>
    </w:p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TableText0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paragraph" w:customStyle="1" w:styleId="TableHead0">
    <w:name w:val="Table_Head"/>
    <w:basedOn w:val="TableText0"/>
    <w:pPr>
      <w:spacing w:before="113" w:after="113"/>
      <w:jc w:val="center"/>
    </w:pPr>
    <w:rPr>
      <w:b/>
    </w:rPr>
  </w:style>
  <w:style w:type="paragraph" w:customStyle="1" w:styleId="TableTextS5">
    <w:name w:val="Table_TextS5"/>
    <w:basedOn w:val="Normal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pPr>
      <w:overflowPunct/>
      <w:autoSpaceDE/>
      <w:autoSpaceDN/>
      <w:adjustRightInd/>
      <w:spacing w:before="320"/>
      <w:textAlignment w:val="auto"/>
    </w:pPr>
  </w:style>
  <w:style w:type="paragraph" w:customStyle="1" w:styleId="RecTitle0">
    <w:name w:val="Rec_Title"/>
    <w:basedOn w:val="Normal"/>
    <w:next w:val="Heading1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customStyle="1" w:styleId="Rec">
    <w:name w:val="Rec_#"/>
    <w:basedOn w:val="Normal"/>
    <w:next w:val="RecTitle0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1">
    <w:name w:val="Rec Title"/>
    <w:basedOn w:val="Normal"/>
    <w:next w:val="Heading1"/>
    <w:pPr>
      <w:spacing w:before="240"/>
      <w:jc w:val="center"/>
    </w:pPr>
    <w:rPr>
      <w:b/>
      <w:caps/>
    </w:rPr>
  </w:style>
  <w:style w:type="paragraph" w:styleId="Index7">
    <w:name w:val="index 7"/>
    <w:basedOn w:val="Normal"/>
    <w:next w:val="Normal"/>
    <w:semiHidden/>
    <w:pPr>
      <w:overflowPunct/>
      <w:autoSpaceDE/>
      <w:autoSpaceDN/>
      <w:adjustRightInd/>
      <w:ind w:left="1698"/>
      <w:textAlignment w:val="auto"/>
    </w:pPr>
  </w:style>
  <w:style w:type="paragraph" w:styleId="Index6">
    <w:name w:val="index 6"/>
    <w:basedOn w:val="Normal"/>
    <w:next w:val="Normal"/>
    <w:semiHidden/>
    <w:pPr>
      <w:overflowPunct/>
      <w:autoSpaceDE/>
      <w:autoSpaceDN/>
      <w:adjustRightInd/>
      <w:ind w:left="1415"/>
      <w:textAlignment w:val="auto"/>
    </w:pPr>
  </w:style>
  <w:style w:type="paragraph" w:styleId="Index5">
    <w:name w:val="index 5"/>
    <w:basedOn w:val="Normal"/>
    <w:next w:val="Normal"/>
    <w:semiHidden/>
    <w:pPr>
      <w:overflowPunct/>
      <w:autoSpaceDE/>
      <w:autoSpaceDN/>
      <w:adjustRightInd/>
      <w:ind w:left="1132"/>
      <w:textAlignment w:val="auto"/>
    </w:pPr>
  </w:style>
  <w:style w:type="paragraph" w:styleId="Index4">
    <w:name w:val="index 4"/>
    <w:basedOn w:val="Normal"/>
    <w:next w:val="Normal"/>
    <w:semiHidden/>
    <w:pPr>
      <w:overflowPunct/>
      <w:autoSpaceDE/>
      <w:autoSpaceDN/>
      <w:adjustRightInd/>
      <w:ind w:left="851"/>
      <w:textAlignment w:val="auto"/>
    </w:pPr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  <w:pPr>
      <w:overflowPunct/>
      <w:autoSpaceDE/>
      <w:autoSpaceDN/>
      <w:adjustRightInd/>
      <w:textAlignment w:val="auto"/>
    </w:pPr>
  </w:style>
  <w:style w:type="paragraph" w:styleId="NormalIndent">
    <w:name w:val="Normal Indent"/>
    <w:basedOn w:val="Normal"/>
    <w:pPr>
      <w:overflowPunct/>
      <w:autoSpaceDE/>
      <w:autoSpaceDN/>
      <w:adjustRightInd/>
      <w:ind w:left="794"/>
      <w:textAlignment w:val="auto"/>
    </w:pPr>
  </w:style>
  <w:style w:type="paragraph" w:customStyle="1" w:styleId="TableLegend0">
    <w:name w:val="Table_Legend"/>
    <w:basedOn w:val="TableText0"/>
    <w:pPr>
      <w:overflowPunct/>
      <w:autoSpaceDE/>
      <w:autoSpaceDN/>
      <w:adjustRightInd/>
      <w:spacing w:before="12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ureLegend0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0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pPr>
      <w:keepNext/>
      <w:keepLines/>
      <w:overflowPunct/>
      <w:autoSpaceDE/>
      <w:autoSpaceDN/>
      <w:adjustRightInd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0"/>
    <w:next w:val="AppendixTitle"/>
  </w:style>
  <w:style w:type="paragraph" w:customStyle="1" w:styleId="AppendixTitle">
    <w:name w:val="Appendix_Title"/>
    <w:basedOn w:val="AnnexTitle0"/>
    <w:next w:val="Normalaftertitle0"/>
  </w:style>
  <w:style w:type="paragraph" w:customStyle="1" w:styleId="RefTitle0">
    <w:name w:val="Ref_Title"/>
    <w:basedOn w:val="Normal"/>
    <w:next w:val="RefText0"/>
    <w:pPr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fText0">
    <w:name w:val="Ref_Text"/>
    <w:basedOn w:val="Normal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</w:style>
  <w:style w:type="paragraph" w:customStyle="1" w:styleId="EquationLegend0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pPr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styleId="TOC9">
    <w:name w:val="toc 9"/>
    <w:basedOn w:val="TOC3"/>
    <w:next w:val="Normal"/>
    <w:semiHidden/>
    <w:pPr>
      <w:keepLines w:val="0"/>
      <w:tabs>
        <w:tab w:val="clear" w:pos="964"/>
        <w:tab w:val="left" w:pos="794"/>
      </w:tabs>
      <w:overflowPunct/>
      <w:autoSpaceDE/>
      <w:autoSpaceDN/>
      <w:adjustRightInd/>
      <w:ind w:left="794" w:right="0" w:hanging="794"/>
      <w:textAlignment w:val="auto"/>
    </w:pPr>
  </w:style>
  <w:style w:type="paragraph" w:customStyle="1" w:styleId="Statement">
    <w:name w:val="Statement"/>
    <w:basedOn w:val="SpecialFooter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headingi0">
    <w:name w:val="heading_i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 w:val="0"/>
      <w:i/>
    </w:rPr>
  </w:style>
  <w:style w:type="paragraph" w:customStyle="1" w:styleId="Question">
    <w:name w:val="Question_#"/>
    <w:basedOn w:val="Rec"/>
    <w:next w:val="QuestionTitle0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" w:hAnsi="Times"/>
      <w:caps w:val="0"/>
      <w:sz w:val="20"/>
    </w:rPr>
  </w:style>
  <w:style w:type="paragraph" w:customStyle="1" w:styleId="QuestionTitle0">
    <w:name w:val="Question_Title"/>
    <w:basedOn w:val="RecTitle0"/>
    <w:next w:val="QuestionTitleRef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caps w:val="0"/>
      <w:sz w:val="18"/>
    </w:rPr>
  </w:style>
  <w:style w:type="paragraph" w:customStyle="1" w:styleId="QuestionTitleRef">
    <w:name w:val="Question_Title/Ref"/>
    <w:basedOn w:val="RecTitleRef"/>
    <w:next w:val="QuestionTitleDate"/>
  </w:style>
  <w:style w:type="paragraph" w:customStyle="1" w:styleId="RecTitleRef">
    <w:name w:val="Rec_Title/Ref"/>
    <w:basedOn w:val="RecTitle0"/>
    <w:next w:val="RecTitleDate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" w:hAnsi="Times"/>
      <w:b w:val="0"/>
      <w:caps w:val="0"/>
      <w:sz w:val="20"/>
    </w:rPr>
  </w:style>
  <w:style w:type="paragraph" w:customStyle="1" w:styleId="RecTitleDate">
    <w:name w:val="Rec_Title/Date"/>
    <w:basedOn w:val="RecTitleRef"/>
    <w:next w:val="headfoot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RecTitleDate"/>
    <w:next w:val="headfoot"/>
  </w:style>
  <w:style w:type="paragraph" w:customStyle="1" w:styleId="CCI">
    <w:name w:val="CCI"/>
    <w:basedOn w:val="Normal"/>
    <w:next w:val="call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Times" w:hAnsi="Times"/>
      <w:sz w:val="20"/>
    </w:rPr>
  </w:style>
  <w:style w:type="paragraph" w:styleId="BodyTextIndent3">
    <w:name w:val="Body Text Indent 3"/>
    <w:basedOn w:val="Normal"/>
    <w:pPr>
      <w:tabs>
        <w:tab w:val="clear" w:pos="794"/>
        <w:tab w:val="left" w:pos="567"/>
      </w:tabs>
      <w:overflowPunct/>
      <w:autoSpaceDE/>
      <w:autoSpaceDN/>
      <w:adjustRightInd/>
      <w:ind w:left="1191" w:hanging="1191"/>
      <w:textAlignment w:val="auto"/>
    </w:pPr>
  </w:style>
  <w:style w:type="paragraph" w:customStyle="1" w:styleId="QuestionNo">
    <w:name w:val="Question_No"/>
    <w:basedOn w:val="RecNo"/>
    <w:next w:val="Questiontitle"/>
  </w:style>
  <w:style w:type="paragraph" w:customStyle="1" w:styleId="Line">
    <w:name w:val="Line"/>
    <w:basedOn w:val="Normal"/>
    <w:next w:val="Normal"/>
    <w:rsid w:val="00134E78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  <w:textAlignment w:val="auto"/>
    </w:pPr>
    <w:rPr>
      <w:sz w:val="20"/>
      <w:lang w:val="es-ES_tradnl"/>
    </w:rPr>
  </w:style>
  <w:style w:type="paragraph" w:customStyle="1" w:styleId="AnnexNo">
    <w:name w:val="Annex_No"/>
    <w:basedOn w:val="Normal"/>
    <w:next w:val="Normal"/>
    <w:rsid w:val="00095EB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CharChar">
    <w:name w:val="Char Char"/>
    <w:basedOn w:val="Normal"/>
    <w:rsid w:val="001D282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STKaiti" w:eastAsia="Times New Roman" w:hAnsi="STKaiti"/>
      <w:lang w:val="en-US"/>
    </w:rPr>
  </w:style>
  <w:style w:type="character" w:styleId="Hyperlink">
    <w:name w:val="Hyperlink"/>
    <w:basedOn w:val="DefaultParagraphFont"/>
    <w:rsid w:val="001D52DF"/>
    <w:rPr>
      <w:color w:val="0000FF"/>
      <w:u w:val="single"/>
    </w:rPr>
  </w:style>
  <w:style w:type="paragraph" w:customStyle="1" w:styleId="StyleCallLatinKaiTiGB2312AsianKaiTiGB2312SymbolS">
    <w:name w:val="Style Call + (Latin) KaiTi_GB2312 (Asian) KaiTi_GB2312 (Symbol) S..."/>
    <w:basedOn w:val="Call"/>
    <w:link w:val="StyleCallLatinKaiTiGB2312AsianKaiTiGB2312SymbolSChar"/>
    <w:rsid w:val="001D282F"/>
    <w:rPr>
      <w:rFonts w:ascii="STKaiti" w:eastAsia="STKaiti" w:hAnsi="STKaiti"/>
      <w:i w:val="0"/>
      <w:iCs/>
    </w:rPr>
  </w:style>
  <w:style w:type="character" w:customStyle="1" w:styleId="CallChar">
    <w:name w:val="Call Char"/>
    <w:basedOn w:val="DefaultParagraphFont"/>
    <w:link w:val="Call"/>
    <w:rsid w:val="001D282F"/>
    <w:rPr>
      <w:rFonts w:eastAsia="SimSun"/>
      <w:i/>
      <w:sz w:val="24"/>
      <w:lang w:val="en-GB" w:eastAsia="en-US" w:bidi="ar-SA"/>
    </w:rPr>
  </w:style>
  <w:style w:type="character" w:customStyle="1" w:styleId="StyleCallLatinKaiTiGB2312AsianKaiTiGB2312SymbolSChar">
    <w:name w:val="Style Call + (Latin) KaiTi_GB2312 (Asian) KaiTi_GB2312 (Symbol) S... Char"/>
    <w:basedOn w:val="CallChar"/>
    <w:link w:val="StyleCallLatinKaiTiGB2312AsianKaiTiGB2312SymbolS"/>
    <w:rsid w:val="001D282F"/>
    <w:rPr>
      <w:rFonts w:ascii="STKaiti" w:eastAsia="STKaiti" w:hAnsi="STKaiti"/>
      <w:i/>
      <w:iCs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4E9CE-4022-4405-987D-999C0D0D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ITU-R第110-2/7号课题</vt:lpstr>
    </vt:vector>
  </TitlesOfParts>
  <Manager>General Secretariat - Pool</Manager>
  <Company>International Telecommunication Union (ITU)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ITU-R第110-2/7号课题</dc:title>
  <dc:subject>Radiocommunication Study Groups</dc:subject>
  <dc:creator>bossona</dc:creator>
  <cp:keywords/>
  <dc:description>文件 7/1-C  For: _x000d_Document date: 2007年11月1日_x000d_Saved by PCW44004 at 15:01:23 on 12.12.2007</dc:description>
  <cp:lastModifiedBy>Author1</cp:lastModifiedBy>
  <cp:revision>7</cp:revision>
  <cp:lastPrinted>2007-12-12T13:57:00Z</cp:lastPrinted>
  <dcterms:created xsi:type="dcterms:W3CDTF">2012-02-02T15:25:00Z</dcterms:created>
  <dcterms:modified xsi:type="dcterms:W3CDTF">2024-02-01T15:52:00Z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文件 7/1-C</vt:lpwstr>
  </property>
  <property fmtid="{D5CDD505-2E9C-101B-9397-08002B2CF9AE}" pid="3" name="Docdate">
    <vt:lpwstr>2007年11月1日</vt:lpwstr>
  </property>
  <property fmtid="{D5CDD505-2E9C-101B-9397-08002B2CF9AE}" pid="4" name="Docorlang">
    <vt:lpwstr>原文：英文</vt:lpwstr>
  </property>
</Properties>
</file>