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52F9" w:rsidRPr="00341259" w:rsidRDefault="00DA52F9" w:rsidP="00DA52F9">
      <w:pPr>
        <w:pStyle w:val="QuestionNoBR"/>
        <w:spacing w:before="360"/>
        <w:rPr>
          <w:rStyle w:val="FootnoteReference"/>
          <w:rFonts w:asciiTheme="majorBidi" w:hAnsiTheme="majorBidi" w:cstheme="majorBidi"/>
          <w:b/>
          <w:bCs/>
          <w:caps w:val="0"/>
        </w:rPr>
      </w:pPr>
      <w:r w:rsidRPr="00341259">
        <w:rPr>
          <w:rFonts w:asciiTheme="majorBidi" w:hAnsiTheme="majorBidi" w:cstheme="majorBidi"/>
        </w:rPr>
        <w:t>CUESTIÓN UIT-R 136-</w:t>
      </w:r>
      <w:r>
        <w:rPr>
          <w:rFonts w:asciiTheme="majorBidi" w:hAnsiTheme="majorBidi" w:cstheme="majorBidi"/>
        </w:rPr>
        <w:t>2</w:t>
      </w:r>
      <w:r w:rsidRPr="00341259">
        <w:rPr>
          <w:rFonts w:asciiTheme="majorBidi" w:hAnsiTheme="majorBidi" w:cstheme="majorBidi"/>
        </w:rPr>
        <w:t>/6</w:t>
      </w:r>
      <w:r>
        <w:rPr>
          <w:rFonts w:asciiTheme="majorBidi" w:hAnsiTheme="majorBidi" w:cstheme="majorBidi"/>
        </w:rPr>
        <w:t xml:space="preserve"> </w:t>
      </w:r>
      <w:r w:rsidRPr="00341259">
        <w:rPr>
          <w:rStyle w:val="FootnoteReference"/>
          <w:rFonts w:asciiTheme="majorBidi" w:hAnsiTheme="majorBidi" w:cstheme="majorBidi"/>
        </w:rPr>
        <w:footnoteReference w:id="1"/>
      </w:r>
    </w:p>
    <w:p w:rsidR="00DA52F9" w:rsidRPr="00341259" w:rsidRDefault="00DA52F9" w:rsidP="00DA52F9">
      <w:pPr>
        <w:pStyle w:val="Questiontitle"/>
        <w:spacing w:before="240"/>
        <w:rPr>
          <w:rFonts w:asciiTheme="majorBidi" w:hAnsiTheme="majorBidi" w:cstheme="majorBidi"/>
          <w:lang w:val="es-ES_tradnl"/>
        </w:rPr>
      </w:pPr>
      <w:r w:rsidRPr="00341259">
        <w:rPr>
          <w:rFonts w:asciiTheme="majorBidi" w:hAnsiTheme="majorBidi" w:cstheme="majorBidi"/>
          <w:lang w:val="es-ES_tradnl"/>
        </w:rPr>
        <w:t>Itinerancia mundial de radiodifusión</w:t>
      </w:r>
      <w:r w:rsidRPr="00341259">
        <w:rPr>
          <w:rStyle w:val="FootnoteReference"/>
          <w:rFonts w:asciiTheme="majorBidi" w:hAnsiTheme="majorBidi" w:cstheme="majorBidi"/>
          <w:bCs/>
          <w:lang w:val="es-ES_tradnl"/>
        </w:rPr>
        <w:t xml:space="preserve"> </w:t>
      </w:r>
      <w:r w:rsidRPr="00341259">
        <w:rPr>
          <w:rStyle w:val="FootnoteReference"/>
          <w:rFonts w:asciiTheme="majorBidi" w:hAnsiTheme="majorBidi" w:cstheme="majorBidi"/>
          <w:b w:val="0"/>
        </w:rPr>
        <w:footnoteReference w:id="2"/>
      </w:r>
      <w:r w:rsidRPr="00341259">
        <w:rPr>
          <w:rFonts w:asciiTheme="majorBidi" w:hAnsiTheme="majorBidi" w:cstheme="majorBidi"/>
          <w:sz w:val="18"/>
          <w:szCs w:val="18"/>
          <w:vertAlign w:val="superscript"/>
          <w:lang w:val="es-ES_tradnl"/>
        </w:rPr>
        <w:t xml:space="preserve">, </w:t>
      </w:r>
      <w:r w:rsidRPr="00341259">
        <w:rPr>
          <w:rStyle w:val="FootnoteReference"/>
          <w:rFonts w:asciiTheme="majorBidi" w:hAnsiTheme="majorBidi" w:cstheme="majorBidi"/>
          <w:b w:val="0"/>
        </w:rPr>
        <w:footnoteReference w:id="3"/>
      </w:r>
    </w:p>
    <w:p w:rsidR="00DA52F9" w:rsidRPr="00D0323A" w:rsidRDefault="00DA52F9" w:rsidP="00DA52F9">
      <w:pPr>
        <w:pStyle w:val="Questiondate"/>
        <w:rPr>
          <w:rFonts w:asciiTheme="majorBidi" w:hAnsiTheme="majorBidi" w:cstheme="majorBidi"/>
          <w:i w:val="0"/>
          <w:iCs/>
          <w:lang w:val="es-ES"/>
        </w:rPr>
      </w:pPr>
      <w:r w:rsidRPr="00D0323A">
        <w:rPr>
          <w:rFonts w:asciiTheme="majorBidi" w:hAnsiTheme="majorBidi" w:cstheme="majorBidi"/>
          <w:i w:val="0"/>
          <w:iCs/>
          <w:lang w:val="es-ES"/>
        </w:rPr>
        <w:t>(2012-2013-2013)</w:t>
      </w:r>
    </w:p>
    <w:p w:rsidR="00DA52F9" w:rsidRPr="00A73E35" w:rsidRDefault="00DA52F9" w:rsidP="00DA52F9">
      <w:pPr>
        <w:pStyle w:val="Normalaftertitle"/>
        <w:rPr>
          <w:rFonts w:asciiTheme="majorBidi" w:hAnsiTheme="majorBidi" w:cstheme="majorBidi"/>
          <w:szCs w:val="24"/>
          <w:lang w:val="es-ES"/>
        </w:rPr>
      </w:pPr>
      <w:r w:rsidRPr="00A73E35">
        <w:rPr>
          <w:rFonts w:asciiTheme="majorBidi" w:hAnsiTheme="majorBidi" w:cstheme="majorBidi"/>
          <w:szCs w:val="24"/>
          <w:lang w:val="es-ES"/>
        </w:rPr>
        <w:t>La Asamblea de Radiocomunicaciones de la UIT,</w:t>
      </w:r>
    </w:p>
    <w:p w:rsidR="00DA52F9" w:rsidRPr="00A73E35" w:rsidRDefault="00DA52F9" w:rsidP="00DA52F9">
      <w:pPr>
        <w:pStyle w:val="Call"/>
        <w:rPr>
          <w:rFonts w:asciiTheme="majorBidi" w:hAnsiTheme="majorBidi" w:cstheme="majorBidi"/>
          <w:sz w:val="24"/>
          <w:szCs w:val="24"/>
          <w:lang w:val="es-ES"/>
        </w:rPr>
      </w:pPr>
      <w:r w:rsidRPr="00A73E35">
        <w:rPr>
          <w:rFonts w:asciiTheme="majorBidi" w:hAnsiTheme="majorBidi" w:cstheme="majorBidi"/>
          <w:sz w:val="24"/>
          <w:szCs w:val="24"/>
          <w:lang w:val="es-ES"/>
        </w:rPr>
        <w:t>considerando</w:t>
      </w:r>
    </w:p>
    <w:p w:rsidR="00DA52F9" w:rsidRPr="00A73E35" w:rsidRDefault="00DA52F9" w:rsidP="00DA52F9">
      <w:pPr>
        <w:jc w:val="left"/>
        <w:rPr>
          <w:rFonts w:asciiTheme="majorBidi" w:hAnsiTheme="majorBidi" w:cstheme="majorBidi"/>
          <w:sz w:val="24"/>
          <w:szCs w:val="24"/>
          <w:lang w:val="es-ES"/>
        </w:rPr>
      </w:pPr>
      <w:r w:rsidRPr="00A73E35">
        <w:rPr>
          <w:rFonts w:asciiTheme="majorBidi" w:hAnsiTheme="majorBidi" w:cstheme="majorBidi"/>
          <w:i/>
          <w:iCs/>
          <w:sz w:val="24"/>
          <w:szCs w:val="24"/>
          <w:lang w:val="es-ES_tradnl"/>
        </w:rPr>
        <w:t>a)</w:t>
      </w:r>
      <w:r w:rsidRPr="00A73E35">
        <w:rPr>
          <w:rFonts w:asciiTheme="majorBidi" w:hAnsiTheme="majorBidi" w:cstheme="majorBidi"/>
          <w:sz w:val="24"/>
          <w:szCs w:val="24"/>
          <w:lang w:val="es-ES_tradnl"/>
        </w:rPr>
        <w:tab/>
      </w:r>
      <w:r w:rsidRPr="00A73E35">
        <w:rPr>
          <w:rFonts w:asciiTheme="majorBidi" w:hAnsiTheme="majorBidi" w:cstheme="majorBidi"/>
          <w:sz w:val="24"/>
          <w:szCs w:val="24"/>
          <w:lang w:val="es-ES"/>
        </w:rPr>
        <w:t>que hay una demanda creciente de la utilización de receptores portátiles de radiodifusión a escala mundial (itinerancia mundial);</w:t>
      </w:r>
    </w:p>
    <w:p w:rsidR="00DA52F9" w:rsidRPr="00A73E35" w:rsidRDefault="00DA52F9" w:rsidP="00DA52F9">
      <w:pPr>
        <w:jc w:val="left"/>
        <w:rPr>
          <w:rFonts w:asciiTheme="majorBidi" w:hAnsiTheme="majorBidi" w:cstheme="majorBidi"/>
          <w:sz w:val="24"/>
          <w:szCs w:val="24"/>
          <w:lang w:val="es-ES"/>
        </w:rPr>
      </w:pPr>
      <w:r w:rsidRPr="00A73E35">
        <w:rPr>
          <w:rFonts w:asciiTheme="majorBidi" w:hAnsiTheme="majorBidi" w:cstheme="majorBidi"/>
          <w:i/>
          <w:iCs/>
          <w:sz w:val="24"/>
          <w:szCs w:val="24"/>
          <w:lang w:val="es-ES"/>
        </w:rPr>
        <w:t>b)</w:t>
      </w:r>
      <w:r w:rsidRPr="00A73E35">
        <w:rPr>
          <w:rFonts w:asciiTheme="majorBidi" w:hAnsiTheme="majorBidi" w:cstheme="majorBidi"/>
          <w:sz w:val="24"/>
          <w:szCs w:val="24"/>
          <w:lang w:val="es-ES"/>
        </w:rPr>
        <w:tab/>
        <w:t>que el UIT-R elaboró y adoptó los requisitos de servicio de los sistemas de radiodifusión sonora digital en diferentes bandas (Recomendación UIT-R BS.1348 para bandas por debajo de 30 MHz; Recomendación UIT-R BS.774 para bandas de ondas métricas y decimétricas);</w:t>
      </w:r>
    </w:p>
    <w:p w:rsidR="00DA52F9" w:rsidRPr="00B803B0" w:rsidRDefault="00DA52F9" w:rsidP="00DA52F9">
      <w:pPr>
        <w:jc w:val="left"/>
        <w:rPr>
          <w:rFonts w:asciiTheme="majorBidi" w:hAnsiTheme="majorBidi" w:cstheme="majorBidi"/>
          <w:sz w:val="24"/>
          <w:szCs w:val="24"/>
          <w:lang w:val="es-ES_tradnl"/>
        </w:rPr>
      </w:pPr>
      <w:r w:rsidRPr="00A73E35">
        <w:rPr>
          <w:rFonts w:asciiTheme="majorBidi" w:hAnsiTheme="majorBidi" w:cstheme="majorBidi"/>
          <w:i/>
          <w:iCs/>
          <w:sz w:val="24"/>
          <w:szCs w:val="24"/>
          <w:lang w:val="es-ES"/>
        </w:rPr>
        <w:t>c)</w:t>
      </w:r>
      <w:r w:rsidRPr="00A73E35">
        <w:rPr>
          <w:rFonts w:asciiTheme="majorBidi" w:hAnsiTheme="majorBidi" w:cstheme="majorBidi"/>
          <w:sz w:val="24"/>
          <w:szCs w:val="24"/>
          <w:lang w:val="es-ES"/>
        </w:rPr>
        <w:tab/>
        <w:t xml:space="preserve">que el UIT-R elaboró y adoptó los </w:t>
      </w:r>
      <w:r w:rsidRPr="00B803B0">
        <w:rPr>
          <w:rFonts w:asciiTheme="majorBidi" w:hAnsiTheme="majorBidi" w:cstheme="majorBidi"/>
          <w:sz w:val="24"/>
          <w:szCs w:val="24"/>
          <w:lang w:val="es-ES_tradnl"/>
        </w:rPr>
        <w:t>requisitos de los servicios multimedios mejorados para la radiodifusión digital terrenal en las bandas I y II de ondas métricas (Recomendación UIT</w:t>
      </w:r>
      <w:r w:rsidRPr="00B803B0">
        <w:rPr>
          <w:rFonts w:asciiTheme="majorBidi" w:hAnsiTheme="majorBidi" w:cstheme="majorBidi"/>
          <w:sz w:val="24"/>
          <w:szCs w:val="24"/>
          <w:lang w:val="es-ES_tradnl"/>
        </w:rPr>
        <w:noBreakHyphen/>
        <w:t>R BS.1892);</w:t>
      </w:r>
    </w:p>
    <w:p w:rsidR="00DA52F9" w:rsidRPr="00A73E35" w:rsidRDefault="00DA52F9" w:rsidP="00DA52F9">
      <w:pPr>
        <w:jc w:val="left"/>
        <w:rPr>
          <w:rFonts w:asciiTheme="majorBidi" w:hAnsiTheme="majorBidi" w:cstheme="majorBidi"/>
          <w:sz w:val="24"/>
          <w:szCs w:val="24"/>
          <w:lang w:val="es-ES"/>
        </w:rPr>
      </w:pPr>
      <w:r w:rsidRPr="00A73E35">
        <w:rPr>
          <w:rFonts w:asciiTheme="majorBidi" w:hAnsiTheme="majorBidi" w:cstheme="majorBidi"/>
          <w:i/>
          <w:iCs/>
          <w:sz w:val="24"/>
          <w:szCs w:val="24"/>
          <w:lang w:val="es-ES"/>
        </w:rPr>
        <w:t>d)</w:t>
      </w:r>
      <w:r w:rsidRPr="00A73E35">
        <w:rPr>
          <w:rFonts w:asciiTheme="majorBidi" w:hAnsiTheme="majorBidi" w:cstheme="majorBidi"/>
          <w:sz w:val="24"/>
          <w:szCs w:val="24"/>
          <w:lang w:val="es-ES"/>
        </w:rPr>
        <w:tab/>
        <w:t>que en Recomendaciones e Informes del UIT-R se describen diversos sistemas de radiodifusión sonora digital para la recepción fija y móvil y sus parámetros (Recomendaciones UIT</w:t>
      </w:r>
      <w:r w:rsidRPr="00A73E35">
        <w:rPr>
          <w:rFonts w:asciiTheme="majorBidi" w:hAnsiTheme="majorBidi" w:cstheme="majorBidi"/>
          <w:sz w:val="24"/>
          <w:szCs w:val="24"/>
          <w:lang w:val="es-ES"/>
        </w:rPr>
        <w:noBreakHyphen/>
        <w:t>R BS.1514 y UIT-R BS.1615, Informes UIT-R BS.2004 y UIT-R BS.2144 para bandas por debajo de 30 MHz; Recomendaciones UIT-R BS.1114 y UIT-R BS.1660, Informes UIT-R BS.1203, UIT</w:t>
      </w:r>
      <w:r w:rsidRPr="00A73E35">
        <w:rPr>
          <w:rFonts w:asciiTheme="majorBidi" w:hAnsiTheme="majorBidi" w:cstheme="majorBidi"/>
          <w:sz w:val="24"/>
          <w:szCs w:val="24"/>
          <w:lang w:val="es-ES"/>
        </w:rPr>
        <w:noBreakHyphen/>
        <w:t>R BS.2208 y UIT-R BS.2214 para bandas de ondas métricas y decimétricas);</w:t>
      </w:r>
    </w:p>
    <w:p w:rsidR="00DA52F9" w:rsidRPr="00A73E35" w:rsidRDefault="00DA52F9" w:rsidP="00DA52F9">
      <w:pPr>
        <w:jc w:val="left"/>
        <w:rPr>
          <w:rFonts w:asciiTheme="majorBidi" w:hAnsiTheme="majorBidi" w:cstheme="majorBidi"/>
          <w:sz w:val="24"/>
          <w:szCs w:val="24"/>
          <w:lang w:val="es-ES"/>
        </w:rPr>
      </w:pPr>
      <w:r w:rsidRPr="00A73E35">
        <w:rPr>
          <w:rFonts w:asciiTheme="majorBidi" w:hAnsiTheme="majorBidi" w:cstheme="majorBidi"/>
          <w:i/>
          <w:iCs/>
          <w:sz w:val="24"/>
          <w:szCs w:val="24"/>
          <w:lang w:val="es-ES"/>
        </w:rPr>
        <w:t>e)</w:t>
      </w:r>
      <w:r w:rsidRPr="00A73E35">
        <w:rPr>
          <w:rFonts w:asciiTheme="majorBidi" w:hAnsiTheme="majorBidi" w:cstheme="majorBidi"/>
          <w:sz w:val="24"/>
          <w:szCs w:val="24"/>
          <w:lang w:val="es-ES"/>
        </w:rPr>
        <w:tab/>
        <w:t>que en Recomendaciones e Informes del UIT-R se describen diversos sistemas de radiodifusión de multimedios digitales para la recepción fija y móvil y sus parámetros (Recomendaciones UIT-R BT.1833, UIT-R BT.2016, Informe UIT-R BT.2049);</w:t>
      </w:r>
    </w:p>
    <w:p w:rsidR="00DA52F9" w:rsidRPr="00A73E35" w:rsidRDefault="00DA52F9" w:rsidP="00DA52F9">
      <w:pPr>
        <w:jc w:val="left"/>
        <w:rPr>
          <w:rFonts w:asciiTheme="majorBidi" w:hAnsiTheme="majorBidi" w:cstheme="majorBidi"/>
          <w:sz w:val="24"/>
          <w:szCs w:val="24"/>
          <w:lang w:val="es-ES"/>
        </w:rPr>
      </w:pPr>
      <w:r w:rsidRPr="00A73E35">
        <w:rPr>
          <w:rFonts w:asciiTheme="majorBidi" w:hAnsiTheme="majorBidi" w:cstheme="majorBidi"/>
          <w:i/>
          <w:iCs/>
          <w:sz w:val="24"/>
          <w:szCs w:val="24"/>
          <w:lang w:val="es-ES"/>
        </w:rPr>
        <w:t>f)</w:t>
      </w:r>
      <w:r w:rsidRPr="00A73E35">
        <w:rPr>
          <w:rFonts w:asciiTheme="majorBidi" w:hAnsiTheme="majorBidi" w:cstheme="majorBidi"/>
          <w:sz w:val="24"/>
          <w:szCs w:val="24"/>
          <w:lang w:val="es-ES"/>
        </w:rPr>
        <w:tab/>
        <w:t>que en Recomendaciones e Informes del UIT-R se describen diversos sistemas de radiodifusión de televisión digital terrenal (Recomendaciones UIT-R BT.709, UIT-R BT.1306 y UIT</w:t>
      </w:r>
      <w:r w:rsidRPr="00A73E35">
        <w:rPr>
          <w:rFonts w:asciiTheme="majorBidi" w:hAnsiTheme="majorBidi" w:cstheme="majorBidi"/>
          <w:sz w:val="24"/>
          <w:szCs w:val="24"/>
          <w:lang w:val="es-ES"/>
        </w:rPr>
        <w:noBreakHyphen/>
        <w:t>R BT.1877,</w:t>
      </w:r>
      <w:r>
        <w:rPr>
          <w:rFonts w:asciiTheme="majorBidi" w:hAnsiTheme="majorBidi" w:cstheme="majorBidi"/>
          <w:sz w:val="24"/>
          <w:szCs w:val="24"/>
          <w:lang w:val="es-ES"/>
        </w:rPr>
        <w:t xml:space="preserve"> I</w:t>
      </w:r>
      <w:r w:rsidRPr="00A73E35">
        <w:rPr>
          <w:rFonts w:asciiTheme="majorBidi" w:hAnsiTheme="majorBidi" w:cstheme="majorBidi"/>
          <w:sz w:val="24"/>
          <w:szCs w:val="24"/>
          <w:lang w:val="es-ES"/>
        </w:rPr>
        <w:t>nformes UIT-R BT.2140, UIT-R BT.2142 y UIT-R BT.1543, etc.);</w:t>
      </w:r>
    </w:p>
    <w:p w:rsidR="00DA52F9" w:rsidRPr="00A73E35" w:rsidRDefault="00DA52F9" w:rsidP="00DA52F9">
      <w:pPr>
        <w:jc w:val="left"/>
        <w:rPr>
          <w:rFonts w:asciiTheme="majorBidi" w:hAnsiTheme="majorBidi" w:cstheme="majorBidi"/>
          <w:sz w:val="24"/>
          <w:szCs w:val="24"/>
          <w:lang w:val="es-ES"/>
        </w:rPr>
      </w:pPr>
      <w:r w:rsidRPr="00A73E35">
        <w:rPr>
          <w:rFonts w:asciiTheme="majorBidi" w:hAnsiTheme="majorBidi" w:cstheme="majorBidi"/>
          <w:i/>
          <w:iCs/>
          <w:sz w:val="24"/>
          <w:szCs w:val="24"/>
          <w:lang w:val="es-ES"/>
        </w:rPr>
        <w:t>g)</w:t>
      </w:r>
      <w:r w:rsidRPr="00A73E35">
        <w:rPr>
          <w:rFonts w:asciiTheme="majorBidi" w:hAnsiTheme="majorBidi" w:cstheme="majorBidi"/>
          <w:sz w:val="24"/>
          <w:szCs w:val="24"/>
          <w:lang w:val="es-ES"/>
        </w:rPr>
        <w:tab/>
        <w:t>que en Recomendaciones del UIT-R se describen diversos sistemas digitales de radiodifusión sonora y de televisión por satélite (Recomendaciones U</w:t>
      </w:r>
      <w:r w:rsidRPr="00A73E35">
        <w:rPr>
          <w:rFonts w:asciiTheme="majorBidi" w:hAnsiTheme="majorBidi" w:cstheme="majorBidi"/>
          <w:sz w:val="24"/>
          <w:szCs w:val="24"/>
          <w:lang w:val="es-ES_tradnl"/>
        </w:rPr>
        <w:t>IT-R BO.1130, UIT</w:t>
      </w:r>
      <w:r w:rsidRPr="00A73E35">
        <w:rPr>
          <w:rFonts w:asciiTheme="majorBidi" w:hAnsiTheme="majorBidi" w:cstheme="majorBidi"/>
          <w:sz w:val="24"/>
          <w:szCs w:val="24"/>
          <w:lang w:val="es-ES_tradnl"/>
        </w:rPr>
        <w:noBreakHyphen/>
        <w:t>R BO.1516, UIT-R BO.1724 y UIT-R BO.1784);</w:t>
      </w:r>
    </w:p>
    <w:p w:rsidR="00DA52F9" w:rsidRPr="00A73E35" w:rsidRDefault="00DA52F9" w:rsidP="00DA52F9">
      <w:pPr>
        <w:jc w:val="left"/>
        <w:rPr>
          <w:rFonts w:asciiTheme="majorBidi" w:hAnsiTheme="majorBidi" w:cstheme="majorBidi"/>
          <w:sz w:val="24"/>
          <w:szCs w:val="24"/>
          <w:lang w:val="es-ES"/>
        </w:rPr>
      </w:pPr>
      <w:r w:rsidRPr="00A73E35">
        <w:rPr>
          <w:rFonts w:asciiTheme="majorBidi" w:hAnsiTheme="majorBidi" w:cstheme="majorBidi"/>
          <w:i/>
          <w:iCs/>
          <w:sz w:val="24"/>
          <w:szCs w:val="24"/>
          <w:lang w:val="es-ES"/>
        </w:rPr>
        <w:lastRenderedPageBreak/>
        <w:t>h)</w:t>
      </w:r>
      <w:r w:rsidRPr="00A73E35">
        <w:rPr>
          <w:rFonts w:asciiTheme="majorBidi" w:hAnsiTheme="majorBidi" w:cstheme="majorBidi"/>
          <w:sz w:val="24"/>
          <w:szCs w:val="24"/>
          <w:lang w:val="es-ES"/>
        </w:rPr>
        <w:tab/>
        <w:t>que en una serie de Recomendaciones del UIT-R se invita a los Miembros de la UIT y a los fabricantes de receptores de radiodifusión a examinar la posibilidad de desarrollar receptores de radio multibanda y multinorma (Recomendaciones UIT-R BS.774, UIT-R BS.1114 y UIT</w:t>
      </w:r>
      <w:r w:rsidRPr="00A73E35">
        <w:rPr>
          <w:rFonts w:asciiTheme="majorBidi" w:hAnsiTheme="majorBidi" w:cstheme="majorBidi"/>
          <w:sz w:val="24"/>
          <w:szCs w:val="24"/>
          <w:lang w:val="es-ES"/>
        </w:rPr>
        <w:noBreakHyphen/>
        <w:t>R BS.1348);</w:t>
      </w:r>
    </w:p>
    <w:p w:rsidR="00DA52F9" w:rsidRPr="00A73E35" w:rsidRDefault="00DA52F9" w:rsidP="00DA52F9">
      <w:pPr>
        <w:jc w:val="left"/>
        <w:rPr>
          <w:rFonts w:asciiTheme="majorBidi" w:hAnsiTheme="majorBidi" w:cstheme="majorBidi"/>
          <w:sz w:val="24"/>
          <w:szCs w:val="24"/>
          <w:lang w:val="es-ES"/>
        </w:rPr>
      </w:pPr>
      <w:r>
        <w:rPr>
          <w:rFonts w:asciiTheme="majorBidi" w:hAnsiTheme="majorBidi" w:cstheme="majorBidi"/>
          <w:i/>
          <w:iCs/>
          <w:sz w:val="24"/>
          <w:szCs w:val="24"/>
          <w:lang w:val="es-ES"/>
        </w:rPr>
        <w:t>i</w:t>
      </w:r>
      <w:r w:rsidRPr="00A73E35">
        <w:rPr>
          <w:rFonts w:asciiTheme="majorBidi" w:hAnsiTheme="majorBidi" w:cstheme="majorBidi"/>
          <w:i/>
          <w:iCs/>
          <w:sz w:val="24"/>
          <w:szCs w:val="24"/>
          <w:lang w:val="es-ES"/>
        </w:rPr>
        <w:t>)</w:t>
      </w:r>
      <w:r w:rsidRPr="00A73E35">
        <w:rPr>
          <w:rFonts w:asciiTheme="majorBidi" w:hAnsiTheme="majorBidi" w:cstheme="majorBidi"/>
          <w:sz w:val="24"/>
          <w:szCs w:val="24"/>
          <w:lang w:val="es-ES"/>
        </w:rPr>
        <w:tab/>
        <w:t>que en algunas Recomendaciones del UIT-R se sugiere la aplicación de diversas formas de interacción de los sistemas de radiodifusión sonora y televisión, incluida la utilización de Internet (Recomendaciones UIT-R BT.1508, UIT-R BT.1564, UIT-R BT.1667 y UIT-R BT.1832, etc.);</w:t>
      </w:r>
    </w:p>
    <w:p w:rsidR="00DA52F9" w:rsidRPr="00A73E35" w:rsidRDefault="00DA52F9" w:rsidP="00DA52F9">
      <w:pPr>
        <w:jc w:val="left"/>
        <w:rPr>
          <w:rFonts w:asciiTheme="majorBidi" w:hAnsiTheme="majorBidi" w:cstheme="majorBidi"/>
          <w:sz w:val="24"/>
          <w:szCs w:val="24"/>
          <w:lang w:val="es-ES_tradnl"/>
        </w:rPr>
      </w:pPr>
      <w:r>
        <w:rPr>
          <w:rFonts w:asciiTheme="majorBidi" w:hAnsiTheme="majorBidi" w:cstheme="majorBidi"/>
          <w:i/>
          <w:iCs/>
          <w:sz w:val="24"/>
          <w:szCs w:val="24"/>
          <w:lang w:val="es-ES_tradnl"/>
        </w:rPr>
        <w:t>j</w:t>
      </w:r>
      <w:r w:rsidRPr="00A73E35">
        <w:rPr>
          <w:rFonts w:asciiTheme="majorBidi" w:hAnsiTheme="majorBidi" w:cstheme="majorBidi"/>
          <w:i/>
          <w:iCs/>
          <w:sz w:val="24"/>
          <w:szCs w:val="24"/>
          <w:lang w:val="es-ES_tradnl"/>
        </w:rPr>
        <w:t>)</w:t>
      </w:r>
      <w:r w:rsidRPr="00A73E35">
        <w:rPr>
          <w:rFonts w:asciiTheme="majorBidi" w:hAnsiTheme="majorBidi" w:cstheme="majorBidi"/>
          <w:sz w:val="24"/>
          <w:szCs w:val="24"/>
          <w:lang w:val="es-ES_tradnl"/>
        </w:rPr>
        <w:tab/>
        <w:t>que la UIT estudia actualmente las radiocomunicaciones definidas por software (SDR);</w:t>
      </w:r>
    </w:p>
    <w:p w:rsidR="00DA52F9" w:rsidRPr="00A73E35" w:rsidRDefault="00DA52F9" w:rsidP="00DA52F9">
      <w:pPr>
        <w:jc w:val="left"/>
        <w:rPr>
          <w:rFonts w:asciiTheme="majorBidi" w:hAnsiTheme="majorBidi" w:cstheme="majorBidi"/>
          <w:sz w:val="24"/>
          <w:szCs w:val="24"/>
          <w:lang w:val="es-ES_tradnl"/>
        </w:rPr>
      </w:pPr>
      <w:r>
        <w:rPr>
          <w:rFonts w:asciiTheme="majorBidi" w:hAnsiTheme="majorBidi" w:cstheme="majorBidi"/>
          <w:i/>
          <w:iCs/>
          <w:sz w:val="24"/>
          <w:szCs w:val="24"/>
          <w:lang w:val="es-ES_tradnl"/>
        </w:rPr>
        <w:t>k</w:t>
      </w:r>
      <w:r w:rsidRPr="00A73E35">
        <w:rPr>
          <w:rFonts w:asciiTheme="majorBidi" w:hAnsiTheme="majorBidi" w:cstheme="majorBidi"/>
          <w:i/>
          <w:iCs/>
          <w:sz w:val="24"/>
          <w:szCs w:val="24"/>
          <w:lang w:val="es-ES_tradnl"/>
        </w:rPr>
        <w:t>)</w:t>
      </w:r>
      <w:r w:rsidRPr="00A73E35">
        <w:rPr>
          <w:rFonts w:asciiTheme="majorBidi" w:hAnsiTheme="majorBidi" w:cstheme="majorBidi"/>
          <w:sz w:val="24"/>
          <w:szCs w:val="24"/>
          <w:lang w:val="es-ES_tradnl"/>
        </w:rPr>
        <w:tab/>
        <w:t>que los receptores de radiodifusión digital modernos cada vez se basan más en software o microprogramas cargados que requieren actualización;</w:t>
      </w:r>
    </w:p>
    <w:p w:rsidR="00DA52F9" w:rsidRPr="00A73E35" w:rsidRDefault="00DA52F9" w:rsidP="00DA52F9">
      <w:pPr>
        <w:jc w:val="left"/>
        <w:rPr>
          <w:rFonts w:asciiTheme="majorBidi" w:hAnsiTheme="majorBidi" w:cstheme="majorBidi"/>
          <w:sz w:val="24"/>
          <w:szCs w:val="24"/>
          <w:lang w:val="es-ES_tradnl"/>
        </w:rPr>
      </w:pPr>
      <w:r>
        <w:rPr>
          <w:rFonts w:asciiTheme="majorBidi" w:hAnsiTheme="majorBidi" w:cstheme="majorBidi"/>
          <w:i/>
          <w:iCs/>
          <w:sz w:val="24"/>
          <w:szCs w:val="24"/>
          <w:lang w:val="es-ES_tradnl"/>
        </w:rPr>
        <w:t>l</w:t>
      </w:r>
      <w:r w:rsidRPr="00A73E35">
        <w:rPr>
          <w:rFonts w:asciiTheme="majorBidi" w:hAnsiTheme="majorBidi" w:cstheme="majorBidi"/>
          <w:i/>
          <w:iCs/>
          <w:sz w:val="24"/>
          <w:szCs w:val="24"/>
          <w:lang w:val="es-ES_tradnl"/>
        </w:rPr>
        <w:t>)</w:t>
      </w:r>
      <w:r w:rsidRPr="00A73E35">
        <w:rPr>
          <w:rFonts w:asciiTheme="majorBidi" w:hAnsiTheme="majorBidi" w:cstheme="majorBidi"/>
          <w:sz w:val="24"/>
          <w:szCs w:val="24"/>
          <w:lang w:val="es-ES_tradnl"/>
        </w:rPr>
        <w:tab/>
        <w:t>que los receptores de radiodifusión modernos suelen estar dotados de interfaces que permiten además la conexión a Internet (por ejemplo, para interactividad o descargas);</w:t>
      </w:r>
    </w:p>
    <w:p w:rsidR="00DA52F9" w:rsidRPr="00A73E35" w:rsidRDefault="00DA52F9" w:rsidP="00DA52F9">
      <w:pPr>
        <w:jc w:val="left"/>
        <w:rPr>
          <w:rFonts w:asciiTheme="majorBidi" w:hAnsiTheme="majorBidi" w:cstheme="majorBidi"/>
          <w:sz w:val="24"/>
          <w:szCs w:val="24"/>
          <w:lang w:val="es-ES_tradnl"/>
        </w:rPr>
      </w:pPr>
      <w:r>
        <w:rPr>
          <w:rFonts w:asciiTheme="majorBidi" w:hAnsiTheme="majorBidi" w:cstheme="majorBidi"/>
          <w:i/>
          <w:iCs/>
          <w:sz w:val="24"/>
          <w:szCs w:val="24"/>
          <w:lang w:val="es-ES_tradnl"/>
        </w:rPr>
        <w:t>m</w:t>
      </w:r>
      <w:r w:rsidRPr="00A73E35">
        <w:rPr>
          <w:rFonts w:asciiTheme="majorBidi" w:hAnsiTheme="majorBidi" w:cstheme="majorBidi"/>
          <w:i/>
          <w:iCs/>
          <w:sz w:val="24"/>
          <w:szCs w:val="24"/>
          <w:lang w:val="es-ES_tradnl"/>
        </w:rPr>
        <w:t>)</w:t>
      </w:r>
      <w:r w:rsidRPr="00A73E35">
        <w:rPr>
          <w:rFonts w:asciiTheme="majorBidi" w:hAnsiTheme="majorBidi" w:cstheme="majorBidi"/>
          <w:sz w:val="24"/>
          <w:szCs w:val="24"/>
          <w:lang w:val="es-ES_tradnl"/>
        </w:rPr>
        <w:tab/>
        <w:t>que se están desarrollando métodos de distribución del contenido difundido a través de los futuros sistemas interactivos y de los sistemas existentes, como aparece por ejemplo en la Recomendación UIT-R BT.1833, además de la radiodifusión terrenal;</w:t>
      </w:r>
    </w:p>
    <w:p w:rsidR="00DA52F9" w:rsidRPr="00A73E35" w:rsidRDefault="00DA52F9" w:rsidP="00DA52F9">
      <w:pPr>
        <w:jc w:val="left"/>
        <w:rPr>
          <w:rFonts w:asciiTheme="majorBidi" w:hAnsiTheme="majorBidi" w:cstheme="majorBidi"/>
          <w:sz w:val="24"/>
          <w:szCs w:val="24"/>
          <w:lang w:val="es-ES_tradnl"/>
        </w:rPr>
      </w:pPr>
      <w:r>
        <w:rPr>
          <w:rFonts w:asciiTheme="majorBidi" w:hAnsiTheme="majorBidi" w:cstheme="majorBidi"/>
          <w:i/>
          <w:iCs/>
          <w:sz w:val="24"/>
          <w:szCs w:val="24"/>
          <w:lang w:val="es-ES_tradnl"/>
        </w:rPr>
        <w:t>n</w:t>
      </w:r>
      <w:r w:rsidRPr="00A73E35">
        <w:rPr>
          <w:rFonts w:asciiTheme="majorBidi" w:hAnsiTheme="majorBidi" w:cstheme="majorBidi"/>
          <w:i/>
          <w:iCs/>
          <w:sz w:val="24"/>
          <w:szCs w:val="24"/>
          <w:lang w:val="es-ES_tradnl"/>
        </w:rPr>
        <w:t>)</w:t>
      </w:r>
      <w:r w:rsidRPr="00A73E35">
        <w:rPr>
          <w:rFonts w:asciiTheme="majorBidi" w:hAnsiTheme="majorBidi" w:cstheme="majorBidi"/>
          <w:sz w:val="24"/>
          <w:szCs w:val="24"/>
          <w:lang w:val="es-ES_tradnl"/>
        </w:rPr>
        <w:tab/>
        <w:t>que la itinerancia mundial de radiodifusión podría facilitar la armonización regional, nacional e internacional de la radiodifusión;</w:t>
      </w:r>
    </w:p>
    <w:p w:rsidR="00DA52F9" w:rsidRPr="00A73E35" w:rsidRDefault="00DA52F9" w:rsidP="00DA52F9">
      <w:pPr>
        <w:jc w:val="left"/>
        <w:rPr>
          <w:rFonts w:asciiTheme="majorBidi" w:hAnsiTheme="majorBidi" w:cstheme="majorBidi"/>
          <w:sz w:val="24"/>
          <w:szCs w:val="24"/>
          <w:lang w:val="es-ES_tradnl"/>
        </w:rPr>
      </w:pPr>
      <w:r>
        <w:rPr>
          <w:rFonts w:asciiTheme="majorBidi" w:hAnsiTheme="majorBidi" w:cstheme="majorBidi"/>
          <w:i/>
          <w:iCs/>
          <w:sz w:val="24"/>
          <w:szCs w:val="24"/>
          <w:lang w:val="es-ES_tradnl"/>
        </w:rPr>
        <w:t>o</w:t>
      </w:r>
      <w:r w:rsidRPr="00A73E35">
        <w:rPr>
          <w:rFonts w:asciiTheme="majorBidi" w:hAnsiTheme="majorBidi" w:cstheme="majorBidi"/>
          <w:i/>
          <w:iCs/>
          <w:sz w:val="24"/>
          <w:szCs w:val="24"/>
          <w:lang w:val="es-ES_tradnl"/>
        </w:rPr>
        <w:t>)</w:t>
      </w:r>
      <w:r w:rsidRPr="00A73E35">
        <w:rPr>
          <w:rFonts w:asciiTheme="majorBidi" w:hAnsiTheme="majorBidi" w:cstheme="majorBidi"/>
          <w:sz w:val="24"/>
          <w:szCs w:val="24"/>
          <w:lang w:val="es-ES_tradnl"/>
        </w:rPr>
        <w:tab/>
        <w:t>que la itinerancia mundial de radiodifusión ofrece la posibilidad de interfuncionamiento entre sistemas para servicios de información en situaciones de catástrofe y emergencia, navegación, seguridad, etc.,</w:t>
      </w:r>
    </w:p>
    <w:p w:rsidR="00DA52F9" w:rsidRPr="00A73E35" w:rsidRDefault="00DA52F9" w:rsidP="00DA52F9">
      <w:pPr>
        <w:pStyle w:val="Call"/>
        <w:rPr>
          <w:rFonts w:asciiTheme="majorBidi" w:hAnsiTheme="majorBidi" w:cstheme="majorBidi"/>
          <w:sz w:val="24"/>
          <w:szCs w:val="24"/>
          <w:lang w:val="es-ES_tradnl"/>
        </w:rPr>
      </w:pPr>
      <w:r w:rsidRPr="00A73E35">
        <w:rPr>
          <w:rFonts w:asciiTheme="majorBidi" w:hAnsiTheme="majorBidi" w:cstheme="majorBidi"/>
          <w:sz w:val="24"/>
          <w:szCs w:val="24"/>
          <w:lang w:val="es-ES_tradnl"/>
        </w:rPr>
        <w:t>decide</w:t>
      </w:r>
      <w:r w:rsidRPr="00A73E35">
        <w:rPr>
          <w:rFonts w:asciiTheme="majorBidi" w:hAnsiTheme="majorBidi" w:cstheme="majorBidi"/>
          <w:i w:val="0"/>
          <w:iCs/>
          <w:sz w:val="24"/>
          <w:szCs w:val="24"/>
          <w:lang w:val="es-ES_tradnl"/>
        </w:rPr>
        <w:t xml:space="preserve"> </w:t>
      </w:r>
      <w:r w:rsidRPr="00A73E35">
        <w:rPr>
          <w:rFonts w:asciiTheme="majorBidi" w:hAnsiTheme="majorBidi" w:cstheme="majorBidi"/>
          <w:i w:val="0"/>
          <w:sz w:val="24"/>
          <w:szCs w:val="24"/>
          <w:lang w:val="es-ES_tradnl"/>
        </w:rPr>
        <w:t>poner a estudio las siguientes Cuestiones</w:t>
      </w:r>
    </w:p>
    <w:p w:rsidR="00DA52F9" w:rsidRPr="00A73E35" w:rsidRDefault="00DA52F9" w:rsidP="00DA52F9">
      <w:pPr>
        <w:jc w:val="left"/>
        <w:rPr>
          <w:rFonts w:asciiTheme="majorBidi" w:hAnsiTheme="majorBidi" w:cstheme="majorBidi"/>
          <w:sz w:val="24"/>
          <w:szCs w:val="24"/>
          <w:lang w:val="es-ES_tradnl"/>
        </w:rPr>
      </w:pPr>
      <w:r w:rsidRPr="00A73E35">
        <w:rPr>
          <w:rFonts w:asciiTheme="majorBidi" w:hAnsiTheme="majorBidi" w:cstheme="majorBidi"/>
          <w:bCs/>
          <w:sz w:val="24"/>
          <w:szCs w:val="24"/>
          <w:lang w:val="es-ES_tradnl"/>
        </w:rPr>
        <w:t>1</w:t>
      </w:r>
      <w:r w:rsidRPr="00A73E35">
        <w:rPr>
          <w:rFonts w:asciiTheme="majorBidi" w:hAnsiTheme="majorBidi" w:cstheme="majorBidi"/>
          <w:b/>
          <w:sz w:val="24"/>
          <w:szCs w:val="24"/>
          <w:lang w:val="es-ES_tradnl"/>
        </w:rPr>
        <w:tab/>
      </w:r>
      <w:r w:rsidRPr="00A73E35">
        <w:rPr>
          <w:rFonts w:asciiTheme="majorBidi" w:hAnsiTheme="majorBidi" w:cstheme="majorBidi"/>
          <w:sz w:val="24"/>
          <w:szCs w:val="24"/>
          <w:lang w:val="es-ES_tradnl"/>
        </w:rPr>
        <w:t>¿Cuáles son los requisitos y características de servicio para la itinerancia mundial de radiodifusión?</w:t>
      </w:r>
    </w:p>
    <w:p w:rsidR="00DA52F9" w:rsidRPr="00A73E35" w:rsidRDefault="00DA52F9" w:rsidP="00DA52F9">
      <w:pPr>
        <w:jc w:val="left"/>
        <w:rPr>
          <w:rFonts w:asciiTheme="majorBidi" w:hAnsiTheme="majorBidi" w:cstheme="majorBidi"/>
          <w:sz w:val="24"/>
          <w:szCs w:val="24"/>
          <w:lang w:val="es-ES_tradnl"/>
        </w:rPr>
      </w:pPr>
      <w:r w:rsidRPr="00A73E35">
        <w:rPr>
          <w:rFonts w:asciiTheme="majorBidi" w:hAnsiTheme="majorBidi" w:cstheme="majorBidi"/>
          <w:bCs/>
          <w:sz w:val="24"/>
          <w:szCs w:val="24"/>
          <w:lang w:val="es-ES_tradnl"/>
        </w:rPr>
        <w:t>2</w:t>
      </w:r>
      <w:r w:rsidRPr="00A73E35">
        <w:rPr>
          <w:rFonts w:asciiTheme="majorBidi" w:hAnsiTheme="majorBidi" w:cstheme="majorBidi"/>
          <w:b/>
          <w:sz w:val="24"/>
          <w:szCs w:val="24"/>
          <w:lang w:val="es-ES_tradnl"/>
        </w:rPr>
        <w:tab/>
      </w:r>
      <w:r w:rsidRPr="00A73E35">
        <w:rPr>
          <w:rFonts w:asciiTheme="majorBidi" w:hAnsiTheme="majorBidi" w:cstheme="majorBidi"/>
          <w:sz w:val="24"/>
          <w:szCs w:val="24"/>
          <w:lang w:val="es-ES_tradnl"/>
        </w:rPr>
        <w:t>¿Qué requisitos de sistema (características y calidad de funcionamiento básicas) deben cumplirse para lograr la itinerancia mundial de radiodifusión?</w:t>
      </w:r>
    </w:p>
    <w:p w:rsidR="00DA52F9" w:rsidRPr="00A73E35" w:rsidRDefault="00DA52F9" w:rsidP="00DA52F9">
      <w:pPr>
        <w:jc w:val="left"/>
        <w:rPr>
          <w:rFonts w:asciiTheme="majorBidi" w:hAnsiTheme="majorBidi" w:cstheme="majorBidi"/>
          <w:sz w:val="24"/>
          <w:szCs w:val="24"/>
          <w:lang w:val="es-ES_tradnl"/>
        </w:rPr>
      </w:pPr>
      <w:r w:rsidRPr="00A73E35">
        <w:rPr>
          <w:rFonts w:asciiTheme="majorBidi" w:hAnsiTheme="majorBidi" w:cstheme="majorBidi"/>
          <w:bCs/>
          <w:sz w:val="24"/>
          <w:szCs w:val="24"/>
          <w:lang w:val="es-ES_tradnl"/>
        </w:rPr>
        <w:t>3</w:t>
      </w:r>
      <w:r w:rsidRPr="00A73E35">
        <w:rPr>
          <w:rFonts w:asciiTheme="majorBidi" w:hAnsiTheme="majorBidi" w:cstheme="majorBidi"/>
          <w:b/>
          <w:sz w:val="24"/>
          <w:szCs w:val="24"/>
          <w:lang w:val="es-ES_tradnl"/>
        </w:rPr>
        <w:tab/>
      </w:r>
      <w:r w:rsidRPr="00A73E35">
        <w:rPr>
          <w:rFonts w:asciiTheme="majorBidi" w:hAnsiTheme="majorBidi" w:cstheme="majorBidi"/>
          <w:sz w:val="24"/>
          <w:szCs w:val="24"/>
          <w:lang w:val="es-ES_tradnl"/>
        </w:rPr>
        <w:t xml:space="preserve">¿Cuáles son las características técnicas de los receptores de radiodifusión, incluidos los elementos de SDR y sus versiones mejoradas, que podrían utilizarse para realizar la itinerancia mundial de radiodifusión? </w:t>
      </w:r>
    </w:p>
    <w:p w:rsidR="00DA52F9" w:rsidRPr="00A73E35" w:rsidRDefault="00DA52F9" w:rsidP="00DA52F9">
      <w:pPr>
        <w:pStyle w:val="Call"/>
        <w:rPr>
          <w:rFonts w:asciiTheme="majorBidi" w:hAnsiTheme="majorBidi" w:cstheme="majorBidi"/>
          <w:sz w:val="24"/>
          <w:szCs w:val="24"/>
          <w:lang w:val="es-ES_tradnl"/>
        </w:rPr>
      </w:pPr>
      <w:r w:rsidRPr="00A73E35">
        <w:rPr>
          <w:rFonts w:asciiTheme="majorBidi" w:hAnsiTheme="majorBidi" w:cstheme="majorBidi"/>
          <w:sz w:val="24"/>
          <w:szCs w:val="24"/>
          <w:lang w:val="es-ES_tradnl"/>
        </w:rPr>
        <w:t>decide también</w:t>
      </w:r>
    </w:p>
    <w:p w:rsidR="00DA52F9" w:rsidRPr="00A73E35" w:rsidRDefault="00DA52F9" w:rsidP="00DA52F9">
      <w:pPr>
        <w:jc w:val="left"/>
        <w:rPr>
          <w:rFonts w:asciiTheme="majorBidi" w:hAnsiTheme="majorBidi" w:cstheme="majorBidi"/>
          <w:sz w:val="24"/>
          <w:szCs w:val="24"/>
          <w:lang w:val="es-ES_tradnl"/>
        </w:rPr>
      </w:pPr>
      <w:r w:rsidRPr="00A73E35">
        <w:rPr>
          <w:rFonts w:asciiTheme="majorBidi" w:hAnsiTheme="majorBidi" w:cstheme="majorBidi"/>
          <w:bCs/>
          <w:sz w:val="24"/>
          <w:szCs w:val="24"/>
          <w:lang w:val="es-ES_tradnl"/>
        </w:rPr>
        <w:t>1</w:t>
      </w:r>
      <w:r w:rsidRPr="00A73E35">
        <w:rPr>
          <w:rFonts w:asciiTheme="majorBidi" w:hAnsiTheme="majorBidi" w:cstheme="majorBidi"/>
          <w:sz w:val="24"/>
          <w:szCs w:val="24"/>
          <w:lang w:val="es-ES_tradnl"/>
        </w:rPr>
        <w:tab/>
        <w:t>que los resultados de estos estudios se incluyan en uno o varios Informes y/o Recomendaciones;</w:t>
      </w:r>
    </w:p>
    <w:p w:rsidR="00DA52F9" w:rsidRPr="00A73E35" w:rsidRDefault="00DA52F9" w:rsidP="00DA52F9">
      <w:pPr>
        <w:jc w:val="left"/>
        <w:rPr>
          <w:rFonts w:asciiTheme="majorBidi" w:hAnsiTheme="majorBidi" w:cstheme="majorBidi"/>
          <w:sz w:val="24"/>
          <w:szCs w:val="24"/>
          <w:lang w:val="es-ES_tradnl"/>
        </w:rPr>
      </w:pPr>
      <w:r w:rsidRPr="00A73E35">
        <w:rPr>
          <w:rFonts w:asciiTheme="majorBidi" w:hAnsiTheme="majorBidi" w:cstheme="majorBidi"/>
          <w:bCs/>
          <w:sz w:val="24"/>
          <w:szCs w:val="24"/>
          <w:lang w:val="es-ES_tradnl"/>
        </w:rPr>
        <w:t>2</w:t>
      </w:r>
      <w:r w:rsidRPr="00A73E35">
        <w:rPr>
          <w:rFonts w:asciiTheme="majorBidi" w:hAnsiTheme="majorBidi" w:cstheme="majorBidi"/>
          <w:sz w:val="24"/>
          <w:szCs w:val="24"/>
          <w:lang w:val="es-ES_tradnl"/>
        </w:rPr>
        <w:tab/>
        <w:t>que dic</w:t>
      </w:r>
      <w:r w:rsidR="00190CA0">
        <w:rPr>
          <w:rFonts w:asciiTheme="majorBidi" w:hAnsiTheme="majorBidi" w:cstheme="majorBidi"/>
          <w:sz w:val="24"/>
          <w:szCs w:val="24"/>
          <w:lang w:val="es-ES_tradnl"/>
        </w:rPr>
        <w:t>hos estudios se terminen en 2023</w:t>
      </w:r>
      <w:bookmarkStart w:id="0" w:name="_GoBack"/>
      <w:bookmarkEnd w:id="0"/>
      <w:r w:rsidRPr="00A73E35">
        <w:rPr>
          <w:rFonts w:asciiTheme="majorBidi" w:hAnsiTheme="majorBidi" w:cstheme="majorBidi"/>
          <w:sz w:val="24"/>
          <w:szCs w:val="24"/>
          <w:lang w:val="es-ES_tradnl"/>
        </w:rPr>
        <w:t>.</w:t>
      </w:r>
    </w:p>
    <w:p w:rsidR="00DA52F9" w:rsidRPr="00A73E35" w:rsidRDefault="00DA52F9" w:rsidP="00DA52F9">
      <w:pPr>
        <w:tabs>
          <w:tab w:val="clear" w:pos="794"/>
          <w:tab w:val="clear" w:pos="1191"/>
          <w:tab w:val="left" w:pos="840"/>
          <w:tab w:val="left" w:pos="1134"/>
        </w:tabs>
        <w:rPr>
          <w:rFonts w:asciiTheme="majorBidi" w:hAnsiTheme="majorBidi" w:cstheme="majorBidi"/>
          <w:sz w:val="24"/>
          <w:szCs w:val="24"/>
          <w:lang w:val="es-ES_tradnl"/>
        </w:rPr>
      </w:pPr>
    </w:p>
    <w:p w:rsidR="00DA52F9" w:rsidRPr="00A73E35" w:rsidRDefault="00DA52F9" w:rsidP="00DA52F9">
      <w:pPr>
        <w:pStyle w:val="Headingb"/>
        <w:tabs>
          <w:tab w:val="clear" w:pos="1588"/>
          <w:tab w:val="clear" w:pos="1985"/>
          <w:tab w:val="left" w:pos="5629"/>
        </w:tabs>
        <w:spacing w:before="360" w:after="120"/>
        <w:jc w:val="left"/>
        <w:rPr>
          <w:rFonts w:asciiTheme="majorBidi" w:hAnsiTheme="majorBidi" w:cstheme="majorBidi"/>
          <w:b w:val="0"/>
          <w:bCs/>
          <w:sz w:val="24"/>
          <w:szCs w:val="24"/>
        </w:rPr>
      </w:pPr>
      <w:r w:rsidRPr="00A73E35">
        <w:rPr>
          <w:rFonts w:asciiTheme="majorBidi" w:hAnsiTheme="majorBidi" w:cstheme="majorBidi"/>
          <w:b w:val="0"/>
          <w:bCs/>
          <w:sz w:val="24"/>
          <w:szCs w:val="24"/>
        </w:rPr>
        <w:t>Categoría: S2</w:t>
      </w:r>
    </w:p>
    <w:sectPr w:rsidR="00DA52F9" w:rsidRPr="00A73E35" w:rsidSect="00061E5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52F9" w:rsidRDefault="00DA52F9" w:rsidP="00DA52F9">
      <w:pPr>
        <w:spacing w:before="0" w:line="240" w:lineRule="auto"/>
      </w:pPr>
      <w:r>
        <w:separator/>
      </w:r>
    </w:p>
  </w:endnote>
  <w:endnote w:type="continuationSeparator" w:id="0">
    <w:p w:rsidR="00DA52F9" w:rsidRDefault="00DA52F9" w:rsidP="00DA52F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1E53" w:rsidRDefault="00061E5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1E53" w:rsidRDefault="00061E5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1E53" w:rsidRDefault="00061E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52F9" w:rsidRDefault="00DA52F9" w:rsidP="00DA52F9">
      <w:pPr>
        <w:spacing w:before="0" w:line="240" w:lineRule="auto"/>
      </w:pPr>
      <w:r>
        <w:separator/>
      </w:r>
    </w:p>
  </w:footnote>
  <w:footnote w:type="continuationSeparator" w:id="0">
    <w:p w:rsidR="00DA52F9" w:rsidRDefault="00DA52F9" w:rsidP="00DA52F9">
      <w:pPr>
        <w:spacing w:before="0" w:line="240" w:lineRule="auto"/>
      </w:pPr>
      <w:r>
        <w:continuationSeparator/>
      </w:r>
    </w:p>
  </w:footnote>
  <w:footnote w:id="1">
    <w:p w:rsidR="00DA52F9" w:rsidRPr="002213A5" w:rsidRDefault="00DA52F9" w:rsidP="00DA52F9">
      <w:pPr>
        <w:pStyle w:val="FootnoteText"/>
        <w:rPr>
          <w:rFonts w:asciiTheme="majorBidi" w:hAnsiTheme="majorBidi" w:cstheme="majorBidi"/>
          <w:szCs w:val="20"/>
          <w:lang w:val="es-ES_tradnl"/>
        </w:rPr>
      </w:pPr>
      <w:r w:rsidRPr="002213A5">
        <w:rPr>
          <w:rStyle w:val="FootnoteReference"/>
          <w:rFonts w:asciiTheme="majorBidi" w:hAnsiTheme="majorBidi" w:cstheme="majorBidi"/>
          <w:szCs w:val="20"/>
        </w:rPr>
        <w:footnoteRef/>
      </w:r>
      <w:r w:rsidRPr="002213A5">
        <w:rPr>
          <w:rFonts w:asciiTheme="majorBidi" w:hAnsiTheme="majorBidi" w:cstheme="majorBidi"/>
          <w:szCs w:val="20"/>
          <w:lang w:val="es-ES_tradnl"/>
        </w:rPr>
        <w:tab/>
      </w:r>
      <w:r w:rsidRPr="00A73E35">
        <w:rPr>
          <w:rFonts w:asciiTheme="majorBidi" w:hAnsiTheme="majorBidi" w:cstheme="majorBidi"/>
          <w:sz w:val="24"/>
          <w:szCs w:val="24"/>
          <w:lang w:val="es-ES_tradnl"/>
        </w:rPr>
        <w:t>Esta Cuestión debe señalarse a la atención de las Comisiones de Estudio 4 y 5 del UIT-R y las Comisiones de Estudio 9 y 17 del UIT-T, así como de la CEI.</w:t>
      </w:r>
    </w:p>
  </w:footnote>
  <w:footnote w:id="2">
    <w:p w:rsidR="00DA52F9" w:rsidRPr="002213A5" w:rsidRDefault="00DA52F9" w:rsidP="00DA52F9">
      <w:pPr>
        <w:pStyle w:val="FootnoteText"/>
        <w:tabs>
          <w:tab w:val="clear" w:pos="255"/>
          <w:tab w:val="left" w:pos="284"/>
        </w:tabs>
        <w:rPr>
          <w:rFonts w:asciiTheme="majorBidi" w:hAnsiTheme="majorBidi" w:cstheme="majorBidi"/>
          <w:szCs w:val="20"/>
          <w:lang w:val="es-ES_tradnl"/>
        </w:rPr>
      </w:pPr>
      <w:r w:rsidRPr="002213A5">
        <w:rPr>
          <w:rStyle w:val="FootnoteReference"/>
          <w:rFonts w:asciiTheme="majorBidi" w:hAnsiTheme="majorBidi" w:cstheme="majorBidi"/>
          <w:szCs w:val="20"/>
        </w:rPr>
        <w:footnoteRef/>
      </w:r>
      <w:r w:rsidRPr="002213A5">
        <w:rPr>
          <w:rFonts w:asciiTheme="majorBidi" w:hAnsiTheme="majorBidi" w:cstheme="majorBidi"/>
          <w:szCs w:val="20"/>
          <w:lang w:val="es-ES_tradnl"/>
        </w:rPr>
        <w:tab/>
      </w:r>
      <w:r w:rsidRPr="00A73E35">
        <w:rPr>
          <w:rFonts w:asciiTheme="majorBidi" w:hAnsiTheme="majorBidi" w:cstheme="majorBidi"/>
          <w:sz w:val="24"/>
          <w:szCs w:val="24"/>
          <w:lang w:val="es-ES_tradnl"/>
        </w:rPr>
        <w:t>La definición del término «itinerancia» para las IMT-2000 se encuentra en la Recomendación UIT-R M.1224: Capacidad de un usuario de acceder a servicios de telecomunicaciones inalámbricos en zonas distintas a aquella en que el usuario está abonado.</w:t>
      </w:r>
    </w:p>
  </w:footnote>
  <w:footnote w:id="3">
    <w:p w:rsidR="00DA52F9" w:rsidRPr="00B1425B" w:rsidRDefault="00DA52F9" w:rsidP="00DA52F9">
      <w:pPr>
        <w:pStyle w:val="FootnoteText"/>
        <w:rPr>
          <w:lang w:val="es-ES_tradnl"/>
        </w:rPr>
      </w:pPr>
      <w:r w:rsidRPr="002213A5">
        <w:rPr>
          <w:rStyle w:val="FootnoteReference"/>
          <w:rFonts w:asciiTheme="majorBidi" w:hAnsiTheme="majorBidi" w:cstheme="majorBidi"/>
          <w:szCs w:val="20"/>
        </w:rPr>
        <w:footnoteRef/>
      </w:r>
      <w:r w:rsidRPr="002213A5">
        <w:rPr>
          <w:rFonts w:asciiTheme="majorBidi" w:hAnsiTheme="majorBidi" w:cstheme="majorBidi"/>
          <w:szCs w:val="20"/>
          <w:lang w:val="es-ES_tradnl"/>
        </w:rPr>
        <w:t xml:space="preserve"> </w:t>
      </w:r>
      <w:r w:rsidRPr="00A73E35">
        <w:rPr>
          <w:rFonts w:asciiTheme="majorBidi" w:hAnsiTheme="majorBidi" w:cstheme="majorBidi"/>
          <w:sz w:val="24"/>
          <w:szCs w:val="24"/>
          <w:lang w:val="es-ES_tradnl"/>
        </w:rPr>
        <w:tab/>
        <w:t>En este contexto, el término «itinerancia mundial de radiodifusión» se define como la posibilidad de que un usuario reciba programas de radiodifusión sonora, televisión o multimedios de interés en cualquier lugar del mundo donde están disponibles esos programas empleando un solo receptor independientemente de la plataforma por la que se distribuyen dichos programas en esos lugares.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1E53" w:rsidRDefault="00061E5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5093486"/>
      <w:docPartObj>
        <w:docPartGallery w:val="Page Numbers (Top of Page)"/>
        <w:docPartUnique/>
      </w:docPartObj>
    </w:sdtPr>
    <w:sdtEndPr>
      <w:rPr>
        <w:noProof/>
      </w:rPr>
    </w:sdtEndPr>
    <w:sdtContent>
      <w:p w:rsidR="00061E53" w:rsidRDefault="00061E53">
        <w:pPr>
          <w:pStyle w:val="Header"/>
          <w:jc w:val="center"/>
        </w:pPr>
        <w:r>
          <w:t xml:space="preserve">- </w:t>
        </w:r>
        <w:r>
          <w:fldChar w:fldCharType="begin"/>
        </w:r>
        <w:r>
          <w:instrText xml:space="preserve"> PAGE   \* MERGEFORMAT </w:instrText>
        </w:r>
        <w:r>
          <w:fldChar w:fldCharType="separate"/>
        </w:r>
        <w:r w:rsidR="00190CA0">
          <w:rPr>
            <w:noProof/>
          </w:rPr>
          <w:t>2</w:t>
        </w:r>
        <w:r>
          <w:rPr>
            <w:noProof/>
          </w:rPr>
          <w:fldChar w:fldCharType="end"/>
        </w:r>
        <w:r>
          <w:rPr>
            <w:noProof/>
          </w:rPr>
          <w:t xml:space="preserve"> -</w:t>
        </w:r>
      </w:p>
    </w:sdtContent>
  </w:sdt>
  <w:p w:rsidR="00061E53" w:rsidRDefault="00061E5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1E53" w:rsidRDefault="00061E5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52F9"/>
    <w:rsid w:val="00061E53"/>
    <w:rsid w:val="00190CA0"/>
    <w:rsid w:val="00B75B58"/>
    <w:rsid w:val="00DA52F9"/>
    <w:rsid w:val="00EA2AD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0E5C54DF-A85E-4013-846F-8C575BCEA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52F9"/>
    <w:pPr>
      <w:tabs>
        <w:tab w:val="left" w:pos="794"/>
        <w:tab w:val="left" w:pos="1191"/>
        <w:tab w:val="left" w:pos="1588"/>
        <w:tab w:val="left" w:pos="1985"/>
      </w:tabs>
      <w:overflowPunct w:val="0"/>
      <w:autoSpaceDE w:val="0"/>
      <w:autoSpaceDN w:val="0"/>
      <w:adjustRightInd w:val="0"/>
      <w:spacing w:before="160" w:after="0" w:line="280" w:lineRule="exact"/>
      <w:jc w:val="both"/>
      <w:textAlignment w:val="baseline"/>
    </w:pPr>
    <w:rPr>
      <w:rFonts w:ascii="Calibri" w:hAnsi="Calibri" w:cs="Calibr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Appel note de bas de p,Footnote symbol,Footnote Reference/"/>
    <w:basedOn w:val="DefaultParagraphFont"/>
    <w:rsid w:val="00DA52F9"/>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rsid w:val="00DA52F9"/>
    <w:pPr>
      <w:keepLines/>
      <w:tabs>
        <w:tab w:val="left" w:pos="255"/>
      </w:tabs>
      <w:spacing w:before="80" w:line="240" w:lineRule="exact"/>
      <w:ind w:left="255" w:hanging="255"/>
    </w:pPr>
    <w:rPr>
      <w:sz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DA52F9"/>
    <w:rPr>
      <w:rFonts w:ascii="Calibri" w:hAnsi="Calibri" w:cs="Calibri"/>
      <w:sz w:val="20"/>
      <w:lang w:eastAsia="en-US"/>
    </w:rPr>
  </w:style>
  <w:style w:type="paragraph" w:customStyle="1" w:styleId="Call">
    <w:name w:val="Call"/>
    <w:basedOn w:val="Normal"/>
    <w:next w:val="Normal"/>
    <w:link w:val="CallChar"/>
    <w:rsid w:val="00DA52F9"/>
    <w:pPr>
      <w:keepNext/>
      <w:keepLines/>
      <w:spacing w:before="240"/>
      <w:ind w:left="794"/>
      <w:jc w:val="left"/>
    </w:pPr>
    <w:rPr>
      <w:i/>
    </w:rPr>
  </w:style>
  <w:style w:type="paragraph" w:customStyle="1" w:styleId="Headingb">
    <w:name w:val="Heading_b"/>
    <w:basedOn w:val="Normal"/>
    <w:next w:val="Normal"/>
    <w:rsid w:val="00DA52F9"/>
    <w:pPr>
      <w:keepNext/>
      <w:spacing w:before="240"/>
      <w:ind w:left="794" w:hanging="794"/>
    </w:pPr>
    <w:rPr>
      <w:b/>
    </w:rPr>
  </w:style>
  <w:style w:type="paragraph" w:customStyle="1" w:styleId="Questiondate">
    <w:name w:val="Question_date"/>
    <w:basedOn w:val="Normal"/>
    <w:next w:val="Normal"/>
    <w:rsid w:val="00DA52F9"/>
    <w:pPr>
      <w:keepNext/>
      <w:keepLines/>
      <w:tabs>
        <w:tab w:val="clear" w:pos="794"/>
        <w:tab w:val="clear" w:pos="1191"/>
        <w:tab w:val="clear" w:pos="1588"/>
        <w:tab w:val="clear" w:pos="1985"/>
      </w:tabs>
      <w:jc w:val="right"/>
    </w:pPr>
    <w:rPr>
      <w:i/>
    </w:rPr>
  </w:style>
  <w:style w:type="paragraph" w:customStyle="1" w:styleId="Questiontitle">
    <w:name w:val="Question_title"/>
    <w:basedOn w:val="Normal"/>
    <w:next w:val="Normal"/>
    <w:rsid w:val="00DA52F9"/>
    <w:pPr>
      <w:keepNext/>
      <w:keepLines/>
      <w:spacing w:before="360" w:line="240" w:lineRule="auto"/>
      <w:jc w:val="center"/>
    </w:pPr>
    <w:rPr>
      <w:b/>
      <w:sz w:val="28"/>
    </w:rPr>
  </w:style>
  <w:style w:type="paragraph" w:customStyle="1" w:styleId="QuestionNoBR">
    <w:name w:val="Question_No_BR"/>
    <w:basedOn w:val="Normal"/>
    <w:next w:val="Questiontitle"/>
    <w:link w:val="QuestionNoBRChar"/>
    <w:rsid w:val="00DA52F9"/>
    <w:pPr>
      <w:keepNext/>
      <w:keepLines/>
      <w:spacing w:before="480" w:line="240" w:lineRule="auto"/>
      <w:jc w:val="center"/>
    </w:pPr>
    <w:rPr>
      <w:rFonts w:ascii="Times New Roman" w:hAnsi="Times New Roman" w:cs="Times New Roman"/>
      <w:caps/>
      <w:sz w:val="28"/>
      <w:szCs w:val="20"/>
      <w:lang w:val="es-ES_tradnl"/>
    </w:rPr>
  </w:style>
  <w:style w:type="paragraph" w:customStyle="1" w:styleId="Normalaftertitle">
    <w:name w:val="Normal after title"/>
    <w:basedOn w:val="Normal"/>
    <w:next w:val="Normal"/>
    <w:link w:val="NormalaftertitleChar"/>
    <w:rsid w:val="00DA52F9"/>
    <w:pPr>
      <w:tabs>
        <w:tab w:val="clear" w:pos="794"/>
        <w:tab w:val="clear" w:pos="1191"/>
        <w:tab w:val="clear" w:pos="1588"/>
        <w:tab w:val="clear" w:pos="1985"/>
        <w:tab w:val="left" w:pos="1134"/>
        <w:tab w:val="left" w:pos="1871"/>
        <w:tab w:val="left" w:pos="2268"/>
      </w:tabs>
      <w:spacing w:before="280" w:line="240" w:lineRule="auto"/>
      <w:jc w:val="left"/>
    </w:pPr>
    <w:rPr>
      <w:rFonts w:ascii="Times New Roman" w:hAnsi="Times New Roman" w:cs="Times New Roman"/>
      <w:sz w:val="24"/>
      <w:szCs w:val="20"/>
      <w:lang w:val="en-GB"/>
    </w:rPr>
  </w:style>
  <w:style w:type="character" w:customStyle="1" w:styleId="NormalaftertitleChar">
    <w:name w:val="Normal after title Char"/>
    <w:basedOn w:val="DefaultParagraphFont"/>
    <w:link w:val="Normalaftertitle"/>
    <w:rsid w:val="00DA52F9"/>
    <w:rPr>
      <w:rFonts w:ascii="Times New Roman" w:hAnsi="Times New Roman" w:cs="Times New Roman"/>
      <w:sz w:val="24"/>
      <w:szCs w:val="20"/>
      <w:lang w:val="en-GB" w:eastAsia="en-US"/>
    </w:rPr>
  </w:style>
  <w:style w:type="character" w:customStyle="1" w:styleId="CallChar">
    <w:name w:val="Call Char"/>
    <w:basedOn w:val="DefaultParagraphFont"/>
    <w:link w:val="Call"/>
    <w:rsid w:val="00DA52F9"/>
    <w:rPr>
      <w:rFonts w:ascii="Calibri" w:hAnsi="Calibri" w:cs="Calibri"/>
      <w:i/>
      <w:lang w:eastAsia="en-US"/>
    </w:rPr>
  </w:style>
  <w:style w:type="character" w:customStyle="1" w:styleId="QuestionNoBRChar">
    <w:name w:val="Question_No_BR Char"/>
    <w:basedOn w:val="DefaultParagraphFont"/>
    <w:link w:val="QuestionNoBR"/>
    <w:rsid w:val="00DA52F9"/>
    <w:rPr>
      <w:rFonts w:ascii="Times New Roman" w:hAnsi="Times New Roman" w:cs="Times New Roman"/>
      <w:caps/>
      <w:sz w:val="28"/>
      <w:szCs w:val="20"/>
      <w:lang w:val="es-ES_tradnl" w:eastAsia="en-US"/>
    </w:rPr>
  </w:style>
  <w:style w:type="paragraph" w:styleId="Header">
    <w:name w:val="header"/>
    <w:basedOn w:val="Normal"/>
    <w:link w:val="HeaderChar"/>
    <w:uiPriority w:val="99"/>
    <w:unhideWhenUsed/>
    <w:rsid w:val="00DA52F9"/>
    <w:pPr>
      <w:tabs>
        <w:tab w:val="clear" w:pos="794"/>
        <w:tab w:val="clear" w:pos="1191"/>
        <w:tab w:val="clear" w:pos="1588"/>
        <w:tab w:val="clear" w:pos="1985"/>
        <w:tab w:val="center" w:pos="4680"/>
        <w:tab w:val="right" w:pos="9360"/>
      </w:tabs>
      <w:spacing w:before="0" w:line="240" w:lineRule="auto"/>
    </w:pPr>
  </w:style>
  <w:style w:type="character" w:customStyle="1" w:styleId="HeaderChar">
    <w:name w:val="Header Char"/>
    <w:basedOn w:val="DefaultParagraphFont"/>
    <w:link w:val="Header"/>
    <w:uiPriority w:val="99"/>
    <w:rsid w:val="00DA52F9"/>
    <w:rPr>
      <w:rFonts w:ascii="Calibri" w:hAnsi="Calibri" w:cs="Calibri"/>
      <w:lang w:eastAsia="en-US"/>
    </w:rPr>
  </w:style>
  <w:style w:type="paragraph" w:styleId="Footer">
    <w:name w:val="footer"/>
    <w:basedOn w:val="Normal"/>
    <w:link w:val="FooterChar"/>
    <w:uiPriority w:val="99"/>
    <w:unhideWhenUsed/>
    <w:rsid w:val="00DA52F9"/>
    <w:pPr>
      <w:tabs>
        <w:tab w:val="clear" w:pos="794"/>
        <w:tab w:val="clear" w:pos="1191"/>
        <w:tab w:val="clear" w:pos="1588"/>
        <w:tab w:val="clear" w:pos="1985"/>
        <w:tab w:val="center" w:pos="4680"/>
        <w:tab w:val="right" w:pos="9360"/>
      </w:tabs>
      <w:spacing w:before="0" w:line="240" w:lineRule="auto"/>
    </w:pPr>
  </w:style>
  <w:style w:type="character" w:customStyle="1" w:styleId="FooterChar">
    <w:name w:val="Footer Char"/>
    <w:basedOn w:val="DefaultParagraphFont"/>
    <w:link w:val="Footer"/>
    <w:uiPriority w:val="99"/>
    <w:rsid w:val="00DA52F9"/>
    <w:rPr>
      <w:rFonts w:ascii="Calibri" w:hAnsi="Calibri"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614</Words>
  <Characters>3505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4111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bossona</dc:creator>
  <cp:keywords/>
  <dc:description/>
  <cp:lastModifiedBy>Sir Bosson, Ana</cp:lastModifiedBy>
  <cp:revision>3</cp:revision>
  <dcterms:created xsi:type="dcterms:W3CDTF">2013-10-11T12:06:00Z</dcterms:created>
  <dcterms:modified xsi:type="dcterms:W3CDTF">2019-08-01T10:14:00Z</dcterms:modified>
</cp:coreProperties>
</file>