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A9B" w:rsidRPr="00A42D0F" w:rsidRDefault="00540A9B" w:rsidP="00540A9B">
      <w:pPr>
        <w:pStyle w:val="QuestionNoBR"/>
        <w:rPr>
          <w:rFonts w:asciiTheme="majorBidi" w:hAnsiTheme="majorBidi" w:cstheme="majorBidi"/>
          <w:bCs/>
          <w:lang w:eastAsia="zh-CN"/>
        </w:rPr>
      </w:pPr>
      <w:r w:rsidRPr="00A42D0F">
        <w:rPr>
          <w:rFonts w:asciiTheme="majorBidi" w:hAnsiTheme="majorBidi" w:cstheme="majorBidi"/>
          <w:bCs/>
          <w:lang w:eastAsia="zh-CN"/>
        </w:rPr>
        <w:t>ITU-R</w:t>
      </w:r>
      <w:r w:rsidRPr="00A42D0F">
        <w:rPr>
          <w:rFonts w:asciiTheme="majorBidi" w:hAnsiTheme="majorBidi" w:cstheme="majorBidi"/>
          <w:bCs/>
          <w:lang w:eastAsia="zh-CN"/>
        </w:rPr>
        <w:t>第</w:t>
      </w:r>
      <w:r>
        <w:rPr>
          <w:rFonts w:asciiTheme="majorBidi" w:hAnsiTheme="majorBidi" w:cstheme="majorBidi"/>
          <w:bCs/>
          <w:lang w:eastAsia="zh-CN"/>
        </w:rPr>
        <w:t>136-</w:t>
      </w:r>
      <w:r>
        <w:rPr>
          <w:rFonts w:asciiTheme="majorBidi" w:hAnsiTheme="majorBidi" w:cstheme="majorBidi" w:hint="eastAsia"/>
          <w:bCs/>
          <w:lang w:eastAsia="zh-CN"/>
        </w:rPr>
        <w:t>2</w:t>
      </w:r>
      <w:r w:rsidRPr="00A42D0F">
        <w:rPr>
          <w:rFonts w:asciiTheme="majorBidi" w:hAnsiTheme="majorBidi" w:cstheme="majorBidi"/>
          <w:bCs/>
          <w:lang w:eastAsia="zh-CN"/>
        </w:rPr>
        <w:t>/6</w:t>
      </w:r>
      <w:r w:rsidRPr="00A42D0F">
        <w:rPr>
          <w:rFonts w:asciiTheme="majorBidi" w:hAnsiTheme="majorBidi" w:cstheme="majorBidi"/>
          <w:bCs/>
          <w:lang w:eastAsia="zh-CN"/>
        </w:rPr>
        <w:t>号课题</w:t>
      </w:r>
      <w:r w:rsidRPr="00A42D0F">
        <w:rPr>
          <w:rStyle w:val="FootnoteReference"/>
          <w:rFonts w:asciiTheme="majorBidi" w:hAnsiTheme="majorBidi" w:cstheme="majorBidi"/>
          <w:bCs/>
          <w:lang w:eastAsia="zh-CN"/>
        </w:rPr>
        <w:footnoteReference w:id="1"/>
      </w:r>
    </w:p>
    <w:p w:rsidR="00540A9B" w:rsidRPr="00A42D0F" w:rsidRDefault="00540A9B" w:rsidP="00540A9B">
      <w:pPr>
        <w:pStyle w:val="Questiontitle"/>
        <w:spacing w:before="120"/>
        <w:rPr>
          <w:rFonts w:asciiTheme="majorBidi" w:hAnsiTheme="majorBidi" w:cstheme="majorBidi"/>
          <w:lang w:eastAsia="zh-CN"/>
        </w:rPr>
      </w:pPr>
      <w:r w:rsidRPr="00A42D0F">
        <w:rPr>
          <w:rFonts w:asciiTheme="majorBidi" w:hAnsiTheme="majorBidi" w:cstheme="majorBidi"/>
          <w:lang w:eastAsia="zh-CN"/>
        </w:rPr>
        <w:t>全球广播漫游</w:t>
      </w:r>
      <w:r w:rsidRPr="00A42D0F">
        <w:rPr>
          <w:rStyle w:val="FootnoteReference"/>
          <w:rFonts w:asciiTheme="majorBidi" w:hAnsiTheme="majorBidi" w:cstheme="majorBidi"/>
        </w:rPr>
        <w:footnoteReference w:id="2"/>
      </w:r>
      <w:r w:rsidRPr="00071801">
        <w:rPr>
          <w:rStyle w:val="FootnoteReference"/>
          <w:rFonts w:hint="eastAsia"/>
          <w:lang w:eastAsia="zh-CN"/>
        </w:rPr>
        <w:t>、</w:t>
      </w:r>
      <w:r w:rsidRPr="00A42D0F">
        <w:rPr>
          <w:rStyle w:val="FootnoteReference"/>
          <w:rFonts w:asciiTheme="majorBidi" w:hAnsiTheme="majorBidi" w:cstheme="majorBidi"/>
        </w:rPr>
        <w:footnoteReference w:id="3"/>
      </w:r>
    </w:p>
    <w:p w:rsidR="00540A9B" w:rsidRPr="00CD4F23" w:rsidRDefault="00540A9B" w:rsidP="00540A9B">
      <w:pPr>
        <w:pStyle w:val="Questiondate"/>
        <w:rPr>
          <w:rFonts w:asciiTheme="majorBidi" w:hAnsiTheme="majorBidi" w:cstheme="majorBidi"/>
          <w:i w:val="0"/>
          <w:sz w:val="22"/>
          <w:lang w:val="en-AU" w:eastAsia="zh-CN"/>
        </w:rPr>
      </w:pPr>
      <w:r w:rsidRPr="00CD4F23">
        <w:rPr>
          <w:rFonts w:asciiTheme="majorBidi" w:hAnsiTheme="majorBidi" w:cstheme="majorBidi"/>
          <w:i w:val="0"/>
          <w:sz w:val="22"/>
          <w:lang w:eastAsia="zh-CN"/>
        </w:rPr>
        <w:t>（</w:t>
      </w:r>
      <w:r w:rsidRPr="00CD4F23">
        <w:rPr>
          <w:rFonts w:asciiTheme="majorBidi" w:hAnsiTheme="majorBidi" w:cstheme="majorBidi"/>
          <w:i w:val="0"/>
          <w:sz w:val="22"/>
          <w:lang w:eastAsia="zh-CN"/>
        </w:rPr>
        <w:t>2012-2013</w:t>
      </w:r>
      <w:r w:rsidRPr="00CD4F23">
        <w:rPr>
          <w:rFonts w:asciiTheme="majorBidi" w:hAnsiTheme="majorBidi" w:cstheme="majorBidi" w:hint="eastAsia"/>
          <w:i w:val="0"/>
          <w:sz w:val="22"/>
          <w:lang w:eastAsia="zh-CN"/>
        </w:rPr>
        <w:t>-2013</w:t>
      </w:r>
      <w:r w:rsidRPr="00CD4F23">
        <w:rPr>
          <w:rFonts w:asciiTheme="majorBidi" w:hAnsiTheme="majorBidi" w:cstheme="majorBidi"/>
          <w:i w:val="0"/>
          <w:sz w:val="22"/>
          <w:lang w:eastAsia="zh-CN"/>
        </w:rPr>
        <w:t>年）</w:t>
      </w:r>
    </w:p>
    <w:p w:rsidR="00540A9B" w:rsidRPr="00A42D0F" w:rsidRDefault="00540A9B" w:rsidP="00540A9B">
      <w:pPr>
        <w:pStyle w:val="Normalaftertitle"/>
        <w:rPr>
          <w:rFonts w:asciiTheme="majorBidi" w:hAnsiTheme="majorBidi" w:cstheme="majorBidi"/>
          <w:szCs w:val="24"/>
          <w:lang w:eastAsia="zh-CN"/>
        </w:rPr>
      </w:pPr>
      <w:r w:rsidRPr="00A42D0F">
        <w:rPr>
          <w:rFonts w:asciiTheme="majorBidi" w:hAnsiTheme="majorBidi" w:cstheme="majorBidi"/>
          <w:szCs w:val="24"/>
          <w:lang w:eastAsia="zh-CN"/>
        </w:rPr>
        <w:t>国际电联无线电通信全会，</w:t>
      </w:r>
    </w:p>
    <w:p w:rsidR="00540A9B" w:rsidRPr="00A42D0F" w:rsidRDefault="00540A9B" w:rsidP="00540A9B">
      <w:pPr>
        <w:pStyle w:val="call"/>
        <w:rPr>
          <w:rFonts w:asciiTheme="majorBidi" w:eastAsia="STKaiti" w:hAnsiTheme="majorBidi" w:cstheme="majorBidi"/>
          <w:i w:val="0"/>
          <w:sz w:val="24"/>
          <w:szCs w:val="24"/>
          <w:lang w:val="en-US" w:eastAsia="zh-CN"/>
        </w:rPr>
      </w:pPr>
      <w:r w:rsidRPr="00A42D0F">
        <w:rPr>
          <w:rFonts w:asciiTheme="majorBidi" w:eastAsia="STKaiti" w:hAnsiTheme="majorBidi" w:cstheme="majorBidi"/>
          <w:i w:val="0"/>
          <w:sz w:val="24"/>
          <w:szCs w:val="24"/>
          <w:lang w:eastAsia="zh-CN"/>
        </w:rPr>
        <w:t>考虑到</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i/>
          <w:iCs/>
          <w:szCs w:val="24"/>
          <w:lang w:eastAsia="zh-CN"/>
        </w:rPr>
        <w:t>a)</w:t>
      </w:r>
      <w:r w:rsidRPr="00A42D0F">
        <w:rPr>
          <w:rFonts w:asciiTheme="majorBidi" w:hAnsiTheme="majorBidi" w:cstheme="majorBidi"/>
          <w:szCs w:val="24"/>
          <w:lang w:eastAsia="zh-CN"/>
        </w:rPr>
        <w:tab/>
      </w:r>
      <w:r w:rsidRPr="00A42D0F">
        <w:rPr>
          <w:rFonts w:asciiTheme="majorBidi" w:hAnsiTheme="majorBidi" w:cstheme="majorBidi"/>
          <w:szCs w:val="24"/>
          <w:lang w:eastAsia="zh-CN"/>
        </w:rPr>
        <w:t>在全球范围使用便携式广播接收机（全球漫游）的需求日益增长；</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i/>
          <w:iCs/>
          <w:szCs w:val="24"/>
          <w:lang w:eastAsia="zh-CN"/>
        </w:rPr>
        <w:t>b)</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制定并通过了不同频段的数字声音广播系统的业务要求（适用于</w:t>
      </w:r>
      <w:r>
        <w:rPr>
          <w:rFonts w:asciiTheme="majorBidi" w:hAnsiTheme="majorBidi" w:cstheme="majorBidi"/>
          <w:szCs w:val="24"/>
          <w:lang w:eastAsia="zh-CN"/>
        </w:rPr>
        <w:t>30</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MHz</w:t>
      </w:r>
      <w:r w:rsidRPr="00A42D0F">
        <w:rPr>
          <w:rFonts w:asciiTheme="majorBidi" w:hAnsiTheme="majorBidi" w:cstheme="majorBidi"/>
          <w:szCs w:val="24"/>
          <w:lang w:eastAsia="zh-CN"/>
        </w:rPr>
        <w:t>以下频段的</w:t>
      </w:r>
      <w:r w:rsidRPr="00A42D0F">
        <w:rPr>
          <w:rFonts w:asciiTheme="majorBidi" w:hAnsiTheme="majorBidi" w:cstheme="majorBidi"/>
          <w:szCs w:val="24"/>
          <w:lang w:eastAsia="zh-CN"/>
        </w:rPr>
        <w:t>ITU-R BS.1348</w:t>
      </w:r>
      <w:r w:rsidRPr="00A42D0F">
        <w:rPr>
          <w:rFonts w:asciiTheme="majorBidi" w:hAnsiTheme="majorBidi" w:cstheme="majorBidi"/>
          <w:szCs w:val="24"/>
          <w:lang w:eastAsia="zh-CN"/>
        </w:rPr>
        <w:t>建议书；适用于</w:t>
      </w:r>
      <w:r w:rsidRPr="00A42D0F">
        <w:rPr>
          <w:rFonts w:asciiTheme="majorBidi" w:hAnsiTheme="majorBidi" w:cstheme="majorBidi"/>
          <w:szCs w:val="24"/>
          <w:lang w:eastAsia="zh-CN"/>
        </w:rPr>
        <w:t>VHF/UHF</w:t>
      </w:r>
      <w:r w:rsidRPr="00A42D0F">
        <w:rPr>
          <w:rFonts w:asciiTheme="majorBidi" w:hAnsiTheme="majorBidi" w:cstheme="majorBidi"/>
          <w:szCs w:val="24"/>
          <w:lang w:eastAsia="zh-CN"/>
        </w:rPr>
        <w:t>频段的</w:t>
      </w:r>
      <w:r w:rsidRPr="00A42D0F">
        <w:rPr>
          <w:rFonts w:asciiTheme="majorBidi" w:hAnsiTheme="majorBidi" w:cstheme="majorBidi"/>
          <w:szCs w:val="24"/>
          <w:lang w:eastAsia="zh-CN"/>
        </w:rPr>
        <w:t>ITU-R BS.774</w:t>
      </w:r>
      <w:r w:rsidRPr="00A42D0F">
        <w:rPr>
          <w:rFonts w:asciiTheme="majorBidi" w:hAnsiTheme="majorBidi" w:cstheme="majorBidi"/>
          <w:szCs w:val="24"/>
          <w:lang w:eastAsia="zh-CN"/>
        </w:rPr>
        <w:t>建议书）；</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i/>
          <w:iCs/>
          <w:szCs w:val="24"/>
          <w:lang w:eastAsia="zh-CN"/>
        </w:rPr>
        <w:t>c)</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制定并通过了适用于</w:t>
      </w:r>
      <w:r w:rsidRPr="00A42D0F">
        <w:rPr>
          <w:rFonts w:asciiTheme="majorBidi" w:hAnsiTheme="majorBidi" w:cstheme="majorBidi"/>
          <w:szCs w:val="24"/>
          <w:lang w:eastAsia="zh-CN"/>
        </w:rPr>
        <w:t>VHF 1</w:t>
      </w:r>
      <w:r w:rsidRPr="00A42D0F">
        <w:rPr>
          <w:rFonts w:asciiTheme="majorBidi" w:hAnsiTheme="majorBidi" w:cstheme="majorBidi"/>
          <w:szCs w:val="24"/>
          <w:lang w:eastAsia="zh-CN"/>
        </w:rPr>
        <w:t>和</w:t>
      </w:r>
      <w:r w:rsidRPr="00A42D0F">
        <w:rPr>
          <w:rFonts w:asciiTheme="majorBidi" w:hAnsiTheme="majorBidi" w:cstheme="majorBidi"/>
          <w:szCs w:val="24"/>
          <w:lang w:eastAsia="zh-CN"/>
        </w:rPr>
        <w:t>2</w:t>
      </w:r>
      <w:r w:rsidRPr="00A42D0F">
        <w:rPr>
          <w:rFonts w:asciiTheme="majorBidi" w:hAnsiTheme="majorBidi" w:cstheme="majorBidi"/>
          <w:szCs w:val="24"/>
          <w:lang w:eastAsia="zh-CN"/>
        </w:rPr>
        <w:t>频段数字地面广播的增强型多媒体业务要求（</w:t>
      </w:r>
      <w:r w:rsidRPr="00A42D0F">
        <w:rPr>
          <w:rFonts w:asciiTheme="majorBidi" w:hAnsiTheme="majorBidi" w:cstheme="majorBidi"/>
          <w:szCs w:val="24"/>
          <w:lang w:eastAsia="zh-CN"/>
        </w:rPr>
        <w:t>ITU-R BS.1892</w:t>
      </w:r>
      <w:r w:rsidRPr="00A42D0F">
        <w:rPr>
          <w:rFonts w:asciiTheme="majorBidi" w:hAnsiTheme="majorBidi" w:cstheme="majorBidi"/>
          <w:szCs w:val="24"/>
          <w:lang w:eastAsia="zh-CN"/>
        </w:rPr>
        <w:t>建议书）；</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i/>
          <w:iCs/>
          <w:szCs w:val="24"/>
          <w:lang w:eastAsia="zh-CN"/>
        </w:rPr>
        <w:t>d)</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建议书和报告描述了用于固定和移动接收的各类数字声音广播系统及其参数（</w:t>
      </w:r>
      <w:r>
        <w:rPr>
          <w:rFonts w:asciiTheme="majorBidi" w:hAnsiTheme="majorBidi" w:cstheme="majorBidi"/>
          <w:szCs w:val="24"/>
          <w:lang w:eastAsia="zh-CN"/>
        </w:rPr>
        <w:t>ITU-R</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BS.1514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BS.1615</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BS.2004</w:t>
      </w:r>
      <w:r w:rsidRPr="00A42D0F">
        <w:rPr>
          <w:rFonts w:asciiTheme="majorBidi" w:hAnsiTheme="majorBidi" w:cstheme="majorBidi"/>
          <w:szCs w:val="24"/>
          <w:lang w:eastAsia="zh-CN"/>
        </w:rPr>
        <w:t>报告；适用于</w:t>
      </w:r>
      <w:r>
        <w:rPr>
          <w:rFonts w:asciiTheme="majorBidi" w:hAnsiTheme="majorBidi" w:cstheme="majorBidi"/>
          <w:szCs w:val="24"/>
          <w:lang w:eastAsia="zh-CN"/>
        </w:rPr>
        <w:t>30</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MHz</w:t>
      </w:r>
      <w:r w:rsidRPr="00A42D0F">
        <w:rPr>
          <w:rFonts w:asciiTheme="majorBidi" w:hAnsiTheme="majorBidi" w:cstheme="majorBidi"/>
          <w:szCs w:val="24"/>
          <w:lang w:eastAsia="zh-CN"/>
        </w:rPr>
        <w:t>以下频段的</w:t>
      </w:r>
      <w:r w:rsidRPr="00A42D0F">
        <w:rPr>
          <w:rFonts w:asciiTheme="majorBidi" w:hAnsiTheme="majorBidi" w:cstheme="majorBidi"/>
          <w:szCs w:val="24"/>
          <w:lang w:eastAsia="zh-CN"/>
        </w:rPr>
        <w:t>ITU-R BS.2144</w:t>
      </w:r>
      <w:r w:rsidRPr="00A42D0F">
        <w:rPr>
          <w:rFonts w:asciiTheme="majorBidi" w:hAnsiTheme="majorBidi" w:cstheme="majorBidi"/>
          <w:szCs w:val="24"/>
          <w:lang w:eastAsia="zh-CN"/>
        </w:rPr>
        <w:t>建议书；适用于</w:t>
      </w:r>
      <w:r w:rsidRPr="00A42D0F">
        <w:rPr>
          <w:rFonts w:asciiTheme="majorBidi" w:hAnsiTheme="majorBidi" w:cstheme="majorBidi"/>
          <w:szCs w:val="24"/>
          <w:lang w:eastAsia="zh-CN"/>
        </w:rPr>
        <w:t>VHF/UHF</w:t>
      </w:r>
      <w:r w:rsidRPr="00A42D0F">
        <w:rPr>
          <w:rFonts w:asciiTheme="majorBidi" w:hAnsiTheme="majorBidi" w:cstheme="majorBidi"/>
          <w:szCs w:val="24"/>
          <w:lang w:eastAsia="zh-CN"/>
        </w:rPr>
        <w:t>频段的</w:t>
      </w:r>
      <w:r w:rsidRPr="00A42D0F">
        <w:rPr>
          <w:rFonts w:asciiTheme="majorBidi" w:hAnsiTheme="majorBidi" w:cstheme="majorBidi"/>
          <w:szCs w:val="24"/>
          <w:lang w:eastAsia="zh-CN"/>
        </w:rPr>
        <w:t>ITU-R BS.1114</w:t>
      </w:r>
      <w:r w:rsidRPr="00A42D0F">
        <w:rPr>
          <w:rFonts w:asciiTheme="majorBidi" w:hAnsiTheme="majorBidi" w:cstheme="majorBidi"/>
          <w:szCs w:val="24"/>
          <w:lang w:eastAsia="zh-CN"/>
        </w:rPr>
        <w:t>建议书和</w:t>
      </w:r>
      <w:r w:rsidRPr="00A42D0F">
        <w:rPr>
          <w:rFonts w:asciiTheme="majorBidi" w:hAnsiTheme="majorBidi" w:cstheme="majorBidi"/>
          <w:szCs w:val="24"/>
          <w:lang w:eastAsia="zh-CN"/>
        </w:rPr>
        <w:t>ITU-R BS.1660</w:t>
      </w:r>
      <w:r w:rsidRPr="00A42D0F">
        <w:rPr>
          <w:rFonts w:asciiTheme="majorBidi" w:hAnsiTheme="majorBidi" w:cstheme="majorBidi"/>
          <w:szCs w:val="24"/>
          <w:lang w:eastAsia="zh-CN"/>
        </w:rPr>
        <w:t>建议书，以及</w:t>
      </w:r>
      <w:r w:rsidRPr="00A42D0F">
        <w:rPr>
          <w:rFonts w:asciiTheme="majorBidi" w:hAnsiTheme="majorBidi" w:cstheme="majorBidi"/>
          <w:szCs w:val="24"/>
          <w:lang w:eastAsia="zh-CN"/>
        </w:rPr>
        <w:t>ITU-R BS.1203</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w:t>
      </w:r>
      <w:r w:rsidRPr="00A42D0F">
        <w:rPr>
          <w:rFonts w:asciiTheme="majorBidi" w:hAnsiTheme="majorBidi" w:cstheme="majorBidi"/>
          <w:szCs w:val="24"/>
          <w:lang w:eastAsia="zh-CN"/>
        </w:rPr>
        <w:noBreakHyphen/>
        <w:t>R BS.2208</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BS.2214</w:t>
      </w:r>
      <w:r w:rsidRPr="00A42D0F">
        <w:rPr>
          <w:rFonts w:asciiTheme="majorBidi" w:hAnsiTheme="majorBidi" w:cstheme="majorBidi"/>
          <w:szCs w:val="24"/>
          <w:lang w:eastAsia="zh-CN"/>
        </w:rPr>
        <w:t>报告）；</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i/>
          <w:iCs/>
          <w:szCs w:val="24"/>
          <w:lang w:eastAsia="zh-CN"/>
        </w:rPr>
        <w:t>e)</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的建议书和报告描述了适用于固定和移动接收的各类数字多媒体广播系统及其参数（</w:t>
      </w:r>
      <w:r>
        <w:rPr>
          <w:rFonts w:asciiTheme="majorBidi" w:hAnsiTheme="majorBidi" w:cstheme="majorBidi"/>
          <w:szCs w:val="24"/>
          <w:lang w:eastAsia="zh-CN"/>
        </w:rPr>
        <w:t>ITU-R</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BT.1833</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BT.2016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BT.2049</w:t>
      </w:r>
      <w:r w:rsidRPr="00A42D0F">
        <w:rPr>
          <w:rFonts w:asciiTheme="majorBidi" w:hAnsiTheme="majorBidi" w:cstheme="majorBidi"/>
          <w:szCs w:val="24"/>
          <w:lang w:eastAsia="zh-CN"/>
        </w:rPr>
        <w:t>报告）；</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i/>
          <w:iCs/>
          <w:szCs w:val="24"/>
          <w:lang w:eastAsia="zh-CN"/>
        </w:rPr>
        <w:t>f)</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的建议书和报告描述了各类数字地面电视广播系统（</w:t>
      </w:r>
      <w:r w:rsidRPr="00A42D0F">
        <w:rPr>
          <w:rFonts w:asciiTheme="majorBidi" w:hAnsiTheme="majorBidi" w:cstheme="majorBidi"/>
          <w:szCs w:val="24"/>
          <w:lang w:eastAsia="zh-CN"/>
        </w:rPr>
        <w:t>ITU-R BT.709</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BT.1306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BT.1877</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BT.2140</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BT.2142</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BT.1543</w:t>
      </w:r>
      <w:r w:rsidRPr="00A42D0F">
        <w:rPr>
          <w:rFonts w:asciiTheme="majorBidi" w:hAnsiTheme="majorBidi" w:cstheme="majorBidi"/>
          <w:szCs w:val="24"/>
          <w:lang w:eastAsia="zh-CN"/>
        </w:rPr>
        <w:t>报告等）；</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i/>
          <w:iCs/>
          <w:szCs w:val="24"/>
          <w:lang w:eastAsia="zh-CN"/>
        </w:rPr>
        <w:t>g)</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建议书描述了各类数字卫星声音和电视广播系统（</w:t>
      </w:r>
      <w:r w:rsidRPr="00A42D0F">
        <w:rPr>
          <w:rFonts w:asciiTheme="majorBidi" w:hAnsiTheme="majorBidi" w:cstheme="majorBidi"/>
          <w:szCs w:val="24"/>
          <w:lang w:eastAsia="zh-CN"/>
        </w:rPr>
        <w:t>ITU-R BO.1130</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BO.1516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BO.1724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BO.1784</w:t>
      </w:r>
      <w:r w:rsidRPr="00A42D0F">
        <w:rPr>
          <w:rFonts w:asciiTheme="majorBidi" w:hAnsiTheme="majorBidi" w:cstheme="majorBidi"/>
          <w:szCs w:val="24"/>
          <w:lang w:eastAsia="zh-CN"/>
        </w:rPr>
        <w:t>建议书）；</w:t>
      </w:r>
    </w:p>
    <w:p w:rsidR="00540A9B" w:rsidRDefault="00540A9B" w:rsidP="00540A9B">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eastAsia="zh-CN"/>
        </w:rPr>
      </w:pPr>
      <w:r>
        <w:rPr>
          <w:rFonts w:asciiTheme="majorBidi" w:hAnsiTheme="majorBidi" w:cstheme="majorBidi"/>
          <w:i/>
          <w:iCs/>
          <w:szCs w:val="24"/>
          <w:lang w:eastAsia="zh-CN"/>
        </w:rPr>
        <w:br w:type="page"/>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i/>
          <w:iCs/>
          <w:szCs w:val="24"/>
          <w:lang w:eastAsia="zh-CN"/>
        </w:rPr>
        <w:lastRenderedPageBreak/>
        <w:t>h)</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一整套</w:t>
      </w:r>
      <w:r w:rsidRPr="00A42D0F">
        <w:rPr>
          <w:rFonts w:asciiTheme="majorBidi" w:hAnsiTheme="majorBidi" w:cstheme="majorBidi"/>
          <w:szCs w:val="24"/>
          <w:lang w:eastAsia="zh-CN"/>
        </w:rPr>
        <w:t>ITU-R</w:t>
      </w:r>
      <w:r w:rsidRPr="00A42D0F">
        <w:rPr>
          <w:rFonts w:asciiTheme="majorBidi" w:hAnsiTheme="majorBidi" w:cstheme="majorBidi"/>
          <w:szCs w:val="24"/>
          <w:lang w:eastAsia="zh-CN"/>
        </w:rPr>
        <w:t>建议书请国际电联成员国和无线电接收机制造商研究开发多频段、多标准无线电接收机的可能性（</w:t>
      </w:r>
      <w:r w:rsidRPr="00A42D0F">
        <w:rPr>
          <w:rFonts w:asciiTheme="majorBidi" w:hAnsiTheme="majorBidi" w:cstheme="majorBidi"/>
          <w:szCs w:val="24"/>
          <w:lang w:eastAsia="zh-CN"/>
        </w:rPr>
        <w:t>ITU-R BS.774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BS.1114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BS.1348</w:t>
      </w:r>
      <w:r w:rsidRPr="00A42D0F">
        <w:rPr>
          <w:rFonts w:asciiTheme="majorBidi" w:hAnsiTheme="majorBidi" w:cstheme="majorBidi"/>
          <w:szCs w:val="24"/>
          <w:lang w:eastAsia="zh-CN"/>
        </w:rPr>
        <w:t>建议书）；</w:t>
      </w:r>
    </w:p>
    <w:p w:rsidR="00540A9B" w:rsidRPr="00A42D0F" w:rsidRDefault="00540A9B" w:rsidP="00540A9B">
      <w:pPr>
        <w:rPr>
          <w:rFonts w:asciiTheme="majorBidi" w:hAnsiTheme="majorBidi" w:cstheme="majorBidi"/>
          <w:szCs w:val="24"/>
          <w:lang w:eastAsia="zh-CN"/>
        </w:rPr>
      </w:pPr>
      <w:r>
        <w:rPr>
          <w:rFonts w:asciiTheme="majorBidi" w:hAnsiTheme="majorBidi" w:cstheme="majorBidi" w:hint="eastAsia"/>
          <w:i/>
          <w:iCs/>
          <w:szCs w:val="24"/>
          <w:lang w:eastAsia="zh-CN"/>
        </w:rPr>
        <w:t>i</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t>ITU-R</w:t>
      </w:r>
      <w:r>
        <w:rPr>
          <w:rFonts w:asciiTheme="majorBidi" w:hAnsiTheme="majorBidi" w:cstheme="majorBidi"/>
          <w:szCs w:val="24"/>
          <w:lang w:eastAsia="zh-CN"/>
        </w:rPr>
        <w:t>建议书描述了在电视和无线电广播系统</w:t>
      </w:r>
      <w:r w:rsidRPr="00A42D0F">
        <w:rPr>
          <w:rFonts w:asciiTheme="majorBidi" w:hAnsiTheme="majorBidi" w:cstheme="majorBidi"/>
          <w:szCs w:val="24"/>
          <w:lang w:eastAsia="zh-CN"/>
        </w:rPr>
        <w:t>（包括利用互联网）</w:t>
      </w:r>
      <w:r>
        <w:rPr>
          <w:rFonts w:asciiTheme="majorBidi" w:hAnsiTheme="majorBidi" w:cstheme="majorBidi" w:hint="eastAsia"/>
          <w:szCs w:val="24"/>
          <w:lang w:eastAsia="zh-CN"/>
        </w:rPr>
        <w:t>之间交互的各种实现方式</w:t>
      </w:r>
      <w:r w:rsidRPr="00A42D0F">
        <w:rPr>
          <w:rFonts w:asciiTheme="majorBidi" w:hAnsiTheme="majorBidi" w:cstheme="majorBidi"/>
          <w:szCs w:val="24"/>
          <w:lang w:eastAsia="zh-CN"/>
        </w:rPr>
        <w:t>（</w:t>
      </w:r>
      <w:r w:rsidRPr="00A42D0F">
        <w:rPr>
          <w:rFonts w:asciiTheme="majorBidi" w:hAnsiTheme="majorBidi" w:cstheme="majorBidi"/>
          <w:szCs w:val="24"/>
          <w:lang w:eastAsia="zh-CN"/>
        </w:rPr>
        <w:t>ITU-R BT.1508</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BT.1564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BT.1667</w:t>
      </w:r>
      <w:r w:rsidRPr="00A42D0F">
        <w:rPr>
          <w:rFonts w:asciiTheme="majorBidi" w:hAnsiTheme="majorBidi" w:cstheme="majorBidi"/>
          <w:szCs w:val="24"/>
          <w:lang w:eastAsia="zh-CN"/>
        </w:rPr>
        <w:t>建议书、</w:t>
      </w:r>
      <w:r>
        <w:rPr>
          <w:rFonts w:asciiTheme="majorBidi" w:hAnsiTheme="majorBidi" w:cstheme="majorBidi"/>
          <w:szCs w:val="24"/>
          <w:lang w:eastAsia="zh-CN"/>
        </w:rPr>
        <w:br/>
      </w:r>
      <w:r w:rsidRPr="00A42D0F">
        <w:rPr>
          <w:rFonts w:asciiTheme="majorBidi" w:hAnsiTheme="majorBidi" w:cstheme="majorBidi"/>
          <w:szCs w:val="24"/>
          <w:lang w:eastAsia="zh-CN"/>
        </w:rPr>
        <w:t>ITU-R BT.1832</w:t>
      </w:r>
      <w:r w:rsidRPr="00A42D0F">
        <w:rPr>
          <w:rFonts w:asciiTheme="majorBidi" w:hAnsiTheme="majorBidi" w:cstheme="majorBidi"/>
          <w:szCs w:val="24"/>
          <w:lang w:eastAsia="zh-CN"/>
        </w:rPr>
        <w:t>建议书，等等）；</w:t>
      </w:r>
    </w:p>
    <w:p w:rsidR="00540A9B" w:rsidRPr="00A42D0F" w:rsidRDefault="00540A9B" w:rsidP="00540A9B">
      <w:pPr>
        <w:rPr>
          <w:rFonts w:asciiTheme="majorBidi" w:hAnsiTheme="majorBidi" w:cstheme="majorBidi"/>
          <w:szCs w:val="24"/>
          <w:lang w:eastAsia="zh-CN"/>
        </w:rPr>
      </w:pPr>
      <w:r>
        <w:rPr>
          <w:rFonts w:asciiTheme="majorBidi" w:hAnsiTheme="majorBidi" w:cstheme="majorBidi" w:hint="eastAsia"/>
          <w:i/>
          <w:iCs/>
          <w:szCs w:val="24"/>
          <w:lang w:eastAsia="zh-CN"/>
        </w:rPr>
        <w:t>j</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国际电联正在对软件定义</w:t>
      </w:r>
      <w:r w:rsidRPr="00A42D0F">
        <w:rPr>
          <w:rFonts w:asciiTheme="majorBidi" w:hAnsiTheme="majorBidi" w:cstheme="majorBidi"/>
          <w:szCs w:val="24"/>
          <w:lang w:eastAsia="zh-CN"/>
        </w:rPr>
        <w:t>无线电（</w:t>
      </w:r>
      <w:r w:rsidRPr="00A42D0F">
        <w:rPr>
          <w:rFonts w:asciiTheme="majorBidi" w:hAnsiTheme="majorBidi" w:cstheme="majorBidi"/>
          <w:szCs w:val="24"/>
          <w:lang w:eastAsia="zh-CN"/>
        </w:rPr>
        <w:t>SDR</w:t>
      </w:r>
      <w:r w:rsidRPr="00A42D0F">
        <w:rPr>
          <w:rFonts w:asciiTheme="majorBidi" w:hAnsiTheme="majorBidi" w:cstheme="majorBidi"/>
          <w:szCs w:val="24"/>
          <w:lang w:eastAsia="zh-CN"/>
        </w:rPr>
        <w:t>）开展研究；</w:t>
      </w:r>
    </w:p>
    <w:p w:rsidR="00540A9B" w:rsidRPr="00A42D0F" w:rsidRDefault="00540A9B" w:rsidP="00540A9B">
      <w:pPr>
        <w:rPr>
          <w:rFonts w:asciiTheme="majorBidi" w:hAnsiTheme="majorBidi" w:cstheme="majorBidi"/>
          <w:szCs w:val="24"/>
          <w:lang w:eastAsia="zh-CN"/>
        </w:rPr>
      </w:pPr>
      <w:r>
        <w:rPr>
          <w:rFonts w:asciiTheme="majorBidi" w:hAnsiTheme="majorBidi" w:cstheme="majorBidi" w:hint="eastAsia"/>
          <w:i/>
          <w:iCs/>
          <w:szCs w:val="24"/>
          <w:lang w:eastAsia="zh-CN"/>
        </w:rPr>
        <w:t>k</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hint="eastAsia"/>
          <w:szCs w:val="24"/>
          <w:lang w:eastAsia="zh-CN"/>
        </w:rPr>
        <w:t>当前的</w:t>
      </w:r>
      <w:r w:rsidRPr="00A42D0F">
        <w:rPr>
          <w:rFonts w:asciiTheme="majorBidi" w:hAnsiTheme="majorBidi" w:cstheme="majorBidi"/>
          <w:szCs w:val="24"/>
          <w:lang w:eastAsia="zh-CN"/>
        </w:rPr>
        <w:t>数字广播接收机正在日渐基于可能需要升级的下载软件或固件；</w:t>
      </w:r>
    </w:p>
    <w:p w:rsidR="00540A9B" w:rsidRPr="00A42D0F" w:rsidRDefault="00540A9B" w:rsidP="00540A9B">
      <w:pPr>
        <w:rPr>
          <w:rFonts w:asciiTheme="majorBidi" w:hAnsiTheme="majorBidi" w:cstheme="majorBidi"/>
          <w:szCs w:val="24"/>
          <w:lang w:eastAsia="zh-CN"/>
        </w:rPr>
      </w:pPr>
      <w:r>
        <w:rPr>
          <w:rFonts w:asciiTheme="majorBidi" w:hAnsiTheme="majorBidi" w:cstheme="majorBidi" w:hint="eastAsia"/>
          <w:i/>
          <w:iCs/>
          <w:szCs w:val="24"/>
          <w:lang w:eastAsia="zh-CN"/>
        </w:rPr>
        <w:t>l</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hint="eastAsia"/>
          <w:szCs w:val="24"/>
          <w:lang w:eastAsia="zh-CN"/>
        </w:rPr>
        <w:t>当前的</w:t>
      </w:r>
      <w:r w:rsidRPr="00A42D0F">
        <w:rPr>
          <w:rFonts w:asciiTheme="majorBidi" w:hAnsiTheme="majorBidi" w:cstheme="majorBidi"/>
          <w:szCs w:val="24"/>
          <w:lang w:eastAsia="zh-CN"/>
        </w:rPr>
        <w:t>广播接收机通常配备了可额外连接至互联网的接口（例如，</w:t>
      </w:r>
      <w:r>
        <w:rPr>
          <w:rFonts w:asciiTheme="majorBidi" w:hAnsiTheme="majorBidi" w:cstheme="majorBidi" w:hint="eastAsia"/>
          <w:szCs w:val="24"/>
          <w:lang w:eastAsia="zh-CN"/>
        </w:rPr>
        <w:t>用于</w:t>
      </w:r>
      <w:r w:rsidRPr="00A42D0F">
        <w:rPr>
          <w:rFonts w:asciiTheme="majorBidi" w:hAnsiTheme="majorBidi" w:cstheme="majorBidi"/>
          <w:szCs w:val="24"/>
          <w:lang w:eastAsia="zh-CN"/>
        </w:rPr>
        <w:t>互动和下载）；</w:t>
      </w:r>
    </w:p>
    <w:p w:rsidR="00540A9B" w:rsidRPr="00A42D0F" w:rsidRDefault="00540A9B" w:rsidP="00540A9B">
      <w:pPr>
        <w:rPr>
          <w:rFonts w:asciiTheme="majorBidi" w:hAnsiTheme="majorBidi" w:cstheme="majorBidi"/>
          <w:szCs w:val="24"/>
          <w:lang w:eastAsia="zh-CN"/>
        </w:rPr>
      </w:pPr>
      <w:r>
        <w:rPr>
          <w:rFonts w:asciiTheme="majorBidi" w:hAnsiTheme="majorBidi" w:cstheme="majorBidi" w:hint="eastAsia"/>
          <w:i/>
          <w:szCs w:val="24"/>
          <w:lang w:eastAsia="zh-CN"/>
        </w:rPr>
        <w:t>m</w:t>
      </w:r>
      <w:r w:rsidRPr="00A42D0F">
        <w:rPr>
          <w:rFonts w:asciiTheme="majorBidi" w:hAnsiTheme="majorBidi" w:cstheme="majorBidi"/>
          <w:i/>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除地面广播外，</w:t>
      </w:r>
      <w:r>
        <w:rPr>
          <w:rFonts w:asciiTheme="majorBidi" w:hAnsiTheme="majorBidi" w:cstheme="majorBidi" w:hint="eastAsia"/>
          <w:szCs w:val="24"/>
          <w:lang w:eastAsia="zh-CN"/>
        </w:rPr>
        <w:t>如</w:t>
      </w:r>
      <w:r w:rsidRPr="00A42D0F">
        <w:rPr>
          <w:rFonts w:asciiTheme="majorBidi" w:hAnsiTheme="majorBidi" w:cstheme="majorBidi"/>
          <w:szCs w:val="24"/>
          <w:lang w:eastAsia="zh-CN"/>
        </w:rPr>
        <w:t>ITU-R BT.1833</w:t>
      </w:r>
      <w:r w:rsidRPr="00A42D0F">
        <w:rPr>
          <w:rFonts w:asciiTheme="majorBidi" w:hAnsiTheme="majorBidi" w:cstheme="majorBidi"/>
          <w:szCs w:val="24"/>
          <w:lang w:eastAsia="zh-CN"/>
        </w:rPr>
        <w:t>建议书</w:t>
      </w:r>
      <w:r>
        <w:rPr>
          <w:rFonts w:asciiTheme="majorBidi" w:hAnsiTheme="majorBidi" w:cstheme="majorBidi" w:hint="eastAsia"/>
          <w:szCs w:val="24"/>
          <w:lang w:eastAsia="zh-CN"/>
        </w:rPr>
        <w:t>中</w:t>
      </w:r>
      <w:r w:rsidRPr="00A42D0F">
        <w:rPr>
          <w:rFonts w:asciiTheme="majorBidi" w:hAnsiTheme="majorBidi" w:cstheme="majorBidi"/>
          <w:szCs w:val="24"/>
          <w:lang w:eastAsia="zh-CN"/>
        </w:rPr>
        <w:t>述及的通过未来互动和现有系统传送广播内容的方法</w:t>
      </w:r>
      <w:r>
        <w:rPr>
          <w:rFonts w:asciiTheme="majorBidi" w:hAnsiTheme="majorBidi" w:cstheme="majorBidi" w:hint="eastAsia"/>
          <w:szCs w:val="24"/>
          <w:lang w:eastAsia="zh-CN"/>
        </w:rPr>
        <w:t>正在取得进展</w:t>
      </w:r>
      <w:r w:rsidRPr="00A42D0F">
        <w:rPr>
          <w:rFonts w:asciiTheme="majorBidi" w:hAnsiTheme="majorBidi" w:cstheme="majorBidi"/>
          <w:szCs w:val="24"/>
          <w:lang w:eastAsia="zh-CN"/>
        </w:rPr>
        <w:t>；</w:t>
      </w:r>
    </w:p>
    <w:p w:rsidR="00540A9B" w:rsidRPr="00A42D0F" w:rsidRDefault="00540A9B" w:rsidP="00540A9B">
      <w:pPr>
        <w:rPr>
          <w:rFonts w:asciiTheme="majorBidi" w:hAnsiTheme="majorBidi" w:cstheme="majorBidi"/>
          <w:szCs w:val="24"/>
          <w:lang w:eastAsia="zh-CN"/>
        </w:rPr>
      </w:pPr>
      <w:r>
        <w:rPr>
          <w:rFonts w:asciiTheme="majorBidi" w:hAnsiTheme="majorBidi" w:cstheme="majorBidi" w:hint="eastAsia"/>
          <w:i/>
          <w:iCs/>
          <w:szCs w:val="24"/>
          <w:lang w:eastAsia="zh-CN"/>
        </w:rPr>
        <w:t>n</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sidRPr="00A42D0F">
        <w:rPr>
          <w:rFonts w:asciiTheme="majorBidi" w:hAnsiTheme="majorBidi" w:cstheme="majorBidi"/>
          <w:szCs w:val="24"/>
          <w:lang w:eastAsia="zh-CN"/>
        </w:rPr>
        <w:t>全球广播漫游可促进广播的区域、全国和国际协调；</w:t>
      </w:r>
    </w:p>
    <w:p w:rsidR="00540A9B" w:rsidRPr="00A42D0F" w:rsidRDefault="00540A9B" w:rsidP="00540A9B">
      <w:pPr>
        <w:rPr>
          <w:rFonts w:asciiTheme="majorBidi" w:hAnsiTheme="majorBidi" w:cstheme="majorBidi"/>
          <w:szCs w:val="24"/>
          <w:lang w:eastAsia="zh-CN"/>
        </w:rPr>
      </w:pPr>
      <w:r>
        <w:rPr>
          <w:rFonts w:asciiTheme="majorBidi" w:hAnsiTheme="majorBidi" w:cstheme="majorBidi" w:hint="eastAsia"/>
          <w:i/>
          <w:iCs/>
          <w:szCs w:val="24"/>
          <w:lang w:eastAsia="zh-CN"/>
        </w:rPr>
        <w:t>o</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在灾害和紧急情况</w:t>
      </w:r>
      <w:r>
        <w:rPr>
          <w:rFonts w:asciiTheme="majorBidi" w:hAnsiTheme="majorBidi" w:cstheme="majorBidi" w:hint="eastAsia"/>
          <w:szCs w:val="24"/>
          <w:lang w:eastAsia="zh-CN"/>
        </w:rPr>
        <w:t>下</w:t>
      </w:r>
      <w:r>
        <w:rPr>
          <w:rFonts w:asciiTheme="majorBidi" w:hAnsiTheme="majorBidi" w:cstheme="majorBidi"/>
          <w:szCs w:val="24"/>
          <w:lang w:eastAsia="zh-CN"/>
        </w:rPr>
        <w:t>、以及导航及安全等方面，全球广播漫游为信息</w:t>
      </w:r>
      <w:r>
        <w:rPr>
          <w:rFonts w:asciiTheme="majorBidi" w:hAnsiTheme="majorBidi" w:cstheme="majorBidi" w:hint="eastAsia"/>
          <w:szCs w:val="24"/>
          <w:lang w:eastAsia="zh-CN"/>
        </w:rPr>
        <w:t>服</w:t>
      </w:r>
      <w:r w:rsidRPr="00A42D0F">
        <w:rPr>
          <w:rFonts w:asciiTheme="majorBidi" w:hAnsiTheme="majorBidi" w:cstheme="majorBidi"/>
          <w:szCs w:val="24"/>
          <w:lang w:eastAsia="zh-CN"/>
        </w:rPr>
        <w:t>务提供了系统间互连互通的可能性，</w:t>
      </w:r>
    </w:p>
    <w:p w:rsidR="00540A9B" w:rsidRPr="00A42D0F" w:rsidRDefault="00540A9B" w:rsidP="00540A9B">
      <w:pPr>
        <w:pStyle w:val="call"/>
        <w:rPr>
          <w:rFonts w:asciiTheme="majorBidi" w:eastAsia="STKaiti" w:hAnsiTheme="majorBidi" w:cstheme="majorBidi"/>
          <w:i w:val="0"/>
          <w:sz w:val="24"/>
          <w:szCs w:val="24"/>
          <w:lang w:eastAsia="zh-CN"/>
        </w:rPr>
      </w:pPr>
      <w:r w:rsidRPr="00A42D0F">
        <w:rPr>
          <w:rFonts w:asciiTheme="majorBidi" w:eastAsia="STKaiti" w:hAnsiTheme="majorBidi" w:cstheme="majorBidi"/>
          <w:i w:val="0"/>
          <w:sz w:val="24"/>
          <w:szCs w:val="24"/>
          <w:lang w:eastAsia="zh-CN"/>
        </w:rPr>
        <w:t>做出决定，</w:t>
      </w:r>
      <w:r w:rsidRPr="00A42D0F">
        <w:rPr>
          <w:rFonts w:asciiTheme="majorBidi" w:eastAsia="SimSun" w:hAnsiTheme="majorBidi" w:cstheme="majorBidi"/>
          <w:i w:val="0"/>
          <w:sz w:val="24"/>
          <w:szCs w:val="24"/>
          <w:lang w:val="en-GB" w:eastAsia="zh-CN"/>
        </w:rPr>
        <w:t>应研究以下课题</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szCs w:val="24"/>
          <w:lang w:eastAsia="zh-CN"/>
        </w:rPr>
        <w:t>1</w:t>
      </w:r>
      <w:r w:rsidRPr="00A42D0F">
        <w:rPr>
          <w:rFonts w:asciiTheme="majorBidi" w:hAnsiTheme="majorBidi" w:cstheme="majorBidi"/>
          <w:szCs w:val="24"/>
          <w:lang w:eastAsia="zh-CN"/>
        </w:rPr>
        <w:tab/>
      </w:r>
      <w:r w:rsidRPr="00A42D0F">
        <w:rPr>
          <w:rFonts w:asciiTheme="majorBidi" w:hAnsiTheme="majorBidi" w:cstheme="majorBidi"/>
          <w:szCs w:val="24"/>
          <w:lang w:eastAsia="zh-CN"/>
        </w:rPr>
        <w:t>全球广播漫游有哪些业务要求和特性</w:t>
      </w:r>
      <w:r w:rsidRPr="00222ADB">
        <w:rPr>
          <w:rFonts w:asciiTheme="majorBidi" w:hAnsiTheme="majorBidi" w:cstheme="majorBidi"/>
          <w:szCs w:val="24"/>
          <w:lang w:eastAsia="zh-CN"/>
        </w:rPr>
        <w:t>？</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szCs w:val="24"/>
          <w:lang w:eastAsia="zh-CN"/>
        </w:rPr>
        <w:t>2</w:t>
      </w:r>
      <w:r w:rsidRPr="00A42D0F">
        <w:rPr>
          <w:rFonts w:asciiTheme="majorBidi" w:hAnsiTheme="majorBidi" w:cstheme="majorBidi"/>
          <w:szCs w:val="24"/>
          <w:lang w:eastAsia="zh-CN"/>
        </w:rPr>
        <w:tab/>
      </w:r>
      <w:r w:rsidRPr="00A42D0F">
        <w:rPr>
          <w:rFonts w:asciiTheme="majorBidi" w:hAnsiTheme="majorBidi" w:cstheme="majorBidi"/>
          <w:szCs w:val="24"/>
          <w:lang w:eastAsia="zh-CN"/>
        </w:rPr>
        <w:t>需要满足哪些系统要求（基本特性和性能），才能实现全球广播漫游？</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szCs w:val="24"/>
          <w:lang w:eastAsia="zh-CN"/>
        </w:rPr>
        <w:t>3</w:t>
      </w:r>
      <w:r w:rsidRPr="00A42D0F">
        <w:rPr>
          <w:rFonts w:asciiTheme="majorBidi" w:hAnsiTheme="majorBidi" w:cstheme="majorBidi"/>
          <w:szCs w:val="24"/>
          <w:lang w:eastAsia="zh-CN"/>
        </w:rPr>
        <w:tab/>
      </w:r>
      <w:r w:rsidRPr="00A42D0F">
        <w:rPr>
          <w:rFonts w:asciiTheme="majorBidi" w:hAnsiTheme="majorBidi" w:cstheme="majorBidi"/>
          <w:szCs w:val="24"/>
          <w:lang w:eastAsia="zh-CN"/>
        </w:rPr>
        <w:t>广播接收机有哪些技术特性（包括可用于实施全球广播漫游的</w:t>
      </w:r>
      <w:r w:rsidRPr="00A42D0F">
        <w:rPr>
          <w:rFonts w:asciiTheme="majorBidi" w:hAnsiTheme="majorBidi" w:cstheme="majorBidi"/>
          <w:szCs w:val="24"/>
          <w:lang w:eastAsia="zh-CN"/>
        </w:rPr>
        <w:t>SDR</w:t>
      </w:r>
      <w:r w:rsidRPr="00A42D0F">
        <w:rPr>
          <w:rFonts w:asciiTheme="majorBidi" w:hAnsiTheme="majorBidi" w:cstheme="majorBidi"/>
          <w:szCs w:val="24"/>
          <w:lang w:eastAsia="zh-CN"/>
        </w:rPr>
        <w:t>元件及其增强）？</w:t>
      </w:r>
    </w:p>
    <w:p w:rsidR="00540A9B" w:rsidRPr="00A42D0F" w:rsidRDefault="00540A9B" w:rsidP="00540A9B">
      <w:pPr>
        <w:pStyle w:val="call"/>
        <w:rPr>
          <w:rFonts w:asciiTheme="majorBidi" w:eastAsia="STKaiti" w:hAnsiTheme="majorBidi" w:cstheme="majorBidi"/>
          <w:i w:val="0"/>
          <w:sz w:val="24"/>
          <w:szCs w:val="24"/>
          <w:lang w:eastAsia="zh-CN"/>
        </w:rPr>
      </w:pPr>
      <w:r w:rsidRPr="00A42D0F">
        <w:rPr>
          <w:rFonts w:asciiTheme="majorBidi" w:eastAsia="STKaiti" w:hAnsiTheme="majorBidi" w:cstheme="majorBidi"/>
          <w:i w:val="0"/>
          <w:sz w:val="24"/>
          <w:szCs w:val="24"/>
          <w:lang w:eastAsia="zh-CN"/>
        </w:rPr>
        <w:t>进一步做出决定</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szCs w:val="24"/>
          <w:lang w:eastAsia="zh-CN"/>
        </w:rPr>
        <w:t>1</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上述研究结果应纳入报告和</w:t>
      </w:r>
      <w:r w:rsidRPr="00A42D0F">
        <w:rPr>
          <w:rFonts w:asciiTheme="majorBidi" w:hAnsiTheme="majorBidi" w:cstheme="majorBidi"/>
          <w:szCs w:val="24"/>
          <w:lang w:eastAsia="zh-CN"/>
        </w:rPr>
        <w:t>/</w:t>
      </w:r>
      <w:r w:rsidRPr="00A42D0F">
        <w:rPr>
          <w:rFonts w:asciiTheme="majorBidi" w:hAnsiTheme="majorBidi" w:cstheme="majorBidi"/>
          <w:szCs w:val="24"/>
          <w:lang w:eastAsia="zh-CN"/>
        </w:rPr>
        <w:t>或建议书；</w:t>
      </w: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szCs w:val="24"/>
          <w:lang w:eastAsia="zh-CN"/>
        </w:rPr>
        <w:t>2</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上述研究应于</w:t>
      </w:r>
      <w:r w:rsidR="000A33A0">
        <w:rPr>
          <w:rFonts w:asciiTheme="majorBidi" w:hAnsiTheme="majorBidi" w:cstheme="majorBidi"/>
          <w:szCs w:val="24"/>
          <w:lang w:eastAsia="zh-CN"/>
        </w:rPr>
        <w:t>2023</w:t>
      </w:r>
      <w:bookmarkStart w:id="0" w:name="_GoBack"/>
      <w:bookmarkEnd w:id="0"/>
      <w:r w:rsidRPr="00A42D0F">
        <w:rPr>
          <w:rFonts w:asciiTheme="majorBidi" w:hAnsiTheme="majorBidi" w:cstheme="majorBidi"/>
          <w:szCs w:val="24"/>
          <w:lang w:eastAsia="zh-CN"/>
        </w:rPr>
        <w:t>年之前完成。</w:t>
      </w:r>
    </w:p>
    <w:p w:rsidR="00540A9B" w:rsidRPr="00A42D0F" w:rsidRDefault="00540A9B" w:rsidP="00540A9B">
      <w:pPr>
        <w:rPr>
          <w:rFonts w:asciiTheme="majorBidi" w:hAnsiTheme="majorBidi" w:cstheme="majorBidi"/>
          <w:szCs w:val="24"/>
          <w:lang w:val="fr-CH" w:eastAsia="zh-CN"/>
        </w:rPr>
      </w:pPr>
    </w:p>
    <w:p w:rsidR="00540A9B" w:rsidRPr="00A42D0F" w:rsidRDefault="00540A9B" w:rsidP="00540A9B">
      <w:pPr>
        <w:rPr>
          <w:rFonts w:asciiTheme="majorBidi" w:hAnsiTheme="majorBidi" w:cstheme="majorBidi"/>
          <w:szCs w:val="24"/>
          <w:lang w:val="fr-CH" w:eastAsia="zh-CN"/>
        </w:rPr>
      </w:pPr>
    </w:p>
    <w:p w:rsidR="00540A9B" w:rsidRPr="00A42D0F" w:rsidRDefault="00540A9B" w:rsidP="00540A9B">
      <w:pPr>
        <w:rPr>
          <w:rFonts w:asciiTheme="majorBidi" w:hAnsiTheme="majorBidi" w:cstheme="majorBidi"/>
          <w:szCs w:val="24"/>
          <w:lang w:eastAsia="zh-CN"/>
        </w:rPr>
      </w:pPr>
      <w:r w:rsidRPr="00A42D0F">
        <w:rPr>
          <w:rFonts w:asciiTheme="majorBidi" w:hAnsiTheme="majorBidi" w:cstheme="majorBidi"/>
          <w:szCs w:val="24"/>
          <w:lang w:eastAsia="zh-CN"/>
        </w:rPr>
        <w:t>类别：</w:t>
      </w:r>
      <w:r w:rsidRPr="00A42D0F">
        <w:rPr>
          <w:rFonts w:asciiTheme="majorBidi" w:hAnsiTheme="majorBidi" w:cstheme="majorBidi"/>
          <w:szCs w:val="24"/>
          <w:lang w:eastAsia="zh-CN"/>
        </w:rPr>
        <w:t>S2</w:t>
      </w:r>
    </w:p>
    <w:p w:rsidR="00B75B58" w:rsidRDefault="00B75B58"/>
    <w:sectPr w:rsidR="00B75B58" w:rsidSect="00AF1C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A9B" w:rsidRDefault="00540A9B" w:rsidP="00540A9B">
      <w:pPr>
        <w:spacing w:before="0" w:line="240" w:lineRule="auto"/>
      </w:pPr>
      <w:r>
        <w:separator/>
      </w:r>
    </w:p>
  </w:endnote>
  <w:endnote w:type="continuationSeparator" w:id="0">
    <w:p w:rsidR="00540A9B" w:rsidRDefault="00540A9B" w:rsidP="00540A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66" w:rsidRDefault="00AF1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66" w:rsidRDefault="00AF1C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66" w:rsidRDefault="00AF1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A9B" w:rsidRDefault="00540A9B" w:rsidP="00540A9B">
      <w:pPr>
        <w:spacing w:before="0" w:line="240" w:lineRule="auto"/>
      </w:pPr>
      <w:r>
        <w:separator/>
      </w:r>
    </w:p>
  </w:footnote>
  <w:footnote w:type="continuationSeparator" w:id="0">
    <w:p w:rsidR="00540A9B" w:rsidRDefault="00540A9B" w:rsidP="00540A9B">
      <w:pPr>
        <w:spacing w:before="0" w:line="240" w:lineRule="auto"/>
      </w:pPr>
      <w:r>
        <w:continuationSeparator/>
      </w:r>
    </w:p>
  </w:footnote>
  <w:footnote w:id="1">
    <w:p w:rsidR="00540A9B" w:rsidRPr="00A42D0F" w:rsidRDefault="00540A9B" w:rsidP="00540A9B">
      <w:pPr>
        <w:pStyle w:val="FootnoteText"/>
        <w:rPr>
          <w:rFonts w:asciiTheme="majorBidi" w:hAnsiTheme="majorBidi" w:cstheme="majorBidi"/>
          <w:szCs w:val="24"/>
          <w:lang w:eastAsia="zh-CN"/>
        </w:rPr>
      </w:pPr>
      <w:r w:rsidRPr="006E04CD">
        <w:rPr>
          <w:rStyle w:val="FootnoteReference"/>
          <w:rFonts w:asciiTheme="majorBidi" w:hAnsiTheme="majorBidi" w:cstheme="majorBidi"/>
        </w:rPr>
        <w:footnoteRef/>
      </w:r>
      <w:r w:rsidRPr="009D077D">
        <w:rPr>
          <w:rFonts w:asciiTheme="minorHAnsi" w:hAnsiTheme="minorHAnsi" w:cstheme="minorHAnsi"/>
          <w:lang w:eastAsia="zh-CN"/>
        </w:rPr>
        <w:tab/>
      </w:r>
      <w:r w:rsidRPr="00A42D0F">
        <w:rPr>
          <w:rFonts w:asciiTheme="majorBidi" w:hAnsiTheme="majorBidi" w:cstheme="majorBidi"/>
          <w:szCs w:val="24"/>
          <w:lang w:eastAsia="zh-CN"/>
        </w:rPr>
        <w:t>应请</w:t>
      </w:r>
      <w:r w:rsidRPr="00A42D0F">
        <w:rPr>
          <w:rFonts w:asciiTheme="majorBidi" w:hAnsiTheme="majorBidi" w:cstheme="majorBidi"/>
          <w:szCs w:val="24"/>
          <w:lang w:eastAsia="zh-CN"/>
        </w:rPr>
        <w:t>ITU-R</w:t>
      </w:r>
      <w:r w:rsidRPr="00A42D0F">
        <w:rPr>
          <w:rFonts w:asciiTheme="majorBidi" w:hAnsiTheme="majorBidi" w:cstheme="majorBidi"/>
          <w:szCs w:val="24"/>
          <w:lang w:eastAsia="zh-CN"/>
        </w:rPr>
        <w:t>第</w:t>
      </w:r>
      <w:r w:rsidRPr="00A42D0F">
        <w:rPr>
          <w:rFonts w:asciiTheme="majorBidi" w:hAnsiTheme="majorBidi" w:cstheme="majorBidi"/>
          <w:szCs w:val="24"/>
          <w:lang w:eastAsia="zh-CN"/>
        </w:rPr>
        <w:t>4</w:t>
      </w:r>
      <w:r w:rsidRPr="00A42D0F">
        <w:rPr>
          <w:rFonts w:asciiTheme="majorBidi" w:hAnsiTheme="majorBidi" w:cstheme="majorBidi"/>
          <w:szCs w:val="24"/>
          <w:lang w:eastAsia="zh-CN"/>
        </w:rPr>
        <w:t>、</w:t>
      </w:r>
      <w:r w:rsidRPr="00A42D0F">
        <w:rPr>
          <w:rFonts w:asciiTheme="majorBidi" w:hAnsiTheme="majorBidi" w:cstheme="majorBidi"/>
          <w:szCs w:val="24"/>
          <w:lang w:eastAsia="zh-CN"/>
        </w:rPr>
        <w:t>5</w:t>
      </w:r>
      <w:r w:rsidRPr="00A42D0F">
        <w:rPr>
          <w:rFonts w:asciiTheme="majorBidi" w:hAnsiTheme="majorBidi" w:cstheme="majorBidi"/>
          <w:szCs w:val="24"/>
          <w:lang w:eastAsia="zh-CN"/>
        </w:rPr>
        <w:t>和</w:t>
      </w:r>
      <w:r w:rsidRPr="00A42D0F">
        <w:rPr>
          <w:rFonts w:asciiTheme="majorBidi" w:hAnsiTheme="majorBidi" w:cstheme="majorBidi"/>
          <w:szCs w:val="24"/>
          <w:lang w:eastAsia="zh-CN"/>
        </w:rPr>
        <w:t>ITU-T</w:t>
      </w:r>
      <w:r w:rsidRPr="00A42D0F">
        <w:rPr>
          <w:rFonts w:asciiTheme="majorBidi" w:hAnsiTheme="majorBidi" w:cstheme="majorBidi"/>
          <w:szCs w:val="24"/>
          <w:lang w:eastAsia="zh-CN"/>
        </w:rPr>
        <w:t>第</w:t>
      </w:r>
      <w:r w:rsidRPr="00A42D0F">
        <w:rPr>
          <w:rFonts w:asciiTheme="majorBidi" w:hAnsiTheme="majorBidi" w:cstheme="majorBidi"/>
          <w:szCs w:val="24"/>
          <w:lang w:eastAsia="zh-CN"/>
        </w:rPr>
        <w:t>9</w:t>
      </w:r>
      <w:r w:rsidRPr="00A42D0F">
        <w:rPr>
          <w:rFonts w:asciiTheme="majorBidi" w:hAnsiTheme="majorBidi" w:cstheme="majorBidi"/>
          <w:szCs w:val="24"/>
          <w:lang w:eastAsia="zh-CN"/>
        </w:rPr>
        <w:t>、</w:t>
      </w:r>
      <w:r w:rsidRPr="00A42D0F">
        <w:rPr>
          <w:rFonts w:asciiTheme="majorBidi" w:hAnsiTheme="majorBidi" w:cstheme="majorBidi"/>
          <w:szCs w:val="24"/>
          <w:lang w:eastAsia="zh-CN"/>
        </w:rPr>
        <w:t>17</w:t>
      </w:r>
      <w:r w:rsidRPr="00A42D0F">
        <w:rPr>
          <w:rFonts w:asciiTheme="majorBidi" w:hAnsiTheme="majorBidi" w:cstheme="majorBidi"/>
          <w:szCs w:val="24"/>
          <w:lang w:eastAsia="zh-CN"/>
        </w:rPr>
        <w:t>研究组以及国际电工委员会注意此课题。</w:t>
      </w:r>
    </w:p>
  </w:footnote>
  <w:footnote w:id="2">
    <w:p w:rsidR="00540A9B" w:rsidRPr="00A42D0F" w:rsidRDefault="00540A9B" w:rsidP="00540A9B">
      <w:pPr>
        <w:pStyle w:val="FootnoteText"/>
        <w:tabs>
          <w:tab w:val="clear" w:pos="255"/>
          <w:tab w:val="left" w:pos="284"/>
        </w:tabs>
        <w:ind w:left="284" w:hanging="284"/>
        <w:rPr>
          <w:rFonts w:asciiTheme="majorBidi" w:hAnsiTheme="majorBidi" w:cstheme="majorBidi"/>
          <w:szCs w:val="24"/>
          <w:lang w:eastAsia="zh-CN"/>
        </w:rPr>
      </w:pPr>
      <w:r w:rsidRPr="006E04CD">
        <w:rPr>
          <w:rStyle w:val="FootnoteReference"/>
          <w:rFonts w:asciiTheme="majorBidi" w:hAnsiTheme="majorBidi" w:cstheme="majorBidi"/>
        </w:rPr>
        <w:footnoteRef/>
      </w:r>
      <w:r w:rsidRPr="00A42D0F">
        <w:rPr>
          <w:rFonts w:asciiTheme="majorBidi" w:hAnsiTheme="majorBidi" w:cstheme="majorBidi"/>
          <w:szCs w:val="24"/>
          <w:lang w:eastAsia="zh-CN"/>
        </w:rPr>
        <w:tab/>
      </w:r>
      <w:r w:rsidRPr="00A42D0F">
        <w:rPr>
          <w:rFonts w:asciiTheme="majorBidi" w:hAnsiTheme="majorBidi" w:cstheme="majorBidi"/>
          <w:szCs w:val="24"/>
          <w:lang w:eastAsia="zh-CN"/>
        </w:rPr>
        <w:t>适用于</w:t>
      </w:r>
      <w:r w:rsidRPr="00A42D0F">
        <w:rPr>
          <w:rFonts w:asciiTheme="majorBidi" w:hAnsiTheme="majorBidi" w:cstheme="majorBidi"/>
          <w:szCs w:val="24"/>
          <w:lang w:eastAsia="zh-CN"/>
        </w:rPr>
        <w:t>IMT-2000</w:t>
      </w:r>
      <w:r w:rsidRPr="00A42D0F">
        <w:rPr>
          <w:rFonts w:asciiTheme="majorBidi" w:hAnsiTheme="majorBidi" w:cstheme="majorBidi"/>
          <w:szCs w:val="24"/>
          <w:lang w:eastAsia="zh-CN"/>
        </w:rPr>
        <w:t>的</w:t>
      </w:r>
      <w:r w:rsidRPr="00285560">
        <w:rPr>
          <w:rFonts w:asciiTheme="majorEastAsia" w:eastAsiaTheme="majorEastAsia" w:hAnsiTheme="majorEastAsia" w:cstheme="majorBidi"/>
          <w:szCs w:val="24"/>
          <w:lang w:eastAsia="zh-CN"/>
        </w:rPr>
        <w:t>“</w:t>
      </w:r>
      <w:r w:rsidRPr="00A42D0F">
        <w:rPr>
          <w:rFonts w:asciiTheme="majorBidi" w:hAnsiTheme="majorBidi" w:cstheme="majorBidi"/>
          <w:szCs w:val="24"/>
          <w:lang w:eastAsia="zh-CN"/>
        </w:rPr>
        <w:t>漫游</w:t>
      </w:r>
      <w:r w:rsidRPr="00285560">
        <w:rPr>
          <w:rFonts w:asciiTheme="majorEastAsia" w:eastAsiaTheme="majorEastAsia" w:hAnsiTheme="majorEastAsia" w:cstheme="majorBidi"/>
          <w:szCs w:val="24"/>
          <w:lang w:eastAsia="zh-CN"/>
        </w:rPr>
        <w:t>”</w:t>
      </w:r>
      <w:r w:rsidRPr="00A42D0F">
        <w:rPr>
          <w:rFonts w:asciiTheme="majorBidi" w:hAnsiTheme="majorBidi" w:cstheme="majorBidi"/>
          <w:szCs w:val="24"/>
          <w:lang w:eastAsia="zh-CN"/>
        </w:rPr>
        <w:t>一词的定义见</w:t>
      </w:r>
      <w:r w:rsidRPr="00A42D0F">
        <w:rPr>
          <w:rFonts w:asciiTheme="majorBidi" w:hAnsiTheme="majorBidi" w:cstheme="majorBidi"/>
          <w:szCs w:val="24"/>
          <w:lang w:eastAsia="zh-CN"/>
        </w:rPr>
        <w:t>ITU-R M.1224</w:t>
      </w:r>
      <w:r w:rsidRPr="00A42D0F">
        <w:rPr>
          <w:rFonts w:asciiTheme="majorBidi" w:hAnsiTheme="majorBidi" w:cstheme="majorBidi"/>
          <w:szCs w:val="24"/>
          <w:lang w:eastAsia="zh-CN"/>
        </w:rPr>
        <w:t>建议书：用户在订购区域范围以外的其它区域接入无线电信业务的能力。</w:t>
      </w:r>
    </w:p>
  </w:footnote>
  <w:footnote w:id="3">
    <w:p w:rsidR="00540A9B" w:rsidRDefault="00540A9B" w:rsidP="00540A9B">
      <w:pPr>
        <w:pStyle w:val="FootnoteText"/>
        <w:tabs>
          <w:tab w:val="clear" w:pos="255"/>
          <w:tab w:val="left" w:pos="284"/>
        </w:tabs>
        <w:ind w:left="284" w:hanging="284"/>
        <w:rPr>
          <w:lang w:eastAsia="zh-CN"/>
        </w:rPr>
      </w:pPr>
      <w:r w:rsidRPr="006E04CD">
        <w:rPr>
          <w:rStyle w:val="FootnoteReference"/>
          <w:rFonts w:asciiTheme="majorBidi" w:hAnsiTheme="majorBidi" w:cstheme="majorBidi"/>
        </w:rPr>
        <w:footnoteRef/>
      </w:r>
      <w:r w:rsidRPr="00A42D0F">
        <w:rPr>
          <w:rFonts w:asciiTheme="majorBidi" w:hAnsiTheme="majorBidi" w:cstheme="majorBidi"/>
          <w:szCs w:val="24"/>
          <w:lang w:eastAsia="zh-CN"/>
        </w:rPr>
        <w:tab/>
      </w:r>
      <w:r w:rsidRPr="00A42D0F">
        <w:rPr>
          <w:rFonts w:asciiTheme="majorBidi" w:hAnsiTheme="majorBidi" w:cstheme="majorBidi"/>
          <w:szCs w:val="24"/>
          <w:lang w:eastAsia="zh-CN"/>
        </w:rPr>
        <w:t>在此背景下，</w:t>
      </w:r>
      <w:r w:rsidRPr="00846A08">
        <w:rPr>
          <w:rFonts w:asciiTheme="majorEastAsia" w:eastAsiaTheme="majorEastAsia" w:hAnsiTheme="majorEastAsia" w:cstheme="majorBidi"/>
          <w:szCs w:val="24"/>
          <w:lang w:eastAsia="zh-CN"/>
        </w:rPr>
        <w:t>“</w:t>
      </w:r>
      <w:r w:rsidRPr="00A42D0F">
        <w:rPr>
          <w:rFonts w:asciiTheme="majorBidi" w:hAnsiTheme="majorBidi" w:cstheme="majorBidi"/>
          <w:szCs w:val="24"/>
          <w:lang w:eastAsia="zh-CN"/>
        </w:rPr>
        <w:t>全球广播漫游</w:t>
      </w:r>
      <w:r w:rsidRPr="00846A08">
        <w:rPr>
          <w:rFonts w:asciiTheme="majorEastAsia" w:eastAsiaTheme="majorEastAsia" w:hAnsiTheme="majorEastAsia" w:cstheme="majorBidi"/>
          <w:szCs w:val="24"/>
          <w:lang w:eastAsia="zh-CN"/>
        </w:rPr>
        <w:t>”</w:t>
      </w:r>
      <w:r w:rsidRPr="00A42D0F">
        <w:rPr>
          <w:rFonts w:asciiTheme="majorBidi" w:hAnsiTheme="majorBidi" w:cstheme="majorBidi"/>
          <w:szCs w:val="24"/>
          <w:lang w:eastAsia="zh-CN"/>
        </w:rPr>
        <w:t>一词的定义为，消费者使用一个单一的接收机，在世界上任何可接收到所感兴趣的无线电、多媒体或电视节目的地点接收这些节目的可能性，这与所处地点传送节目的广播平台无关。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66" w:rsidRDefault="00AF1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03990"/>
      <w:docPartObj>
        <w:docPartGallery w:val="Page Numbers (Top of Page)"/>
        <w:docPartUnique/>
      </w:docPartObj>
    </w:sdtPr>
    <w:sdtEndPr>
      <w:rPr>
        <w:noProof/>
      </w:rPr>
    </w:sdtEndPr>
    <w:sdtContent>
      <w:p w:rsidR="00AF1C66" w:rsidRDefault="00AF1C66">
        <w:pPr>
          <w:pStyle w:val="Header"/>
          <w:jc w:val="center"/>
        </w:pPr>
        <w:r>
          <w:t xml:space="preserve">- </w:t>
        </w:r>
        <w:r>
          <w:fldChar w:fldCharType="begin"/>
        </w:r>
        <w:r>
          <w:instrText xml:space="preserve"> PAGE   \* MERGEFORMAT </w:instrText>
        </w:r>
        <w:r>
          <w:fldChar w:fldCharType="separate"/>
        </w:r>
        <w:r w:rsidR="000A33A0">
          <w:rPr>
            <w:noProof/>
          </w:rPr>
          <w:t>2</w:t>
        </w:r>
        <w:r>
          <w:rPr>
            <w:noProof/>
          </w:rPr>
          <w:fldChar w:fldCharType="end"/>
        </w:r>
        <w:r>
          <w:rPr>
            <w:noProof/>
          </w:rPr>
          <w:t xml:space="preserve"> -</w:t>
        </w:r>
      </w:p>
    </w:sdtContent>
  </w:sdt>
  <w:p w:rsidR="00AF1C66" w:rsidRDefault="00AF1C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66" w:rsidRDefault="00AF1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9B"/>
    <w:rsid w:val="000A33A0"/>
    <w:rsid w:val="00540A9B"/>
    <w:rsid w:val="00AF1C66"/>
    <w:rsid w:val="00B75B58"/>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C4FC07-4210-4F52-8300-94C48A85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9B"/>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540A9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540A9B"/>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40A9B"/>
    <w:rPr>
      <w:rFonts w:ascii="Calibri" w:hAnsi="Calibri" w:cs="Calibri"/>
      <w:sz w:val="20"/>
      <w:lang w:eastAsia="en-US"/>
    </w:rPr>
  </w:style>
  <w:style w:type="paragraph" w:customStyle="1" w:styleId="Normalaftertitle">
    <w:name w:val="Normal_after_title"/>
    <w:basedOn w:val="Normal"/>
    <w:next w:val="Normal"/>
    <w:link w:val="NormalaftertitleChar"/>
    <w:rsid w:val="00540A9B"/>
    <w:pPr>
      <w:spacing w:before="400"/>
    </w:pPr>
  </w:style>
  <w:style w:type="paragraph" w:customStyle="1" w:styleId="Questiondate">
    <w:name w:val="Question_date"/>
    <w:basedOn w:val="Normal"/>
    <w:next w:val="Normalaftertitle"/>
    <w:rsid w:val="00540A9B"/>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540A9B"/>
    <w:pPr>
      <w:keepNext/>
      <w:keepLines/>
      <w:spacing w:before="360" w:line="240" w:lineRule="auto"/>
      <w:jc w:val="center"/>
    </w:pPr>
    <w:rPr>
      <w:b/>
      <w:sz w:val="28"/>
    </w:rPr>
  </w:style>
  <w:style w:type="paragraph" w:customStyle="1" w:styleId="QuestionNoBR">
    <w:name w:val="Question_No_BR"/>
    <w:basedOn w:val="Normal"/>
    <w:next w:val="Questiontitle"/>
    <w:uiPriority w:val="99"/>
    <w:rsid w:val="00540A9B"/>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NormalaftertitleChar">
    <w:name w:val="Normal_after_title Char"/>
    <w:basedOn w:val="DefaultParagraphFont"/>
    <w:link w:val="Normalaftertitle"/>
    <w:rsid w:val="00540A9B"/>
    <w:rPr>
      <w:rFonts w:ascii="Calibri" w:hAnsi="Calibri" w:cs="Calibri"/>
      <w:sz w:val="24"/>
      <w:lang w:eastAsia="en-US"/>
    </w:rPr>
  </w:style>
  <w:style w:type="character" w:customStyle="1" w:styleId="QuestiontitleChar">
    <w:name w:val="Question_title Char"/>
    <w:basedOn w:val="DefaultParagraphFont"/>
    <w:link w:val="Questiontitle"/>
    <w:rsid w:val="00540A9B"/>
    <w:rPr>
      <w:rFonts w:ascii="Calibri" w:hAnsi="Calibri" w:cs="Calibri"/>
      <w:b/>
      <w:sz w:val="28"/>
      <w:lang w:eastAsia="en-US"/>
    </w:rPr>
  </w:style>
  <w:style w:type="paragraph" w:customStyle="1" w:styleId="call">
    <w:name w:val="call"/>
    <w:basedOn w:val="Normal"/>
    <w:next w:val="Normal"/>
    <w:rsid w:val="00540A9B"/>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styleId="Header">
    <w:name w:val="header"/>
    <w:basedOn w:val="Normal"/>
    <w:link w:val="HeaderChar"/>
    <w:uiPriority w:val="99"/>
    <w:unhideWhenUsed/>
    <w:rsid w:val="00540A9B"/>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540A9B"/>
    <w:rPr>
      <w:rFonts w:ascii="Calibri" w:hAnsi="Calibri" w:cs="Calibri"/>
      <w:sz w:val="24"/>
      <w:lang w:eastAsia="en-US"/>
    </w:rPr>
  </w:style>
  <w:style w:type="paragraph" w:styleId="Footer">
    <w:name w:val="footer"/>
    <w:basedOn w:val="Normal"/>
    <w:link w:val="FooterChar"/>
    <w:uiPriority w:val="99"/>
    <w:unhideWhenUsed/>
    <w:rsid w:val="00540A9B"/>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540A9B"/>
    <w:rPr>
      <w:rFonts w:ascii="Calibri"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Sir Bosson, Ana</cp:lastModifiedBy>
  <cp:revision>3</cp:revision>
  <dcterms:created xsi:type="dcterms:W3CDTF">2013-10-11T12:14:00Z</dcterms:created>
  <dcterms:modified xsi:type="dcterms:W3CDTF">2019-08-01T10:11:00Z</dcterms:modified>
</cp:coreProperties>
</file>