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71D0" w14:textId="77777777" w:rsidR="0039583F" w:rsidRPr="00AB4E61" w:rsidRDefault="00362E50" w:rsidP="00AB4E61">
      <w:pPr>
        <w:pStyle w:val="QuestionNoBR"/>
        <w:rPr>
          <w:szCs w:val="28"/>
          <w:rtl/>
        </w:rPr>
      </w:pPr>
      <w:r w:rsidRPr="00AB4E61">
        <w:rPr>
          <w:rFonts w:hint="cs"/>
          <w:szCs w:val="28"/>
          <w:rtl/>
        </w:rPr>
        <w:t xml:space="preserve">المسـألة </w:t>
      </w:r>
      <w:r w:rsidRPr="00AB4E61">
        <w:t>ITU-R 253/5</w:t>
      </w:r>
      <w:r w:rsidR="00782E90" w:rsidRPr="00AB4E61">
        <w:rPr>
          <w:rStyle w:val="FootnoteReference"/>
          <w:position w:val="0"/>
          <w:sz w:val="28"/>
          <w:vertAlign w:val="superscript"/>
        </w:rPr>
        <w:footnoteReference w:id="1"/>
      </w:r>
    </w:p>
    <w:p w14:paraId="473700A5" w14:textId="77777777" w:rsidR="0039583F" w:rsidRPr="00AB4E61" w:rsidRDefault="0039583F" w:rsidP="00AB4E61">
      <w:pPr>
        <w:pStyle w:val="Questiontitle"/>
        <w:rPr>
          <w:szCs w:val="22"/>
          <w:rtl/>
        </w:rPr>
      </w:pPr>
      <w:r w:rsidRPr="00AB4E61">
        <w:rPr>
          <w:rFonts w:hint="cs"/>
          <w:szCs w:val="22"/>
          <w:rtl/>
        </w:rPr>
        <w:t>استعمال الخدمة الثابتة والاتجاهات المستقبلية</w:t>
      </w:r>
    </w:p>
    <w:p w14:paraId="242089BE" w14:textId="77777777" w:rsidR="0039583F" w:rsidRPr="00AB4E61" w:rsidRDefault="00362E50" w:rsidP="00AB4E61">
      <w:pPr>
        <w:pStyle w:val="Questiondate"/>
      </w:pPr>
      <w:r w:rsidRPr="00AB4E61">
        <w:t>(2012)</w:t>
      </w:r>
    </w:p>
    <w:p w14:paraId="0F5102A9" w14:textId="77777777" w:rsidR="0039583F" w:rsidRPr="00D703DB" w:rsidRDefault="0039583F" w:rsidP="0039583F">
      <w:pPr>
        <w:pStyle w:val="Normalaftertitle"/>
        <w:rPr>
          <w:rtl/>
          <w:lang w:val="en-US" w:bidi="ar-EG"/>
        </w:rPr>
      </w:pPr>
      <w:r w:rsidRPr="00D703DB">
        <w:rPr>
          <w:rtl/>
          <w:lang w:bidi="ar-EG"/>
        </w:rPr>
        <w:t xml:space="preserve">إن جمعية الاتصالات الراديوية </w:t>
      </w:r>
      <w:r>
        <w:rPr>
          <w:rtl/>
          <w:lang w:bidi="ar-EG"/>
        </w:rPr>
        <w:t>ل</w:t>
      </w:r>
      <w:r w:rsidRPr="00D703DB">
        <w:rPr>
          <w:rtl/>
          <w:lang w:bidi="ar-EG"/>
        </w:rPr>
        <w:t>لاتحاد الدولي للاتصالات</w:t>
      </w:r>
      <w:r w:rsidRPr="00D703DB">
        <w:rPr>
          <w:rtl/>
          <w:lang w:val="en-US" w:bidi="ar-EG"/>
        </w:rPr>
        <w:t>،</w:t>
      </w:r>
    </w:p>
    <w:p w14:paraId="31DFCF8F" w14:textId="77777777"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i w:val="0"/>
          <w:iCs/>
          <w:rtl/>
        </w:rPr>
        <w:t>إذ تضع في اعتبارها</w:t>
      </w:r>
    </w:p>
    <w:p w14:paraId="722A6355" w14:textId="77777777" w:rsidR="0039583F" w:rsidRDefault="0039583F" w:rsidP="0039583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370A4F">
        <w:rPr>
          <w:i/>
          <w:iCs/>
          <w:position w:val="2"/>
          <w:rtl/>
          <w:lang w:val="en-US" w:bidi="ar-EG"/>
        </w:rPr>
        <w:t> </w:t>
      </w:r>
      <w:proofErr w:type="gramStart"/>
      <w:r w:rsidRPr="00370A4F">
        <w:rPr>
          <w:i/>
          <w:iCs/>
          <w:position w:val="2"/>
          <w:rtl/>
          <w:lang w:val="en-US" w:bidi="ar-EG"/>
        </w:rPr>
        <w:t>أ )</w:t>
      </w:r>
      <w:proofErr w:type="gramEnd"/>
      <w:r w:rsidRPr="00D703DB">
        <w:rPr>
          <w:position w:val="2"/>
          <w:rtl/>
          <w:lang w:val="en-US" w:bidi="ar-EG"/>
        </w:rPr>
        <w:tab/>
      </w:r>
      <w:r>
        <w:rPr>
          <w:rFonts w:hint="cs"/>
          <w:position w:val="2"/>
          <w:rtl/>
          <w:lang w:val="en-US" w:bidi="ar-EG"/>
        </w:rPr>
        <w:t>أن الخدمة الثابتة تطورت عبر السنين وأن هناك تطوراً مستمراً سواء من منظور التكنولوجيا أو التطبيقات بما في ذلك استعمال الأنظمة اللاسلكية الثابتة ذات السعات الكبيرة</w:t>
      </w:r>
      <w:r w:rsidRPr="00D703DB">
        <w:rPr>
          <w:position w:val="2"/>
          <w:rtl/>
          <w:lang w:val="en-US" w:bidi="ar-EG"/>
        </w:rPr>
        <w:t>؛</w:t>
      </w:r>
    </w:p>
    <w:p w14:paraId="5F31B188" w14:textId="77777777" w:rsidR="0039583F" w:rsidRDefault="0039583F" w:rsidP="0039583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370A4F">
        <w:rPr>
          <w:i/>
          <w:iCs/>
          <w:position w:val="2"/>
          <w:rtl/>
          <w:lang w:val="en-US" w:bidi="ar-EG"/>
        </w:rPr>
        <w:t>ب)</w:t>
      </w:r>
      <w:r w:rsidRPr="00D703DB">
        <w:rPr>
          <w:position w:val="2"/>
          <w:rtl/>
          <w:lang w:val="en-US" w:bidi="ar-EG"/>
        </w:rPr>
        <w:tab/>
      </w:r>
      <w:r>
        <w:rPr>
          <w:rFonts w:hint="cs"/>
          <w:position w:val="2"/>
          <w:rtl/>
          <w:lang w:val="en-US" w:bidi="ar-EG"/>
        </w:rPr>
        <w:t>أن التطور الذي تشهده تكنولوجيا الخدمة الثابتة ومتطلباتها يدفع إلى إدخال تغييرات على معماريات الشبكات وسعاتها واحتياجاتها من عروض النطاقات</w:t>
      </w:r>
      <w:r w:rsidRPr="00D703DB">
        <w:rPr>
          <w:position w:val="2"/>
          <w:rtl/>
          <w:lang w:val="en-US" w:bidi="ar-EG"/>
        </w:rPr>
        <w:t>؛</w:t>
      </w:r>
    </w:p>
    <w:p w14:paraId="10749FC7" w14:textId="77777777" w:rsidR="0039583F" w:rsidRPr="00D703DB" w:rsidRDefault="0039583F" w:rsidP="0039583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370A4F">
        <w:rPr>
          <w:i/>
          <w:iCs/>
          <w:position w:val="2"/>
          <w:rtl/>
          <w:lang w:val="en-US" w:bidi="ar-EG"/>
        </w:rPr>
        <w:t>ج)</w:t>
      </w:r>
      <w:r w:rsidRPr="00D703DB">
        <w:rPr>
          <w:position w:val="2"/>
          <w:rtl/>
          <w:lang w:val="en-US" w:bidi="ar-EG"/>
        </w:rPr>
        <w:tab/>
      </w:r>
      <w:r>
        <w:rPr>
          <w:rFonts w:hint="cs"/>
          <w:position w:val="2"/>
          <w:rtl/>
          <w:lang w:val="en-US" w:bidi="ar-EG"/>
        </w:rPr>
        <w:t xml:space="preserve">أن استخدام نطاقات التردد العليا، مثل نطاقات الموجات </w:t>
      </w:r>
      <w:proofErr w:type="spellStart"/>
      <w:r>
        <w:rPr>
          <w:rFonts w:hint="cs"/>
          <w:position w:val="2"/>
          <w:rtl/>
          <w:lang w:val="en-US" w:bidi="ar-EG"/>
        </w:rPr>
        <w:t>الميليمترية</w:t>
      </w:r>
      <w:proofErr w:type="spellEnd"/>
      <w:r>
        <w:rPr>
          <w:rFonts w:hint="cs"/>
          <w:position w:val="2"/>
          <w:rtl/>
          <w:lang w:val="en-US" w:bidi="ar-EG"/>
        </w:rPr>
        <w:t xml:space="preserve"> العليا من التدابير الهامة لتلبية هذه المتطلبات الجديدة المتغيرة</w:t>
      </w:r>
      <w:r w:rsidRPr="00D703DB">
        <w:rPr>
          <w:position w:val="2"/>
          <w:rtl/>
          <w:lang w:val="en-US" w:bidi="ar-EG"/>
        </w:rPr>
        <w:t>؛</w:t>
      </w:r>
    </w:p>
    <w:p w14:paraId="652241F3" w14:textId="77777777" w:rsidR="0039583F" w:rsidRPr="00D703DB" w:rsidRDefault="0039583F" w:rsidP="0039583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proofErr w:type="gramStart"/>
      <w:r w:rsidRPr="00370A4F">
        <w:rPr>
          <w:i/>
          <w:iCs/>
          <w:position w:val="2"/>
          <w:rtl/>
          <w:lang w:val="en-US" w:bidi="ar-EG"/>
        </w:rPr>
        <w:t>د )</w:t>
      </w:r>
      <w:proofErr w:type="gramEnd"/>
      <w:r w:rsidRPr="00D703DB">
        <w:rPr>
          <w:position w:val="2"/>
          <w:rtl/>
          <w:lang w:val="en-US" w:bidi="ar-EG"/>
        </w:rPr>
        <w:tab/>
      </w:r>
      <w:r>
        <w:rPr>
          <w:rFonts w:hint="cs"/>
          <w:position w:val="2"/>
          <w:rtl/>
          <w:lang w:val="en-US" w:bidi="ar-EG"/>
        </w:rPr>
        <w:t>أن هذه التغيرات قد تتطلب إدارة مختلفة للطيف واعتبارات تنظيمية أخرى لتلبية هذه المتطلبات الجديدة</w:t>
      </w:r>
      <w:r w:rsidRPr="00D703DB">
        <w:rPr>
          <w:position w:val="2"/>
          <w:rtl/>
          <w:lang w:val="en-US" w:bidi="ar-EG"/>
        </w:rPr>
        <w:t>؛</w:t>
      </w:r>
    </w:p>
    <w:p w14:paraId="6E48EB01" w14:textId="77777777" w:rsidR="0039583F" w:rsidRPr="00D703DB" w:rsidRDefault="0039583F" w:rsidP="0039583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proofErr w:type="gramStart"/>
      <w:r w:rsidRPr="00370A4F">
        <w:rPr>
          <w:i/>
          <w:iCs/>
          <w:position w:val="2"/>
          <w:rtl/>
          <w:lang w:val="en-US" w:bidi="ar-EG"/>
        </w:rPr>
        <w:t>ﻫ )</w:t>
      </w:r>
      <w:proofErr w:type="gramEnd"/>
      <w:r w:rsidRPr="00D703DB">
        <w:rPr>
          <w:position w:val="2"/>
          <w:rtl/>
          <w:lang w:val="en-US" w:bidi="ar-EG"/>
        </w:rPr>
        <w:tab/>
      </w:r>
      <w:r>
        <w:rPr>
          <w:rFonts w:hint="cs"/>
          <w:position w:val="2"/>
          <w:rtl/>
          <w:lang w:val="en-US" w:bidi="ar-EG"/>
        </w:rPr>
        <w:t>أن هناك حاجة إلى توجيهات ومعلومات محدثة عن وضع الطيف على المديين المتوسط والطويل، بما في ذلك المؤثرات والاتجاهات الرئيسية في الخدمة الثابتة</w:t>
      </w:r>
      <w:r w:rsidRPr="00D703DB">
        <w:rPr>
          <w:position w:val="2"/>
          <w:rtl/>
          <w:lang w:val="en-US" w:bidi="ar-EG"/>
        </w:rPr>
        <w:t>؛</w:t>
      </w:r>
    </w:p>
    <w:p w14:paraId="7E6C7C7F" w14:textId="77777777" w:rsidR="0039583F" w:rsidRDefault="0039583F" w:rsidP="0039583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proofErr w:type="gramStart"/>
      <w:r w:rsidRPr="00370A4F">
        <w:rPr>
          <w:i/>
          <w:iCs/>
          <w:position w:val="2"/>
          <w:rtl/>
          <w:lang w:val="en-US" w:bidi="ar-EG"/>
        </w:rPr>
        <w:t>و )</w:t>
      </w:r>
      <w:proofErr w:type="gramEnd"/>
      <w:r w:rsidRPr="00D703DB">
        <w:rPr>
          <w:position w:val="2"/>
          <w:rtl/>
          <w:lang w:val="en-US" w:bidi="ar-EG"/>
        </w:rPr>
        <w:tab/>
      </w:r>
      <w:r>
        <w:rPr>
          <w:rFonts w:hint="cs"/>
          <w:position w:val="2"/>
          <w:rtl/>
          <w:lang w:val="en-US" w:bidi="ar-EG"/>
        </w:rPr>
        <w:t>أن هذه التوجيهات ستساعد بشكل كبير الإدارات والجهات المصنعة وشركات تشغيل الاتصالات في مناقشات إدارة الطيف؛</w:t>
      </w:r>
    </w:p>
    <w:p w14:paraId="22F10D26" w14:textId="77777777" w:rsidR="0039583F" w:rsidRPr="00D703DB" w:rsidRDefault="0039583F" w:rsidP="0039583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proofErr w:type="gramStart"/>
      <w:r w:rsidRPr="00370A4F">
        <w:rPr>
          <w:i/>
          <w:iCs/>
          <w:position w:val="2"/>
          <w:rtl/>
          <w:lang w:val="en-US" w:bidi="ar-EG"/>
        </w:rPr>
        <w:t>ز )</w:t>
      </w:r>
      <w:proofErr w:type="gramEnd"/>
      <w:r w:rsidRPr="00D703DB">
        <w:rPr>
          <w:position w:val="2"/>
          <w:rtl/>
          <w:lang w:val="en-US" w:bidi="ar-EG"/>
        </w:rPr>
        <w:tab/>
      </w:r>
      <w:r>
        <w:rPr>
          <w:rFonts w:hint="cs"/>
          <w:position w:val="2"/>
          <w:rtl/>
          <w:lang w:val="en-US" w:bidi="ar-EG"/>
        </w:rPr>
        <w:t>أن النمو الهائل في حركة النطاق العريض المتنقل يولد طلباً متزايداً على البنية التحتية لتوصيل الخدمة الثابتة</w:t>
      </w:r>
      <w:r w:rsidRPr="00D703DB">
        <w:rPr>
          <w:position w:val="2"/>
          <w:rtl/>
          <w:lang w:val="en-US" w:bidi="ar-EG"/>
        </w:rPr>
        <w:t>؛</w:t>
      </w:r>
    </w:p>
    <w:p w14:paraId="14922BC5" w14:textId="77777777" w:rsidR="0039583F" w:rsidRPr="00D703DB" w:rsidRDefault="0039583F" w:rsidP="0039583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370A4F">
        <w:rPr>
          <w:i/>
          <w:iCs/>
          <w:position w:val="2"/>
          <w:rtl/>
          <w:lang w:val="en-US" w:bidi="ar-EG"/>
        </w:rPr>
        <w:t>ح)</w:t>
      </w:r>
      <w:r w:rsidRPr="00D703DB">
        <w:rPr>
          <w:position w:val="2"/>
          <w:rtl/>
          <w:lang w:val="en-US" w:bidi="ar-EG"/>
        </w:rPr>
        <w:tab/>
      </w:r>
      <w:r>
        <w:rPr>
          <w:rFonts w:hint="cs"/>
          <w:position w:val="2"/>
          <w:rtl/>
          <w:lang w:val="en-US" w:bidi="ar-EG"/>
        </w:rPr>
        <w:t>أن وصلات التوصيل والترحيل من أجل أنظمة النفاذ اللاسلكي الجوال يمكن توفيرها من خلال مجموعة متنوعة من التكنولوجيات</w:t>
      </w:r>
      <w:r w:rsidRPr="00D703DB">
        <w:rPr>
          <w:position w:val="2"/>
          <w:rtl/>
          <w:lang w:val="en-US" w:bidi="ar-EG"/>
        </w:rPr>
        <w:t>،</w:t>
      </w:r>
    </w:p>
    <w:p w14:paraId="46A5EA8D" w14:textId="77777777" w:rsidR="0039583F" w:rsidRPr="00DF70D2" w:rsidRDefault="0039583F" w:rsidP="00526F07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t xml:space="preserve">تقـرر أن </w:t>
      </w:r>
      <w:r w:rsidR="00526F07">
        <w:rPr>
          <w:rFonts w:hint="cs"/>
          <w:i w:val="0"/>
          <w:iCs/>
          <w:rtl/>
        </w:rPr>
        <w:t>المسألة</w:t>
      </w:r>
      <w:r w:rsidRPr="00DF70D2">
        <w:rPr>
          <w:rFonts w:hint="cs"/>
          <w:i w:val="0"/>
          <w:iCs/>
          <w:rtl/>
        </w:rPr>
        <w:t xml:space="preserve"> التالية ينبغي دراستها</w:t>
      </w:r>
    </w:p>
    <w:p w14:paraId="6623EFB9" w14:textId="7F0780D0" w:rsidR="0039583F" w:rsidRPr="000B0E02" w:rsidRDefault="0039583F" w:rsidP="0039583F">
      <w:pPr>
        <w:rPr>
          <w:rtl/>
          <w:lang w:val="en-US"/>
        </w:rPr>
      </w:pPr>
      <w:r>
        <w:rPr>
          <w:rFonts w:hint="cs"/>
          <w:rtl/>
        </w:rPr>
        <w:t>ما هي الاتجاهات والمؤثرات الرئيسية لتكنولوجيات وتطبيقات الخدمة الثابتة في نطاقاتها المختلفة خلال الفترة </w:t>
      </w:r>
      <w:r>
        <w:rPr>
          <w:lang w:val="en-US"/>
        </w:rPr>
        <w:t>202</w:t>
      </w:r>
      <w:r w:rsidR="00B53F6E">
        <w:rPr>
          <w:lang w:val="en-US"/>
        </w:rPr>
        <w:t>7</w:t>
      </w:r>
      <w:r>
        <w:rPr>
          <w:lang w:val="en-US"/>
        </w:rPr>
        <w:noBreakHyphen/>
        <w:t>20</w:t>
      </w:r>
      <w:r w:rsidR="00B53F6E">
        <w:rPr>
          <w:lang w:val="en-US"/>
        </w:rPr>
        <w:t>24</w:t>
      </w:r>
      <w:r>
        <w:rPr>
          <w:rFonts w:hint="cs"/>
          <w:rtl/>
          <w:lang w:val="en-US"/>
        </w:rPr>
        <w:t xml:space="preserve"> وما بعدها، مع مراعاة ما يلي:</w:t>
      </w:r>
    </w:p>
    <w:p w14:paraId="0BB07782" w14:textId="77777777" w:rsidR="0039583F" w:rsidRDefault="0039583F" w:rsidP="00362E5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سيناريوهات النشر واعتبارات الانتشار وتطورات التكنولوجيا والاحتياجات من السعات والطيف؛</w:t>
      </w:r>
    </w:p>
    <w:p w14:paraId="0BE56DE7" w14:textId="77777777" w:rsidR="0039583F" w:rsidRPr="000B0E02" w:rsidRDefault="0039583F" w:rsidP="00362E50">
      <w:pPr>
        <w:pStyle w:val="enumlev1"/>
        <w:rPr>
          <w:rtl/>
          <w:lang w:val="en-US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استعمال نطاقات تردد الموجات </w:t>
      </w:r>
      <w:proofErr w:type="spellStart"/>
      <w:r>
        <w:rPr>
          <w:rFonts w:hint="cs"/>
          <w:rtl/>
        </w:rPr>
        <w:t>الميليمترية</w:t>
      </w:r>
      <w:proofErr w:type="spellEnd"/>
      <w:r>
        <w:rPr>
          <w:rFonts w:hint="cs"/>
          <w:rtl/>
        </w:rPr>
        <w:t xml:space="preserve"> العليا (مثل النطاقات فوق </w:t>
      </w:r>
      <w:r>
        <w:rPr>
          <w:lang w:val="en-US"/>
        </w:rPr>
        <w:t>GHz 60</w:t>
      </w:r>
      <w:r>
        <w:rPr>
          <w:rFonts w:hint="cs"/>
          <w:rtl/>
          <w:lang w:val="en-US"/>
        </w:rPr>
        <w:t>)؛</w:t>
      </w:r>
    </w:p>
    <w:p w14:paraId="7BB5E8D1" w14:textId="77777777" w:rsidR="0039583F" w:rsidRPr="00073E99" w:rsidRDefault="0039583F" w:rsidP="00526F0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المتطلبات التقنية والتشغيلية للأنظمة اللاسلكية الثابتة العاملة في نطاقات الموجات </w:t>
      </w:r>
      <w:proofErr w:type="spellStart"/>
      <w:r>
        <w:rPr>
          <w:rFonts w:hint="cs"/>
          <w:rtl/>
        </w:rPr>
        <w:t>الميليمترية</w:t>
      </w:r>
      <w:proofErr w:type="spellEnd"/>
      <w:r>
        <w:rPr>
          <w:rFonts w:hint="cs"/>
          <w:rtl/>
        </w:rPr>
        <w:t xml:space="preserve"> العليا، بما في ذلك الوصلات ذات السعات الكبيرة، فئة </w:t>
      </w:r>
      <w:proofErr w:type="spellStart"/>
      <w:r>
        <w:rPr>
          <w:rFonts w:hint="cs"/>
          <w:rtl/>
        </w:rPr>
        <w:t>ال</w:t>
      </w:r>
      <w:r w:rsidR="00526F07">
        <w:rPr>
          <w:rFonts w:hint="cs"/>
          <w:rtl/>
        </w:rPr>
        <w:t>ج</w:t>
      </w:r>
      <w:r>
        <w:rPr>
          <w:rFonts w:hint="cs"/>
          <w:rtl/>
        </w:rPr>
        <w:t>يغابتة</w:t>
      </w:r>
      <w:proofErr w:type="spellEnd"/>
      <w:r>
        <w:rPr>
          <w:rFonts w:hint="cs"/>
          <w:rtl/>
        </w:rPr>
        <w:t>، مثلاً؟</w:t>
      </w:r>
    </w:p>
    <w:p w14:paraId="0CB19915" w14:textId="77777777"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i w:val="0"/>
          <w:iCs/>
          <w:rtl/>
        </w:rPr>
        <w:t>تقرر كذلك</w:t>
      </w:r>
    </w:p>
    <w:p w14:paraId="144A778C" w14:textId="77777777" w:rsidR="0039583F" w:rsidRDefault="0039583F" w:rsidP="00017D41">
      <w:pPr>
        <w:keepNext/>
        <w:keepLines/>
        <w:rPr>
          <w:rtl/>
          <w:lang w:val="en-US" w:bidi="ar-EG"/>
        </w:rPr>
      </w:pPr>
      <w:r w:rsidRPr="00FE11EC">
        <w:rPr>
          <w:lang w:val="en-US" w:bidi="ar-EG"/>
        </w:rPr>
        <w:t>1</w:t>
      </w:r>
      <w:r>
        <w:rPr>
          <w:rtl/>
          <w:lang w:val="en-US" w:bidi="ar-EG"/>
        </w:rPr>
        <w:tab/>
        <w:t xml:space="preserve">ضرورة إدراج نتائج الدراسات المذكورة أعلاه في </w:t>
      </w:r>
      <w:r w:rsidR="00017D41">
        <w:rPr>
          <w:rFonts w:hint="cs"/>
          <w:rtl/>
          <w:lang w:val="en-US" w:bidi="ar-EG"/>
        </w:rPr>
        <w:t>توصيات</w:t>
      </w:r>
      <w:r>
        <w:rPr>
          <w:rFonts w:hint="cs"/>
          <w:rtl/>
          <w:lang w:val="en-US" w:bidi="ar-EG"/>
        </w:rPr>
        <w:t xml:space="preserve"> جديدة و/أو مراجعة</w:t>
      </w:r>
      <w:r w:rsidR="00017D41">
        <w:rPr>
          <w:rFonts w:hint="cs"/>
          <w:rtl/>
          <w:lang w:val="en-US" w:bidi="ar-EG"/>
        </w:rPr>
        <w:t>/تقارير جديدة و/أو مراجعة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/>
        </w:rPr>
        <w:t>حسب </w:t>
      </w:r>
      <w:proofErr w:type="gramStart"/>
      <w:r>
        <w:rPr>
          <w:rFonts w:hint="cs"/>
          <w:rtl/>
          <w:lang w:val="en-US"/>
        </w:rPr>
        <w:t>الاقتضاء</w:t>
      </w:r>
      <w:r>
        <w:rPr>
          <w:rtl/>
          <w:lang w:val="en-US" w:bidi="ar-EG"/>
        </w:rPr>
        <w:t>؛</w:t>
      </w:r>
      <w:proofErr w:type="gramEnd"/>
    </w:p>
    <w:p w14:paraId="07D90330" w14:textId="1655EA16" w:rsidR="0039583F" w:rsidRDefault="0039583F" w:rsidP="0039583F">
      <w:pPr>
        <w:rPr>
          <w:rtl/>
          <w:lang w:val="en-US" w:bidi="ar-EG"/>
        </w:rPr>
      </w:pPr>
      <w:r w:rsidRPr="00FE11EC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ضرورة استكمال الدراسات المذكورة أعلاه </w:t>
      </w:r>
      <w:r>
        <w:rPr>
          <w:rFonts w:hint="cs"/>
          <w:rtl/>
          <w:lang w:val="en-US" w:bidi="ar-EG"/>
        </w:rPr>
        <w:t>بحلول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عام </w:t>
      </w:r>
      <w:r w:rsidR="00D32FBD">
        <w:rPr>
          <w:lang w:val="en-US" w:bidi="ar-EG"/>
        </w:rPr>
        <w:t>202</w:t>
      </w:r>
      <w:r w:rsidR="00B53F6E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14:paraId="2B5C0D4C" w14:textId="77777777" w:rsidR="0039583F" w:rsidRDefault="0039583F" w:rsidP="00962029">
      <w:pPr>
        <w:spacing w:line="240" w:lineRule="auto"/>
        <w:rPr>
          <w:position w:val="2"/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sectPr w:rsidR="0039583F" w:rsidSect="00AB4E61">
      <w:headerReference w:type="default" r:id="rId8"/>
      <w:footerReference w:type="first" r:id="rId9"/>
      <w:pgSz w:w="11907" w:h="16834" w:code="9"/>
      <w:pgMar w:top="709" w:right="1134" w:bottom="907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A6EE" w14:textId="77777777" w:rsidR="00122E8F" w:rsidRDefault="00122E8F">
      <w:r>
        <w:separator/>
      </w:r>
    </w:p>
  </w:endnote>
  <w:endnote w:type="continuationSeparator" w:id="0">
    <w:p w14:paraId="40738381" w14:textId="77777777" w:rsidR="00122E8F" w:rsidRDefault="0012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3196" w14:textId="77777777" w:rsidR="00122E8F" w:rsidRPr="00B60F3C" w:rsidRDefault="00122E8F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F3AE" w14:textId="77777777" w:rsidR="00122E8F" w:rsidRDefault="00122E8F">
      <w:r>
        <w:t>____________________</w:t>
      </w:r>
    </w:p>
  </w:footnote>
  <w:footnote w:type="continuationSeparator" w:id="0">
    <w:p w14:paraId="22CEA637" w14:textId="77777777" w:rsidR="00122E8F" w:rsidRDefault="00122E8F">
      <w:r>
        <w:continuationSeparator/>
      </w:r>
    </w:p>
  </w:footnote>
  <w:footnote w:id="1">
    <w:p w14:paraId="40F0D959" w14:textId="66A68315" w:rsidR="00782E90" w:rsidRPr="00782E90" w:rsidRDefault="00782E90">
      <w:pPr>
        <w:pStyle w:val="FootnoteText"/>
        <w:rPr>
          <w:sz w:val="18"/>
          <w:szCs w:val="18"/>
          <w:lang w:val="en-US"/>
        </w:rPr>
      </w:pPr>
      <w:r w:rsidRPr="00782E90">
        <w:rPr>
          <w:rStyle w:val="FootnoteReference"/>
          <w:szCs w:val="18"/>
        </w:rPr>
        <w:footnoteRef/>
      </w:r>
      <w:r w:rsidRPr="00782E90">
        <w:rPr>
          <w:sz w:val="18"/>
          <w:szCs w:val="18"/>
          <w:rtl/>
        </w:rPr>
        <w:t xml:space="preserve"> </w:t>
      </w:r>
      <w:r>
        <w:rPr>
          <w:rFonts w:hint="cs"/>
          <w:rtl/>
          <w:lang w:bidi="ar-EG"/>
        </w:rPr>
        <w:t xml:space="preserve">قامت لجنة الدراسات </w:t>
      </w:r>
      <w:r w:rsidR="00B301AF">
        <w:rPr>
          <w:lang w:bidi="ar-EG"/>
        </w:rPr>
        <w:t>5</w:t>
      </w:r>
      <w:r>
        <w:rPr>
          <w:rFonts w:hint="cs"/>
          <w:rtl/>
          <w:lang w:bidi="ar-EG"/>
        </w:rPr>
        <w:t xml:space="preserve"> للاتصالات الراديوية في عام </w:t>
      </w:r>
      <w:r w:rsidR="00D32FBD">
        <w:rPr>
          <w:lang w:bidi="ar-EG"/>
        </w:rPr>
        <w:t>20</w:t>
      </w:r>
      <w:r w:rsidR="00B53F6E">
        <w:rPr>
          <w:lang w:bidi="ar-EG"/>
        </w:rPr>
        <w:t>23</w:t>
      </w:r>
      <w:r>
        <w:rPr>
          <w:rFonts w:hint="cs"/>
          <w:rtl/>
          <w:lang w:bidi="ar-EG"/>
        </w:rPr>
        <w:t xml:space="preserve">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34A2" w14:textId="77777777" w:rsidR="00122E8F" w:rsidRPr="00123964" w:rsidRDefault="00122E8F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B301AF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216965">
    <w:abstractNumId w:val="10"/>
  </w:num>
  <w:num w:numId="2" w16cid:durableId="1798795178">
    <w:abstractNumId w:val="9"/>
  </w:num>
  <w:num w:numId="3" w16cid:durableId="1352754946">
    <w:abstractNumId w:val="7"/>
  </w:num>
  <w:num w:numId="4" w16cid:durableId="2057656766">
    <w:abstractNumId w:val="6"/>
  </w:num>
  <w:num w:numId="5" w16cid:durableId="366761569">
    <w:abstractNumId w:val="5"/>
  </w:num>
  <w:num w:numId="6" w16cid:durableId="334068527">
    <w:abstractNumId w:val="4"/>
  </w:num>
  <w:num w:numId="7" w16cid:durableId="905646074">
    <w:abstractNumId w:val="8"/>
  </w:num>
  <w:num w:numId="8" w16cid:durableId="918833770">
    <w:abstractNumId w:val="3"/>
  </w:num>
  <w:num w:numId="9" w16cid:durableId="1795827892">
    <w:abstractNumId w:val="2"/>
  </w:num>
  <w:num w:numId="10" w16cid:durableId="210460240">
    <w:abstractNumId w:val="1"/>
  </w:num>
  <w:num w:numId="11" w16cid:durableId="2425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33CDB"/>
    <w:rsid w:val="000648F9"/>
    <w:rsid w:val="00071E97"/>
    <w:rsid w:val="000817F4"/>
    <w:rsid w:val="00085484"/>
    <w:rsid w:val="000976A4"/>
    <w:rsid w:val="00097B7B"/>
    <w:rsid w:val="000A0238"/>
    <w:rsid w:val="000A5989"/>
    <w:rsid w:val="000B2264"/>
    <w:rsid w:val="000B7DBC"/>
    <w:rsid w:val="000C2275"/>
    <w:rsid w:val="000D6E5E"/>
    <w:rsid w:val="000E1001"/>
    <w:rsid w:val="000E7B3F"/>
    <w:rsid w:val="000F1637"/>
    <w:rsid w:val="000F2BF6"/>
    <w:rsid w:val="00122E8F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B6D99"/>
    <w:rsid w:val="001B7038"/>
    <w:rsid w:val="001B76C6"/>
    <w:rsid w:val="001D1759"/>
    <w:rsid w:val="001D69CB"/>
    <w:rsid w:val="001E31A1"/>
    <w:rsid w:val="001F667B"/>
    <w:rsid w:val="00217417"/>
    <w:rsid w:val="002222D2"/>
    <w:rsid w:val="002245D5"/>
    <w:rsid w:val="002341D1"/>
    <w:rsid w:val="002421E2"/>
    <w:rsid w:val="00245391"/>
    <w:rsid w:val="00255BF0"/>
    <w:rsid w:val="00265035"/>
    <w:rsid w:val="00272D2E"/>
    <w:rsid w:val="00276176"/>
    <w:rsid w:val="00277642"/>
    <w:rsid w:val="002800C3"/>
    <w:rsid w:val="00282E7D"/>
    <w:rsid w:val="0028456A"/>
    <w:rsid w:val="00284627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312B"/>
    <w:rsid w:val="00303BD5"/>
    <w:rsid w:val="0030559C"/>
    <w:rsid w:val="00310423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46EA"/>
    <w:rsid w:val="003A5971"/>
    <w:rsid w:val="003B601A"/>
    <w:rsid w:val="003B6D4C"/>
    <w:rsid w:val="003C51F3"/>
    <w:rsid w:val="003C5E9E"/>
    <w:rsid w:val="003D2FE1"/>
    <w:rsid w:val="003D56AA"/>
    <w:rsid w:val="003E10AF"/>
    <w:rsid w:val="003E4FE0"/>
    <w:rsid w:val="003E6E31"/>
    <w:rsid w:val="003F5E37"/>
    <w:rsid w:val="00412514"/>
    <w:rsid w:val="0041280C"/>
    <w:rsid w:val="00414B16"/>
    <w:rsid w:val="0043420B"/>
    <w:rsid w:val="0044028A"/>
    <w:rsid w:val="00442E36"/>
    <w:rsid w:val="004455A5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7BBF"/>
    <w:rsid w:val="004D1993"/>
    <w:rsid w:val="004E51DB"/>
    <w:rsid w:val="004E6007"/>
    <w:rsid w:val="004F2D72"/>
    <w:rsid w:val="00502FA8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85BBD"/>
    <w:rsid w:val="00596EE7"/>
    <w:rsid w:val="005A305F"/>
    <w:rsid w:val="005B4F63"/>
    <w:rsid w:val="005B6344"/>
    <w:rsid w:val="005C6007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581B"/>
    <w:rsid w:val="006D542E"/>
    <w:rsid w:val="006E6EC0"/>
    <w:rsid w:val="00704490"/>
    <w:rsid w:val="00705E79"/>
    <w:rsid w:val="0071036D"/>
    <w:rsid w:val="00711AE1"/>
    <w:rsid w:val="00720D73"/>
    <w:rsid w:val="00720DFC"/>
    <w:rsid w:val="00722EF2"/>
    <w:rsid w:val="007317EB"/>
    <w:rsid w:val="00731D88"/>
    <w:rsid w:val="00732E22"/>
    <w:rsid w:val="007434E4"/>
    <w:rsid w:val="00757994"/>
    <w:rsid w:val="007633BF"/>
    <w:rsid w:val="007737E3"/>
    <w:rsid w:val="00776029"/>
    <w:rsid w:val="0077707E"/>
    <w:rsid w:val="00782E90"/>
    <w:rsid w:val="00784CCD"/>
    <w:rsid w:val="00785F8F"/>
    <w:rsid w:val="00792751"/>
    <w:rsid w:val="00792FF3"/>
    <w:rsid w:val="007946C0"/>
    <w:rsid w:val="007A1671"/>
    <w:rsid w:val="007A68C2"/>
    <w:rsid w:val="007B5BD9"/>
    <w:rsid w:val="007C3532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B76"/>
    <w:rsid w:val="0087332E"/>
    <w:rsid w:val="00880131"/>
    <w:rsid w:val="008821D4"/>
    <w:rsid w:val="008901D7"/>
    <w:rsid w:val="0089589F"/>
    <w:rsid w:val="008A4706"/>
    <w:rsid w:val="008B4002"/>
    <w:rsid w:val="008D0DE6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55B7A"/>
    <w:rsid w:val="00962029"/>
    <w:rsid w:val="0096297C"/>
    <w:rsid w:val="00962AF9"/>
    <w:rsid w:val="00967DE6"/>
    <w:rsid w:val="00993234"/>
    <w:rsid w:val="00993A11"/>
    <w:rsid w:val="009948DB"/>
    <w:rsid w:val="009C5DD3"/>
    <w:rsid w:val="009C6D97"/>
    <w:rsid w:val="009D4B7A"/>
    <w:rsid w:val="009F41E8"/>
    <w:rsid w:val="00A015D4"/>
    <w:rsid w:val="00A05D94"/>
    <w:rsid w:val="00A170CE"/>
    <w:rsid w:val="00A23784"/>
    <w:rsid w:val="00A27C93"/>
    <w:rsid w:val="00A51914"/>
    <w:rsid w:val="00A52F7D"/>
    <w:rsid w:val="00A60550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4E61"/>
    <w:rsid w:val="00AB6E64"/>
    <w:rsid w:val="00AC7B58"/>
    <w:rsid w:val="00AD2956"/>
    <w:rsid w:val="00AE3E0A"/>
    <w:rsid w:val="00AF26F9"/>
    <w:rsid w:val="00B301AF"/>
    <w:rsid w:val="00B34058"/>
    <w:rsid w:val="00B40009"/>
    <w:rsid w:val="00B448C6"/>
    <w:rsid w:val="00B53F6E"/>
    <w:rsid w:val="00B54A39"/>
    <w:rsid w:val="00B611F8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D5032"/>
    <w:rsid w:val="00BE210D"/>
    <w:rsid w:val="00BE539B"/>
    <w:rsid w:val="00BF0890"/>
    <w:rsid w:val="00BF0D30"/>
    <w:rsid w:val="00BF4776"/>
    <w:rsid w:val="00BF4B64"/>
    <w:rsid w:val="00C149F9"/>
    <w:rsid w:val="00C16697"/>
    <w:rsid w:val="00C21112"/>
    <w:rsid w:val="00C22CF3"/>
    <w:rsid w:val="00C37075"/>
    <w:rsid w:val="00C375AF"/>
    <w:rsid w:val="00C435D6"/>
    <w:rsid w:val="00C610E4"/>
    <w:rsid w:val="00C6631D"/>
    <w:rsid w:val="00C676F2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E2511"/>
    <w:rsid w:val="00D13C0F"/>
    <w:rsid w:val="00D14A1D"/>
    <w:rsid w:val="00D1758F"/>
    <w:rsid w:val="00D25607"/>
    <w:rsid w:val="00D27592"/>
    <w:rsid w:val="00D322A2"/>
    <w:rsid w:val="00D32FBD"/>
    <w:rsid w:val="00D35CE4"/>
    <w:rsid w:val="00D50FAC"/>
    <w:rsid w:val="00D51975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5FF0"/>
    <w:rsid w:val="00DC70D0"/>
    <w:rsid w:val="00DD1B0E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3584E"/>
    <w:rsid w:val="00E40D1E"/>
    <w:rsid w:val="00E4547F"/>
    <w:rsid w:val="00E4560C"/>
    <w:rsid w:val="00E5216F"/>
    <w:rsid w:val="00E5482D"/>
    <w:rsid w:val="00E607F6"/>
    <w:rsid w:val="00E63192"/>
    <w:rsid w:val="00E63D84"/>
    <w:rsid w:val="00E709F4"/>
    <w:rsid w:val="00E76D80"/>
    <w:rsid w:val="00E871A3"/>
    <w:rsid w:val="00EB3B99"/>
    <w:rsid w:val="00EB4590"/>
    <w:rsid w:val="00ED25DB"/>
    <w:rsid w:val="00ED60C4"/>
    <w:rsid w:val="00EE452A"/>
    <w:rsid w:val="00EF5DE1"/>
    <w:rsid w:val="00EF78F5"/>
    <w:rsid w:val="00F00A3D"/>
    <w:rsid w:val="00F05C97"/>
    <w:rsid w:val="00F10078"/>
    <w:rsid w:val="00F12D9C"/>
    <w:rsid w:val="00F17FE9"/>
    <w:rsid w:val="00F261B4"/>
    <w:rsid w:val="00F26342"/>
    <w:rsid w:val="00F4026F"/>
    <w:rsid w:val="00F532B7"/>
    <w:rsid w:val="00F54101"/>
    <w:rsid w:val="00F561A0"/>
    <w:rsid w:val="00F8602A"/>
    <w:rsid w:val="00F86995"/>
    <w:rsid w:val="00F87D6E"/>
    <w:rsid w:val="00F948D6"/>
    <w:rsid w:val="00FA53D1"/>
    <w:rsid w:val="00FC2375"/>
    <w:rsid w:val="00FD1D43"/>
    <w:rsid w:val="00FD6C79"/>
    <w:rsid w:val="00FE10DD"/>
    <w:rsid w:val="00FE11E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B84D2C1"/>
  <w15:docId w15:val="{C6C05361-6EE1-487B-8C37-BEF171DB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5BCEE34-DD40-4D0E-8473-554EC5CF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18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1869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Author</cp:lastModifiedBy>
  <cp:revision>9</cp:revision>
  <cp:lastPrinted>2012-04-02T09:10:00Z</cp:lastPrinted>
  <dcterms:created xsi:type="dcterms:W3CDTF">2012-04-03T14:35:00Z</dcterms:created>
  <dcterms:modified xsi:type="dcterms:W3CDTF">2023-11-03T09:36:00Z</dcterms:modified>
</cp:coreProperties>
</file>