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DE5" w:rsidRDefault="00812765">
      <w:pPr>
        <w:pStyle w:val="QuestionNoBR"/>
        <w:rPr>
          <w:szCs w:val="28"/>
        </w:rPr>
        <w:pPrChange w:id="0" w:author="ITU" w:date="2006-09-29T15:27:00Z">
          <w:pPr>
            <w:pStyle w:val="Note"/>
          </w:pPr>
        </w:pPrChange>
      </w:pPr>
      <w:r>
        <w:rPr>
          <w:szCs w:val="28"/>
        </w:rPr>
        <w:t>QUESTION UIT-R 24</w:t>
      </w:r>
      <w:r w:rsidR="001127D1">
        <w:rPr>
          <w:szCs w:val="28"/>
        </w:rPr>
        <w:t>6</w:t>
      </w:r>
      <w:r>
        <w:rPr>
          <w:szCs w:val="28"/>
        </w:rPr>
        <w:t>/5</w:t>
      </w:r>
      <w:r w:rsidR="006941C1">
        <w:rPr>
          <w:rStyle w:val="FootnoteReference"/>
          <w:szCs w:val="28"/>
        </w:rPr>
        <w:footnoteReference w:id="1"/>
      </w:r>
    </w:p>
    <w:p w:rsidR="00620DE5" w:rsidRPr="00174D18" w:rsidRDefault="00620DE5">
      <w:pPr>
        <w:pStyle w:val="Questiontitle"/>
        <w:pPrChange w:id="1" w:author="ITU" w:date="2006-09-29T15:27:00Z">
          <w:pPr>
            <w:pStyle w:val="Note"/>
          </w:pPr>
        </w:pPrChange>
      </w:pPr>
      <w:r w:rsidRPr="00174D18">
        <w:t xml:space="preserve">Caractéristiques techniques et disposition des canaux requise pour </w:t>
      </w:r>
      <w:r>
        <w:br/>
      </w:r>
      <w:r w:rsidRPr="00174D18">
        <w:t>les systèmes adaptatifs à ondes décamétriques</w:t>
      </w:r>
    </w:p>
    <w:p w:rsidR="00620DE5" w:rsidRDefault="00620DE5" w:rsidP="00BA5350">
      <w:pPr>
        <w:pStyle w:val="Questiondate"/>
      </w:pPr>
      <w:r>
        <w:t>(</w:t>
      </w:r>
      <w:r w:rsidRPr="00BA5350">
        <w:t>2007</w:t>
      </w:r>
      <w:r>
        <w:t>)</w:t>
      </w:r>
    </w:p>
    <w:p w:rsidR="00620DE5" w:rsidRPr="00BA5350" w:rsidRDefault="00620DE5">
      <w:pPr>
        <w:pStyle w:val="Normalaftertitle0"/>
        <w:pPrChange w:id="2" w:author="ITU" w:date="2006-09-29T15:27:00Z">
          <w:pPr>
            <w:pStyle w:val="Note"/>
          </w:pPr>
        </w:pPrChange>
      </w:pPr>
      <w:r w:rsidRPr="00BA5350">
        <w:rPr>
          <w:lang w:val="fr-FR"/>
        </w:rPr>
        <w:t>L'Assemblée des radiocommunications de l'UIT,</w:t>
      </w:r>
    </w:p>
    <w:p w:rsidR="00620DE5" w:rsidRDefault="00652435">
      <w:pPr>
        <w:pStyle w:val="Call"/>
        <w:pPrChange w:id="3" w:author="ITU" w:date="2006-09-29T15:27:00Z">
          <w:pPr>
            <w:pStyle w:val="Note"/>
          </w:pPr>
        </w:pPrChange>
      </w:pPr>
      <w:r>
        <w:t>considérant</w:t>
      </w:r>
    </w:p>
    <w:p w:rsidR="00620DE5" w:rsidRDefault="00620DE5">
      <w:pPr>
        <w:pPrChange w:id="4" w:author="ITU" w:date="2006-09-29T15:27:00Z">
          <w:pPr>
            <w:pStyle w:val="Note"/>
          </w:pPr>
        </w:pPrChange>
      </w:pPr>
      <w:r w:rsidRPr="00A86526">
        <w:rPr>
          <w:i/>
          <w:iCs/>
        </w:rPr>
        <w:t>a)</w:t>
      </w:r>
      <w:r>
        <w:tab/>
        <w:t>que ces dernières années, on a mis au point, et on continue de mettre au point, des systèmes adaptatifs à ondes décamétriques capables de choisir automatiquement un canal dans un groupe de canaux assignés et de contrôler le mode de modulation ainsi que la vitesse et la puissance de transmission;</w:t>
      </w:r>
    </w:p>
    <w:p w:rsidR="00620DE5" w:rsidRDefault="00620DE5">
      <w:pPr>
        <w:pPrChange w:id="5" w:author="ITU" w:date="2006-09-29T15:27:00Z">
          <w:pPr>
            <w:pStyle w:val="Note"/>
          </w:pPr>
        </w:pPrChange>
      </w:pPr>
      <w:r w:rsidRPr="00A86526">
        <w:rPr>
          <w:i/>
          <w:iCs/>
        </w:rPr>
        <w:t>b)</w:t>
      </w:r>
      <w:r>
        <w:tab/>
        <w:t>que le trafic des signaux vocaux est de plus en plus remplacé par le trafic de données, pour lequel on a besoin de canaux de haute qualité pendant de courtes périodes;</w:t>
      </w:r>
    </w:p>
    <w:p w:rsidR="00620DE5" w:rsidRDefault="00620DE5">
      <w:pPr>
        <w:pPrChange w:id="6" w:author="ITU" w:date="2006-09-29T15:27:00Z">
          <w:pPr>
            <w:pStyle w:val="Note"/>
          </w:pPr>
        </w:pPrChange>
      </w:pPr>
      <w:r w:rsidRPr="00A86526">
        <w:rPr>
          <w:i/>
          <w:iCs/>
        </w:rPr>
        <w:t>c)</w:t>
      </w:r>
      <w:r>
        <w:tab/>
        <w:t>que l'emploi de systèmes adaptatifs à ondes décamétriques, qui libèrent les canaux lorsqu'ils n'ont pas de trafic à transmettre, permet le partage des fréquences entre plusieurs systèmes ou plusieurs utilisateurs;</w:t>
      </w:r>
    </w:p>
    <w:p w:rsidR="00620DE5" w:rsidRDefault="00620DE5">
      <w:pPr>
        <w:pPrChange w:id="7" w:author="ITU" w:date="2006-09-29T15:27:00Z">
          <w:pPr>
            <w:pStyle w:val="Note"/>
          </w:pPr>
        </w:pPrChange>
      </w:pPr>
      <w:r w:rsidRPr="00A86526">
        <w:rPr>
          <w:i/>
          <w:iCs/>
        </w:rPr>
        <w:t>d)</w:t>
      </w:r>
      <w:r>
        <w:tab/>
        <w:t>que les systèmes adaptatifs devraient permettre d'obtenir une qualité de fonctionnement et une compatibilité optimales,</w:t>
      </w:r>
    </w:p>
    <w:p w:rsidR="00620DE5" w:rsidRPr="00620DE5" w:rsidRDefault="00620DE5">
      <w:pPr>
        <w:pStyle w:val="call0"/>
        <w:pPrChange w:id="8" w:author="ITU" w:date="2006-09-29T15:27:00Z">
          <w:pPr>
            <w:pStyle w:val="Note"/>
          </w:pPr>
        </w:pPrChange>
      </w:pPr>
      <w:r w:rsidRPr="00620DE5">
        <w:rPr>
          <w:iCs/>
          <w:lang w:val="fr-FR"/>
        </w:rPr>
        <w:t>décide</w:t>
      </w:r>
      <w:r w:rsidRPr="00620DE5">
        <w:rPr>
          <w:i w:val="0"/>
          <w:iCs/>
          <w:lang w:val="fr-FR"/>
        </w:rPr>
        <w:t xml:space="preserve"> </w:t>
      </w:r>
      <w:r w:rsidRPr="00620DE5">
        <w:rPr>
          <w:i w:val="0"/>
          <w:lang w:val="fr-FR"/>
        </w:rPr>
        <w:t>de mettre à l'étude la Question suivante</w:t>
      </w:r>
    </w:p>
    <w:p w:rsidR="00620DE5" w:rsidRDefault="00620DE5">
      <w:pPr>
        <w:pPrChange w:id="9" w:author="ITU" w:date="2006-09-29T15:27:00Z">
          <w:pPr>
            <w:pStyle w:val="Note"/>
          </w:pPr>
        </w:pPrChange>
      </w:pPr>
      <w:r>
        <w:t>Quelles sont les caractéristiques techniques appropriées et la disposition des canaux requise pour la mise en œuvre de systèmes adaptatifs à ondes décamétriques, compte tenu de l'efficacité d'utilisation du spectre et de la réduction au minimum</w:t>
      </w:r>
      <w:r w:rsidRPr="00721BDD">
        <w:t xml:space="preserve"> </w:t>
      </w:r>
      <w:r>
        <w:t>des brouillages?</w:t>
      </w:r>
    </w:p>
    <w:p w:rsidR="00620DE5" w:rsidRPr="00620DE5" w:rsidRDefault="00620DE5">
      <w:pPr>
        <w:pStyle w:val="call0"/>
        <w:pPrChange w:id="10" w:author="ITU" w:date="2006-09-29T15:27:00Z">
          <w:pPr>
            <w:pStyle w:val="Note"/>
          </w:pPr>
        </w:pPrChange>
      </w:pPr>
      <w:r w:rsidRPr="00620DE5">
        <w:rPr>
          <w:lang w:val="fr-FR"/>
        </w:rPr>
        <w:t>décide en outre</w:t>
      </w:r>
    </w:p>
    <w:p w:rsidR="00620DE5" w:rsidRDefault="00620DE5">
      <w:pPr>
        <w:pPrChange w:id="11" w:author="ITU" w:date="2006-09-29T15:27:00Z">
          <w:pPr>
            <w:pStyle w:val="Note"/>
          </w:pPr>
        </w:pPrChange>
      </w:pPr>
      <w:r w:rsidRPr="00A86526">
        <w:t>1</w:t>
      </w:r>
      <w:r>
        <w:rPr>
          <w:b/>
          <w:bCs/>
        </w:rPr>
        <w:tab/>
      </w:r>
      <w:r>
        <w:t>que les résultats de cette étude devront être inclus dans une ou plusieurs Recommandations ou dans un ou plusieurs Rapports;</w:t>
      </w:r>
    </w:p>
    <w:p w:rsidR="00620DE5" w:rsidRDefault="00620DE5">
      <w:pPr>
        <w:pPrChange w:id="12" w:author="ITU" w:date="2006-09-29T15:27:00Z">
          <w:pPr>
            <w:pStyle w:val="Note"/>
          </w:pPr>
        </w:pPrChange>
      </w:pPr>
      <w:r w:rsidRPr="00A86526">
        <w:t>2</w:t>
      </w:r>
      <w:r>
        <w:rPr>
          <w:b/>
          <w:bCs/>
        </w:rPr>
        <w:tab/>
      </w:r>
      <w:r w:rsidR="00B03AF5" w:rsidRPr="00572BA4">
        <w:rPr>
          <w:lang w:eastAsia="ja-JP"/>
        </w:rPr>
        <w:t>que les études susmentionnées</w:t>
      </w:r>
      <w:r w:rsidR="00B03AF5" w:rsidRPr="00572BA4">
        <w:rPr>
          <w:b/>
          <w:bCs/>
          <w:lang w:eastAsia="ja-JP"/>
        </w:rPr>
        <w:t xml:space="preserve"> </w:t>
      </w:r>
      <w:r w:rsidR="00B03AF5" w:rsidRPr="00572BA4">
        <w:rPr>
          <w:lang w:eastAsia="ja-JP"/>
        </w:rPr>
        <w:t xml:space="preserve">devraient être terminées d'ici à </w:t>
      </w:r>
      <w:r>
        <w:t>201</w:t>
      </w:r>
      <w:r w:rsidR="006941C1">
        <w:t>9</w:t>
      </w:r>
      <w:r>
        <w:t>.</w:t>
      </w:r>
    </w:p>
    <w:p w:rsidR="00B03AF5" w:rsidRDefault="00B03AF5" w:rsidP="00D8010B"/>
    <w:p w:rsidR="006941C1" w:rsidRPr="00A86526" w:rsidRDefault="006941C1" w:rsidP="00A86526">
      <w:pPr>
        <w:pStyle w:val="Normalaftertitle0"/>
        <w:rPr>
          <w:lang w:val="fr-CH"/>
        </w:rPr>
      </w:pPr>
      <w:r w:rsidRPr="00A86526">
        <w:rPr>
          <w:lang w:val="fr-CH"/>
        </w:rPr>
        <w:t xml:space="preserve">NOTE – </w:t>
      </w:r>
      <w:r w:rsidR="00A86526" w:rsidRPr="00A86526">
        <w:rPr>
          <w:lang w:val="fr-CH"/>
        </w:rPr>
        <w:t>Voir la Recommandation UIT-R</w:t>
      </w:r>
      <w:r w:rsidRPr="00A86526">
        <w:rPr>
          <w:lang w:val="fr-CH"/>
        </w:rPr>
        <w:t xml:space="preserve"> </w:t>
      </w:r>
      <w:hyperlink r:id="rId8" w:history="1">
        <w:r w:rsidRPr="00A86526">
          <w:rPr>
            <w:rStyle w:val="Hyperlink"/>
            <w:lang w:val="fr-CH"/>
          </w:rPr>
          <w:t>F.1778</w:t>
        </w:r>
      </w:hyperlink>
    </w:p>
    <w:p w:rsidR="006941C1" w:rsidRDefault="006941C1" w:rsidP="00D8010B"/>
    <w:p w:rsidR="006941C1" w:rsidRDefault="006941C1" w:rsidP="00D8010B"/>
    <w:p w:rsidR="00620DE5" w:rsidRPr="00656B47" w:rsidRDefault="00620DE5" w:rsidP="00D8010B">
      <w:r>
        <w:t xml:space="preserve">Catégorie: S2 </w:t>
      </w:r>
    </w:p>
    <w:sectPr w:rsidR="00620DE5" w:rsidRPr="00656B47" w:rsidSect="007648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418" w:right="1134" w:bottom="1418" w:left="1134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648" w:rsidRDefault="00BF7648">
      <w:r>
        <w:separator/>
      </w:r>
    </w:p>
  </w:endnote>
  <w:endnote w:type="continuationSeparator" w:id="0">
    <w:p w:rsidR="00BF7648" w:rsidRDefault="00BF7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77" w:rsidRDefault="003771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35" w:rsidRPr="00377177" w:rsidRDefault="00652435" w:rsidP="00377177">
    <w:pPr>
      <w:pStyle w:val="Footer"/>
    </w:pPr>
    <w:bookmarkStart w:id="13" w:name="_GoBack"/>
    <w:bookmarkEnd w:id="13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2B7" w:rsidRDefault="002E32B7">
    <w:pPr>
      <w:pStyle w:val="Footer"/>
    </w:pPr>
  </w:p>
  <w:p w:rsidR="002E32B7" w:rsidRDefault="002E32B7" w:rsidP="00764894">
    <w:pPr>
      <w:pStyle w:val="Footer"/>
      <w:tabs>
        <w:tab w:val="left" w:pos="360"/>
      </w:tabs>
    </w:pP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648" w:rsidRDefault="00BF7648">
      <w:r>
        <w:t>____________________</w:t>
      </w:r>
    </w:p>
  </w:footnote>
  <w:footnote w:type="continuationSeparator" w:id="0">
    <w:p w:rsidR="00BF7648" w:rsidRDefault="00BF7648">
      <w:r>
        <w:continuationSeparator/>
      </w:r>
    </w:p>
  </w:footnote>
  <w:footnote w:id="1">
    <w:p w:rsidR="006941C1" w:rsidRPr="006941C1" w:rsidRDefault="006941C1" w:rsidP="006941C1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ab/>
        <w:t>En 2015, la Commission d'études 5 des radiocommunications a repoussé la date d'achèvement des études au titre de cette Question.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77" w:rsidRDefault="003771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77" w:rsidRDefault="003771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177" w:rsidRDefault="003771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82790"/>
    <w:multiLevelType w:val="hybridMultilevel"/>
    <w:tmpl w:val="F4424C14"/>
    <w:lvl w:ilvl="0" w:tplc="7FB84EF8">
      <w:start w:val="3"/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45"/>
    <w:rsid w:val="000257D2"/>
    <w:rsid w:val="000D0BB3"/>
    <w:rsid w:val="000D661A"/>
    <w:rsid w:val="001127D1"/>
    <w:rsid w:val="001A7678"/>
    <w:rsid w:val="001E7C86"/>
    <w:rsid w:val="001F476D"/>
    <w:rsid w:val="00216A3C"/>
    <w:rsid w:val="00256C3D"/>
    <w:rsid w:val="002E32B7"/>
    <w:rsid w:val="002F4A41"/>
    <w:rsid w:val="002F55CA"/>
    <w:rsid w:val="00325DDA"/>
    <w:rsid w:val="00377177"/>
    <w:rsid w:val="003B0653"/>
    <w:rsid w:val="003D7A97"/>
    <w:rsid w:val="003F4F57"/>
    <w:rsid w:val="004D7AF5"/>
    <w:rsid w:val="004E042A"/>
    <w:rsid w:val="00506C35"/>
    <w:rsid w:val="00514E60"/>
    <w:rsid w:val="00553F75"/>
    <w:rsid w:val="0057270B"/>
    <w:rsid w:val="00586CBB"/>
    <w:rsid w:val="00592E4F"/>
    <w:rsid w:val="00617EBC"/>
    <w:rsid w:val="00620DE5"/>
    <w:rsid w:val="006218FC"/>
    <w:rsid w:val="0064283D"/>
    <w:rsid w:val="00652435"/>
    <w:rsid w:val="00653058"/>
    <w:rsid w:val="00654080"/>
    <w:rsid w:val="00673341"/>
    <w:rsid w:val="006941C1"/>
    <w:rsid w:val="006A2B00"/>
    <w:rsid w:val="007549A2"/>
    <w:rsid w:val="007555DC"/>
    <w:rsid w:val="00764894"/>
    <w:rsid w:val="007679F0"/>
    <w:rsid w:val="00783BFF"/>
    <w:rsid w:val="007C2294"/>
    <w:rsid w:val="007F3371"/>
    <w:rsid w:val="00801DE5"/>
    <w:rsid w:val="00812765"/>
    <w:rsid w:val="00847DAB"/>
    <w:rsid w:val="00874057"/>
    <w:rsid w:val="008A0F00"/>
    <w:rsid w:val="009842DB"/>
    <w:rsid w:val="009A240F"/>
    <w:rsid w:val="009C4F81"/>
    <w:rsid w:val="00A35817"/>
    <w:rsid w:val="00A6009D"/>
    <w:rsid w:val="00A617C0"/>
    <w:rsid w:val="00A7370D"/>
    <w:rsid w:val="00A86526"/>
    <w:rsid w:val="00AC66D9"/>
    <w:rsid w:val="00B03AF5"/>
    <w:rsid w:val="00B15FD0"/>
    <w:rsid w:val="00B8540D"/>
    <w:rsid w:val="00B85F63"/>
    <w:rsid w:val="00BA5350"/>
    <w:rsid w:val="00BA75B1"/>
    <w:rsid w:val="00BC0609"/>
    <w:rsid w:val="00BF0CE8"/>
    <w:rsid w:val="00BF7648"/>
    <w:rsid w:val="00C3323D"/>
    <w:rsid w:val="00C40E5B"/>
    <w:rsid w:val="00C460E3"/>
    <w:rsid w:val="00CE198C"/>
    <w:rsid w:val="00CF53E6"/>
    <w:rsid w:val="00CF6218"/>
    <w:rsid w:val="00D27858"/>
    <w:rsid w:val="00D33DD1"/>
    <w:rsid w:val="00D4349E"/>
    <w:rsid w:val="00D8010B"/>
    <w:rsid w:val="00D92F3E"/>
    <w:rsid w:val="00D9629E"/>
    <w:rsid w:val="00DA15AB"/>
    <w:rsid w:val="00DF2BC7"/>
    <w:rsid w:val="00E22364"/>
    <w:rsid w:val="00EA2DB3"/>
    <w:rsid w:val="00EA5C70"/>
    <w:rsid w:val="00EC36C6"/>
    <w:rsid w:val="00F01945"/>
    <w:rsid w:val="00F02525"/>
    <w:rsid w:val="00F25AF3"/>
    <w:rsid w:val="00F67F5A"/>
    <w:rsid w:val="00F76D56"/>
    <w:rsid w:val="00F859FB"/>
    <w:rsid w:val="00F936EB"/>
    <w:rsid w:val="00FE6896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CE796F81-8616-42D4-904D-DA2E4D5C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título 1,Section of paper,h1,1st level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AnnexNotitle">
    <w:name w:val="Annex_No &amp; title"/>
    <w:basedOn w:val="Normal"/>
    <w:next w:val="Normalaftertitle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ormal">
    <w:name w:val="Formal"/>
    <w:basedOn w:val="ASN1"/>
    <w:rPr>
      <w:b w:val="0"/>
    </w:rPr>
  </w:style>
  <w:style w:type="character" w:styleId="PageNumber">
    <w:name w:val="page number"/>
    <w:basedOn w:val="DefaultParagraphFont"/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semiHidden/>
    <w:rPr>
      <w:position w:val="6"/>
      <w:sz w:val="18"/>
    </w:rPr>
  </w:style>
  <w:style w:type="paragraph" w:styleId="FootnoteText">
    <w:name w:val="footnote text"/>
    <w:aliases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LineNumber">
    <w:name w:val="line number"/>
    <w:basedOn w:val="DefaultParagraphFont"/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Note">
    <w:name w:val="Note"/>
    <w:basedOn w:val="Normal"/>
    <w:pPr>
      <w:spacing w:before="80"/>
    </w:p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meeting">
    <w:name w:val="meeting"/>
    <w:basedOn w:val="Normal"/>
    <w:next w:val="Normal"/>
    <w:pPr>
      <w:tabs>
        <w:tab w:val="left" w:pos="7371"/>
      </w:tabs>
      <w:spacing w:after="560"/>
    </w:p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ref">
    <w:name w:val="Question_ref"/>
    <w:basedOn w:val="Recref"/>
    <w:next w:val="Questiondate"/>
  </w:style>
  <w:style w:type="paragraph" w:customStyle="1" w:styleId="Questiontitle">
    <w:name w:val="Question_title"/>
    <w:basedOn w:val="Rectitle"/>
    <w:next w:val="Questionref"/>
  </w:style>
  <w:style w:type="character" w:customStyle="1" w:styleId="Recdef">
    <w:name w:val="Rec_def"/>
    <w:rPr>
      <w:b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</w:style>
  <w:style w:type="paragraph" w:customStyle="1" w:styleId="Resref">
    <w:name w:val="Res_ref"/>
    <w:basedOn w:val="Recref"/>
    <w:next w:val="Resdate"/>
  </w:style>
  <w:style w:type="paragraph" w:customStyle="1" w:styleId="Restitle">
    <w:name w:val="Res_title"/>
    <w:basedOn w:val="Rectitle"/>
    <w:next w:val="Resref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rPr>
      <w:b/>
      <w:color w:val="auto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odyTextIndent">
    <w:name w:val="Body Text Indent"/>
    <w:basedOn w:val="Normal"/>
    <w:rsid w:val="00654080"/>
    <w:pPr>
      <w:tabs>
        <w:tab w:val="center" w:pos="6804"/>
      </w:tabs>
      <w:spacing w:before="1418"/>
      <w:ind w:left="4320"/>
      <w:jc w:val="center"/>
    </w:pPr>
  </w:style>
  <w:style w:type="paragraph" w:customStyle="1" w:styleId="Normalaftertitle0">
    <w:name w:val="Normal after title"/>
    <w:basedOn w:val="Normal"/>
    <w:next w:val="Normal"/>
    <w:link w:val="NormalaftertitleChar"/>
    <w:rsid w:val="00F25AF3"/>
    <w:pPr>
      <w:overflowPunct/>
      <w:autoSpaceDE/>
      <w:autoSpaceDN/>
      <w:adjustRightInd/>
      <w:spacing w:before="320"/>
      <w:textAlignment w:val="auto"/>
    </w:pPr>
    <w:rPr>
      <w:lang w:val="en-GB"/>
    </w:rPr>
  </w:style>
  <w:style w:type="paragraph" w:customStyle="1" w:styleId="call0">
    <w:name w:val="call"/>
    <w:basedOn w:val="Normal"/>
    <w:next w:val="Normal"/>
    <w:rsid w:val="00F25AF3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i/>
      <w:lang w:val="en-GB"/>
    </w:rPr>
  </w:style>
  <w:style w:type="character" w:styleId="Hyperlink">
    <w:name w:val="Hyperlink"/>
    <w:rsid w:val="00F25AF3"/>
    <w:rPr>
      <w:color w:val="0000FF"/>
      <w:u w:val="single"/>
    </w:rPr>
  </w:style>
  <w:style w:type="paragraph" w:customStyle="1" w:styleId="AnnexNoTitle0">
    <w:name w:val="Annex_NoTitle"/>
    <w:basedOn w:val="Normal"/>
    <w:next w:val="Normalaftertitle"/>
    <w:rsid w:val="00F25AF3"/>
    <w:pPr>
      <w:keepNext/>
      <w:keepLines/>
      <w:spacing w:before="480"/>
      <w:jc w:val="center"/>
    </w:pPr>
    <w:rPr>
      <w:b/>
      <w:sz w:val="28"/>
      <w:lang w:val="en-GB"/>
    </w:rPr>
  </w:style>
  <w:style w:type="paragraph" w:customStyle="1" w:styleId="CCI">
    <w:name w:val="CCI"/>
    <w:basedOn w:val="Normal"/>
    <w:next w:val="call0"/>
    <w:rsid w:val="00F25AF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199"/>
      <w:jc w:val="both"/>
    </w:pPr>
    <w:rPr>
      <w:rFonts w:ascii="CG Times" w:hAnsi="CG Times"/>
      <w:sz w:val="20"/>
      <w:lang w:val="en-GB"/>
    </w:rPr>
  </w:style>
  <w:style w:type="table" w:styleId="TableGrid">
    <w:name w:val="Table Grid"/>
    <w:basedOn w:val="TableNormal"/>
    <w:rsid w:val="002F4A41"/>
    <w:pPr>
      <w:tabs>
        <w:tab w:val="left" w:pos="794"/>
        <w:tab w:val="left" w:pos="1191"/>
        <w:tab w:val="left" w:pos="1588"/>
        <w:tab w:val="left" w:pos="1985"/>
      </w:tabs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3323D"/>
    <w:rPr>
      <w:rFonts w:ascii="Tahoma" w:hAnsi="Tahoma" w:cs="Tahoma"/>
      <w:sz w:val="16"/>
      <w:szCs w:val="16"/>
    </w:rPr>
  </w:style>
  <w:style w:type="character" w:customStyle="1" w:styleId="NormalaftertitleChar">
    <w:name w:val="Normal after title Char"/>
    <w:link w:val="Normalaftertitle0"/>
    <w:locked/>
    <w:rsid w:val="006941C1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865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rec/R-REC-F.1778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C4D3-B821-4A3C-8925-6DD76DCC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1649</CharactersWithSpaces>
  <SharedDoc>false</SharedDoc>
  <HLinks>
    <vt:vector size="6" baseType="variant"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http://www.itu.int/rec/R-REC-F.1778/en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subject/>
  <dc:creator>POOL</dc:creator>
  <cp:keywords/>
  <dc:description/>
  <cp:lastModifiedBy>Sir Bosson, Ana</cp:lastModifiedBy>
  <cp:revision>3</cp:revision>
  <cp:lastPrinted>2007-01-23T09:19:00Z</cp:lastPrinted>
  <dcterms:created xsi:type="dcterms:W3CDTF">2015-08-10T09:47:00Z</dcterms:created>
  <dcterms:modified xsi:type="dcterms:W3CDTF">2015-08-10T09:47:00Z</dcterms:modified>
</cp:coreProperties>
</file>