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0DD3" w14:textId="77777777" w:rsidR="00E31F8D" w:rsidRDefault="00E31F8D" w:rsidP="00E31F8D">
      <w:pPr>
        <w:pStyle w:val="QuestionNoBR"/>
        <w:rPr>
          <w:lang w:val="es-ES"/>
        </w:rPr>
      </w:pPr>
      <w:r>
        <w:t>cuestión UIT-R 83-6/4</w:t>
      </w:r>
      <w:r>
        <w:rPr>
          <w:rStyle w:val="FootnoteReference"/>
          <w:sz w:val="20"/>
          <w:lang w:val="es-ES"/>
        </w:rPr>
        <w:footnoteReference w:customMarkFollows="1" w:id="1"/>
        <w:t>*</w:t>
      </w:r>
    </w:p>
    <w:p w14:paraId="4E372235" w14:textId="77777777" w:rsidR="00E31F8D" w:rsidRDefault="00E31F8D" w:rsidP="00E31F8D">
      <w:pPr>
        <w:pStyle w:val="Questiontitle"/>
      </w:pPr>
      <w:r>
        <w:t xml:space="preserve">Utilización eficaz del espectro radioeléctrico y compartición de </w:t>
      </w:r>
      <w:r>
        <w:br/>
        <w:t>frecuencias dentro del servicio móvil por satélite</w:t>
      </w:r>
    </w:p>
    <w:p w14:paraId="34281AD4" w14:textId="77777777" w:rsidR="00E31F8D" w:rsidRDefault="00E31F8D" w:rsidP="00E31F8D">
      <w:pPr>
        <w:pStyle w:val="Questiondate"/>
        <w:spacing w:before="240"/>
      </w:pPr>
      <w:r w:rsidRPr="003748D3">
        <w:t>(1988-1990-1992-1993-2002</w:t>
      </w:r>
      <w:r>
        <w:t>-2006-2010</w:t>
      </w:r>
      <w:r w:rsidRPr="003748D3">
        <w:t>)</w:t>
      </w:r>
    </w:p>
    <w:p w14:paraId="019A0D1D" w14:textId="77777777" w:rsidR="00E31F8D" w:rsidRPr="008B6FCC" w:rsidRDefault="00E31F8D" w:rsidP="00E31F8D">
      <w:pPr>
        <w:pStyle w:val="Normalaftertitle0"/>
        <w:rPr>
          <w:lang w:val="es-ES_tradnl"/>
        </w:rPr>
      </w:pPr>
      <w:r w:rsidRPr="008B6FCC">
        <w:rPr>
          <w:lang w:val="es-ES_tradnl"/>
        </w:rPr>
        <w:t>La Asamblea de Radiocomunicaciones de la UIT,</w:t>
      </w:r>
    </w:p>
    <w:p w14:paraId="0DF5B9B3" w14:textId="77777777" w:rsidR="00E31F8D" w:rsidRDefault="00E31F8D" w:rsidP="00807690">
      <w:pPr>
        <w:pStyle w:val="Call"/>
      </w:pPr>
      <w:r>
        <w:t>considerando</w:t>
      </w:r>
    </w:p>
    <w:p w14:paraId="26E1C94B" w14:textId="77777777" w:rsidR="00E31F8D" w:rsidRDefault="00E31F8D" w:rsidP="00A11ED9">
      <w:pPr>
        <w:jc w:val="both"/>
      </w:pPr>
      <w:r w:rsidRPr="00E31F8D">
        <w:rPr>
          <w:i/>
          <w:iCs/>
        </w:rPr>
        <w:t>a)</w:t>
      </w:r>
      <w:r>
        <w:tab/>
        <w:t>que es necesario que se realicen estudios en el UIT-R con el fin de establecer directrices para la compartición dentro del servicio móvil por satélite (SMS);</w:t>
      </w:r>
    </w:p>
    <w:p w14:paraId="3EF4093E" w14:textId="77777777" w:rsidR="00E31F8D" w:rsidRDefault="00E31F8D" w:rsidP="00A11ED9">
      <w:pPr>
        <w:jc w:val="both"/>
      </w:pPr>
      <w:r w:rsidRPr="00E31F8D">
        <w:rPr>
          <w:i/>
          <w:iCs/>
        </w:rPr>
        <w:t>b)</w:t>
      </w:r>
      <w:r>
        <w:tab/>
        <w:t xml:space="preserve">que la </w:t>
      </w:r>
      <w:proofErr w:type="spellStart"/>
      <w:r>
        <w:t>CAMR</w:t>
      </w:r>
      <w:proofErr w:type="spellEnd"/>
      <w:r>
        <w:t xml:space="preserve">-92 y las </w:t>
      </w:r>
      <w:proofErr w:type="spellStart"/>
      <w:r>
        <w:t>CMR</w:t>
      </w:r>
      <w:proofErr w:type="spellEnd"/>
      <w:r>
        <w:t xml:space="preserve"> siguientes aprobaron nuevas atribuciones para el SMS;</w:t>
      </w:r>
    </w:p>
    <w:p w14:paraId="33135A31" w14:textId="77777777" w:rsidR="00E31F8D" w:rsidRDefault="00E31F8D" w:rsidP="00A11ED9">
      <w:pPr>
        <w:jc w:val="both"/>
      </w:pPr>
      <w:r w:rsidRPr="00E31F8D">
        <w:rPr>
          <w:i/>
          <w:iCs/>
        </w:rPr>
        <w:t>c)</w:t>
      </w:r>
      <w:r>
        <w:tab/>
        <w:t>que se están realizando trabajos para desarrollar técnicas que pueden mejorar la utilización del espectro;</w:t>
      </w:r>
    </w:p>
    <w:p w14:paraId="0877D0B0" w14:textId="77777777" w:rsidR="00E31F8D" w:rsidRDefault="00E31F8D" w:rsidP="00A11ED9">
      <w:pPr>
        <w:jc w:val="both"/>
      </w:pPr>
      <w:r w:rsidRPr="00E31F8D">
        <w:rPr>
          <w:i/>
          <w:iCs/>
        </w:rPr>
        <w:t>d)</w:t>
      </w:r>
      <w:r>
        <w:tab/>
        <w:t>que existen bandas de frecuencia compartidas atribuidas a diferentes SMS y otros servicios;</w:t>
      </w:r>
    </w:p>
    <w:p w14:paraId="778D9CF7" w14:textId="77777777" w:rsidR="00E31F8D" w:rsidRDefault="00E31F8D" w:rsidP="00A11ED9">
      <w:pPr>
        <w:jc w:val="both"/>
      </w:pPr>
      <w:r w:rsidRPr="00E31F8D">
        <w:rPr>
          <w:i/>
          <w:iCs/>
        </w:rPr>
        <w:t>e)</w:t>
      </w:r>
      <w:r>
        <w:tab/>
        <w:t>que las características técnicas y de funcionamiento de un sistema utilizable para el SMS pueden ser diferentes de las aplicables específicamente al servicio móvil aeronáutico por satélite, al servicio móvil marítimo por satélite o al servicio móvil terrestre por satélite;</w:t>
      </w:r>
    </w:p>
    <w:p w14:paraId="0ECBB64E" w14:textId="77777777" w:rsidR="00E31F8D" w:rsidRDefault="00E31F8D" w:rsidP="00A11ED9">
      <w:pPr>
        <w:jc w:val="both"/>
      </w:pPr>
      <w:r w:rsidRPr="00E31F8D">
        <w:rPr>
          <w:i/>
          <w:iCs/>
        </w:rPr>
        <w:t>f)</w:t>
      </w:r>
      <w:r>
        <w:tab/>
        <w:t>que las características de funcionamiento de las estaciones terrenas móviles por satélite pueden requerir medidas de coordinación distintas de las aplicadas para el servicio fijo por satélite;</w:t>
      </w:r>
    </w:p>
    <w:p w14:paraId="381D8A81" w14:textId="77777777" w:rsidR="00E31F8D" w:rsidRDefault="00E31F8D" w:rsidP="00A11ED9">
      <w:pPr>
        <w:jc w:val="both"/>
      </w:pPr>
      <w:r w:rsidRPr="00E31F8D">
        <w:rPr>
          <w:i/>
          <w:iCs/>
        </w:rPr>
        <w:t>g)</w:t>
      </w:r>
      <w:r>
        <w:tab/>
        <w:t>que las redes/sistemas de satélites no geoestacionarios que apliquen estas atribuciones al SMS pueden tener distintas constelaciones, con diferentes altitudes y diversos ángulos de inclinación;</w:t>
      </w:r>
    </w:p>
    <w:p w14:paraId="60574B3B" w14:textId="22C99889" w:rsidR="00E31F8D" w:rsidRDefault="00E31F8D" w:rsidP="00A11ED9">
      <w:pPr>
        <w:jc w:val="both"/>
      </w:pPr>
      <w:r w:rsidRPr="00E31F8D">
        <w:rPr>
          <w:i/>
          <w:iCs/>
          <w:spacing w:val="6"/>
        </w:rPr>
        <w:t>h)</w:t>
      </w:r>
      <w:r>
        <w:rPr>
          <w:spacing w:val="6"/>
        </w:rPr>
        <w:tab/>
        <w:t xml:space="preserve">que existen atribuciones al SMS Tierra-espacio y espacio-Tierra en la gama </w:t>
      </w:r>
      <w:r>
        <w:t>1 613,8</w:t>
      </w:r>
      <w:r>
        <w:noBreakHyphen/>
        <w:t>1 626,5 MHz;</w:t>
      </w:r>
    </w:p>
    <w:p w14:paraId="0FEE0482" w14:textId="77777777" w:rsidR="00E31F8D" w:rsidRDefault="00E31F8D" w:rsidP="00A11ED9">
      <w:pPr>
        <w:jc w:val="both"/>
      </w:pPr>
      <w:r w:rsidRPr="00E31F8D">
        <w:rPr>
          <w:i/>
          <w:iCs/>
        </w:rPr>
        <w:t>j)</w:t>
      </w:r>
      <w:r>
        <w:tab/>
        <w:t>que la utilización de la polarización doble en la misma frecuencia por los sistemas SMS puede mejorar la eficacia en la utilización de la órbita y/o del espectro,</w:t>
      </w:r>
    </w:p>
    <w:p w14:paraId="392F9C2F" w14:textId="77777777" w:rsidR="00E31F8D" w:rsidRPr="00807690" w:rsidRDefault="00E31F8D" w:rsidP="00807690">
      <w:pPr>
        <w:pStyle w:val="Call"/>
        <w:rPr>
          <w:i w:val="0"/>
          <w:iCs/>
        </w:rPr>
      </w:pPr>
      <w:r>
        <w:t xml:space="preserve">decide </w:t>
      </w:r>
      <w:r w:rsidRPr="00807690">
        <w:rPr>
          <w:i w:val="0"/>
          <w:iCs/>
        </w:rPr>
        <w:t>poner a estudio las siguientes Cuestiones</w:t>
      </w:r>
    </w:p>
    <w:p w14:paraId="72879050" w14:textId="77777777" w:rsidR="00E31F8D" w:rsidRDefault="00E31F8D" w:rsidP="00A11ED9">
      <w:pPr>
        <w:jc w:val="both"/>
      </w:pPr>
      <w:r w:rsidRPr="00E31F8D">
        <w:rPr>
          <w:bCs/>
        </w:rPr>
        <w:t>1</w:t>
      </w:r>
      <w:r>
        <w:tab/>
        <w:t>¿Cuáles son las bandas de frecuencias preferidas, desde un punto de vista técnico y de explotación, para los enlaces del satélite con la estación terrena móvil y de la estación terrena móvil con el satélite dentro de las bandas de frecuencias que ya están atribuidas al SMS?</w:t>
      </w:r>
    </w:p>
    <w:p w14:paraId="55B833B7" w14:textId="77777777" w:rsidR="00E31F8D" w:rsidRDefault="00E31F8D" w:rsidP="00A11ED9">
      <w:pPr>
        <w:jc w:val="both"/>
      </w:pPr>
      <w:r w:rsidRPr="00E31F8D">
        <w:rPr>
          <w:bCs/>
        </w:rPr>
        <w:t>2</w:t>
      </w:r>
      <w:r>
        <w:tab/>
        <w:t>¿Cuáles son las ventajas y desventajas de las técnicas que facilitan la mejora de la utilización del espectro, por ejemplo, codificación vocal a baja velocidad, diferentes técnicas de modulación, etc.?</w:t>
      </w:r>
    </w:p>
    <w:p w14:paraId="16A4C7A1" w14:textId="77777777" w:rsidR="00E31F8D" w:rsidRDefault="00E31F8D" w:rsidP="00A11ED9">
      <w:pPr>
        <w:jc w:val="both"/>
      </w:pPr>
      <w:r w:rsidRPr="00E31F8D">
        <w:rPr>
          <w:bCs/>
        </w:rPr>
        <w:t>3</w:t>
      </w:r>
      <w:r>
        <w:tab/>
        <w:t xml:space="preserve">¿Cuál es la posibilidad de compartición de frecuencias, entre sistemas e </w:t>
      </w:r>
      <w:proofErr w:type="spellStart"/>
      <w:r>
        <w:t>intrasistemas</w:t>
      </w:r>
      <w:proofErr w:type="spellEnd"/>
      <w:r>
        <w:t>, en los sistemas móviles por satélite, y qué criterios de compartición se necesitan para la coordinación de frecuencias?</w:t>
      </w:r>
    </w:p>
    <w:p w14:paraId="4A8B1E4A" w14:textId="77777777" w:rsidR="00E31F8D" w:rsidRDefault="00E31F8D" w:rsidP="00A11ED9">
      <w:pPr>
        <w:jc w:val="both"/>
      </w:pPr>
      <w:r w:rsidRPr="00E31F8D">
        <w:rPr>
          <w:bCs/>
        </w:rPr>
        <w:lastRenderedPageBreak/>
        <w:t>4</w:t>
      </w:r>
      <w:r>
        <w:tab/>
        <w:t>¿Cuáles son las técnicas más adecuadas de sistemas de haz estrecho que permiten la distribución flexible de frecuencias y de potencia a los haces de satélite, así como la utilización eficaz del espectro atribuido a los SMS?</w:t>
      </w:r>
    </w:p>
    <w:p w14:paraId="5615DC91" w14:textId="77777777" w:rsidR="00E31F8D" w:rsidRDefault="00E31F8D" w:rsidP="00A11ED9">
      <w:pPr>
        <w:jc w:val="both"/>
      </w:pPr>
      <w:r w:rsidRPr="00E31F8D">
        <w:t>5</w:t>
      </w:r>
      <w:r>
        <w:tab/>
        <w:t>¿Cuáles son las estrategias prácticas para lograr la utilización eficaz de la órbita de los satélites geoestacionarios y de las bandas de frecuencias atribuidas a los SMS, teniendo presente que algunas redes/sistemas se optimizarán para dar cobertura regional y otras para proporcionar cobertura global?</w:t>
      </w:r>
    </w:p>
    <w:p w14:paraId="1FBB7ECB" w14:textId="77777777" w:rsidR="00E31F8D" w:rsidRDefault="00E31F8D" w:rsidP="00A11ED9">
      <w:pPr>
        <w:jc w:val="both"/>
      </w:pPr>
      <w:r w:rsidRPr="00E31F8D">
        <w:t>6</w:t>
      </w:r>
      <w:r>
        <w:tab/>
        <w:t>¿Cuáles son las estrategias prácticas para la utilización eficaz del espectro y su reutilización por sistemas de satélites no geoestacionarios?</w:t>
      </w:r>
    </w:p>
    <w:p w14:paraId="76FBFC99" w14:textId="77777777" w:rsidR="00E31F8D" w:rsidRDefault="00E31F8D" w:rsidP="00A11ED9">
      <w:pPr>
        <w:jc w:val="both"/>
      </w:pPr>
      <w:r w:rsidRPr="00E31F8D">
        <w:t>7</w:t>
      </w:r>
      <w:r>
        <w:tab/>
        <w:t>¿Cuál es la posibilidad de compartición de frecuencias entre sistemas de servicios móviles por satélite que utilizan órbitas no geoestacionarias y los sistemas que utilizan la órbita geoestacionaria?</w:t>
      </w:r>
    </w:p>
    <w:p w14:paraId="3C166508" w14:textId="77777777" w:rsidR="00E31F8D" w:rsidRDefault="00E31F8D" w:rsidP="00A11ED9">
      <w:pPr>
        <w:jc w:val="both"/>
      </w:pPr>
      <w:r w:rsidRPr="00E31F8D">
        <w:t>8</w:t>
      </w:r>
      <w:r>
        <w:tab/>
        <w:t>¿Qué mecanismos pueden emplearse para asegurar la utilización eficaz de la órbita geoestacionaria cuando se ponen en servicio sistemas no geoestacionarios en las mismas bandas de frecuencias?</w:t>
      </w:r>
    </w:p>
    <w:p w14:paraId="422EA9AA" w14:textId="77777777" w:rsidR="00E31F8D" w:rsidRDefault="00E31F8D" w:rsidP="00A11ED9">
      <w:pPr>
        <w:jc w:val="both"/>
      </w:pPr>
      <w:r w:rsidRPr="00E31F8D">
        <w:t>9</w:t>
      </w:r>
      <w:r>
        <w:tab/>
        <w:t>¿Qué mecanismos pueden emplearse para asegurar la utilización eficaz del espectro por sistemas no geoestacionarios cuando se ponen en servicio sistemas geoestacionarios en las mismas bandas?</w:t>
      </w:r>
    </w:p>
    <w:p w14:paraId="132FBCB9" w14:textId="77777777" w:rsidR="00E31F8D" w:rsidRDefault="00E31F8D" w:rsidP="00A11ED9">
      <w:pPr>
        <w:jc w:val="both"/>
      </w:pPr>
      <w:r w:rsidRPr="00E31F8D">
        <w:t>10</w:t>
      </w:r>
      <w:r>
        <w:tab/>
        <w:t>¿Cuáles son los métodos de coordinación y los datos orbitales requeridos en lo que concierne a los sistemas de satélites no geoestacionarios?</w:t>
      </w:r>
    </w:p>
    <w:p w14:paraId="2967B025" w14:textId="77777777" w:rsidR="00E31F8D" w:rsidRDefault="00E31F8D" w:rsidP="00A11ED9">
      <w:pPr>
        <w:jc w:val="both"/>
      </w:pPr>
      <w:r w:rsidRPr="00E31F8D">
        <w:t>11</w:t>
      </w:r>
      <w:r>
        <w:tab/>
        <w:t xml:space="preserve">¿Cuáles son los mecanismos de interferencia, los métodos y las posibilidades de cálculo y </w:t>
      </w:r>
      <w:r>
        <w:rPr>
          <w:spacing w:val="6"/>
        </w:rPr>
        <w:t>las soluciones técnicas disponibles que permiten la utilización bidireccional de la banda</w:t>
      </w:r>
      <w:r>
        <w:rPr>
          <w:spacing w:val="6"/>
        </w:rPr>
        <w:br/>
      </w:r>
      <w:r>
        <w:t>1 613,8-1 626,5 MHz?</w:t>
      </w:r>
    </w:p>
    <w:p w14:paraId="09DD31FE" w14:textId="77777777" w:rsidR="00E31F8D" w:rsidRDefault="00E31F8D" w:rsidP="00A11ED9">
      <w:pPr>
        <w:jc w:val="both"/>
      </w:pPr>
      <w:r w:rsidRPr="00E31F8D">
        <w:t>12</w:t>
      </w:r>
      <w:r>
        <w:tab/>
        <w:t>¿Qué esquemas de polarización pueden utilizarse para los sistemas SMS a fin de mejorar la eficacia en la utilización de la órbita y/o del espectro?</w:t>
      </w:r>
    </w:p>
    <w:p w14:paraId="05D399BF" w14:textId="77777777" w:rsidR="00E31F8D" w:rsidRDefault="00E31F8D" w:rsidP="00807690">
      <w:pPr>
        <w:pStyle w:val="Call"/>
      </w:pPr>
      <w:r>
        <w:t>decide también</w:t>
      </w:r>
    </w:p>
    <w:p w14:paraId="21BDD7E8" w14:textId="77777777" w:rsidR="00E31F8D" w:rsidRDefault="00E31F8D" w:rsidP="00A11ED9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0B109682" w14:textId="211785CA" w:rsidR="00E31F8D" w:rsidRDefault="00E31F8D" w:rsidP="00A11ED9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FF69D4">
        <w:t>hos estudios se terminen en 202</w:t>
      </w:r>
      <w:r w:rsidR="00EB3C49">
        <w:t>5</w:t>
      </w:r>
      <w:bookmarkStart w:id="0" w:name="_GoBack"/>
      <w:bookmarkEnd w:id="0"/>
      <w:r>
        <w:t xml:space="preserve"> como muy tarde.</w:t>
      </w:r>
    </w:p>
    <w:p w14:paraId="14AFAFBB" w14:textId="77777777" w:rsidR="00E31F8D" w:rsidRDefault="00E31F8D" w:rsidP="00807690">
      <w:pPr>
        <w:pStyle w:val="Normalaftertitle"/>
        <w:rPr>
          <w:lang w:val="es-ES"/>
        </w:rPr>
      </w:pPr>
      <w:r>
        <w:rPr>
          <w:lang w:val="es-ES"/>
        </w:rPr>
        <w:t xml:space="preserve">Categoría: </w:t>
      </w:r>
      <w:proofErr w:type="spellStart"/>
      <w:r>
        <w:rPr>
          <w:lang w:val="es-ES"/>
        </w:rPr>
        <w:t>S1</w:t>
      </w:r>
      <w:proofErr w:type="spellEnd"/>
    </w:p>
    <w:sectPr w:rsidR="00E31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38736" w14:textId="77777777" w:rsidR="00C44CD8" w:rsidRDefault="00C44CD8">
      <w:r>
        <w:separator/>
      </w:r>
    </w:p>
  </w:endnote>
  <w:endnote w:type="continuationSeparator" w:id="0">
    <w:p w14:paraId="27F05C8E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AC79" w14:textId="77777777" w:rsidR="007775A5" w:rsidRDefault="00777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DAF5" w14:textId="77777777" w:rsidR="007775A5" w:rsidRDefault="00777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F1D2" w14:textId="77777777" w:rsidR="00C44CD8" w:rsidRPr="007775A5" w:rsidRDefault="00C44CD8" w:rsidP="00777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5BED" w14:textId="77777777" w:rsidR="00C44CD8" w:rsidRDefault="00C44CD8">
      <w:r>
        <w:t>____________________</w:t>
      </w:r>
    </w:p>
  </w:footnote>
  <w:footnote w:type="continuationSeparator" w:id="0">
    <w:p w14:paraId="7BA5DB8C" w14:textId="77777777" w:rsidR="00C44CD8" w:rsidRDefault="00C44CD8">
      <w:r>
        <w:continuationSeparator/>
      </w:r>
    </w:p>
  </w:footnote>
  <w:footnote w:id="1">
    <w:p w14:paraId="01AFB918" w14:textId="77777777" w:rsidR="00C44CD8" w:rsidRPr="00E31F8D" w:rsidRDefault="00C44CD8" w:rsidP="00807690">
      <w:pPr>
        <w:pStyle w:val="FootnoteText"/>
      </w:pPr>
      <w:r w:rsidRPr="00AE4DDF">
        <w:rPr>
          <w:rStyle w:val="FootnoteReference"/>
          <w:szCs w:val="22"/>
        </w:rPr>
        <w:t>*</w:t>
      </w:r>
      <w:r w:rsidRPr="00AE4DDF">
        <w:rPr>
          <w:szCs w:val="22"/>
        </w:rPr>
        <w:tab/>
      </w:r>
      <w:r w:rsidRPr="00E31F8D">
        <w:t xml:space="preserve">Esta Cuestión debe señalarse a la atención de las Comisiones de Estudio 5 y 7 </w:t>
      </w:r>
      <w:r w:rsidRPr="00807690">
        <w:t>de</w:t>
      </w:r>
      <w:r w:rsidRPr="00E31F8D">
        <w:t xml:space="preserve">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9728" w14:textId="77777777" w:rsidR="007775A5" w:rsidRDefault="00777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B2D7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69D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BAC0" w14:textId="77777777" w:rsidR="007775A5" w:rsidRDefault="00777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6EF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A5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780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2E0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5CC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04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429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F01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2E2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C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130D7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5036A8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7F46"/>
    <w:rsid w:val="00703420"/>
    <w:rsid w:val="00741252"/>
    <w:rsid w:val="00747E62"/>
    <w:rsid w:val="0075006A"/>
    <w:rsid w:val="00757BC6"/>
    <w:rsid w:val="007601E8"/>
    <w:rsid w:val="007775A5"/>
    <w:rsid w:val="007840B0"/>
    <w:rsid w:val="007A6B85"/>
    <w:rsid w:val="007B13A4"/>
    <w:rsid w:val="007C13F5"/>
    <w:rsid w:val="007C227E"/>
    <w:rsid w:val="007F1776"/>
    <w:rsid w:val="00807690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E31B0"/>
    <w:rsid w:val="009E529C"/>
    <w:rsid w:val="009F2090"/>
    <w:rsid w:val="00A022BA"/>
    <w:rsid w:val="00A052BA"/>
    <w:rsid w:val="00A11ED9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7D50"/>
    <w:rsid w:val="00E23304"/>
    <w:rsid w:val="00E25E07"/>
    <w:rsid w:val="00E302E3"/>
    <w:rsid w:val="00E31F8D"/>
    <w:rsid w:val="00E60DB2"/>
    <w:rsid w:val="00E80010"/>
    <w:rsid w:val="00E82059"/>
    <w:rsid w:val="00EB3C49"/>
    <w:rsid w:val="00EF1EF9"/>
    <w:rsid w:val="00F27EB2"/>
    <w:rsid w:val="00F57F51"/>
    <w:rsid w:val="00F67147"/>
    <w:rsid w:val="00F76498"/>
    <w:rsid w:val="00F76777"/>
    <w:rsid w:val="00FA6685"/>
    <w:rsid w:val="00FC77AF"/>
    <w:rsid w:val="00FD1C93"/>
    <w:rsid w:val="00FD646A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9D88A5"/>
  <w15:docId w15:val="{6B0BC068-CB44-4D7F-8A64-A0617DBB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690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0769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... + 12 p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... + 12 p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80769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99E0-6895-403C-B1D3-8D9A76C1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LRT</cp:lastModifiedBy>
  <cp:revision>7</cp:revision>
  <cp:lastPrinted>2012-03-12T15:13:00Z</cp:lastPrinted>
  <dcterms:created xsi:type="dcterms:W3CDTF">2012-05-01T13:36:00Z</dcterms:created>
  <dcterms:modified xsi:type="dcterms:W3CDTF">2024-01-24T14:40:00Z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