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D6CF" w14:textId="77777777" w:rsidR="00E35238" w:rsidRDefault="00E35238" w:rsidP="00CA6671">
      <w:pPr>
        <w:pStyle w:val="QuestionNoBR"/>
        <w:rPr>
          <w:lang w:eastAsia="zh-CN"/>
        </w:rPr>
      </w:pPr>
      <w:r>
        <w:rPr>
          <w:lang w:eastAsia="zh-CN"/>
        </w:rPr>
        <w:t>ITU-R</w:t>
      </w:r>
      <w:r>
        <w:rPr>
          <w:rFonts w:hint="eastAsia"/>
          <w:lang w:eastAsia="zh-CN"/>
        </w:rPr>
        <w:t>第</w:t>
      </w:r>
      <w:r>
        <w:rPr>
          <w:rFonts w:hint="eastAsia"/>
          <w:lang w:eastAsia="zh-CN"/>
        </w:rPr>
        <w:t>289</w:t>
      </w:r>
      <w:r>
        <w:rPr>
          <w:lang w:eastAsia="zh-CN"/>
        </w:rPr>
        <w:t>/4</w:t>
      </w:r>
      <w:r>
        <w:rPr>
          <w:rFonts w:hint="eastAsia"/>
          <w:lang w:eastAsia="zh-CN"/>
        </w:rPr>
        <w:t>号课题</w:t>
      </w:r>
    </w:p>
    <w:p w14:paraId="23FDB099" w14:textId="77777777" w:rsidR="00E35238" w:rsidRDefault="00E35238" w:rsidP="00CA6671">
      <w:pPr>
        <w:pStyle w:val="Questiontitle"/>
        <w:rPr>
          <w:lang w:eastAsia="zh-CN"/>
        </w:rPr>
      </w:pPr>
      <w:r>
        <w:rPr>
          <w:rFonts w:hint="eastAsia"/>
          <w:lang w:eastAsia="zh-CN"/>
        </w:rPr>
        <w:t>交互式卫星广播系统（电视、声音和数据）</w:t>
      </w:r>
      <w:r>
        <w:rPr>
          <w:rStyle w:val="FootnoteReference"/>
          <w:sz w:val="24"/>
          <w:vertAlign w:val="superscript"/>
          <w:lang w:eastAsia="zh-CN"/>
        </w:rPr>
        <w:footnoteReference w:customMarkFollows="1" w:id="1"/>
        <w:t>*</w:t>
      </w:r>
      <w:r>
        <w:rPr>
          <w:rFonts w:hint="eastAsia"/>
          <w:vertAlign w:val="superscript"/>
          <w:lang w:eastAsia="zh-CN"/>
        </w:rPr>
        <w:t>、</w:t>
      </w:r>
      <w:r>
        <w:rPr>
          <w:rStyle w:val="FootnoteReference"/>
          <w:sz w:val="24"/>
          <w:vertAlign w:val="superscript"/>
          <w:lang w:eastAsia="zh-CN"/>
        </w:rPr>
        <w:footnoteReference w:customMarkFollows="1" w:id="2"/>
        <w:t>**</w:t>
      </w:r>
    </w:p>
    <w:p w14:paraId="566C988D" w14:textId="77777777" w:rsidR="00E35238" w:rsidRPr="00A411F8" w:rsidRDefault="00E35238" w:rsidP="00CA6671">
      <w:pPr>
        <w:pStyle w:val="QuestionTitleDate"/>
        <w:rPr>
          <w:lang w:eastAsia="zh-CN"/>
        </w:rPr>
      </w:pPr>
      <w:r>
        <w:rPr>
          <w:rFonts w:hint="eastAsia"/>
          <w:lang w:eastAsia="zh-CN"/>
        </w:rPr>
        <w:t>（</w:t>
      </w:r>
      <w:r>
        <w:rPr>
          <w:rFonts w:hint="eastAsia"/>
          <w:lang w:eastAsia="zh-CN"/>
        </w:rPr>
        <w:t>201</w:t>
      </w:r>
      <w:r>
        <w:rPr>
          <w:lang w:eastAsia="zh-CN"/>
        </w:rPr>
        <w:t>2</w:t>
      </w:r>
      <w:r>
        <w:rPr>
          <w:rFonts w:hint="eastAsia"/>
          <w:lang w:eastAsia="zh-CN"/>
        </w:rPr>
        <w:t>年）</w:t>
      </w:r>
    </w:p>
    <w:p w14:paraId="1F253131" w14:textId="77777777" w:rsidR="00E35238" w:rsidRDefault="00E35238" w:rsidP="00CA6671">
      <w:pPr>
        <w:pStyle w:val="Normalaftertitle0"/>
        <w:rPr>
          <w:lang w:eastAsia="zh-CN"/>
        </w:rPr>
      </w:pPr>
      <w:r>
        <w:rPr>
          <w:rFonts w:hint="eastAsia"/>
          <w:lang w:eastAsia="zh-CN"/>
        </w:rPr>
        <w:t>国际电联无线电通信全会，</w:t>
      </w:r>
    </w:p>
    <w:p w14:paraId="70DCE1B7" w14:textId="77777777" w:rsidR="00E35238" w:rsidRDefault="00E35238" w:rsidP="00CA6671">
      <w:pPr>
        <w:pStyle w:val="Callkaiti"/>
      </w:pPr>
      <w:r>
        <w:rPr>
          <w:rFonts w:hint="eastAsia"/>
        </w:rPr>
        <w:t>考虑到</w:t>
      </w:r>
    </w:p>
    <w:p w14:paraId="64CC1D2B" w14:textId="77777777" w:rsidR="00E35238" w:rsidRDefault="00E35238" w:rsidP="00B40A84">
      <w:pPr>
        <w:jc w:val="both"/>
        <w:rPr>
          <w:lang w:eastAsia="zh-CN"/>
        </w:rPr>
      </w:pPr>
      <w:r w:rsidRPr="00CA6671">
        <w:rPr>
          <w:i/>
          <w:iCs/>
          <w:lang w:eastAsia="zh-CN"/>
        </w:rPr>
        <w:t>a)</w:t>
      </w:r>
      <w:r>
        <w:rPr>
          <w:lang w:eastAsia="zh-CN"/>
        </w:rPr>
        <w:tab/>
      </w:r>
      <w:r>
        <w:rPr>
          <w:rFonts w:hint="eastAsia"/>
          <w:lang w:eastAsia="zh-CN"/>
        </w:rPr>
        <w:t>信息处理、存储和传输技术取得的进步；</w:t>
      </w:r>
    </w:p>
    <w:p w14:paraId="0587E5D9" w14:textId="77777777" w:rsidR="00E35238" w:rsidRDefault="00E35238" w:rsidP="00B40A84">
      <w:pPr>
        <w:jc w:val="both"/>
        <w:rPr>
          <w:lang w:eastAsia="zh-CN"/>
        </w:rPr>
      </w:pPr>
      <w:r w:rsidRPr="00CA6671">
        <w:rPr>
          <w:i/>
          <w:iCs/>
          <w:lang w:eastAsia="zh-CN"/>
        </w:rPr>
        <w:t>b)</w:t>
      </w:r>
      <w:r>
        <w:rPr>
          <w:lang w:eastAsia="zh-CN"/>
        </w:rPr>
        <w:tab/>
      </w:r>
      <w:r>
        <w:rPr>
          <w:rFonts w:hint="eastAsia"/>
          <w:lang w:eastAsia="zh-CN"/>
        </w:rPr>
        <w:t>先进的广播传输信道（有线、卫星主天线、地面中继或直接卫星接收）的发展；</w:t>
      </w:r>
    </w:p>
    <w:p w14:paraId="49896689" w14:textId="77777777" w:rsidR="00E35238" w:rsidRDefault="00E35238" w:rsidP="00B40A84">
      <w:pPr>
        <w:jc w:val="both"/>
        <w:rPr>
          <w:lang w:eastAsia="zh-CN"/>
        </w:rPr>
      </w:pPr>
      <w:r w:rsidRPr="00CA6671">
        <w:rPr>
          <w:i/>
          <w:iCs/>
          <w:lang w:eastAsia="zh-CN"/>
        </w:rPr>
        <w:t>c)</w:t>
      </w:r>
      <w:r>
        <w:rPr>
          <w:lang w:eastAsia="zh-CN"/>
        </w:rPr>
        <w:tab/>
      </w:r>
      <w:r>
        <w:rPr>
          <w:rFonts w:hint="eastAsia"/>
          <w:lang w:eastAsia="zh-CN"/>
        </w:rPr>
        <w:t>使用这些信道的增强型和数字电视系统的发展；</w:t>
      </w:r>
    </w:p>
    <w:p w14:paraId="372F7228" w14:textId="77777777" w:rsidR="00E35238" w:rsidRDefault="00E35238" w:rsidP="00B40A84">
      <w:pPr>
        <w:jc w:val="both"/>
        <w:rPr>
          <w:lang w:eastAsia="zh-CN"/>
        </w:rPr>
      </w:pPr>
      <w:r w:rsidRPr="00CA6671">
        <w:rPr>
          <w:i/>
          <w:iCs/>
          <w:lang w:eastAsia="zh-CN"/>
        </w:rPr>
        <w:t>d)</w:t>
      </w:r>
      <w:r>
        <w:rPr>
          <w:lang w:eastAsia="zh-CN"/>
        </w:rPr>
        <w:tab/>
      </w:r>
      <w:r>
        <w:rPr>
          <w:rFonts w:hint="eastAsia"/>
          <w:lang w:eastAsia="zh-CN"/>
        </w:rPr>
        <w:t>此类系统为实现多媒体应用有必要进行交互；</w:t>
      </w:r>
    </w:p>
    <w:p w14:paraId="323B40F3" w14:textId="77777777" w:rsidR="00E35238" w:rsidRDefault="00E35238" w:rsidP="00B40A84">
      <w:pPr>
        <w:jc w:val="both"/>
        <w:rPr>
          <w:lang w:eastAsia="zh-CN"/>
        </w:rPr>
      </w:pPr>
      <w:r w:rsidRPr="00CA6671">
        <w:rPr>
          <w:i/>
          <w:iCs/>
          <w:lang w:eastAsia="zh-CN"/>
        </w:rPr>
        <w:t>e)</w:t>
      </w:r>
      <w:r>
        <w:rPr>
          <w:lang w:eastAsia="zh-CN"/>
        </w:rPr>
        <w:tab/>
      </w:r>
      <w:r>
        <w:rPr>
          <w:rFonts w:hint="eastAsia"/>
          <w:lang w:eastAsia="zh-CN"/>
        </w:rPr>
        <w:t>交互性可有效地将电视接收器功能向互联网内容接入方面延伸，从而有助于弥合城市与农村地区之间的数字鸿沟；</w:t>
      </w:r>
    </w:p>
    <w:p w14:paraId="26376AA5" w14:textId="77777777" w:rsidR="00E35238" w:rsidRDefault="00E35238" w:rsidP="00B40A84">
      <w:pPr>
        <w:jc w:val="both"/>
        <w:rPr>
          <w:lang w:eastAsia="zh-CN"/>
        </w:rPr>
      </w:pPr>
      <w:r w:rsidRPr="00CA6671">
        <w:rPr>
          <w:i/>
          <w:iCs/>
          <w:lang w:eastAsia="zh-CN"/>
        </w:rPr>
        <w:t>f)</w:t>
      </w:r>
      <w:r>
        <w:rPr>
          <w:lang w:eastAsia="zh-CN"/>
        </w:rPr>
        <w:tab/>
      </w:r>
      <w:r>
        <w:rPr>
          <w:rFonts w:hint="eastAsia"/>
          <w:lang w:eastAsia="zh-CN"/>
        </w:rPr>
        <w:t>引入新型数据广播和视频流的机遇不断增加；</w:t>
      </w:r>
    </w:p>
    <w:p w14:paraId="3702F08B" w14:textId="77777777" w:rsidR="00E35238" w:rsidRDefault="00E35238" w:rsidP="00B40A84">
      <w:pPr>
        <w:jc w:val="both"/>
        <w:rPr>
          <w:lang w:eastAsia="zh-CN"/>
        </w:rPr>
      </w:pPr>
      <w:r w:rsidRPr="00CA6671">
        <w:rPr>
          <w:i/>
          <w:iCs/>
          <w:lang w:eastAsia="zh-CN"/>
        </w:rPr>
        <w:t>g)</w:t>
      </w:r>
      <w:r>
        <w:rPr>
          <w:lang w:eastAsia="zh-CN"/>
        </w:rPr>
        <w:tab/>
      </w:r>
      <w:r>
        <w:rPr>
          <w:rFonts w:hint="eastAsia"/>
          <w:lang w:eastAsia="zh-CN"/>
        </w:rPr>
        <w:t>适用于接收观众发来的、与节目材质（图像、声音和数据）有关的返回信息的传输方法有所发展；</w:t>
      </w:r>
    </w:p>
    <w:p w14:paraId="06D2CB9B" w14:textId="77777777" w:rsidR="00E35238" w:rsidRDefault="00E35238" w:rsidP="00B40A84">
      <w:pPr>
        <w:jc w:val="both"/>
        <w:rPr>
          <w:lang w:eastAsia="zh-CN"/>
        </w:rPr>
      </w:pPr>
      <w:r w:rsidRPr="00CA6671">
        <w:rPr>
          <w:i/>
          <w:iCs/>
          <w:lang w:eastAsia="zh-CN"/>
        </w:rPr>
        <w:t>h)</w:t>
      </w:r>
      <w:r>
        <w:rPr>
          <w:lang w:eastAsia="zh-CN"/>
        </w:rPr>
        <w:tab/>
      </w:r>
      <w:r>
        <w:rPr>
          <w:rFonts w:hint="eastAsia"/>
          <w:lang w:eastAsia="zh-CN"/>
        </w:rPr>
        <w:t>交互式卫星业务的部署可能影响到大量家庭接收机，因此有必要采用全球通用的系统架构，</w:t>
      </w:r>
    </w:p>
    <w:p w14:paraId="5FD9BB3E" w14:textId="77777777" w:rsidR="00E35238" w:rsidRDefault="00E35238" w:rsidP="00B40A84">
      <w:pPr>
        <w:pStyle w:val="Call"/>
        <w:jc w:val="both"/>
        <w:rPr>
          <w:lang w:eastAsia="zh-CN"/>
        </w:rPr>
      </w:pPr>
      <w:r>
        <w:rPr>
          <w:rFonts w:hint="eastAsia"/>
          <w:iCs/>
          <w:lang w:eastAsia="zh-CN"/>
        </w:rPr>
        <w:t>做出决定，应研究以下课题</w:t>
      </w:r>
    </w:p>
    <w:p w14:paraId="3EF133BB" w14:textId="77777777" w:rsidR="00E35238" w:rsidRDefault="00E35238" w:rsidP="00B40A84">
      <w:pPr>
        <w:jc w:val="both"/>
        <w:rPr>
          <w:lang w:eastAsia="zh-CN"/>
        </w:rPr>
      </w:pPr>
      <w:r w:rsidRPr="00CA6671">
        <w:rPr>
          <w:lang w:eastAsia="zh-CN"/>
        </w:rPr>
        <w:t>1</w:t>
      </w:r>
      <w:r>
        <w:rPr>
          <w:lang w:eastAsia="zh-CN"/>
        </w:rPr>
        <w:tab/>
      </w:r>
      <w:r>
        <w:rPr>
          <w:rFonts w:hint="eastAsia"/>
          <w:lang w:eastAsia="zh-CN"/>
        </w:rPr>
        <w:t>通过电缆、卫星主天线、地面中继、交换网络或直接卫星接收进行接收的交互式卫星广播系统可能采用哪些方法和信道？</w:t>
      </w:r>
    </w:p>
    <w:p w14:paraId="465A7097" w14:textId="77777777" w:rsidR="00E35238" w:rsidRDefault="00E35238" w:rsidP="00B40A84">
      <w:pPr>
        <w:jc w:val="both"/>
        <w:rPr>
          <w:lang w:eastAsia="zh-CN"/>
        </w:rPr>
      </w:pPr>
      <w:r w:rsidRPr="00CA6671">
        <w:rPr>
          <w:lang w:eastAsia="zh-CN"/>
        </w:rPr>
        <w:t>2</w:t>
      </w:r>
      <w:r>
        <w:rPr>
          <w:b/>
          <w:lang w:eastAsia="zh-CN"/>
        </w:rPr>
        <w:tab/>
      </w:r>
      <w:r>
        <w:rPr>
          <w:rFonts w:hint="eastAsia"/>
          <w:lang w:eastAsia="zh-CN"/>
        </w:rPr>
        <w:t>可能需要哪些交互式业务（或近似交互式业务），且它们对返回信道有何要求？</w:t>
      </w:r>
    </w:p>
    <w:p w14:paraId="169E1AAA" w14:textId="77777777" w:rsidR="00E35238" w:rsidRDefault="00E35238" w:rsidP="00B40A84">
      <w:pPr>
        <w:jc w:val="both"/>
        <w:rPr>
          <w:b/>
          <w:lang w:eastAsia="zh-CN"/>
        </w:rPr>
      </w:pPr>
      <w:r w:rsidRPr="00CA6671">
        <w:rPr>
          <w:lang w:eastAsia="zh-CN"/>
        </w:rPr>
        <w:t>3</w:t>
      </w:r>
      <w:r>
        <w:rPr>
          <w:b/>
          <w:lang w:eastAsia="zh-CN"/>
        </w:rPr>
        <w:tab/>
      </w:r>
      <w:r>
        <w:rPr>
          <w:rFonts w:hint="eastAsia"/>
          <w:lang w:eastAsia="zh-CN"/>
        </w:rPr>
        <w:t>此类返回信道适宜采用哪些管理方法和传输手段？</w:t>
      </w:r>
    </w:p>
    <w:p w14:paraId="4A719C03" w14:textId="77777777" w:rsidR="00E35238" w:rsidRDefault="00E35238" w:rsidP="00B40A84">
      <w:pPr>
        <w:jc w:val="both"/>
        <w:rPr>
          <w:lang w:eastAsia="zh-CN"/>
        </w:rPr>
      </w:pPr>
      <w:r w:rsidRPr="00CA6671">
        <w:rPr>
          <w:lang w:eastAsia="zh-CN"/>
        </w:rPr>
        <w:t>4</w:t>
      </w:r>
      <w:r>
        <w:rPr>
          <w:b/>
          <w:lang w:eastAsia="zh-CN"/>
        </w:rPr>
        <w:tab/>
      </w:r>
      <w:r>
        <w:rPr>
          <w:rFonts w:hint="eastAsia"/>
          <w:lang w:eastAsia="zh-CN"/>
        </w:rPr>
        <w:t>使用现有的为此类返回数据信道划分的频带时，使用何种方法可按要求节约资源？</w:t>
      </w:r>
    </w:p>
    <w:p w14:paraId="037AF809" w14:textId="77777777" w:rsidR="00E35238" w:rsidRDefault="00E35238" w:rsidP="00B40A84">
      <w:pPr>
        <w:jc w:val="both"/>
        <w:rPr>
          <w:lang w:eastAsia="zh-CN"/>
        </w:rPr>
      </w:pPr>
      <w:r w:rsidRPr="00CA6671">
        <w:rPr>
          <w:lang w:eastAsia="zh-CN"/>
        </w:rPr>
        <w:t>5</w:t>
      </w:r>
      <w:r>
        <w:rPr>
          <w:b/>
          <w:lang w:eastAsia="zh-CN"/>
        </w:rPr>
        <w:tab/>
      </w:r>
      <w:r>
        <w:rPr>
          <w:rFonts w:hint="eastAsia"/>
          <w:lang w:eastAsia="zh-CN"/>
        </w:rPr>
        <w:t>此类返回数据信道与其它交互式电视广播系统所采用的同类信道有何共同点？</w:t>
      </w:r>
    </w:p>
    <w:p w14:paraId="1F8A15B0" w14:textId="77777777" w:rsidR="00E35238" w:rsidRDefault="00E35238" w:rsidP="00B40A84">
      <w:pPr>
        <w:jc w:val="both"/>
        <w:rPr>
          <w:lang w:eastAsia="zh-CN"/>
        </w:rPr>
      </w:pPr>
      <w:r w:rsidRPr="00CA6671">
        <w:rPr>
          <w:lang w:eastAsia="zh-CN"/>
        </w:rPr>
        <w:t>6</w:t>
      </w:r>
      <w:r>
        <w:rPr>
          <w:lang w:eastAsia="zh-CN"/>
        </w:rPr>
        <w:tab/>
      </w:r>
      <w:r>
        <w:rPr>
          <w:rFonts w:hint="eastAsia"/>
          <w:lang w:eastAsia="zh-CN"/>
        </w:rPr>
        <w:t>全球采用共同的返回信道功能从而在不同传输媒介上工作的可能性有多大，各种交互式卫星广播系统中的返回数据信道适合采用何种技术参数？</w:t>
      </w:r>
    </w:p>
    <w:p w14:paraId="0F6EBF0E" w14:textId="77777777" w:rsidR="00E35238" w:rsidRDefault="00E35238" w:rsidP="00B40A84">
      <w:pPr>
        <w:jc w:val="both"/>
        <w:rPr>
          <w:lang w:eastAsia="zh-CN"/>
        </w:rPr>
      </w:pPr>
      <w:r w:rsidRPr="00CA6671">
        <w:rPr>
          <w:lang w:eastAsia="zh-CN"/>
        </w:rPr>
        <w:t>7</w:t>
      </w:r>
      <w:r>
        <w:rPr>
          <w:lang w:eastAsia="zh-CN"/>
        </w:rPr>
        <w:tab/>
      </w:r>
      <w:r>
        <w:rPr>
          <w:rFonts w:hint="eastAsia"/>
          <w:lang w:eastAsia="zh-CN"/>
        </w:rPr>
        <w:t>哪些返回链路协议可能用于交互式和非交互式应用？</w:t>
      </w:r>
    </w:p>
    <w:p w14:paraId="26A445D1" w14:textId="77777777" w:rsidR="00E35238" w:rsidRDefault="00E35238" w:rsidP="00B40A84">
      <w:pPr>
        <w:jc w:val="both"/>
        <w:rPr>
          <w:lang w:eastAsia="zh-CN"/>
        </w:rPr>
      </w:pPr>
      <w:r w:rsidRPr="00CA6671">
        <w:rPr>
          <w:lang w:eastAsia="zh-CN"/>
        </w:rPr>
        <w:t>8</w:t>
      </w:r>
      <w:r>
        <w:rPr>
          <w:lang w:eastAsia="zh-CN"/>
        </w:rPr>
        <w:tab/>
      </w:r>
      <w:r>
        <w:rPr>
          <w:rFonts w:hint="eastAsia"/>
          <w:lang w:eastAsia="zh-CN"/>
        </w:rPr>
        <w:t>交互式卫星业务需要具备哪些特性，才能提高此类系统的灵活性？</w:t>
      </w:r>
    </w:p>
    <w:p w14:paraId="07173294" w14:textId="77777777" w:rsidR="00E35238" w:rsidRDefault="00E35238" w:rsidP="00B40A84">
      <w:pPr>
        <w:jc w:val="both"/>
        <w:rPr>
          <w:lang w:eastAsia="zh-CN"/>
        </w:rPr>
      </w:pPr>
      <w:r w:rsidRPr="00CA6671">
        <w:rPr>
          <w:lang w:eastAsia="zh-CN"/>
        </w:rPr>
        <w:lastRenderedPageBreak/>
        <w:t>9</w:t>
      </w:r>
      <w:r>
        <w:rPr>
          <w:lang w:eastAsia="zh-CN"/>
        </w:rPr>
        <w:tab/>
      </w:r>
      <w:r>
        <w:rPr>
          <w:rFonts w:hint="eastAsia"/>
          <w:lang w:eastAsia="zh-CN"/>
        </w:rPr>
        <w:t>性能参数可能是什么（即，服务质量（</w:t>
      </w:r>
      <w:r>
        <w:rPr>
          <w:lang w:eastAsia="zh-CN"/>
        </w:rPr>
        <w:t>QoS</w:t>
      </w:r>
      <w:r>
        <w:rPr>
          <w:rFonts w:hint="eastAsia"/>
          <w:lang w:eastAsia="zh-CN"/>
        </w:rPr>
        <w:t>）参数）？</w:t>
      </w:r>
    </w:p>
    <w:p w14:paraId="1FFC0E77" w14:textId="77777777" w:rsidR="00E35238" w:rsidRDefault="00E35238" w:rsidP="00B40A84">
      <w:pPr>
        <w:jc w:val="both"/>
        <w:rPr>
          <w:lang w:eastAsia="zh-CN"/>
        </w:rPr>
      </w:pPr>
      <w:r w:rsidRPr="00CA6671">
        <w:rPr>
          <w:lang w:eastAsia="zh-CN"/>
        </w:rPr>
        <w:t>10</w:t>
      </w:r>
      <w:r>
        <w:rPr>
          <w:lang w:eastAsia="zh-CN"/>
        </w:rPr>
        <w:tab/>
      </w:r>
      <w:r>
        <w:rPr>
          <w:rFonts w:hint="eastAsia"/>
          <w:lang w:eastAsia="zh-CN"/>
        </w:rPr>
        <w:t>为便于不愿采用交互功能的消费者匿名接受广播节目，可制定哪些规定？</w:t>
      </w:r>
    </w:p>
    <w:p w14:paraId="23C3B5A3" w14:textId="77777777" w:rsidR="00E35238" w:rsidRDefault="00E35238" w:rsidP="00B40A84">
      <w:pPr>
        <w:jc w:val="both"/>
        <w:rPr>
          <w:bCs/>
          <w:iCs/>
          <w:lang w:eastAsia="zh-CN"/>
        </w:rPr>
      </w:pPr>
      <w:r w:rsidRPr="00CA6671">
        <w:rPr>
          <w:iCs/>
          <w:lang w:eastAsia="zh-CN"/>
        </w:rPr>
        <w:t>11</w:t>
      </w:r>
      <w:r>
        <w:rPr>
          <w:bCs/>
          <w:iCs/>
          <w:lang w:eastAsia="zh-CN"/>
        </w:rPr>
        <w:tab/>
      </w:r>
      <w:r>
        <w:rPr>
          <w:rFonts w:hint="eastAsia"/>
          <w:bCs/>
          <w:iCs/>
          <w:lang w:val="en-US" w:eastAsia="zh-CN"/>
        </w:rPr>
        <w:t>使用交互式卫星广播信道时，哪一种网络同步方法最为适宜？</w:t>
      </w:r>
    </w:p>
    <w:p w14:paraId="261BEFDB" w14:textId="77777777" w:rsidR="00E35238" w:rsidRDefault="00E35238" w:rsidP="00B40A84">
      <w:pPr>
        <w:pStyle w:val="Equation"/>
        <w:tabs>
          <w:tab w:val="left" w:pos="1191"/>
          <w:tab w:val="left" w:pos="1588"/>
          <w:tab w:val="left" w:pos="1985"/>
        </w:tabs>
        <w:spacing w:before="240"/>
        <w:jc w:val="both"/>
        <w:rPr>
          <w:lang w:eastAsia="zh-CN"/>
        </w:rPr>
      </w:pPr>
      <w:r>
        <w:rPr>
          <w:rFonts w:hint="eastAsia"/>
          <w:lang w:eastAsia="zh-CN"/>
        </w:rPr>
        <w:t>注</w:t>
      </w:r>
      <w:r>
        <w:rPr>
          <w:lang w:eastAsia="zh-CN"/>
        </w:rPr>
        <w:t xml:space="preserve"> –</w:t>
      </w:r>
      <w:r>
        <w:rPr>
          <w:lang w:val="en-US" w:eastAsia="zh-CN"/>
        </w:rPr>
        <w:t xml:space="preserve"> </w:t>
      </w:r>
      <w:r>
        <w:rPr>
          <w:rFonts w:ascii="SimSun" w:hAnsi="SimSun" w:cs="SimSun" w:hint="eastAsia"/>
          <w:lang w:eastAsia="zh-CN"/>
        </w:rPr>
        <w:t>见</w:t>
      </w:r>
      <w:r>
        <w:rPr>
          <w:lang w:eastAsia="zh-CN"/>
        </w:rPr>
        <w:t xml:space="preserve">ITU-R </w:t>
      </w:r>
      <w:proofErr w:type="spellStart"/>
      <w:r>
        <w:rPr>
          <w:lang w:eastAsia="zh-CN"/>
        </w:rPr>
        <w:t>BT.1434</w:t>
      </w:r>
      <w:proofErr w:type="spellEnd"/>
      <w:r>
        <w:rPr>
          <w:rFonts w:ascii="SimSun" w:hAnsi="SimSun" w:cs="SimSun" w:hint="eastAsia"/>
          <w:lang w:eastAsia="zh-CN"/>
        </w:rPr>
        <w:t>和</w:t>
      </w:r>
      <w:r>
        <w:rPr>
          <w:lang w:eastAsia="zh-CN"/>
        </w:rPr>
        <w:t xml:space="preserve">ITU-R </w:t>
      </w:r>
      <w:proofErr w:type="spellStart"/>
      <w:r>
        <w:rPr>
          <w:lang w:eastAsia="zh-CN"/>
        </w:rPr>
        <w:t>BT.1435</w:t>
      </w:r>
      <w:proofErr w:type="spellEnd"/>
      <w:r>
        <w:rPr>
          <w:rFonts w:ascii="SimSun" w:hAnsi="SimSun" w:cs="SimSun" w:hint="eastAsia"/>
          <w:lang w:eastAsia="zh-CN"/>
        </w:rPr>
        <w:t>建议书，</w:t>
      </w:r>
    </w:p>
    <w:p w14:paraId="18CD5C88" w14:textId="77777777" w:rsidR="00E35238" w:rsidRDefault="00E35238" w:rsidP="00B40A84">
      <w:pPr>
        <w:pStyle w:val="Callkaiti"/>
        <w:jc w:val="both"/>
      </w:pPr>
      <w:r>
        <w:rPr>
          <w:rFonts w:hint="eastAsia"/>
        </w:rPr>
        <w:t>进一步做出决定</w:t>
      </w:r>
    </w:p>
    <w:p w14:paraId="19639B2F" w14:textId="77777777" w:rsidR="00E35238" w:rsidRDefault="00E35238" w:rsidP="00B40A84">
      <w:pPr>
        <w:jc w:val="both"/>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1D452262" w14:textId="750D7066" w:rsidR="00E35238" w:rsidRDefault="00E35238" w:rsidP="00B40A84">
      <w:pPr>
        <w:jc w:val="both"/>
        <w:rPr>
          <w:lang w:eastAsia="zh-CN"/>
        </w:rPr>
      </w:pPr>
      <w:r>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sidR="00B40A84">
        <w:rPr>
          <w:lang w:eastAsia="zh-CN"/>
        </w:rPr>
        <w:t>5</w:t>
      </w:r>
      <w:r>
        <w:rPr>
          <w:rFonts w:hint="eastAsia"/>
          <w:lang w:eastAsia="zh-CN"/>
        </w:rPr>
        <w:t>年之前完成。</w:t>
      </w:r>
    </w:p>
    <w:p w14:paraId="0044C7F2" w14:textId="77777777" w:rsidR="00E35238" w:rsidRPr="00B51100" w:rsidRDefault="00E35238" w:rsidP="00CA6671">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1</w:t>
      </w:r>
      <w:proofErr w:type="spellEnd"/>
    </w:p>
    <w:p w14:paraId="01E9D98A" w14:textId="77777777"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5D7355A4" w:rsidR="00C07CF1" w:rsidRPr="00877D12" w:rsidRDefault="001F0301">
    <w:pPr>
      <w:rPr>
        <w:lang w:val="fr-FR"/>
      </w:rPr>
    </w:pPr>
    <w:fldSimple w:instr=" FILENAME \p  \* MERGEFORMAT ">
      <w:r w:rsidR="00031449" w:rsidRPr="00031449">
        <w:rPr>
          <w:noProof/>
          <w:lang w:val="fr-FR"/>
        </w:rPr>
        <w:t>Document2</w:t>
      </w:r>
    </w:fldSimple>
    <w:r w:rsidR="00C07CF1" w:rsidRPr="00877D12">
      <w:rPr>
        <w:lang w:val="fr-FR"/>
      </w:rPr>
      <w:tab/>
    </w:r>
    <w:r w:rsidR="00C07CF1">
      <w:fldChar w:fldCharType="begin"/>
    </w:r>
    <w:r w:rsidR="00C07CF1">
      <w:instrText xml:space="preserve"> SAVEDATE \@ DD.MM.YY </w:instrText>
    </w:r>
    <w:r w:rsidR="00C07CF1">
      <w:fldChar w:fldCharType="separate"/>
    </w:r>
    <w:r w:rsidR="001C3FD0">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30F208C8" w14:textId="77777777" w:rsidR="00E35238" w:rsidRDefault="00E35238" w:rsidP="00B40A84">
      <w:pPr>
        <w:pStyle w:val="FootnoteText"/>
        <w:jc w:val="both"/>
        <w:rPr>
          <w:sz w:val="20"/>
          <w:lang w:eastAsia="zh-CN"/>
        </w:rPr>
      </w:pPr>
      <w:r>
        <w:rPr>
          <w:rStyle w:val="FootnoteReference"/>
          <w:sz w:val="20"/>
          <w:lang w:eastAsia="zh-CN"/>
        </w:rPr>
        <w:t>*</w:t>
      </w:r>
      <w:r>
        <w:rPr>
          <w:sz w:val="20"/>
          <w:lang w:eastAsia="zh-CN"/>
        </w:rPr>
        <w:t xml:space="preserve"> </w:t>
      </w:r>
      <w:r>
        <w:rPr>
          <w:sz w:val="20"/>
          <w:lang w:eastAsia="zh-CN"/>
        </w:rPr>
        <w:tab/>
      </w:r>
      <w:r>
        <w:rPr>
          <w:rFonts w:hint="eastAsia"/>
          <w:sz w:val="20"/>
          <w:lang w:eastAsia="zh-CN"/>
        </w:rPr>
        <w:t>应提请国际电工技术委员会（</w:t>
      </w:r>
      <w:r>
        <w:rPr>
          <w:sz w:val="20"/>
          <w:lang w:val="en-US" w:eastAsia="zh-CN"/>
        </w:rPr>
        <w:t>IEC</w:t>
      </w:r>
      <w:r>
        <w:rPr>
          <w:rFonts w:hint="eastAsia"/>
          <w:sz w:val="20"/>
          <w:lang w:eastAsia="zh-CN"/>
        </w:rPr>
        <w:t>）、国际标准化组织（</w:t>
      </w:r>
      <w:r>
        <w:rPr>
          <w:sz w:val="20"/>
          <w:lang w:val="en-US" w:eastAsia="zh-CN"/>
        </w:rPr>
        <w:t>ISO</w:t>
      </w:r>
      <w:r>
        <w:rPr>
          <w:rFonts w:hint="eastAsia"/>
          <w:sz w:val="20"/>
          <w:lang w:eastAsia="zh-CN"/>
        </w:rPr>
        <w:t>）和国际电</w:t>
      </w:r>
      <w:proofErr w:type="gramStart"/>
      <w:r>
        <w:rPr>
          <w:rFonts w:hint="eastAsia"/>
          <w:sz w:val="20"/>
          <w:lang w:eastAsia="zh-CN"/>
        </w:rPr>
        <w:t>联电信</w:t>
      </w:r>
      <w:proofErr w:type="gramEnd"/>
      <w:r>
        <w:rPr>
          <w:rFonts w:hint="eastAsia"/>
          <w:sz w:val="20"/>
          <w:lang w:eastAsia="zh-CN"/>
        </w:rPr>
        <w:t>标准化部门以及无线电通信第</w:t>
      </w:r>
      <w:r>
        <w:rPr>
          <w:sz w:val="20"/>
          <w:lang w:eastAsia="zh-CN"/>
        </w:rPr>
        <w:t>5</w:t>
      </w:r>
      <w:r>
        <w:rPr>
          <w:rFonts w:hint="eastAsia"/>
          <w:sz w:val="20"/>
          <w:lang w:eastAsia="zh-CN"/>
        </w:rPr>
        <w:t>和第</w:t>
      </w:r>
      <w:r>
        <w:rPr>
          <w:sz w:val="20"/>
          <w:lang w:eastAsia="zh-CN"/>
        </w:rPr>
        <w:t>6</w:t>
      </w:r>
      <w:r>
        <w:rPr>
          <w:rFonts w:hint="eastAsia"/>
          <w:sz w:val="20"/>
          <w:lang w:eastAsia="zh-CN"/>
        </w:rPr>
        <w:t>研究</w:t>
      </w:r>
      <w:proofErr w:type="gramStart"/>
      <w:r>
        <w:rPr>
          <w:rFonts w:hint="eastAsia"/>
          <w:sz w:val="20"/>
          <w:lang w:eastAsia="zh-CN"/>
        </w:rPr>
        <w:t>组注意</w:t>
      </w:r>
      <w:proofErr w:type="gramEnd"/>
      <w:r>
        <w:rPr>
          <w:rFonts w:hint="eastAsia"/>
          <w:sz w:val="20"/>
          <w:lang w:eastAsia="zh-CN"/>
        </w:rPr>
        <w:t>本课题。</w:t>
      </w:r>
    </w:p>
  </w:footnote>
  <w:footnote w:id="2">
    <w:p w14:paraId="50479BB3" w14:textId="77777777" w:rsidR="00E35238" w:rsidRDefault="00E35238" w:rsidP="00B40A84">
      <w:pPr>
        <w:pStyle w:val="FootnoteText"/>
        <w:jc w:val="both"/>
        <w:rPr>
          <w:sz w:val="20"/>
          <w:lang w:eastAsia="zh-CN"/>
        </w:rPr>
      </w:pPr>
      <w:r>
        <w:rPr>
          <w:rStyle w:val="FootnoteReference"/>
          <w:sz w:val="20"/>
          <w:lang w:eastAsia="zh-CN"/>
        </w:rPr>
        <w:t>**</w:t>
      </w:r>
      <w:r>
        <w:rPr>
          <w:rFonts w:hint="eastAsia"/>
          <w:sz w:val="20"/>
          <w:lang w:eastAsia="zh-CN"/>
        </w:rPr>
        <w:t>本课题应与</w:t>
      </w:r>
      <w:r>
        <w:rPr>
          <w:sz w:val="20"/>
          <w:lang w:eastAsia="zh-CN"/>
        </w:rPr>
        <w:t>ITU-R 285/4</w:t>
      </w:r>
      <w:r>
        <w:rPr>
          <w:rFonts w:hint="eastAsia"/>
          <w:sz w:val="20"/>
          <w:lang w:eastAsia="zh-CN"/>
        </w:rPr>
        <w:t>号课题共同研究。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40A84"/>
    <w:rsid w:val="00BE5003"/>
    <w:rsid w:val="00C07CF1"/>
    <w:rsid w:val="00D471A9"/>
    <w:rsid w:val="00DE6EB9"/>
    <w:rsid w:val="00E16E09"/>
    <w:rsid w:val="00E35238"/>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E3523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TitleDate">
    <w:name w:val="Question_Title/Date"/>
    <w:basedOn w:val="Normal"/>
    <w:next w:val="Normal"/>
    <w:rsid w:val="00E35238"/>
    <w:pPr>
      <w:keepNext/>
      <w:keepLines/>
      <w:tabs>
        <w:tab w:val="clear" w:pos="1134"/>
        <w:tab w:val="clear" w:pos="1871"/>
        <w:tab w:val="clear" w:pos="2268"/>
        <w:tab w:val="right" w:pos="9696"/>
      </w:tabs>
      <w:spacing w:before="136"/>
      <w:jc w:val="right"/>
    </w:pPr>
    <w:rPr>
      <w:rFonts w:ascii="Times" w:hAnsi="Times"/>
      <w:sz w:val="20"/>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E35238"/>
    <w:rPr>
      <w:rFonts w:ascii="Times New Roman" w:hAnsi="Times New Roman"/>
      <w:sz w:val="22"/>
      <w:lang w:val="en-GB" w:eastAsia="en-US"/>
    </w:rPr>
  </w:style>
  <w:style w:type="character" w:customStyle="1" w:styleId="NormalaftertitleChar">
    <w:name w:val="Normal_after_title Char"/>
    <w:basedOn w:val="DefaultParagraphFont"/>
    <w:link w:val="Normalaftertitle0"/>
    <w:rsid w:val="00E35238"/>
    <w:rPr>
      <w:rFonts w:ascii="Times New Roman" w:hAnsi="Times New Roman"/>
      <w:sz w:val="24"/>
      <w:lang w:val="en-GB" w:eastAsia="en-US"/>
    </w:rPr>
  </w:style>
  <w:style w:type="character" w:customStyle="1" w:styleId="CallChar">
    <w:name w:val="Call Char"/>
    <w:basedOn w:val="DefaultParagraphFont"/>
    <w:link w:val="Call"/>
    <w:rsid w:val="00E35238"/>
    <w:rPr>
      <w:rFonts w:ascii="STKaiti" w:eastAsia="STKaiti" w:hAnsi="STKaiti"/>
      <w:sz w:val="24"/>
      <w:lang w:val="en-GB" w:eastAsia="en-US"/>
    </w:rPr>
  </w:style>
  <w:style w:type="character" w:customStyle="1" w:styleId="QuestiontitleChar">
    <w:name w:val="Question_title Char"/>
    <w:basedOn w:val="DefaultParagraphFont"/>
    <w:link w:val="Questiontitle"/>
    <w:rsid w:val="00E35238"/>
    <w:rPr>
      <w:rFonts w:ascii="Times New Roman Bold" w:hAnsi="Times New Roman Bold"/>
      <w:b/>
      <w:sz w:val="28"/>
      <w:lang w:val="en-GB" w:eastAsia="en-US"/>
    </w:rPr>
  </w:style>
  <w:style w:type="paragraph" w:customStyle="1" w:styleId="Callkaiti">
    <w:name w:val="Call kaiti"/>
    <w:basedOn w:val="Call"/>
    <w:rsid w:val="00E35238"/>
    <w:pPr>
      <w:tabs>
        <w:tab w:val="clear" w:pos="1134"/>
        <w:tab w:val="clear" w:pos="1871"/>
        <w:tab w:val="clear" w:pos="2268"/>
        <w:tab w:val="left" w:pos="794"/>
        <w:tab w:val="left" w:pos="1191"/>
        <w:tab w:val="left" w:pos="1588"/>
        <w:tab w:val="left" w:pos="1985"/>
      </w:tabs>
      <w:ind w:left="794"/>
    </w:pPr>
    <w:rPr>
      <w:rFonts w:ascii="Times New Roman" w:hAnsi="Times New Roman"/>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2</Pages>
  <Words>759</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2024-02-01T10:45:00Z</dcterms:created>
  <dcterms:modified xsi:type="dcterms:W3CDTF">2024-02-01T10:45:00Z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