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FC1D" w14:textId="130E65F6" w:rsidR="00286286" w:rsidRDefault="00286286" w:rsidP="00286286">
      <w:pPr>
        <w:pStyle w:val="Title1"/>
        <w:spacing w:before="120"/>
      </w:pPr>
      <w:r>
        <w:t>Cuestión UIT-R 286/4</w:t>
      </w:r>
      <w:r>
        <w:rPr>
          <w:rStyle w:val="FootnoteReference"/>
          <w:sz w:val="20"/>
        </w:rPr>
        <w:footnoteReference w:customMarkFollows="1" w:id="1"/>
        <w:t>*</w:t>
      </w:r>
      <w:r w:rsidR="009E4BB5" w:rsidRPr="009E4BB5">
        <w:rPr>
          <w:rStyle w:val="FootnoteReference"/>
          <w:sz w:val="20"/>
          <w:vertAlign w:val="superscript"/>
        </w:rPr>
        <w:t>,</w:t>
      </w:r>
      <w:r w:rsidR="009E4BB5">
        <w:rPr>
          <w:rStyle w:val="FootnoteReference"/>
          <w:sz w:val="20"/>
        </w:rPr>
        <w:t xml:space="preserve"> </w:t>
      </w:r>
      <w:r w:rsidR="001B3471">
        <w:rPr>
          <w:rStyle w:val="FootnoteReference"/>
        </w:rPr>
        <w:footnoteReference w:customMarkFollows="1" w:id="2"/>
        <w:t>1</w:t>
      </w:r>
    </w:p>
    <w:p w14:paraId="72BEBE26" w14:textId="77777777" w:rsidR="00286286" w:rsidRDefault="00286286" w:rsidP="00286286">
      <w:pPr>
        <w:pStyle w:val="Questiontitle"/>
      </w:pPr>
      <w:r>
        <w:t>Contribución de los servicios móviles y de aficionados y de los servicios correspondientes por satélite a la mejora de</w:t>
      </w:r>
      <w:r>
        <w:br/>
        <w:t>las comunicaciones en casos de catástrofe</w:t>
      </w:r>
    </w:p>
    <w:p w14:paraId="1A919AF0" w14:textId="77777777" w:rsidR="00286286" w:rsidRPr="0030108E" w:rsidRDefault="00286286" w:rsidP="00286286">
      <w:pPr>
        <w:pStyle w:val="Questiondate"/>
      </w:pPr>
      <w:r w:rsidRPr="0030108E">
        <w:t>(1995-1998</w:t>
      </w:r>
      <w:r>
        <w:t>-2006-2007</w:t>
      </w:r>
      <w:r w:rsidRPr="0030108E">
        <w:t>)</w:t>
      </w:r>
    </w:p>
    <w:p w14:paraId="5EF1A8A6" w14:textId="77777777" w:rsidR="00286286" w:rsidRPr="00EB7FE6" w:rsidRDefault="00286286" w:rsidP="00286286">
      <w:pPr>
        <w:pStyle w:val="Normalaftertitle0"/>
      </w:pPr>
      <w:r w:rsidRPr="00EB7FE6">
        <w:t>La Asamblea de Radiocomunicaciones de la UIT,</w:t>
      </w:r>
    </w:p>
    <w:p w14:paraId="77DFE2BC" w14:textId="77777777" w:rsidR="00286286" w:rsidRDefault="00286286" w:rsidP="00286286">
      <w:pPr>
        <w:pStyle w:val="Call"/>
      </w:pPr>
      <w:r>
        <w:t>considerando</w:t>
      </w:r>
    </w:p>
    <w:p w14:paraId="630A3EDB" w14:textId="2E885E33" w:rsidR="00286286" w:rsidRDefault="00286286" w:rsidP="00286286">
      <w:r w:rsidRPr="00286286">
        <w:rPr>
          <w:i/>
          <w:iCs/>
        </w:rPr>
        <w:t>a)</w:t>
      </w:r>
      <w:r>
        <w:tab/>
        <w:t>la Resolución 136 (</w:t>
      </w:r>
      <w:r w:rsidR="001B3471">
        <w:t>Rev. Dubái</w:t>
      </w:r>
      <w:r>
        <w:t>, 20</w:t>
      </w:r>
      <w:r w:rsidR="001B3471">
        <w:t>18</w:t>
      </w:r>
      <w:r>
        <w:t>);</w:t>
      </w:r>
    </w:p>
    <w:p w14:paraId="1B1A3B71" w14:textId="6064DFFD" w:rsidR="00286286" w:rsidRDefault="00286286" w:rsidP="00286286">
      <w:r w:rsidRPr="00286286">
        <w:rPr>
          <w:i/>
          <w:iCs/>
        </w:rPr>
        <w:t>b)</w:t>
      </w:r>
      <w:r>
        <w:tab/>
        <w:t xml:space="preserve">la Resolución 43 (Rev. </w:t>
      </w:r>
      <w:r w:rsidR="001B3471">
        <w:t>Buenos Aires, 2017</w:t>
      </w:r>
      <w:r>
        <w:t xml:space="preserve">) que encarga al Director de la BDT que, en estrecha colaboración con el Director de la BR, </w:t>
      </w:r>
      <w:r w:rsidR="001B3471">
        <w:t xml:space="preserve">siga </w:t>
      </w:r>
      <w:r>
        <w:t>alent</w:t>
      </w:r>
      <w:r w:rsidR="001B3471">
        <w:t>ando</w:t>
      </w:r>
      <w:r>
        <w:t xml:space="preserve"> a los países en desarrollo y </w:t>
      </w:r>
      <w:r w:rsidR="001B3471">
        <w:t>prestándoles</w:t>
      </w:r>
      <w:r>
        <w:t xml:space="preserve"> asistencia para que apliquen los sistemas IMT</w:t>
      </w:r>
      <w:r w:rsidR="001B3471">
        <w:t xml:space="preserve"> y las redes futuras utilizando las Recomendaciones de la UIT pertinentes y los estudios realizados por las Comisiones de Estudio de la UIT, habida cuenta de la </w:t>
      </w:r>
      <w:r w:rsidR="002F7CC0">
        <w:t>necesidad</w:t>
      </w:r>
      <w:r w:rsidR="001B3471">
        <w:t xml:space="preserve"> de proteger los servicios existentes</w:t>
      </w:r>
      <w:r>
        <w:t xml:space="preserve">, </w:t>
      </w:r>
      <w:r w:rsidR="001B3471">
        <w:t xml:space="preserve">de </w:t>
      </w:r>
      <w:r>
        <w:t>brind</w:t>
      </w:r>
      <w:r w:rsidR="001B3471">
        <w:t>ar</w:t>
      </w:r>
      <w:r>
        <w:t xml:space="preserve"> asistencia </w:t>
      </w:r>
      <w:r w:rsidR="001B3471">
        <w:t>a las administraciones sobre la utilización e</w:t>
      </w:r>
      <w:r>
        <w:t xml:space="preserve"> interpretación de las Recomendaciones de la UIT en relación con las IMT</w:t>
      </w:r>
      <w:r w:rsidR="001B3471">
        <w:t xml:space="preserve"> y las redes futuras adoptadas por el UIT-R y el UIT-T y de apoyar proyectos y formaciones sobre la utilización de las IMT y las redes futuras en sectores críticos, como la sanidad, las finanzas, la educación y la salud pública, entre otras cosas, mediante asociaciones estratégicas</w:t>
      </w:r>
      <w:r>
        <w:t xml:space="preserve">; </w:t>
      </w:r>
    </w:p>
    <w:p w14:paraId="05D31150" w14:textId="3AA8CF86" w:rsidR="00286286" w:rsidRDefault="00286286" w:rsidP="001B3471">
      <w:r w:rsidRPr="00286286">
        <w:rPr>
          <w:i/>
          <w:iCs/>
        </w:rPr>
        <w:t>c)</w:t>
      </w:r>
      <w:r>
        <w:tab/>
        <w:t>que la Convención de Tampere sobre recursos de telecomunicaciones para la mitigación de catástrofes y operaciones de socorro durante la Conferencia intergubernamental sobre telecomunicaciones de urgencia (ICET-98) entró en vigor el 8 de enero de 2005,</w:t>
      </w:r>
    </w:p>
    <w:p w14:paraId="0D4BDDC4" w14:textId="77777777" w:rsidR="00286286" w:rsidRDefault="00286286" w:rsidP="00286286">
      <w:pPr>
        <w:pStyle w:val="Call"/>
      </w:pPr>
      <w:r>
        <w:t>decide</w:t>
      </w:r>
      <w:r w:rsidRPr="00A90768">
        <w:rPr>
          <w:i w:val="0"/>
        </w:rPr>
        <w:t xml:space="preserve"> poner a estudio la</w:t>
      </w:r>
      <w:r>
        <w:rPr>
          <w:i w:val="0"/>
        </w:rPr>
        <w:t>s</w:t>
      </w:r>
      <w:r w:rsidRPr="00A90768">
        <w:rPr>
          <w:i w:val="0"/>
        </w:rPr>
        <w:t xml:space="preserve"> siguiente</w:t>
      </w:r>
      <w:r>
        <w:rPr>
          <w:i w:val="0"/>
        </w:rPr>
        <w:t>s</w:t>
      </w:r>
      <w:r w:rsidRPr="00A90768">
        <w:rPr>
          <w:i w:val="0"/>
        </w:rPr>
        <w:t xml:space="preserve"> Cuesti</w:t>
      </w:r>
      <w:r>
        <w:rPr>
          <w:i w:val="0"/>
        </w:rPr>
        <w:t>ones</w:t>
      </w:r>
    </w:p>
    <w:p w14:paraId="3287686B" w14:textId="77777777" w:rsidR="00286286" w:rsidRDefault="00286286" w:rsidP="00286286">
      <w:r w:rsidRPr="00286286">
        <w:rPr>
          <w:bCs/>
        </w:rPr>
        <w:t>1</w:t>
      </w:r>
      <w:r>
        <w:rPr>
          <w:b/>
        </w:rPr>
        <w:tab/>
      </w:r>
      <w:r>
        <w:t>¿Cuáles son los aspectos técnicos, de explotación y de procedimiento relacionados de las radiocomunicaciones utilizadas para prevenir y reducir los efectos de las catástrofes y socorrer a los afectados?</w:t>
      </w:r>
    </w:p>
    <w:p w14:paraId="0FBD9DE7" w14:textId="77777777" w:rsidR="00286286" w:rsidRDefault="00286286" w:rsidP="00286286">
      <w:r w:rsidRPr="00286286">
        <w:rPr>
          <w:bCs/>
        </w:rPr>
        <w:t>2</w:t>
      </w:r>
      <w:r>
        <w:rPr>
          <w:b/>
        </w:rPr>
        <w:tab/>
      </w:r>
      <w:r>
        <w:t>¿Cómo pueden mejorarse las radiocomunicaciones utilizadas para reducir los efectos de las catástrofes y socorrer a los afectados?</w:t>
      </w:r>
    </w:p>
    <w:p w14:paraId="785F4FE7" w14:textId="77777777" w:rsidR="00286286" w:rsidRDefault="00286286" w:rsidP="00286286">
      <w:r w:rsidRPr="00286286">
        <w:rPr>
          <w:bCs/>
        </w:rPr>
        <w:t>3</w:t>
      </w:r>
      <w:r>
        <w:rPr>
          <w:b/>
        </w:rPr>
        <w:tab/>
      </w:r>
      <w:r>
        <w:t>¿Qué información al respecto de lo anterior debe someterse a una futura Conferencia Mundial de Radiocomunicaciones competente?</w:t>
      </w:r>
    </w:p>
    <w:p w14:paraId="7B893877" w14:textId="3D241CDC" w:rsidR="00286286" w:rsidRDefault="00286286" w:rsidP="00286286">
      <w:pPr>
        <w:pStyle w:val="Call"/>
      </w:pPr>
      <w:r>
        <w:t>decide también</w:t>
      </w:r>
    </w:p>
    <w:p w14:paraId="5A482EA1" w14:textId="77777777" w:rsidR="00286286" w:rsidRDefault="00286286" w:rsidP="00286286"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1E31CB01" w14:textId="792E281C" w:rsidR="00286286" w:rsidRDefault="00286286" w:rsidP="00286286">
      <w:r w:rsidRPr="00250D17">
        <w:rPr>
          <w:bCs/>
        </w:rPr>
        <w:t>2</w:t>
      </w:r>
      <w:r>
        <w:rPr>
          <w:b/>
        </w:rPr>
        <w:tab/>
      </w:r>
      <w:r>
        <w:t>que dic</w:t>
      </w:r>
      <w:r w:rsidR="00BA66D3">
        <w:t>hos estudios se terminen en 202</w:t>
      </w:r>
      <w:r w:rsidR="001B3471">
        <w:t>7</w:t>
      </w:r>
      <w:r>
        <w:t xml:space="preserve"> como muy tarde.</w:t>
      </w:r>
    </w:p>
    <w:p w14:paraId="7745AA25" w14:textId="77777777" w:rsidR="00286286" w:rsidRDefault="00286286" w:rsidP="00286286">
      <w:r w:rsidRPr="00286286">
        <w:rPr>
          <w:bCs/>
        </w:rPr>
        <w:t>3</w:t>
      </w:r>
      <w:r>
        <w:tab/>
        <w:t>que estos estudios se coordinen con los otros dos Sectores.</w:t>
      </w:r>
    </w:p>
    <w:p w14:paraId="1A42D581" w14:textId="77777777" w:rsidR="00286286" w:rsidRDefault="00286286" w:rsidP="009E4BB5">
      <w:pPr>
        <w:spacing w:before="240"/>
        <w:rPr>
          <w:lang w:val="es-ES"/>
        </w:rPr>
      </w:pPr>
      <w:r>
        <w:rPr>
          <w:lang w:val="es-ES"/>
        </w:rPr>
        <w:t>Categoría: S2</w:t>
      </w:r>
    </w:p>
    <w:sectPr w:rsidR="00286286" w:rsidSect="009E4BB5">
      <w:headerReference w:type="default" r:id="rId7"/>
      <w:pgSz w:w="11907" w:h="16834"/>
      <w:pgMar w:top="113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5C2F" w14:textId="77777777" w:rsidR="00C44CD8" w:rsidRDefault="00C44CD8">
      <w:r>
        <w:separator/>
      </w:r>
    </w:p>
  </w:endnote>
  <w:endnote w:type="continuationSeparator" w:id="0">
    <w:p w14:paraId="75BBCC79" w14:textId="77777777" w:rsidR="00C44CD8" w:rsidRDefault="00C4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6E83" w14:textId="77777777" w:rsidR="00C44CD8" w:rsidRDefault="00C44CD8">
      <w:r>
        <w:t>____________________</w:t>
      </w:r>
    </w:p>
  </w:footnote>
  <w:footnote w:type="continuationSeparator" w:id="0">
    <w:p w14:paraId="35BD07A4" w14:textId="77777777" w:rsidR="00C44CD8" w:rsidRDefault="00C44CD8">
      <w:r>
        <w:continuationSeparator/>
      </w:r>
    </w:p>
  </w:footnote>
  <w:footnote w:id="1">
    <w:p w14:paraId="4E0F1C5F" w14:textId="77777777" w:rsidR="00C44CD8" w:rsidRPr="00286286" w:rsidRDefault="00C44CD8" w:rsidP="009E4BB5">
      <w:pPr>
        <w:pStyle w:val="FootnoteText"/>
        <w:rPr>
          <w:sz w:val="24"/>
          <w:szCs w:val="24"/>
        </w:rPr>
      </w:pPr>
      <w:r w:rsidRPr="00AE4DDF">
        <w:rPr>
          <w:rStyle w:val="FootnoteReference"/>
          <w:szCs w:val="22"/>
        </w:rPr>
        <w:t>*</w:t>
      </w:r>
      <w:r w:rsidRPr="00AE4DDF">
        <w:rPr>
          <w:szCs w:val="22"/>
        </w:rPr>
        <w:tab/>
      </w:r>
      <w:r w:rsidRPr="00286286">
        <w:rPr>
          <w:sz w:val="24"/>
          <w:szCs w:val="24"/>
        </w:rPr>
        <w:t>Esta Cuestión deb</w:t>
      </w:r>
      <w:r>
        <w:rPr>
          <w:sz w:val="24"/>
          <w:szCs w:val="24"/>
        </w:rPr>
        <w:t>e señalarse a la atención de la Comisión</w:t>
      </w:r>
      <w:r w:rsidRPr="00286286">
        <w:rPr>
          <w:sz w:val="24"/>
          <w:szCs w:val="24"/>
        </w:rPr>
        <w:t xml:space="preserve"> de Estudio </w:t>
      </w:r>
      <w:r>
        <w:rPr>
          <w:sz w:val="24"/>
          <w:szCs w:val="24"/>
        </w:rPr>
        <w:t>5</w:t>
      </w:r>
      <w:r w:rsidRPr="00286286">
        <w:rPr>
          <w:sz w:val="24"/>
          <w:szCs w:val="24"/>
        </w:rPr>
        <w:t xml:space="preserve"> de Radiocomunicaciones. Los resultados de estos estudios deben señalarse a la atención de las Comisiones de Estudio 2, 13 y 17 del UIT-T y de la Comisión de Estudio 2 del UIT-D.</w:t>
      </w:r>
    </w:p>
  </w:footnote>
  <w:footnote w:id="2">
    <w:p w14:paraId="35756ADA" w14:textId="1A8C375C" w:rsidR="001B3471" w:rsidRPr="009E52DF" w:rsidRDefault="001B3471">
      <w:pPr>
        <w:pStyle w:val="FootnoteText"/>
        <w:rPr>
          <w:sz w:val="24"/>
          <w:szCs w:val="24"/>
        </w:rPr>
      </w:pPr>
      <w:r>
        <w:rPr>
          <w:rStyle w:val="FootnoteReference"/>
        </w:rPr>
        <w:t>1</w:t>
      </w:r>
      <w:r w:rsidR="009E52DF">
        <w:tab/>
      </w:r>
      <w:r w:rsidRPr="009E52DF">
        <w:rPr>
          <w:sz w:val="24"/>
          <w:szCs w:val="24"/>
        </w:rPr>
        <w:t>La Comisión de Estudio 4 de Radiocomunicaciones modificó formalmente esta Cuestión en el año 2023 de conformidad con la Resolución UIT-R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2021" w14:textId="4D1081E7" w:rsidR="00C44CD8" w:rsidRPr="009E52DF" w:rsidRDefault="00C44CD8" w:rsidP="00506BED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0CCF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5E"/>
    <w:rsid w:val="00007C65"/>
    <w:rsid w:val="00007F41"/>
    <w:rsid w:val="00011304"/>
    <w:rsid w:val="00027FA7"/>
    <w:rsid w:val="00034615"/>
    <w:rsid w:val="00053C0C"/>
    <w:rsid w:val="00081162"/>
    <w:rsid w:val="0008549C"/>
    <w:rsid w:val="000B1937"/>
    <w:rsid w:val="000C3C50"/>
    <w:rsid w:val="000C5BDA"/>
    <w:rsid w:val="00105A36"/>
    <w:rsid w:val="00110AFA"/>
    <w:rsid w:val="001209FB"/>
    <w:rsid w:val="00124FF7"/>
    <w:rsid w:val="0014311A"/>
    <w:rsid w:val="001568EF"/>
    <w:rsid w:val="00190B55"/>
    <w:rsid w:val="001B0C14"/>
    <w:rsid w:val="001B3471"/>
    <w:rsid w:val="001B59F5"/>
    <w:rsid w:val="001B7683"/>
    <w:rsid w:val="001C5CC7"/>
    <w:rsid w:val="001E448C"/>
    <w:rsid w:val="00225C73"/>
    <w:rsid w:val="00233C95"/>
    <w:rsid w:val="00250D17"/>
    <w:rsid w:val="002561A4"/>
    <w:rsid w:val="00274AF5"/>
    <w:rsid w:val="0028559E"/>
    <w:rsid w:val="00286286"/>
    <w:rsid w:val="00290307"/>
    <w:rsid w:val="00296DC0"/>
    <w:rsid w:val="002B2B3E"/>
    <w:rsid w:val="002B6DE8"/>
    <w:rsid w:val="002C08B4"/>
    <w:rsid w:val="002D1F79"/>
    <w:rsid w:val="002D7604"/>
    <w:rsid w:val="002E0CE6"/>
    <w:rsid w:val="002F7AB6"/>
    <w:rsid w:val="002F7CC0"/>
    <w:rsid w:val="00324C9B"/>
    <w:rsid w:val="003366F2"/>
    <w:rsid w:val="00343931"/>
    <w:rsid w:val="00344C92"/>
    <w:rsid w:val="0037142C"/>
    <w:rsid w:val="00377C50"/>
    <w:rsid w:val="0038044C"/>
    <w:rsid w:val="00380A7C"/>
    <w:rsid w:val="003A16DE"/>
    <w:rsid w:val="003C0613"/>
    <w:rsid w:val="003C52F3"/>
    <w:rsid w:val="003E30FF"/>
    <w:rsid w:val="003E3632"/>
    <w:rsid w:val="003E3867"/>
    <w:rsid w:val="003E4083"/>
    <w:rsid w:val="004049E9"/>
    <w:rsid w:val="00413E2B"/>
    <w:rsid w:val="00420F0B"/>
    <w:rsid w:val="004344D4"/>
    <w:rsid w:val="00450883"/>
    <w:rsid w:val="004649CF"/>
    <w:rsid w:val="00466B1D"/>
    <w:rsid w:val="0047112F"/>
    <w:rsid w:val="00477A86"/>
    <w:rsid w:val="00492B34"/>
    <w:rsid w:val="00495FDB"/>
    <w:rsid w:val="004C72AC"/>
    <w:rsid w:val="005036A8"/>
    <w:rsid w:val="00506BED"/>
    <w:rsid w:val="005117BE"/>
    <w:rsid w:val="0053095E"/>
    <w:rsid w:val="00536D1D"/>
    <w:rsid w:val="005371E8"/>
    <w:rsid w:val="005405C5"/>
    <w:rsid w:val="0054620D"/>
    <w:rsid w:val="00572779"/>
    <w:rsid w:val="00576178"/>
    <w:rsid w:val="0058588C"/>
    <w:rsid w:val="0059052B"/>
    <w:rsid w:val="00596556"/>
    <w:rsid w:val="005A464F"/>
    <w:rsid w:val="005E2666"/>
    <w:rsid w:val="00601209"/>
    <w:rsid w:val="00611F89"/>
    <w:rsid w:val="006120F7"/>
    <w:rsid w:val="00644C9A"/>
    <w:rsid w:val="00647EE7"/>
    <w:rsid w:val="00647F90"/>
    <w:rsid w:val="00667028"/>
    <w:rsid w:val="00676A5A"/>
    <w:rsid w:val="00676E4B"/>
    <w:rsid w:val="00685FE6"/>
    <w:rsid w:val="0068734A"/>
    <w:rsid w:val="006B5304"/>
    <w:rsid w:val="006C0E1A"/>
    <w:rsid w:val="006F7F46"/>
    <w:rsid w:val="00703420"/>
    <w:rsid w:val="00747E62"/>
    <w:rsid w:val="0075006A"/>
    <w:rsid w:val="00757BC6"/>
    <w:rsid w:val="007601E8"/>
    <w:rsid w:val="007840B0"/>
    <w:rsid w:val="007A6B85"/>
    <w:rsid w:val="007B13A4"/>
    <w:rsid w:val="007C13F5"/>
    <w:rsid w:val="007C227E"/>
    <w:rsid w:val="007F1776"/>
    <w:rsid w:val="00860AC6"/>
    <w:rsid w:val="00870A2A"/>
    <w:rsid w:val="00871A6A"/>
    <w:rsid w:val="00875632"/>
    <w:rsid w:val="00890CCF"/>
    <w:rsid w:val="00896614"/>
    <w:rsid w:val="008A364B"/>
    <w:rsid w:val="008B0632"/>
    <w:rsid w:val="008C4F9E"/>
    <w:rsid w:val="008D584D"/>
    <w:rsid w:val="008D6D08"/>
    <w:rsid w:val="008F749B"/>
    <w:rsid w:val="00923903"/>
    <w:rsid w:val="009249BF"/>
    <w:rsid w:val="00966982"/>
    <w:rsid w:val="009762AA"/>
    <w:rsid w:val="0098301B"/>
    <w:rsid w:val="00993D56"/>
    <w:rsid w:val="009959CC"/>
    <w:rsid w:val="009D2477"/>
    <w:rsid w:val="009E4BB5"/>
    <w:rsid w:val="009E529C"/>
    <w:rsid w:val="009E52DF"/>
    <w:rsid w:val="009F2090"/>
    <w:rsid w:val="00A022BA"/>
    <w:rsid w:val="00A052BA"/>
    <w:rsid w:val="00A31782"/>
    <w:rsid w:val="00A3205A"/>
    <w:rsid w:val="00A50EBB"/>
    <w:rsid w:val="00A602DA"/>
    <w:rsid w:val="00A73FFD"/>
    <w:rsid w:val="00A96F23"/>
    <w:rsid w:val="00AB6B49"/>
    <w:rsid w:val="00AC08F7"/>
    <w:rsid w:val="00AC1214"/>
    <w:rsid w:val="00AC4862"/>
    <w:rsid w:val="00AE1E91"/>
    <w:rsid w:val="00AF08D1"/>
    <w:rsid w:val="00B04751"/>
    <w:rsid w:val="00B11D4F"/>
    <w:rsid w:val="00B20950"/>
    <w:rsid w:val="00B25724"/>
    <w:rsid w:val="00B35C9B"/>
    <w:rsid w:val="00B4285C"/>
    <w:rsid w:val="00BA66D3"/>
    <w:rsid w:val="00BB38AC"/>
    <w:rsid w:val="00BC6A51"/>
    <w:rsid w:val="00BF7146"/>
    <w:rsid w:val="00BF7CCC"/>
    <w:rsid w:val="00C44CD8"/>
    <w:rsid w:val="00C706C6"/>
    <w:rsid w:val="00C73011"/>
    <w:rsid w:val="00C8236A"/>
    <w:rsid w:val="00C86DF5"/>
    <w:rsid w:val="00CC6B5F"/>
    <w:rsid w:val="00CE47FD"/>
    <w:rsid w:val="00CE7533"/>
    <w:rsid w:val="00CF4DCC"/>
    <w:rsid w:val="00D11A24"/>
    <w:rsid w:val="00D1218A"/>
    <w:rsid w:val="00D2543D"/>
    <w:rsid w:val="00D26587"/>
    <w:rsid w:val="00D72C17"/>
    <w:rsid w:val="00D754E1"/>
    <w:rsid w:val="00DA0B63"/>
    <w:rsid w:val="00DB0FA6"/>
    <w:rsid w:val="00DD0CDC"/>
    <w:rsid w:val="00DD7D50"/>
    <w:rsid w:val="00E14B8C"/>
    <w:rsid w:val="00E23304"/>
    <w:rsid w:val="00E302E3"/>
    <w:rsid w:val="00E31F8D"/>
    <w:rsid w:val="00E60DB2"/>
    <w:rsid w:val="00E64671"/>
    <w:rsid w:val="00E7293F"/>
    <w:rsid w:val="00E73ED1"/>
    <w:rsid w:val="00E80010"/>
    <w:rsid w:val="00E82059"/>
    <w:rsid w:val="00E93B2B"/>
    <w:rsid w:val="00EF1EF9"/>
    <w:rsid w:val="00F27EB2"/>
    <w:rsid w:val="00F50261"/>
    <w:rsid w:val="00F57F51"/>
    <w:rsid w:val="00F67147"/>
    <w:rsid w:val="00F76498"/>
    <w:rsid w:val="00F76777"/>
    <w:rsid w:val="00F92B09"/>
    <w:rsid w:val="00FA6685"/>
    <w:rsid w:val="00FC77AF"/>
    <w:rsid w:val="00FD1C93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8E34"/>
  <w15:docId w15:val="{0A9FAF0D-EB47-4A9A-A8A9-DB5D6552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Char">
    <w:name w:val="Char"/>
    <w:basedOn w:val="Normal"/>
    <w:rsid w:val="005309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rsid w:val="0053095E"/>
    <w:rPr>
      <w:sz w:val="24"/>
      <w:lang w:val="es-ES_tradnl" w:eastAsia="en-US" w:bidi="ar-SA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53095E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27EB2"/>
    <w:rPr>
      <w:sz w:val="22"/>
      <w:lang w:val="es-ES_tradnl" w:eastAsia="en-US" w:bidi="ar-SA"/>
    </w:rPr>
  </w:style>
  <w:style w:type="character" w:customStyle="1" w:styleId="Title1Char">
    <w:name w:val="Title 1 Char"/>
    <w:basedOn w:val="DefaultParagraphFont"/>
    <w:link w:val="Title1"/>
    <w:rsid w:val="00F27EB2"/>
    <w:rPr>
      <w:caps/>
      <w:sz w:val="28"/>
      <w:lang w:val="es-ES_tradnl" w:eastAsia="en-US" w:bidi="ar-SA"/>
    </w:rPr>
  </w:style>
  <w:style w:type="paragraph" w:customStyle="1" w:styleId="Reasons">
    <w:name w:val="Reasons"/>
    <w:basedOn w:val="Normal"/>
    <w:qFormat/>
    <w:rsid w:val="0038044C"/>
    <w:pPr>
      <w:tabs>
        <w:tab w:val="clear" w:pos="794"/>
        <w:tab w:val="clear" w:pos="1191"/>
        <w:tab w:val="left" w:pos="1134"/>
      </w:tabs>
    </w:pPr>
  </w:style>
  <w:style w:type="table" w:styleId="TableGrid">
    <w:name w:val="Table Grid"/>
    <w:basedOn w:val="TableNormal"/>
    <w:rsid w:val="003804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8044C"/>
    <w:rPr>
      <w:color w:val="0000FF"/>
      <w:u w:val="single"/>
    </w:rPr>
  </w:style>
  <w:style w:type="paragraph" w:customStyle="1" w:styleId="call0">
    <w:name w:val="call"/>
    <w:basedOn w:val="Normal"/>
    <w:next w:val="Normal"/>
    <w:rsid w:val="0038044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customStyle="1" w:styleId="QuestionNoBR">
    <w:name w:val="Question_No_BR"/>
    <w:basedOn w:val="Normal"/>
    <w:next w:val="Normal"/>
    <w:link w:val="QuestionNoBRChar"/>
    <w:rsid w:val="007A6B85"/>
    <w:pPr>
      <w:keepNext/>
      <w:keepLines/>
      <w:spacing w:before="480"/>
      <w:jc w:val="center"/>
    </w:pPr>
    <w:rPr>
      <w:caps/>
      <w:sz w:val="28"/>
    </w:rPr>
  </w:style>
  <w:style w:type="character" w:customStyle="1" w:styleId="NormalaftertitleChar">
    <w:name w:val="Normal_after_title Char"/>
    <w:basedOn w:val="DefaultParagraphFont"/>
    <w:link w:val="Normalaftertitle"/>
    <w:rsid w:val="00757BC6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757BC6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D6D08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locked/>
    <w:rsid w:val="006C0E1A"/>
    <w:rPr>
      <w:rFonts w:ascii="Times New Roman" w:hAnsi="Times New Roman"/>
      <w:sz w:val="24"/>
      <w:lang w:val="es-ES" w:eastAsia="en-US"/>
    </w:rPr>
  </w:style>
  <w:style w:type="paragraph" w:customStyle="1" w:styleId="AnnexRef">
    <w:name w:val="Annex_Ref"/>
    <w:basedOn w:val="Normal"/>
    <w:next w:val="Normal"/>
    <w:rsid w:val="002561A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No">
    <w:name w:val="Annex_No"/>
    <w:basedOn w:val="Normal"/>
    <w:next w:val="AnnexRef"/>
    <w:rsid w:val="002561A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Notitle0">
    <w:name w:val="Annex_No &amp; title"/>
    <w:basedOn w:val="Normal"/>
    <w:next w:val="Normalaftertitle"/>
    <w:link w:val="AnnexNotitleChar"/>
    <w:rsid w:val="00D754E1"/>
    <w:pPr>
      <w:keepNext/>
      <w:keepLines/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0"/>
    <w:rsid w:val="00D754E1"/>
    <w:rPr>
      <w:rFonts w:ascii="Times New Roman" w:hAnsi="Times New Roman"/>
      <w:b/>
      <w:sz w:val="28"/>
      <w:lang w:val="fr-FR" w:eastAsia="en-US"/>
    </w:rPr>
  </w:style>
  <w:style w:type="paragraph" w:customStyle="1" w:styleId="Annextitle">
    <w:name w:val="Annex_title"/>
    <w:basedOn w:val="Normal"/>
    <w:next w:val="Normal"/>
    <w:rsid w:val="00053C0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3E30F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Times" w:hAnsi="Times"/>
      <w:sz w:val="20"/>
      <w:lang w:val="en-GB"/>
    </w:rPr>
  </w:style>
  <w:style w:type="paragraph" w:styleId="Revision">
    <w:name w:val="Revision"/>
    <w:hidden/>
    <w:uiPriority w:val="99"/>
    <w:semiHidden/>
    <w:rsid w:val="001B3471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DFAA-F29F-4CB7-A5E9-C1F8308D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PS_BR.DOT</Template>
  <TotalTime>3</TotalTime>
  <Pages>1</Pages>
  <Words>339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Comisiones de Estudio de Radiocomunicaciones</vt:lpstr>
    </vt:vector>
  </TitlesOfParts>
  <Manager>General Secretariat - Pool</Manager>
  <Company>International Telecommunication Union (ITU)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de Estudio de Radiocomunicaciones</dc:title>
  <dc:subject>Comisiones de estudio de radiocomunicaciones</dc:subject>
  <dc:creator>POOL</dc:creator>
  <cp:keywords/>
  <dc:description>PS_BR.DOT  For: _x000d_Document date: _x000d_Saved by TRA44246 at 14:48:33 on 25.02.2008</dc:description>
  <cp:lastModifiedBy>BRSGD</cp:lastModifiedBy>
  <cp:revision>4</cp:revision>
  <cp:lastPrinted>2012-03-12T15:13:00Z</cp:lastPrinted>
  <dcterms:created xsi:type="dcterms:W3CDTF">2023-09-15T09:01:00Z</dcterms:created>
  <dcterms:modified xsi:type="dcterms:W3CDTF">2023-09-29T09:53:00Z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