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0952" w14:textId="77777777" w:rsidR="0030633B" w:rsidRPr="007B63D4" w:rsidRDefault="0030633B" w:rsidP="0030633B">
      <w:pPr>
        <w:pStyle w:val="QuestionNo"/>
        <w:rPr>
          <w:lang w:eastAsia="zh-CN"/>
        </w:rPr>
      </w:pPr>
      <w:r w:rsidRPr="007B63D4">
        <w:rPr>
          <w:lang w:eastAsia="zh-CN"/>
        </w:rPr>
        <w:t>ITU</w:t>
      </w:r>
      <w:r>
        <w:rPr>
          <w:lang w:eastAsia="zh-CN"/>
        </w:rPr>
        <w:t>-R</w:t>
      </w:r>
      <w:r>
        <w:rPr>
          <w:rFonts w:hint="eastAsia"/>
          <w:lang w:eastAsia="zh-CN"/>
        </w:rPr>
        <w:t>第</w:t>
      </w:r>
      <w:r>
        <w:rPr>
          <w:lang w:eastAsia="zh-CN"/>
        </w:rPr>
        <w:t>283/4</w:t>
      </w:r>
      <w:r>
        <w:rPr>
          <w:rStyle w:val="FootnoteReference"/>
          <w:lang w:eastAsia="zh-CN"/>
        </w:rPr>
        <w:footnoteReference w:customMarkFollows="1" w:id="1"/>
        <w:t>*</w:t>
      </w:r>
      <w:r>
        <w:rPr>
          <w:rFonts w:hint="eastAsia"/>
          <w:lang w:eastAsia="zh-CN"/>
        </w:rPr>
        <w:t>号课题</w:t>
      </w:r>
    </w:p>
    <w:p w14:paraId="327A7E0F" w14:textId="77777777" w:rsidR="0030633B" w:rsidRDefault="0030633B" w:rsidP="0030633B">
      <w:pPr>
        <w:pStyle w:val="Questiontitle"/>
        <w:rPr>
          <w:lang w:eastAsia="zh-CN"/>
        </w:rPr>
      </w:pPr>
      <w:r w:rsidRPr="00826AA8">
        <w:rPr>
          <w:rFonts w:hint="eastAsia"/>
          <w:lang w:eastAsia="zh-CN"/>
        </w:rPr>
        <w:t>卫星广播业务高清电视（</w:t>
      </w:r>
      <w:r w:rsidRPr="00826AA8">
        <w:rPr>
          <w:lang w:eastAsia="zh-CN"/>
        </w:rPr>
        <w:t>HDTV</w:t>
      </w:r>
      <w:r w:rsidRPr="00826AA8">
        <w:rPr>
          <w:rFonts w:hint="eastAsia"/>
          <w:lang w:eastAsia="zh-CN"/>
        </w:rPr>
        <w:t>）和</w:t>
      </w:r>
      <w:r w:rsidRPr="00826AA8">
        <w:rPr>
          <w:lang w:eastAsia="zh-CN"/>
        </w:rPr>
        <w:br/>
      </w:r>
      <w:r w:rsidRPr="00826AA8">
        <w:rPr>
          <w:rFonts w:hint="eastAsia"/>
          <w:lang w:eastAsia="zh-CN"/>
        </w:rPr>
        <w:t>其他业务之间的共用研究</w:t>
      </w:r>
    </w:p>
    <w:p w14:paraId="2042D540" w14:textId="77777777" w:rsidR="0030633B" w:rsidRPr="00621C88" w:rsidRDefault="0030633B" w:rsidP="0030633B">
      <w:pPr>
        <w:pStyle w:val="Questiondate"/>
        <w:rPr>
          <w:sz w:val="24"/>
          <w:szCs w:val="24"/>
          <w:lang w:eastAsia="zh-CN"/>
        </w:rPr>
      </w:pPr>
      <w:r w:rsidRPr="00621C88">
        <w:rPr>
          <w:rFonts w:hint="eastAsia"/>
          <w:sz w:val="24"/>
          <w:szCs w:val="24"/>
          <w:lang w:eastAsia="zh-CN"/>
        </w:rPr>
        <w:t>（</w:t>
      </w:r>
      <w:r w:rsidRPr="00621C88">
        <w:rPr>
          <w:sz w:val="24"/>
          <w:szCs w:val="24"/>
          <w:lang w:eastAsia="zh-CN"/>
        </w:rPr>
        <w:t>2009</w:t>
      </w:r>
      <w:r w:rsidRPr="00621C88">
        <w:rPr>
          <w:rFonts w:hint="eastAsia"/>
          <w:sz w:val="24"/>
          <w:szCs w:val="24"/>
          <w:lang w:eastAsia="zh-CN"/>
        </w:rPr>
        <w:t>年）</w:t>
      </w:r>
    </w:p>
    <w:p w14:paraId="3EFBBCE2" w14:textId="77777777" w:rsidR="0030633B" w:rsidRPr="00621C88" w:rsidRDefault="0030633B" w:rsidP="0030633B">
      <w:pPr>
        <w:pStyle w:val="Normalaftertitle0"/>
        <w:rPr>
          <w:rFonts w:ascii="SimSun"/>
          <w:lang w:eastAsia="zh-CN"/>
        </w:rPr>
      </w:pPr>
      <w:r w:rsidRPr="00621C88">
        <w:rPr>
          <w:rFonts w:ascii="SimSun" w:hAnsi="SimSun" w:hint="eastAsia"/>
          <w:lang w:eastAsia="zh-CN"/>
        </w:rPr>
        <w:t>国际电联无线电通信全会，</w:t>
      </w:r>
    </w:p>
    <w:p w14:paraId="5A8A12A0" w14:textId="77777777" w:rsidR="0030633B" w:rsidRDefault="0030633B" w:rsidP="0030633B">
      <w:pPr>
        <w:pStyle w:val="Callkaiti"/>
      </w:pPr>
      <w:r>
        <w:rPr>
          <w:rFonts w:hint="eastAsia"/>
        </w:rPr>
        <w:t>考</w:t>
      </w:r>
      <w:r>
        <w:rPr>
          <w:rFonts w:ascii="SimSun" w:eastAsia="SimSun" w:hAnsi="SimSun" w:cs="SimSun" w:hint="eastAsia"/>
        </w:rPr>
        <w:t>虑</w:t>
      </w:r>
      <w:r>
        <w:rPr>
          <w:rFonts w:hint="eastAsia"/>
        </w:rPr>
        <w:t>到</w:t>
      </w:r>
    </w:p>
    <w:p w14:paraId="7DF96CDF" w14:textId="77777777" w:rsidR="0030633B" w:rsidRDefault="0030633B" w:rsidP="0030633B">
      <w:pPr>
        <w:rPr>
          <w:lang w:eastAsia="zh-CN"/>
        </w:rPr>
      </w:pPr>
      <w:r w:rsidRPr="0030633B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高清电视（</w:t>
      </w:r>
      <w:r>
        <w:rPr>
          <w:lang w:eastAsia="zh-CN"/>
        </w:rPr>
        <w:t>HDTV</w:t>
      </w:r>
      <w:r>
        <w:rPr>
          <w:rFonts w:hint="eastAsia"/>
          <w:lang w:eastAsia="zh-CN"/>
        </w:rPr>
        <w:t>）广播技术的开发进展迅速；</w:t>
      </w:r>
    </w:p>
    <w:p w14:paraId="64D2A4AA" w14:textId="77777777" w:rsidR="0030633B" w:rsidRDefault="0030633B" w:rsidP="0030633B">
      <w:pPr>
        <w:rPr>
          <w:lang w:eastAsia="zh-CN"/>
        </w:rPr>
      </w:pPr>
      <w:r w:rsidRPr="0030633B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国际电联无线电通信研究组已就</w:t>
      </w:r>
      <w:r>
        <w:rPr>
          <w:lang w:eastAsia="zh-CN"/>
        </w:rPr>
        <w:t>HDTV</w:t>
      </w:r>
      <w:r>
        <w:rPr>
          <w:rFonts w:hint="eastAsia"/>
          <w:lang w:eastAsia="zh-CN"/>
        </w:rPr>
        <w:t>广播信号开展了大量研究；</w:t>
      </w:r>
    </w:p>
    <w:p w14:paraId="0003FF21" w14:textId="77777777" w:rsidR="0030633B" w:rsidRDefault="0030633B" w:rsidP="0030633B">
      <w:pPr>
        <w:rPr>
          <w:lang w:eastAsia="zh-CN"/>
        </w:rPr>
      </w:pPr>
      <w:r w:rsidRPr="0030633B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在可容纳宽频段</w:t>
      </w:r>
      <w:r>
        <w:rPr>
          <w:lang w:eastAsia="zh-CN"/>
        </w:rPr>
        <w:t>HDTV</w:t>
      </w:r>
      <w:r>
        <w:rPr>
          <w:rFonts w:hint="eastAsia"/>
          <w:lang w:eastAsia="zh-CN"/>
        </w:rPr>
        <w:t>的</w:t>
      </w:r>
      <w:r>
        <w:rPr>
          <w:lang w:eastAsia="zh-CN"/>
        </w:rPr>
        <w:t>2</w:t>
      </w:r>
      <w:r>
        <w:rPr>
          <w:rFonts w:hint="eastAsia"/>
          <w:lang w:eastAsia="zh-CN"/>
        </w:rPr>
        <w:t>区</w:t>
      </w:r>
      <w:r>
        <w:rPr>
          <w:lang w:eastAsia="zh-CN"/>
        </w:rPr>
        <w:t>17.3-17.8 GHz</w:t>
      </w:r>
      <w:r>
        <w:rPr>
          <w:rFonts w:hint="eastAsia"/>
          <w:lang w:eastAsia="zh-CN"/>
        </w:rPr>
        <w:t>频段及</w:t>
      </w:r>
      <w:r>
        <w:rPr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lang w:eastAsia="zh-CN"/>
        </w:rPr>
        <w:t>3</w:t>
      </w:r>
      <w:r>
        <w:rPr>
          <w:rFonts w:hint="eastAsia"/>
          <w:lang w:eastAsia="zh-CN"/>
        </w:rPr>
        <w:t>区的</w:t>
      </w:r>
      <w:r>
        <w:rPr>
          <w:lang w:eastAsia="zh-CN"/>
        </w:rPr>
        <w:t>21.4-22 GHz</w:t>
      </w:r>
      <w:r>
        <w:rPr>
          <w:rFonts w:hint="eastAsia"/>
          <w:lang w:eastAsia="zh-CN"/>
        </w:rPr>
        <w:t>频段已为卫星广播业务（</w:t>
      </w:r>
      <w:r>
        <w:rPr>
          <w:lang w:eastAsia="zh-CN"/>
        </w:rPr>
        <w:t>BSS</w:t>
      </w:r>
      <w:r>
        <w:rPr>
          <w:rFonts w:hint="eastAsia"/>
          <w:lang w:eastAsia="zh-CN"/>
        </w:rPr>
        <w:t>）划分了频段；</w:t>
      </w:r>
    </w:p>
    <w:p w14:paraId="345F41A6" w14:textId="77777777" w:rsidR="0030633B" w:rsidRDefault="0030633B" w:rsidP="0030633B">
      <w:pPr>
        <w:rPr>
          <w:lang w:eastAsia="zh-CN"/>
        </w:rPr>
      </w:pPr>
      <w:r w:rsidRPr="0030633B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《无线电规则》（</w:t>
      </w:r>
      <w:r>
        <w:rPr>
          <w:lang w:eastAsia="zh-CN"/>
        </w:rPr>
        <w:t>RR</w:t>
      </w:r>
      <w:r>
        <w:rPr>
          <w:rFonts w:hint="eastAsia"/>
          <w:lang w:eastAsia="zh-CN"/>
        </w:rPr>
        <w:t>）附录</w:t>
      </w:r>
      <w:r>
        <w:rPr>
          <w:lang w:eastAsia="zh-CN"/>
        </w:rPr>
        <w:t>30</w:t>
      </w:r>
      <w:r>
        <w:rPr>
          <w:rFonts w:hint="eastAsia"/>
          <w:lang w:eastAsia="zh-CN"/>
        </w:rPr>
        <w:t>中有关</w:t>
      </w:r>
      <w:r>
        <w:rPr>
          <w:lang w:eastAsia="zh-CN"/>
        </w:rPr>
        <w:t>12 GHz</w:t>
      </w:r>
      <w:r>
        <w:rPr>
          <w:rFonts w:hint="eastAsia"/>
          <w:lang w:eastAsia="zh-CN"/>
        </w:rPr>
        <w:t>频段的规划已可容纳窄频段</w:t>
      </w:r>
      <w:r>
        <w:rPr>
          <w:lang w:eastAsia="zh-CN"/>
        </w:rPr>
        <w:t>HDTV</w:t>
      </w:r>
      <w:r>
        <w:rPr>
          <w:rFonts w:hint="eastAsia"/>
          <w:lang w:eastAsia="zh-CN"/>
        </w:rPr>
        <w:t>；</w:t>
      </w:r>
    </w:p>
    <w:p w14:paraId="45663AAC" w14:textId="77777777" w:rsidR="0030633B" w:rsidRDefault="0030633B" w:rsidP="0030633B">
      <w:pPr>
        <w:rPr>
          <w:lang w:eastAsia="zh-CN"/>
        </w:rPr>
      </w:pPr>
      <w:r w:rsidRPr="0030633B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应充分考虑到《无线电规则》第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条所述其它无线电通信业务及与</w:t>
      </w:r>
      <w:r>
        <w:rPr>
          <w:lang w:eastAsia="zh-CN"/>
        </w:rPr>
        <w:t>BSS</w:t>
      </w:r>
      <w:r>
        <w:rPr>
          <w:rFonts w:hint="eastAsia"/>
          <w:lang w:eastAsia="zh-CN"/>
        </w:rPr>
        <w:t>的共用划分，</w:t>
      </w:r>
    </w:p>
    <w:p w14:paraId="7DE5B714" w14:textId="77777777" w:rsidR="0030633B" w:rsidRDefault="0030633B" w:rsidP="0030633B">
      <w:pPr>
        <w:pStyle w:val="call0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14:paraId="70AD73A6" w14:textId="77777777" w:rsidR="0030633B" w:rsidRDefault="0030633B" w:rsidP="0030633B">
      <w:pPr>
        <w:rPr>
          <w:lang w:eastAsia="zh-CN"/>
        </w:rPr>
      </w:pPr>
      <w:r w:rsidRPr="0030633B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在使用</w:t>
      </w:r>
      <w:r>
        <w:rPr>
          <w:lang w:eastAsia="zh-CN"/>
        </w:rPr>
        <w:t>HDTV</w:t>
      </w:r>
      <w:r>
        <w:rPr>
          <w:rFonts w:hint="eastAsia"/>
          <w:lang w:eastAsia="zh-CN"/>
        </w:rPr>
        <w:t>时，在</w:t>
      </w: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lang w:eastAsia="zh-CN"/>
        </w:rPr>
        <w:t>17</w:t>
      </w:r>
      <w:r>
        <w:rPr>
          <w:rFonts w:hint="eastAsia"/>
          <w:lang w:eastAsia="zh-CN"/>
        </w:rPr>
        <w:t>和</w:t>
      </w:r>
      <w:r>
        <w:rPr>
          <w:lang w:eastAsia="zh-CN"/>
        </w:rPr>
        <w:t>21 GHz</w:t>
      </w:r>
      <w:r>
        <w:rPr>
          <w:rFonts w:hint="eastAsia"/>
          <w:lang w:eastAsia="zh-CN"/>
        </w:rPr>
        <w:t>频段，</w:t>
      </w:r>
      <w:r>
        <w:rPr>
          <w:lang w:eastAsia="zh-CN"/>
        </w:rPr>
        <w:t>BSS</w:t>
      </w:r>
      <w:r>
        <w:rPr>
          <w:rFonts w:hint="eastAsia"/>
          <w:lang w:eastAsia="zh-CN"/>
        </w:rPr>
        <w:t>与其它使用</w:t>
      </w:r>
      <w:r>
        <w:rPr>
          <w:lang w:eastAsia="zh-CN"/>
        </w:rPr>
        <w:t>BSS</w:t>
      </w:r>
      <w:r>
        <w:rPr>
          <w:rFonts w:hint="eastAsia"/>
          <w:lang w:eastAsia="zh-CN"/>
        </w:rPr>
        <w:t>频段的业务之间的共用有什么适当的技术规定？</w:t>
      </w:r>
    </w:p>
    <w:p w14:paraId="493A8B09" w14:textId="77777777" w:rsidR="0030633B" w:rsidRDefault="0030633B" w:rsidP="0030633B">
      <w:pPr>
        <w:rPr>
          <w:lang w:eastAsia="zh-CN"/>
        </w:rPr>
      </w:pPr>
      <w:r w:rsidRPr="0030633B">
        <w:rPr>
          <w:bCs/>
          <w:lang w:eastAsia="zh-CN"/>
        </w:rPr>
        <w:t>2</w:t>
      </w:r>
      <w:r>
        <w:rPr>
          <w:lang w:eastAsia="zh-CN"/>
        </w:rPr>
        <w:tab/>
        <w:t>HDTV</w:t>
      </w:r>
      <w:r>
        <w:rPr>
          <w:rFonts w:hint="eastAsia"/>
          <w:lang w:eastAsia="zh-CN"/>
        </w:rPr>
        <w:t>和标清电视（</w:t>
      </w:r>
      <w:r>
        <w:rPr>
          <w:lang w:eastAsia="zh-CN"/>
        </w:rPr>
        <w:t>SDTV</w:t>
      </w:r>
      <w:r>
        <w:rPr>
          <w:rFonts w:hint="eastAsia"/>
          <w:lang w:eastAsia="zh-CN"/>
        </w:rPr>
        <w:t>）信号（包括模拟和数字信号）之间以及各</w:t>
      </w:r>
      <w:r>
        <w:rPr>
          <w:lang w:eastAsia="zh-CN"/>
        </w:rPr>
        <w:t>HDTV</w:t>
      </w:r>
      <w:r>
        <w:rPr>
          <w:rFonts w:hint="eastAsia"/>
          <w:lang w:eastAsia="zh-CN"/>
        </w:rPr>
        <w:t>信号之间有什么保护比要求？</w:t>
      </w:r>
    </w:p>
    <w:p w14:paraId="65F4A91D" w14:textId="77777777" w:rsidR="0030633B" w:rsidRDefault="0030633B" w:rsidP="0030633B">
      <w:pPr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 – </w:t>
      </w:r>
      <w:r>
        <w:rPr>
          <w:rFonts w:hint="eastAsia"/>
          <w:lang w:eastAsia="zh-CN"/>
        </w:rPr>
        <w:t>见</w:t>
      </w:r>
      <w:r>
        <w:rPr>
          <w:lang w:eastAsia="zh-CN"/>
        </w:rPr>
        <w:t>ITU-R BO.631</w:t>
      </w:r>
      <w:r>
        <w:rPr>
          <w:rFonts w:hint="eastAsia"/>
          <w:lang w:eastAsia="zh-CN"/>
        </w:rPr>
        <w:t>号报告。</w:t>
      </w:r>
    </w:p>
    <w:p w14:paraId="7608BD5C" w14:textId="77777777" w:rsidR="0030633B" w:rsidRDefault="0030633B" w:rsidP="0030633B">
      <w:pPr>
        <w:pStyle w:val="Call"/>
        <w:rPr>
          <w:lang w:eastAsia="zh-CN"/>
        </w:rPr>
      </w:pPr>
      <w:r>
        <w:rPr>
          <w:rFonts w:ascii="SimSun" w:hAnsi="SimSun" w:cs="SimSun" w:hint="eastAsia"/>
          <w:i w:val="0"/>
          <w:iCs/>
          <w:lang w:eastAsia="zh-CN"/>
        </w:rPr>
        <w:t>进</w:t>
      </w:r>
      <w:r>
        <w:rPr>
          <w:rFonts w:ascii="STKaiti" w:eastAsia="STKaiti" w:hAnsi="STKaiti" w:hint="eastAsia"/>
          <w:i w:val="0"/>
          <w:iCs/>
          <w:lang w:eastAsia="zh-CN"/>
        </w:rPr>
        <w:t>一</w:t>
      </w:r>
      <w:r>
        <w:rPr>
          <w:rFonts w:ascii="SimSun" w:hAnsi="SimSun" w:cs="SimSun" w:hint="eastAsia"/>
          <w:i w:val="0"/>
          <w:iCs/>
          <w:lang w:eastAsia="zh-CN"/>
        </w:rPr>
        <w:t>步</w:t>
      </w:r>
      <w:r>
        <w:rPr>
          <w:rFonts w:ascii="STKaiti" w:eastAsia="STKaiti" w:hAnsi="STKaiti" w:hint="eastAsia"/>
          <w:i w:val="0"/>
          <w:iCs/>
          <w:lang w:eastAsia="zh-CN"/>
        </w:rPr>
        <w:t>做出决定</w:t>
      </w:r>
    </w:p>
    <w:p w14:paraId="48556DFA" w14:textId="77777777" w:rsidR="0030633B" w:rsidRDefault="0030633B" w:rsidP="0030633B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1068FDE5" w14:textId="42E665E6" w:rsidR="0030633B" w:rsidRDefault="0030633B" w:rsidP="0030633B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253EB8">
        <w:rPr>
          <w:rFonts w:hint="eastAsia"/>
          <w:lang w:eastAsia="zh-CN"/>
        </w:rPr>
        <w:t>20</w:t>
      </w:r>
      <w:r w:rsidR="00253EB8">
        <w:rPr>
          <w:lang w:eastAsia="zh-CN"/>
        </w:rPr>
        <w:t>2</w:t>
      </w:r>
      <w:r w:rsidR="00252420">
        <w:rPr>
          <w:lang w:eastAsia="zh-CN"/>
        </w:rPr>
        <w:t>5</w:t>
      </w:r>
      <w:r>
        <w:rPr>
          <w:rFonts w:hint="eastAsia"/>
          <w:lang w:eastAsia="zh-CN"/>
        </w:rPr>
        <w:t>年之前完成。</w:t>
      </w:r>
    </w:p>
    <w:p w14:paraId="26E0E726" w14:textId="77777777" w:rsidR="0030633B" w:rsidRPr="00B51100" w:rsidRDefault="0030633B" w:rsidP="0030633B">
      <w:pPr>
        <w:tabs>
          <w:tab w:val="left" w:pos="993"/>
        </w:tabs>
        <w:spacing w:before="240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S</w:t>
      </w:r>
      <w:r>
        <w:rPr>
          <w:lang w:eastAsia="zh-CN"/>
        </w:rPr>
        <w:t>1</w:t>
      </w:r>
    </w:p>
    <w:p w14:paraId="1D10760C" w14:textId="77777777" w:rsidR="0030633B" w:rsidRDefault="0030633B" w:rsidP="0030633B">
      <w:pPr>
        <w:rPr>
          <w:lang w:val="en-US" w:eastAsia="zh-CN"/>
        </w:rPr>
      </w:pPr>
    </w:p>
    <w:sectPr w:rsidR="0030633B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082" w14:textId="77777777" w:rsidR="006A35C5" w:rsidRDefault="006A35C5">
      <w:r>
        <w:separator/>
      </w:r>
    </w:p>
  </w:endnote>
  <w:endnote w:type="continuationSeparator" w:id="0">
    <w:p w14:paraId="37E96C8F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5DA9" w14:textId="77777777" w:rsidR="006A35C5" w:rsidRPr="007C7E48" w:rsidRDefault="00252420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6AA7" w14:textId="77777777" w:rsidR="006A35C5" w:rsidRDefault="006A35C5">
      <w:r>
        <w:t>____________________</w:t>
      </w:r>
    </w:p>
  </w:footnote>
  <w:footnote w:type="continuationSeparator" w:id="0">
    <w:p w14:paraId="2FCCF334" w14:textId="77777777" w:rsidR="006A35C5" w:rsidRDefault="006A35C5">
      <w:r>
        <w:continuationSeparator/>
      </w:r>
    </w:p>
  </w:footnote>
  <w:footnote w:id="1">
    <w:p w14:paraId="34FBD58C" w14:textId="77777777" w:rsidR="006A35C5" w:rsidRPr="00BD4D4B" w:rsidRDefault="006A35C5" w:rsidP="0030633B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>
        <w:rPr>
          <w:rFonts w:hint="eastAsia"/>
          <w:szCs w:val="22"/>
          <w:lang w:eastAsia="zh-CN"/>
        </w:rPr>
        <w:t>应请无线电通信第</w:t>
      </w:r>
      <w:r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和</w:t>
      </w:r>
      <w:r>
        <w:rPr>
          <w:szCs w:val="22"/>
          <w:lang w:eastAsia="zh-CN"/>
        </w:rPr>
        <w:t>7</w:t>
      </w:r>
      <w:r>
        <w:rPr>
          <w:rFonts w:hint="eastAsia"/>
          <w:szCs w:val="22"/>
          <w:lang w:eastAsia="zh-CN"/>
        </w:rPr>
        <w:t>研究组注意本课题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D770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175B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429799">
    <w:abstractNumId w:val="7"/>
  </w:num>
  <w:num w:numId="2" w16cid:durableId="1854148347">
    <w:abstractNumId w:val="5"/>
  </w:num>
  <w:num w:numId="3" w16cid:durableId="1815296916">
    <w:abstractNumId w:val="3"/>
  </w:num>
  <w:num w:numId="4" w16cid:durableId="1707632882">
    <w:abstractNumId w:val="4"/>
  </w:num>
  <w:num w:numId="5" w16cid:durableId="559243407">
    <w:abstractNumId w:val="6"/>
  </w:num>
  <w:num w:numId="6" w16cid:durableId="1245338767">
    <w:abstractNumId w:val="1"/>
  </w:num>
  <w:num w:numId="7" w16cid:durableId="1756706417">
    <w:abstractNumId w:val="2"/>
  </w:num>
  <w:num w:numId="8" w16cid:durableId="42214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B7B83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D278A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2420"/>
    <w:rsid w:val="00253EB8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0370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E7CB2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775DB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86C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C76B4"/>
    <w:rsid w:val="005D24E4"/>
    <w:rsid w:val="005D324F"/>
    <w:rsid w:val="005D4C1B"/>
    <w:rsid w:val="005D5219"/>
    <w:rsid w:val="005E07AD"/>
    <w:rsid w:val="005E175B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031E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519F"/>
    <w:rsid w:val="007F6F62"/>
    <w:rsid w:val="00801B94"/>
    <w:rsid w:val="0080329D"/>
    <w:rsid w:val="008057B0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0AB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D70AB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4229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C7334"/>
    <w:rsid w:val="00BD01F0"/>
    <w:rsid w:val="00BD1EE5"/>
    <w:rsid w:val="00BD3E17"/>
    <w:rsid w:val="00BD65FC"/>
    <w:rsid w:val="00BE1A3B"/>
    <w:rsid w:val="00BE1E70"/>
    <w:rsid w:val="00BE4CA6"/>
    <w:rsid w:val="00BE54C0"/>
    <w:rsid w:val="00BF28DD"/>
    <w:rsid w:val="00BF622F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2A42"/>
    <w:rsid w:val="00E55723"/>
    <w:rsid w:val="00E60479"/>
    <w:rsid w:val="00E75EC0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1BE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1C41"/>
    <w:rsid w:val="00FD2053"/>
    <w:rsid w:val="00FD4815"/>
    <w:rsid w:val="00FE4DB2"/>
    <w:rsid w:val="00FE7DCC"/>
    <w:rsid w:val="00FF0A6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6B717011"/>
  <w15:docId w15:val="{EEAA02F5-3A69-430A-A5F2-E94C414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AD68-7B53-4502-BD0E-2D8E147C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494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ITU</cp:lastModifiedBy>
  <cp:revision>5</cp:revision>
  <cp:lastPrinted>2012-03-15T10:50:00Z</cp:lastPrinted>
  <dcterms:created xsi:type="dcterms:W3CDTF">2012-05-03T08:54:00Z</dcterms:created>
  <dcterms:modified xsi:type="dcterms:W3CDTF">2024-01-30T14:47:00Z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