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DA02" w14:textId="77777777" w:rsidR="00E60610" w:rsidRPr="00E60610" w:rsidRDefault="00E60610" w:rsidP="00E60610">
      <w:pPr>
        <w:pStyle w:val="Title1"/>
        <w:rPr>
          <w:sz w:val="26"/>
          <w:szCs w:val="26"/>
          <w:rtl/>
          <w:lang w:bidi="ar-SA"/>
        </w:rPr>
      </w:pPr>
      <w:r w:rsidRPr="00E60610">
        <w:rPr>
          <w:sz w:val="26"/>
          <w:szCs w:val="26"/>
          <w:rtl/>
          <w:lang w:bidi="ar-SA"/>
        </w:rPr>
        <w:t xml:space="preserve">المسألة </w:t>
      </w:r>
      <w:r w:rsidRPr="00E60610">
        <w:rPr>
          <w:sz w:val="26"/>
          <w:szCs w:val="26"/>
        </w:rPr>
        <w:t>ITU-R 278/4</w:t>
      </w:r>
      <w:r w:rsidRPr="00E60610">
        <w:rPr>
          <w:rStyle w:val="FootnoteReference"/>
          <w:rtl/>
        </w:rPr>
        <w:footnoteReference w:customMarkFollows="1" w:id="1"/>
        <w:t>*</w:t>
      </w:r>
    </w:p>
    <w:p w14:paraId="31C451F9" w14:textId="77777777" w:rsidR="00E60610" w:rsidRPr="00E60610" w:rsidRDefault="00E60610" w:rsidP="00E60610">
      <w:pPr>
        <w:pStyle w:val="Title3"/>
        <w:rPr>
          <w:b/>
          <w:bCs/>
          <w:rtl/>
        </w:rPr>
      </w:pPr>
      <w:r w:rsidRPr="00E60610">
        <w:rPr>
          <w:b/>
          <w:bCs/>
          <w:rtl/>
        </w:rPr>
        <w:t xml:space="preserve">استعمال </w:t>
      </w:r>
      <w:r w:rsidRPr="00E60610">
        <w:rPr>
          <w:rFonts w:hint="cs"/>
          <w:b/>
          <w:bCs/>
          <w:rtl/>
        </w:rPr>
        <w:t>تدابير</w:t>
      </w:r>
      <w:r w:rsidRPr="00E60610">
        <w:rPr>
          <w:b/>
          <w:bCs/>
          <w:rtl/>
        </w:rPr>
        <w:t xml:space="preserve"> تشغيلية للتقيد بحدود كثافة تدفق القدرة</w:t>
      </w:r>
      <w:r w:rsidRPr="00E60610">
        <w:rPr>
          <w:b/>
          <w:bCs/>
          <w:rtl/>
        </w:rPr>
        <w:br/>
        <w:t xml:space="preserve">الواردة في المادة </w:t>
      </w:r>
      <w:r w:rsidRPr="00E60610">
        <w:rPr>
          <w:b/>
          <w:bCs/>
        </w:rPr>
        <w:t>21</w:t>
      </w:r>
      <w:r w:rsidRPr="00E60610">
        <w:rPr>
          <w:b/>
          <w:bCs/>
          <w:rtl/>
        </w:rPr>
        <w:t xml:space="preserve"> من لوائح الراديو</w:t>
      </w:r>
    </w:p>
    <w:p w14:paraId="53898FBA" w14:textId="77777777" w:rsidR="00E60610" w:rsidRPr="00E60610" w:rsidRDefault="00E60610" w:rsidP="00E60610">
      <w:pPr>
        <w:pStyle w:val="Resdate"/>
        <w:rPr>
          <w:i/>
          <w:rtl/>
        </w:rPr>
      </w:pPr>
      <w:r w:rsidRPr="00E60610">
        <w:t>(2009)</w:t>
      </w:r>
    </w:p>
    <w:p w14:paraId="5F5BBD57" w14:textId="77777777" w:rsidR="00E60610" w:rsidRPr="00E60610" w:rsidRDefault="00E60610" w:rsidP="00E60610">
      <w:pPr>
        <w:pStyle w:val="Normalaftertitle"/>
        <w:rPr>
          <w:lang w:bidi="ar-EG"/>
        </w:rPr>
      </w:pPr>
      <w:r w:rsidRPr="00E60610">
        <w:rPr>
          <w:rtl/>
        </w:rPr>
        <w:t>إن جمعية الاتصالات الراديوية للاتحاد الدولي للاتصالات،</w:t>
      </w:r>
    </w:p>
    <w:p w14:paraId="5D7BAC96" w14:textId="77777777" w:rsidR="00E60610" w:rsidRPr="00E60610" w:rsidRDefault="00E60610" w:rsidP="00E60610">
      <w:pPr>
        <w:pStyle w:val="Call"/>
        <w:rPr>
          <w:rtl/>
        </w:rPr>
      </w:pPr>
      <w:r w:rsidRPr="00E60610">
        <w:rPr>
          <w:rtl/>
        </w:rPr>
        <w:t>إذ تضع في اعتبارها</w:t>
      </w:r>
    </w:p>
    <w:p w14:paraId="6C98EB9A" w14:textId="77777777" w:rsidR="00E60610" w:rsidRPr="00E60610" w:rsidRDefault="00E60610" w:rsidP="00E60610">
      <w:pPr>
        <w:rPr>
          <w:rtl/>
        </w:rPr>
      </w:pPr>
      <w:r w:rsidRPr="00E60610">
        <w:rPr>
          <w:b/>
          <w:i/>
          <w:iCs/>
          <w:rtl/>
        </w:rPr>
        <w:t xml:space="preserve"> أ )</w:t>
      </w:r>
      <w:r w:rsidRPr="00E60610">
        <w:rPr>
          <w:rtl/>
        </w:rPr>
        <w:tab/>
      </w:r>
      <w:r w:rsidRPr="00E60610">
        <w:rPr>
          <w:b/>
          <w:rtl/>
        </w:rPr>
        <w:t xml:space="preserve">أن الرقم </w:t>
      </w:r>
      <w:r w:rsidRPr="00E60610">
        <w:rPr>
          <w:b/>
          <w:lang w:bidi="ar-EG"/>
        </w:rPr>
        <w:t>31.11</w:t>
      </w:r>
      <w:r w:rsidRPr="00E60610">
        <w:rPr>
          <w:b/>
          <w:rtl/>
        </w:rPr>
        <w:t xml:space="preserve"> من لوائح الراديو </w:t>
      </w:r>
      <w:r w:rsidRPr="00E60610">
        <w:rPr>
          <w:bCs/>
          <w:lang w:bidi="ar-EG"/>
        </w:rPr>
        <w:t>(RR)</w:t>
      </w:r>
      <w:r w:rsidRPr="00E60610">
        <w:rPr>
          <w:b/>
          <w:rtl/>
        </w:rPr>
        <w:t xml:space="preserve"> ي</w:t>
      </w:r>
      <w:r w:rsidRPr="00E60610">
        <w:rPr>
          <w:rFonts w:hint="cs"/>
          <w:b/>
          <w:rtl/>
        </w:rPr>
        <w:t>ت</w:t>
      </w:r>
      <w:r w:rsidRPr="00E60610">
        <w:rPr>
          <w:b/>
          <w:rtl/>
        </w:rPr>
        <w:t>طلب</w:t>
      </w:r>
      <w:r w:rsidRPr="00E60610">
        <w:rPr>
          <w:rFonts w:hint="cs"/>
          <w:b/>
          <w:rtl/>
        </w:rPr>
        <w:t xml:space="preserve"> أن يتفحص</w:t>
      </w:r>
      <w:r w:rsidRPr="00E60610">
        <w:rPr>
          <w:b/>
          <w:rtl/>
        </w:rPr>
        <w:t xml:space="preserve"> مكتب الاتصالات الراديوية </w:t>
      </w:r>
      <w:r w:rsidRPr="00E60610">
        <w:rPr>
          <w:bCs/>
          <w:lang w:bidi="ar-EG"/>
        </w:rPr>
        <w:t>(BR)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تخصيصات التردد المبلغ عنها</w:t>
      </w:r>
      <w:r w:rsidRPr="00E60610">
        <w:rPr>
          <w:b/>
          <w:rtl/>
        </w:rPr>
        <w:t xml:space="preserve"> بموجب المادة </w:t>
      </w:r>
      <w:r w:rsidRPr="00E60610">
        <w:rPr>
          <w:b/>
          <w:lang w:bidi="ar-EG"/>
        </w:rPr>
        <w:t>11</w:t>
      </w:r>
      <w:r w:rsidRPr="00E60610">
        <w:rPr>
          <w:b/>
          <w:rtl/>
        </w:rPr>
        <w:t xml:space="preserve"> من لوائح الراديو، وخاصة من حيث مطابق</w:t>
      </w:r>
      <w:r w:rsidRPr="00E60610">
        <w:rPr>
          <w:rFonts w:hint="cs"/>
          <w:b/>
          <w:rtl/>
        </w:rPr>
        <w:t>تها</w:t>
      </w:r>
      <w:r w:rsidRPr="00E60610">
        <w:rPr>
          <w:b/>
          <w:rtl/>
        </w:rPr>
        <w:t xml:space="preserve"> للمادة </w:t>
      </w:r>
      <w:r w:rsidRPr="00E60610">
        <w:rPr>
          <w:bCs/>
          <w:lang w:bidi="ar-EG"/>
        </w:rPr>
        <w:t>21</w:t>
      </w:r>
      <w:r w:rsidRPr="00E60610">
        <w:rPr>
          <w:b/>
          <w:rtl/>
        </w:rPr>
        <w:t xml:space="preserve"> (حدود كثافة تدفق القدرة)؛</w:t>
      </w:r>
    </w:p>
    <w:p w14:paraId="41936F7A" w14:textId="77777777" w:rsidR="00E60610" w:rsidRPr="00E60610" w:rsidRDefault="00E60610" w:rsidP="00E60610">
      <w:pPr>
        <w:rPr>
          <w:spacing w:val="-4"/>
          <w:rtl/>
        </w:rPr>
      </w:pPr>
      <w:r w:rsidRPr="00E60610">
        <w:rPr>
          <w:b/>
          <w:i/>
          <w:iCs/>
          <w:rtl/>
        </w:rPr>
        <w:t>ب)</w:t>
      </w:r>
      <w:r w:rsidRPr="00E60610">
        <w:rPr>
          <w:rtl/>
        </w:rPr>
        <w:tab/>
      </w:r>
      <w:r w:rsidRPr="00E60610">
        <w:rPr>
          <w:b/>
          <w:spacing w:val="-4"/>
          <w:rtl/>
        </w:rPr>
        <w:t xml:space="preserve">أن مكتب الاتصالات الراديوية </w:t>
      </w:r>
      <w:r w:rsidRPr="00E60610">
        <w:rPr>
          <w:bCs/>
          <w:spacing w:val="-4"/>
          <w:lang w:bidi="ar-EG"/>
        </w:rPr>
        <w:t>(BR)</w:t>
      </w:r>
      <w:r w:rsidRPr="00E60610">
        <w:rPr>
          <w:b/>
          <w:spacing w:val="-4"/>
          <w:rtl/>
        </w:rPr>
        <w:t xml:space="preserve"> قد استلم وما زال يستلم من الإدارات </w:t>
      </w:r>
      <w:r w:rsidRPr="00E60610">
        <w:rPr>
          <w:rFonts w:hint="cs"/>
          <w:b/>
          <w:spacing w:val="-4"/>
          <w:rtl/>
        </w:rPr>
        <w:t>تبليغات</w:t>
      </w:r>
      <w:r w:rsidRPr="00E60610">
        <w:rPr>
          <w:b/>
          <w:spacing w:val="-4"/>
          <w:rtl/>
        </w:rPr>
        <w:t xml:space="preserve"> </w:t>
      </w:r>
      <w:r w:rsidRPr="00E60610">
        <w:rPr>
          <w:rFonts w:hint="cs"/>
          <w:b/>
          <w:spacing w:val="-4"/>
          <w:rtl/>
        </w:rPr>
        <w:t xml:space="preserve">يُظهر </w:t>
      </w:r>
      <w:r w:rsidRPr="00E60610">
        <w:rPr>
          <w:b/>
          <w:spacing w:val="-4"/>
          <w:rtl/>
        </w:rPr>
        <w:t>تفحصها تجاوزاً لحدود كثافة تدفق القدرة، كان في</w:t>
      </w:r>
      <w:r w:rsidRPr="00E60610">
        <w:rPr>
          <w:rFonts w:hint="cs"/>
          <w:b/>
          <w:spacing w:val="-4"/>
          <w:rtl/>
          <w:lang w:bidi="ar-EG"/>
        </w:rPr>
        <w:t xml:space="preserve"> البداية يتراوح</w:t>
      </w:r>
      <w:r w:rsidRPr="00E60610">
        <w:rPr>
          <w:b/>
          <w:spacing w:val="-4"/>
          <w:rtl/>
        </w:rPr>
        <w:t xml:space="preserve"> بين </w:t>
      </w:r>
      <w:r w:rsidRPr="00E60610">
        <w:rPr>
          <w:bCs/>
          <w:spacing w:val="-4"/>
          <w:lang w:bidi="ar-EG"/>
        </w:rPr>
        <w:t>0</w:t>
      </w:r>
      <w:r w:rsidRPr="00E60610">
        <w:rPr>
          <w:bCs/>
          <w:spacing w:val="-4"/>
          <w:rtl/>
        </w:rPr>
        <w:t xml:space="preserve"> </w:t>
      </w:r>
      <w:r w:rsidRPr="00E60610">
        <w:rPr>
          <w:b/>
          <w:spacing w:val="-4"/>
          <w:rtl/>
        </w:rPr>
        <w:t>و</w:t>
      </w:r>
      <w:r w:rsidRPr="00E60610">
        <w:rPr>
          <w:bCs/>
          <w:spacing w:val="-4"/>
          <w:lang w:bidi="ar-EG"/>
        </w:rPr>
        <w:t>dB 9</w:t>
      </w:r>
      <w:r w:rsidRPr="00E60610">
        <w:rPr>
          <w:b/>
          <w:spacing w:val="-4"/>
          <w:rtl/>
        </w:rPr>
        <w:t xml:space="preserve">، ولكنه بلغ حديثاً </w:t>
      </w:r>
      <w:r w:rsidRPr="00E60610">
        <w:rPr>
          <w:bCs/>
          <w:spacing w:val="-4"/>
          <w:lang w:bidi="ar-EG"/>
        </w:rPr>
        <w:t>dB 10</w:t>
      </w:r>
      <w:r w:rsidRPr="00E60610">
        <w:rPr>
          <w:b/>
          <w:spacing w:val="-4"/>
          <w:rtl/>
        </w:rPr>
        <w:t xml:space="preserve"> أو </w:t>
      </w:r>
      <w:r w:rsidRPr="00E60610">
        <w:rPr>
          <w:rFonts w:hint="cs"/>
          <w:b/>
          <w:spacing w:val="-4"/>
          <w:rtl/>
        </w:rPr>
        <w:t>أكثر</w:t>
      </w:r>
      <w:r w:rsidRPr="00E60610">
        <w:rPr>
          <w:b/>
          <w:spacing w:val="-4"/>
          <w:rtl/>
        </w:rPr>
        <w:t>، ضمن مدى معين من زوايا الوصول</w:t>
      </w:r>
      <w:r w:rsidRPr="00E60610">
        <w:rPr>
          <w:rFonts w:hint="cs"/>
          <w:b/>
          <w:spacing w:val="-4"/>
          <w:rtl/>
        </w:rPr>
        <w:t xml:space="preserve"> </w:t>
      </w:r>
      <w:r w:rsidRPr="00E60610">
        <w:rPr>
          <w:rFonts w:hint="cs"/>
          <w:b/>
          <w:spacing w:val="-4"/>
          <w:rtl/>
          <w:lang w:bidi="ar-EG"/>
        </w:rPr>
        <w:t>في الارتفاع</w:t>
      </w:r>
      <w:r w:rsidRPr="00E60610">
        <w:rPr>
          <w:b/>
          <w:spacing w:val="-4"/>
          <w:rtl/>
        </w:rPr>
        <w:t>؛</w:t>
      </w:r>
    </w:p>
    <w:p w14:paraId="502870F6" w14:textId="77777777" w:rsidR="00E60610" w:rsidRPr="00E60610" w:rsidRDefault="00E60610" w:rsidP="00E60610">
      <w:pPr>
        <w:rPr>
          <w:rtl/>
        </w:rPr>
      </w:pPr>
      <w:r w:rsidRPr="00E60610">
        <w:rPr>
          <w:b/>
          <w:i/>
          <w:iCs/>
          <w:rtl/>
        </w:rPr>
        <w:t>ج)</w:t>
      </w:r>
      <w:r w:rsidRPr="00E60610">
        <w:rPr>
          <w:rtl/>
        </w:rPr>
        <w:tab/>
      </w:r>
      <w:r w:rsidRPr="00E60610">
        <w:rPr>
          <w:b/>
          <w:rtl/>
        </w:rPr>
        <w:t xml:space="preserve">أن مكتب الاتصالات الراديوية قد </w:t>
      </w:r>
      <w:r w:rsidRPr="00E60610">
        <w:rPr>
          <w:rFonts w:hint="cs"/>
          <w:b/>
          <w:rtl/>
        </w:rPr>
        <w:t>أبلغ</w:t>
      </w:r>
      <w:r w:rsidRPr="00E60610">
        <w:rPr>
          <w:b/>
          <w:rtl/>
        </w:rPr>
        <w:t xml:space="preserve">، بعد استشارة الإدارات المبلغة، بأن تطبيق الوسائل التقنية مثل التحكم في تشتت الطاقة والتحكم في تخفيض القدرة، يمكنه أن يتيح </w:t>
      </w:r>
      <w:r w:rsidRPr="00E60610">
        <w:rPr>
          <w:rFonts w:hint="cs"/>
          <w:b/>
          <w:rtl/>
        </w:rPr>
        <w:t>ضبط</w:t>
      </w:r>
      <w:r w:rsidRPr="00E60610">
        <w:rPr>
          <w:b/>
          <w:rtl/>
        </w:rPr>
        <w:t xml:space="preserve"> كثافة تدفق القدرة </w:t>
      </w:r>
      <w:r w:rsidRPr="00E60610">
        <w:rPr>
          <w:rFonts w:hint="cs"/>
          <w:b/>
          <w:rtl/>
        </w:rPr>
        <w:t xml:space="preserve">للتقيد بالحدود الواردة </w:t>
      </w:r>
      <w:r w:rsidRPr="00E60610">
        <w:rPr>
          <w:b/>
          <w:rtl/>
        </w:rPr>
        <w:t>في لوائح الراديو؛</w:t>
      </w:r>
    </w:p>
    <w:p w14:paraId="3A827ECF" w14:textId="77777777" w:rsidR="00E60610" w:rsidRPr="00E60610" w:rsidRDefault="00E60610" w:rsidP="00E60610">
      <w:pPr>
        <w:rPr>
          <w:rtl/>
        </w:rPr>
      </w:pPr>
      <w:r w:rsidRPr="00E60610">
        <w:rPr>
          <w:b/>
          <w:i/>
          <w:iCs/>
          <w:rtl/>
        </w:rPr>
        <w:t>د )</w:t>
      </w:r>
      <w:r w:rsidRPr="00E60610">
        <w:rPr>
          <w:rtl/>
        </w:rPr>
        <w:tab/>
      </w:r>
      <w:r w:rsidRPr="00E60610">
        <w:rPr>
          <w:b/>
          <w:rtl/>
        </w:rPr>
        <w:t xml:space="preserve">أن مكتب الاتصالات الراديوية قد أعطى نتيجة </w:t>
      </w:r>
      <w:proofErr w:type="spellStart"/>
      <w:r w:rsidRPr="00E60610">
        <w:rPr>
          <w:b/>
          <w:rtl/>
        </w:rPr>
        <w:t>مؤاتية</w:t>
      </w:r>
      <w:proofErr w:type="spellEnd"/>
      <w:r w:rsidRPr="00E60610">
        <w:rPr>
          <w:b/>
          <w:rtl/>
        </w:rPr>
        <w:t xml:space="preserve">، بعد تفحصه هذه الحالات، بموجب الرقم </w:t>
      </w:r>
      <w:r w:rsidRPr="00E60610">
        <w:rPr>
          <w:b/>
          <w:lang w:bidi="ar-EG"/>
        </w:rPr>
        <w:t>31.11</w:t>
      </w:r>
      <w:r w:rsidRPr="00E60610">
        <w:rPr>
          <w:b/>
          <w:rtl/>
        </w:rPr>
        <w:t xml:space="preserve"> من لوائح الراديو، </w:t>
      </w:r>
      <w:r w:rsidRPr="00E60610">
        <w:rPr>
          <w:rFonts w:hint="cs"/>
          <w:b/>
          <w:rtl/>
        </w:rPr>
        <w:t>بخصوص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التبليغات</w:t>
      </w:r>
      <w:r w:rsidRPr="00E60610">
        <w:rPr>
          <w:b/>
          <w:rtl/>
        </w:rPr>
        <w:t xml:space="preserve"> المذكورة في البند </w:t>
      </w:r>
      <w:r w:rsidRPr="00E60610">
        <w:rPr>
          <w:b/>
          <w:i/>
          <w:iCs/>
          <w:rtl/>
        </w:rPr>
        <w:t>ب)</w:t>
      </w:r>
      <w:r w:rsidRPr="00E60610">
        <w:rPr>
          <w:b/>
          <w:rtl/>
        </w:rPr>
        <w:t xml:space="preserve"> أعلاه، عندما تقدم بطاقات التبليغ المذكورة معلومات مفصلة بشأن </w:t>
      </w:r>
      <w:r w:rsidRPr="00E60610">
        <w:rPr>
          <w:rFonts w:hint="cs"/>
          <w:b/>
          <w:rtl/>
        </w:rPr>
        <w:t>التدابير</w:t>
      </w:r>
      <w:r w:rsidRPr="00E60610">
        <w:rPr>
          <w:b/>
          <w:rtl/>
        </w:rPr>
        <w:t xml:space="preserve"> التشغيلية/التقنية الرامية إلى </w:t>
      </w:r>
      <w:r w:rsidRPr="00E60610">
        <w:rPr>
          <w:rFonts w:hint="cs"/>
          <w:b/>
          <w:rtl/>
        </w:rPr>
        <w:t>مطابقة</w:t>
      </w:r>
      <w:r w:rsidRPr="00E60610">
        <w:rPr>
          <w:b/>
          <w:rtl/>
        </w:rPr>
        <w:t xml:space="preserve"> كثافة تدفق </w:t>
      </w:r>
      <w:r w:rsidRPr="00E60610">
        <w:rPr>
          <w:rFonts w:hint="cs"/>
          <w:b/>
          <w:rtl/>
        </w:rPr>
        <w:t>ال</w:t>
      </w:r>
      <w:r w:rsidRPr="00E60610">
        <w:rPr>
          <w:b/>
          <w:rtl/>
        </w:rPr>
        <w:t xml:space="preserve">قدرة للحدود الإلزامية الواردة في المادة </w:t>
      </w:r>
      <w:r w:rsidRPr="00E60610">
        <w:rPr>
          <w:b/>
          <w:lang w:bidi="ar-EG"/>
        </w:rPr>
        <w:t>21</w:t>
      </w:r>
      <w:r w:rsidRPr="00E60610">
        <w:rPr>
          <w:b/>
          <w:rtl/>
        </w:rPr>
        <w:t xml:space="preserve"> في لوائح الراديو؛</w:t>
      </w:r>
    </w:p>
    <w:p w14:paraId="3B47A530" w14:textId="0764BA72" w:rsidR="00E60610" w:rsidRPr="00E60610" w:rsidRDefault="00E60610" w:rsidP="00E60610">
      <w:pPr>
        <w:rPr>
          <w:rtl/>
        </w:rPr>
      </w:pPr>
      <w:r w:rsidRPr="00E60610">
        <w:rPr>
          <w:b/>
          <w:i/>
          <w:iCs/>
          <w:rtl/>
        </w:rPr>
        <w:t>ﻫ )</w:t>
      </w:r>
      <w:r w:rsidRPr="00E60610">
        <w:rPr>
          <w:rtl/>
        </w:rPr>
        <w:tab/>
      </w:r>
      <w:r w:rsidRPr="00E60610">
        <w:rPr>
          <w:b/>
          <w:rtl/>
        </w:rPr>
        <w:t>أن مكتب الاتصالات الراديوية</w:t>
      </w:r>
      <w:r w:rsidRPr="00E60610">
        <w:rPr>
          <w:rFonts w:hint="cs"/>
          <w:b/>
          <w:rtl/>
        </w:rPr>
        <w:t>،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في أدائ</w:t>
      </w:r>
      <w:r w:rsidR="007955DF">
        <w:rPr>
          <w:rFonts w:hint="cs"/>
          <w:b/>
          <w:rtl/>
        </w:rPr>
        <w:t>ه</w:t>
      </w:r>
      <w:r w:rsidRPr="00E60610">
        <w:rPr>
          <w:rFonts w:hint="cs"/>
          <w:b/>
          <w:rtl/>
        </w:rPr>
        <w:t xml:space="preserve"> لمهامه</w:t>
      </w:r>
      <w:r w:rsidRPr="00E60610">
        <w:rPr>
          <w:b/>
          <w:rtl/>
        </w:rPr>
        <w:t xml:space="preserve"> الإلزامية </w:t>
      </w:r>
      <w:r w:rsidRPr="00E60610">
        <w:rPr>
          <w:rFonts w:hint="cs"/>
          <w:b/>
          <w:rtl/>
        </w:rPr>
        <w:t>المتعلقة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ب</w:t>
      </w:r>
      <w:r w:rsidRPr="00E60610">
        <w:rPr>
          <w:b/>
          <w:rtl/>
        </w:rPr>
        <w:t xml:space="preserve">تطبيق الأحكام المذكورة </w:t>
      </w:r>
      <w:r w:rsidRPr="00E60610">
        <w:rPr>
          <w:rFonts w:hint="cs"/>
          <w:b/>
          <w:rtl/>
        </w:rPr>
        <w:t>أعلاه</w:t>
      </w:r>
      <w:r w:rsidRPr="00E60610">
        <w:rPr>
          <w:b/>
          <w:rtl/>
        </w:rPr>
        <w:t xml:space="preserve">، </w:t>
      </w:r>
      <w:r w:rsidRPr="00E60610">
        <w:rPr>
          <w:rFonts w:hint="cs"/>
          <w:b/>
          <w:rtl/>
        </w:rPr>
        <w:t>يعنى بمدى قبول</w:t>
      </w:r>
      <w:r w:rsidRPr="00E60610">
        <w:rPr>
          <w:b/>
          <w:rtl/>
        </w:rPr>
        <w:t xml:space="preserve"> تطبيق هذه التدابير التشغيلية </w:t>
      </w:r>
      <w:r w:rsidRPr="00E60610">
        <w:rPr>
          <w:rFonts w:hint="cs"/>
          <w:b/>
          <w:rtl/>
        </w:rPr>
        <w:t>على</w:t>
      </w:r>
      <w:r w:rsidRPr="00E60610">
        <w:rPr>
          <w:b/>
          <w:rtl/>
        </w:rPr>
        <w:t xml:space="preserve"> الخدمات الفضائية دون </w:t>
      </w:r>
      <w:r w:rsidRPr="00E60610">
        <w:rPr>
          <w:rFonts w:hint="cs"/>
          <w:b/>
          <w:rtl/>
        </w:rPr>
        <w:t>إعاقة خدمات</w:t>
      </w:r>
      <w:r w:rsidRPr="00E60610">
        <w:rPr>
          <w:b/>
          <w:rtl/>
        </w:rPr>
        <w:t xml:space="preserve"> أخرى تتقاسم نفس نطاقات الترددات؛</w:t>
      </w:r>
    </w:p>
    <w:p w14:paraId="4699020C" w14:textId="77777777" w:rsidR="00E60610" w:rsidRPr="00E60610" w:rsidRDefault="00E60610" w:rsidP="00E60610">
      <w:pPr>
        <w:rPr>
          <w:rtl/>
        </w:rPr>
      </w:pPr>
      <w:r w:rsidRPr="00E60610">
        <w:rPr>
          <w:b/>
          <w:i/>
          <w:iCs/>
          <w:rtl/>
        </w:rPr>
        <w:t>و )</w:t>
      </w:r>
      <w:r w:rsidRPr="00E60610">
        <w:rPr>
          <w:rtl/>
        </w:rPr>
        <w:tab/>
      </w:r>
      <w:r w:rsidRPr="00E60610">
        <w:rPr>
          <w:rFonts w:hint="cs"/>
          <w:b/>
          <w:rtl/>
        </w:rPr>
        <w:t>أن</w:t>
      </w:r>
      <w:r w:rsidRPr="00E60610">
        <w:rPr>
          <w:b/>
          <w:rtl/>
        </w:rPr>
        <w:t xml:space="preserve"> المادة </w:t>
      </w:r>
      <w:r w:rsidRPr="00E60610">
        <w:rPr>
          <w:b/>
          <w:lang w:val="fr-FR" w:bidi="ar-EG"/>
        </w:rPr>
        <w:t>21</w:t>
      </w:r>
      <w:r w:rsidRPr="00E60610">
        <w:rPr>
          <w:b/>
          <w:rtl/>
        </w:rPr>
        <w:t xml:space="preserve"> لا تتضمن أي حدود لكثافة تدفق القدرة لأي نطاقات تردد فوق </w:t>
      </w:r>
      <w:r w:rsidRPr="00E60610">
        <w:rPr>
          <w:bCs/>
          <w:lang w:val="fr-FR" w:bidi="ar-EG"/>
        </w:rPr>
        <w:t>GHz 50,2</w:t>
      </w:r>
      <w:r w:rsidRPr="00E60610">
        <w:rPr>
          <w:b/>
          <w:rtl/>
        </w:rPr>
        <w:t xml:space="preserve">، وأنه توجد نطاقات تردد </w:t>
      </w:r>
      <w:r w:rsidRPr="00E60610">
        <w:rPr>
          <w:rFonts w:hint="cs"/>
          <w:b/>
          <w:rtl/>
          <w:lang w:bidi="ar-EG"/>
        </w:rPr>
        <w:t>أعلى توجد فيها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توزيعات</w:t>
      </w:r>
      <w:r w:rsidRPr="00E60610">
        <w:rPr>
          <w:b/>
          <w:rtl/>
        </w:rPr>
        <w:t xml:space="preserve"> أولي</w:t>
      </w:r>
      <w:r w:rsidRPr="00E60610">
        <w:rPr>
          <w:rFonts w:hint="cs"/>
          <w:b/>
          <w:rtl/>
        </w:rPr>
        <w:t>ة مشتركة</w:t>
      </w:r>
      <w:r w:rsidRPr="00E60610">
        <w:rPr>
          <w:b/>
          <w:rtl/>
        </w:rPr>
        <w:t xml:space="preserve"> في الخدمتين الإذاعية الساتلية والثابتة الساتلية (فضاء-أرض) مع خدمات للأرض لا توجد </w:t>
      </w:r>
      <w:r w:rsidRPr="00E60610">
        <w:rPr>
          <w:rFonts w:hint="cs"/>
          <w:b/>
          <w:rtl/>
        </w:rPr>
        <w:t>بشأنها</w:t>
      </w:r>
      <w:r w:rsidRPr="00E60610">
        <w:rPr>
          <w:b/>
          <w:rtl/>
        </w:rPr>
        <w:t xml:space="preserve"> أي آليات تنظيمية للتقاسم،</w:t>
      </w:r>
    </w:p>
    <w:p w14:paraId="76F05781" w14:textId="77777777" w:rsidR="00E60610" w:rsidRPr="00E60610" w:rsidRDefault="00E60610" w:rsidP="00E60610">
      <w:pPr>
        <w:pStyle w:val="Call"/>
        <w:rPr>
          <w:rtl/>
        </w:rPr>
      </w:pPr>
      <w:r w:rsidRPr="00E60610">
        <w:rPr>
          <w:rtl/>
        </w:rPr>
        <w:t xml:space="preserve">تقرر </w:t>
      </w:r>
      <w:r w:rsidRPr="00E60610">
        <w:rPr>
          <w:rFonts w:hint="cs"/>
          <w:rtl/>
        </w:rPr>
        <w:t>أن تخضع</w:t>
      </w:r>
      <w:r w:rsidRPr="00E60610">
        <w:rPr>
          <w:rtl/>
        </w:rPr>
        <w:t xml:space="preserve"> المسائل التالية للدراسة</w:t>
      </w:r>
    </w:p>
    <w:p w14:paraId="7D59E533" w14:textId="77777777" w:rsidR="00E60610" w:rsidRPr="00E60610" w:rsidRDefault="00E60610" w:rsidP="00E60610">
      <w:pPr>
        <w:rPr>
          <w:rtl/>
        </w:rPr>
      </w:pPr>
      <w:r w:rsidRPr="00E60610">
        <w:rPr>
          <w:bCs/>
          <w:lang w:bidi="ar-EG"/>
        </w:rPr>
        <w:t>1</w:t>
      </w:r>
      <w:r w:rsidRPr="00E60610">
        <w:rPr>
          <w:rtl/>
        </w:rPr>
        <w:tab/>
      </w:r>
      <w:r w:rsidRPr="00E60610">
        <w:rPr>
          <w:b/>
          <w:rtl/>
        </w:rPr>
        <w:t xml:space="preserve">ما هي </w:t>
      </w:r>
      <w:r w:rsidRPr="00E60610">
        <w:rPr>
          <w:rFonts w:hint="cs"/>
          <w:b/>
          <w:rtl/>
        </w:rPr>
        <w:t>قدرات</w:t>
      </w:r>
      <w:r w:rsidRPr="00E60610">
        <w:rPr>
          <w:b/>
          <w:rtl/>
        </w:rPr>
        <w:t xml:space="preserve"> التصميم الفعلية للأنظمة الفضائية </w:t>
      </w:r>
      <w:r w:rsidRPr="00E60610">
        <w:rPr>
          <w:rFonts w:hint="cs"/>
          <w:b/>
          <w:rtl/>
        </w:rPr>
        <w:t>فيما يتعلق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ب</w:t>
      </w:r>
      <w:r w:rsidRPr="00E60610">
        <w:rPr>
          <w:b/>
          <w:rtl/>
        </w:rPr>
        <w:t>استعمال التدابير التشغيلية مثل التحكم في تشتت الطاقة والتحكم في تخفيض القدرة وغيرها من التقنيات لضبط سوية كثافة تدفق القدرة؟</w:t>
      </w:r>
    </w:p>
    <w:p w14:paraId="7CBAC0BF" w14:textId="77777777" w:rsidR="00E60610" w:rsidRPr="00E60610" w:rsidRDefault="00E60610" w:rsidP="00E60610">
      <w:pPr>
        <w:rPr>
          <w:rtl/>
        </w:rPr>
      </w:pPr>
      <w:r w:rsidRPr="00E60610">
        <w:rPr>
          <w:bCs/>
          <w:lang w:bidi="ar-EG"/>
        </w:rPr>
        <w:t>2</w:t>
      </w:r>
      <w:r w:rsidRPr="00E60610">
        <w:rPr>
          <w:rtl/>
        </w:rPr>
        <w:tab/>
      </w:r>
      <w:r w:rsidRPr="00E60610">
        <w:rPr>
          <w:rFonts w:hint="cs"/>
          <w:rtl/>
          <w:lang w:bidi="ar-EG"/>
        </w:rPr>
        <w:t>ما هي الحدود التي</w:t>
      </w:r>
      <w:r w:rsidRPr="00E60610">
        <w:rPr>
          <w:b/>
          <w:rtl/>
        </w:rPr>
        <w:t xml:space="preserve"> يصبح بعده</w:t>
      </w:r>
      <w:r w:rsidRPr="00E60610">
        <w:rPr>
          <w:rFonts w:hint="cs"/>
          <w:b/>
          <w:rtl/>
        </w:rPr>
        <w:t>ا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غير ممكن</w:t>
      </w:r>
      <w:r w:rsidRPr="00E60610">
        <w:rPr>
          <w:b/>
          <w:rtl/>
        </w:rPr>
        <w:t xml:space="preserve"> استعمال هذه التدابير </w:t>
      </w:r>
      <w:r w:rsidRPr="00E60610">
        <w:rPr>
          <w:rFonts w:hint="cs"/>
          <w:b/>
          <w:rtl/>
        </w:rPr>
        <w:t>لضبط القدرة</w:t>
      </w:r>
      <w:r w:rsidRPr="00E60610">
        <w:rPr>
          <w:b/>
          <w:rtl/>
        </w:rPr>
        <w:t>؟</w:t>
      </w:r>
    </w:p>
    <w:p w14:paraId="23815CE5" w14:textId="77777777" w:rsidR="00E60610" w:rsidRPr="00E60610" w:rsidRDefault="00E60610" w:rsidP="00E60610">
      <w:pPr>
        <w:rPr>
          <w:rtl/>
        </w:rPr>
      </w:pPr>
      <w:r w:rsidRPr="00E60610">
        <w:rPr>
          <w:bCs/>
          <w:lang w:bidi="ar-EG"/>
        </w:rPr>
        <w:t>3</w:t>
      </w:r>
      <w:r w:rsidRPr="00E60610">
        <w:rPr>
          <w:rtl/>
        </w:rPr>
        <w:tab/>
      </w:r>
      <w:r w:rsidRPr="00E60610">
        <w:rPr>
          <w:b/>
          <w:rtl/>
        </w:rPr>
        <w:t>ما هي الوسائل التقنية التي تتيح استعمال هذه التدابير في منطقة خدمة معينة ولمدى معين من زوايا الوصول؟</w:t>
      </w:r>
    </w:p>
    <w:p w14:paraId="34D57A42" w14:textId="77777777" w:rsidR="00E60610" w:rsidRPr="00E60610" w:rsidRDefault="00E60610" w:rsidP="00E60610">
      <w:pPr>
        <w:rPr>
          <w:rtl/>
        </w:rPr>
      </w:pPr>
      <w:r w:rsidRPr="00E60610">
        <w:rPr>
          <w:bCs/>
          <w:lang w:bidi="ar-EG"/>
        </w:rPr>
        <w:t>4</w:t>
      </w:r>
      <w:r w:rsidRPr="00E60610">
        <w:rPr>
          <w:rtl/>
        </w:rPr>
        <w:tab/>
      </w:r>
      <w:r w:rsidRPr="00E60610">
        <w:rPr>
          <w:rFonts w:hint="cs"/>
          <w:b/>
          <w:rtl/>
        </w:rPr>
        <w:t>كيف</w:t>
      </w:r>
      <w:r w:rsidRPr="00E60610">
        <w:rPr>
          <w:b/>
          <w:rtl/>
        </w:rPr>
        <w:t xml:space="preserve"> تؤثر هذه التدابير التشغيلية (مثل </w:t>
      </w:r>
      <w:r w:rsidRPr="00E60610">
        <w:rPr>
          <w:rFonts w:hint="cs"/>
          <w:b/>
          <w:rtl/>
        </w:rPr>
        <w:t xml:space="preserve">زيادة </w:t>
      </w:r>
      <w:r w:rsidRPr="00E60610">
        <w:rPr>
          <w:b/>
          <w:rtl/>
        </w:rPr>
        <w:t xml:space="preserve">تخفيض </w:t>
      </w:r>
      <w:r w:rsidRPr="00E60610">
        <w:rPr>
          <w:rFonts w:hint="cs"/>
          <w:b/>
          <w:rtl/>
        </w:rPr>
        <w:t>القدرة</w:t>
      </w:r>
      <w:r w:rsidRPr="00E60610">
        <w:rPr>
          <w:b/>
          <w:rtl/>
        </w:rPr>
        <w:t xml:space="preserve"> </w:t>
      </w:r>
      <w:r w:rsidRPr="00E60610">
        <w:rPr>
          <w:rFonts w:hint="cs"/>
          <w:b/>
          <w:rtl/>
        </w:rPr>
        <w:t>لتجنب</w:t>
      </w:r>
      <w:r w:rsidRPr="00E60610">
        <w:rPr>
          <w:b/>
          <w:rtl/>
        </w:rPr>
        <w:t xml:space="preserve"> تجاوز حدود كثافة تدفق القدرة) في أداء الشبكات الساتلية </w:t>
      </w:r>
      <w:r w:rsidRPr="00E60610">
        <w:rPr>
          <w:rFonts w:hint="cs"/>
          <w:b/>
          <w:rtl/>
        </w:rPr>
        <w:t>ذات الصلة</w:t>
      </w:r>
      <w:r w:rsidRPr="00E60610">
        <w:rPr>
          <w:b/>
          <w:rtl/>
        </w:rPr>
        <w:t xml:space="preserve"> في منطقة الخدمة المعنية؟</w:t>
      </w:r>
    </w:p>
    <w:p w14:paraId="7CC0113C" w14:textId="77777777" w:rsidR="00E60610" w:rsidRPr="00E60610" w:rsidRDefault="00E60610" w:rsidP="00E60610">
      <w:pPr>
        <w:pStyle w:val="Call"/>
        <w:rPr>
          <w:rtl/>
        </w:rPr>
      </w:pPr>
      <w:r w:rsidRPr="00E60610">
        <w:rPr>
          <w:rtl/>
        </w:rPr>
        <w:t>وتقرر كذلك</w:t>
      </w:r>
    </w:p>
    <w:p w14:paraId="6F623423" w14:textId="77777777" w:rsidR="00E60610" w:rsidRPr="00E60610" w:rsidRDefault="00E60610" w:rsidP="00E60610">
      <w:pPr>
        <w:rPr>
          <w:rtl/>
          <w:lang w:bidi="ar-EG"/>
        </w:rPr>
      </w:pPr>
      <w:r w:rsidRPr="00E60610">
        <w:rPr>
          <w:lang w:bidi="ar-EG"/>
        </w:rPr>
        <w:t>1</w:t>
      </w:r>
      <w:r w:rsidRPr="00E60610">
        <w:rPr>
          <w:rtl/>
          <w:lang w:bidi="ar-EG"/>
        </w:rPr>
        <w:tab/>
      </w:r>
      <w:r w:rsidRPr="00E60610">
        <w:rPr>
          <w:rFonts w:hint="cs"/>
          <w:rtl/>
          <w:lang w:bidi="ar-EG"/>
        </w:rPr>
        <w:t>إدراج</w:t>
      </w:r>
      <w:r w:rsidRPr="00E60610">
        <w:rPr>
          <w:rtl/>
          <w:lang w:bidi="ar-EG"/>
        </w:rPr>
        <w:t xml:space="preserve"> نتائج الدراسات </w:t>
      </w:r>
      <w:r w:rsidRPr="00E60610">
        <w:rPr>
          <w:rFonts w:hint="cs"/>
          <w:rtl/>
          <w:lang w:bidi="ar-EG"/>
        </w:rPr>
        <w:t>المذكورة أعلاه</w:t>
      </w:r>
      <w:r w:rsidRPr="00E60610">
        <w:rPr>
          <w:rtl/>
          <w:lang w:bidi="ar-EG"/>
        </w:rPr>
        <w:t xml:space="preserve"> في توصيات و/أو تقارير </w:t>
      </w:r>
      <w:proofErr w:type="gramStart"/>
      <w:r w:rsidRPr="00E60610">
        <w:rPr>
          <w:rtl/>
          <w:lang w:bidi="ar-EG"/>
        </w:rPr>
        <w:t>مناسبة؛</w:t>
      </w:r>
      <w:proofErr w:type="gramEnd"/>
    </w:p>
    <w:p w14:paraId="257720F9" w14:textId="77777777" w:rsidR="00E60610" w:rsidRPr="00E60610" w:rsidRDefault="00E60610" w:rsidP="00E60610">
      <w:pPr>
        <w:rPr>
          <w:rtl/>
        </w:rPr>
      </w:pPr>
      <w:r w:rsidRPr="00E60610">
        <w:rPr>
          <w:lang w:bidi="ar-EG"/>
        </w:rPr>
        <w:t>2</w:t>
      </w:r>
      <w:r w:rsidRPr="00E60610">
        <w:rPr>
          <w:rtl/>
          <w:lang w:bidi="ar-EG"/>
        </w:rPr>
        <w:tab/>
        <w:t xml:space="preserve">إنجاز الدراسات </w:t>
      </w:r>
      <w:r w:rsidRPr="00E60610">
        <w:rPr>
          <w:rFonts w:hint="cs"/>
          <w:rtl/>
          <w:lang w:bidi="ar-EG"/>
        </w:rPr>
        <w:t>المذكورة أعلاه</w:t>
      </w:r>
      <w:r w:rsidRPr="00E60610">
        <w:rPr>
          <w:rtl/>
          <w:lang w:bidi="ar-EG"/>
        </w:rPr>
        <w:t xml:space="preserve"> بحلول عام </w:t>
      </w:r>
      <w:r w:rsidRPr="00E60610">
        <w:rPr>
          <w:rFonts w:hint="cs"/>
          <w:rtl/>
          <w:lang w:bidi="ar-EG"/>
        </w:rPr>
        <w:t>2025</w:t>
      </w:r>
      <w:r w:rsidRPr="00E60610">
        <w:rPr>
          <w:rtl/>
          <w:lang w:bidi="ar-EG"/>
        </w:rPr>
        <w:t>.</w:t>
      </w:r>
    </w:p>
    <w:p w14:paraId="210DCE38" w14:textId="6638A67A" w:rsidR="00EE60E9" w:rsidRDefault="00E60610" w:rsidP="00E60610">
      <w:pPr>
        <w:rPr>
          <w:lang w:bidi="ar-EG"/>
        </w:rPr>
      </w:pPr>
      <w:r w:rsidRPr="00E60610">
        <w:rPr>
          <w:b/>
          <w:rtl/>
        </w:rPr>
        <w:t xml:space="preserve">الفئة: </w:t>
      </w:r>
      <w:r w:rsidRPr="00E60610">
        <w:rPr>
          <w:bCs/>
          <w:lang w:val="fr-FR" w:bidi="ar-EG"/>
        </w:rPr>
        <w:t>S1</w:t>
      </w:r>
    </w:p>
    <w:p w14:paraId="4E88DBBA" w14:textId="77777777" w:rsidR="0039465C" w:rsidRPr="0039465C" w:rsidRDefault="0039465C" w:rsidP="00E60610">
      <w:pPr>
        <w:tabs>
          <w:tab w:val="clear" w:pos="1134"/>
          <w:tab w:val="clear" w:pos="1871"/>
          <w:tab w:val="clear" w:pos="2268"/>
        </w:tabs>
        <w:spacing w:line="240" w:lineRule="auto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1"/>
      <w:headerReference w:type="default" r:id="rId12"/>
      <w:foot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6298" w14:textId="77777777" w:rsidR="00E60610" w:rsidRDefault="00E60610" w:rsidP="002919E1">
      <w:r>
        <w:separator/>
      </w:r>
    </w:p>
    <w:p w14:paraId="67435B80" w14:textId="77777777" w:rsidR="00E60610" w:rsidRDefault="00E60610" w:rsidP="002919E1"/>
    <w:p w14:paraId="1E1A2820" w14:textId="77777777" w:rsidR="00E60610" w:rsidRDefault="00E60610" w:rsidP="002919E1"/>
    <w:p w14:paraId="6C82194E" w14:textId="77777777" w:rsidR="00E60610" w:rsidRDefault="00E60610"/>
  </w:endnote>
  <w:endnote w:type="continuationSeparator" w:id="0">
    <w:p w14:paraId="0266D5CC" w14:textId="77777777" w:rsidR="00E60610" w:rsidRDefault="00E60610" w:rsidP="002919E1">
      <w:r>
        <w:continuationSeparator/>
      </w:r>
    </w:p>
    <w:p w14:paraId="3E24B040" w14:textId="77777777" w:rsidR="00E60610" w:rsidRDefault="00E60610" w:rsidP="002919E1"/>
    <w:p w14:paraId="208A697C" w14:textId="77777777" w:rsidR="00E60610" w:rsidRDefault="00E60610" w:rsidP="002919E1"/>
    <w:p w14:paraId="78FD898B" w14:textId="77777777" w:rsidR="00E60610" w:rsidRDefault="00E60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6E16" w14:textId="77777777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60610">
      <w:rPr>
        <w:noProof/>
      </w:rPr>
      <w:t>Document6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>
      <w:t>xxxxxx</w:t>
    </w:r>
    <w:proofErr w:type="spellEnd"/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BA60" w14:textId="77777777" w:rsidR="00E60610" w:rsidRPr="00E60610" w:rsidRDefault="00E60610" w:rsidP="002919E1">
      <w:pPr>
        <w:rPr>
          <w:rFonts w:ascii="Traditional Arabic" w:hAnsi="Traditional Arabic" w:cs="Traditional Arabic"/>
        </w:rPr>
      </w:pPr>
      <w:r w:rsidRPr="00E60610">
        <w:rPr>
          <w:rFonts w:ascii="Traditional Arabic" w:hAnsi="Traditional Arabic" w:cs="Traditional Arabic"/>
        </w:rPr>
        <w:t>___________________</w:t>
      </w:r>
    </w:p>
  </w:footnote>
  <w:footnote w:type="continuationSeparator" w:id="0">
    <w:p w14:paraId="02BCAB61" w14:textId="77777777" w:rsidR="00E60610" w:rsidRDefault="00E60610" w:rsidP="002919E1">
      <w:r>
        <w:continuationSeparator/>
      </w:r>
    </w:p>
    <w:p w14:paraId="1B07563F" w14:textId="77777777" w:rsidR="00E60610" w:rsidRDefault="00E60610" w:rsidP="002919E1"/>
    <w:p w14:paraId="03847699" w14:textId="77777777" w:rsidR="00E60610" w:rsidRDefault="00E60610" w:rsidP="002919E1"/>
    <w:p w14:paraId="0BC68F8C" w14:textId="77777777" w:rsidR="00E60610" w:rsidRDefault="00E60610"/>
  </w:footnote>
  <w:footnote w:id="1">
    <w:p w14:paraId="2657951A" w14:textId="77777777" w:rsidR="00E60610" w:rsidRPr="007955DF" w:rsidRDefault="00E60610" w:rsidP="00E60610">
      <w:pPr>
        <w:pStyle w:val="FootnoteText"/>
        <w:rPr>
          <w:rtl/>
        </w:rPr>
      </w:pPr>
      <w:r w:rsidRPr="007955DF">
        <w:rPr>
          <w:rStyle w:val="FootnoteReference"/>
          <w:rtl/>
        </w:rPr>
        <w:t>*</w:t>
      </w:r>
      <w:r w:rsidRPr="007955DF">
        <w:rPr>
          <w:rtl/>
        </w:rPr>
        <w:tab/>
        <w:t xml:space="preserve">أدخلت لجنة الدراسات 4 للاتصالات الراديوية تعديلات </w:t>
      </w:r>
      <w:proofErr w:type="spellStart"/>
      <w:r w:rsidRPr="007955DF">
        <w:rPr>
          <w:rtl/>
        </w:rPr>
        <w:t>صياغية</w:t>
      </w:r>
      <w:proofErr w:type="spellEnd"/>
      <w:r w:rsidRPr="007955DF">
        <w:rPr>
          <w:rtl/>
        </w:rPr>
        <w:t xml:space="preserve"> على هذه المسألة في عام 2023، وفقاً للقرار </w:t>
      </w:r>
      <w:r w:rsidRPr="007955DF">
        <w:t>ITU-R 1</w:t>
      </w:r>
      <w:r w:rsidRPr="007955DF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C31" w14:textId="77777777" w:rsidR="00281F5F" w:rsidRDefault="00281F5F" w:rsidP="002919E1"/>
  <w:p w14:paraId="0FA03B0E" w14:textId="77777777" w:rsidR="00281F5F" w:rsidRDefault="00281F5F" w:rsidP="002919E1"/>
  <w:p w14:paraId="1106471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5419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C7267">
      <w:rPr>
        <w:rStyle w:val="PageNumber"/>
      </w:rPr>
      <w:t>RA23</w:t>
    </w:r>
    <w:r w:rsidR="00A809E8">
      <w:rPr>
        <w:rStyle w:val="PageNumber"/>
      </w:rPr>
      <w:t>/-A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10"/>
    <w:rsid w:val="0000491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4997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60D2D"/>
    <w:rsid w:val="003815E2"/>
    <w:rsid w:val="00381FAD"/>
    <w:rsid w:val="00382A66"/>
    <w:rsid w:val="003923B1"/>
    <w:rsid w:val="0039465C"/>
    <w:rsid w:val="003965FE"/>
    <w:rsid w:val="003978DD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4B03"/>
    <w:rsid w:val="00467578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C7267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3671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55DF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054A7"/>
    <w:rsid w:val="00810482"/>
    <w:rsid w:val="00817568"/>
    <w:rsid w:val="0081767F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93F8D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4B47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0610"/>
    <w:rsid w:val="00E621A3"/>
    <w:rsid w:val="00E833BC"/>
    <w:rsid w:val="00E8580E"/>
    <w:rsid w:val="00E97E21"/>
    <w:rsid w:val="00EA1B76"/>
    <w:rsid w:val="00EA77D7"/>
    <w:rsid w:val="00EC09B9"/>
    <w:rsid w:val="00ED048C"/>
    <w:rsid w:val="00EE1E95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EF3D9"/>
  <w15:docId w15:val="{EE682CB0-6CA7-4A11-AF0C-603A42F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date">
    <w:name w:val="Res_date"/>
    <w:basedOn w:val="Normal"/>
    <w:qFormat/>
    <w:rsid w:val="00EE1E95"/>
    <w:pPr>
      <w:jc w:val="right"/>
    </w:pPr>
    <w:rPr>
      <w:lang w:bidi="ar-EG"/>
    </w:rPr>
  </w:style>
  <w:style w:type="paragraph" w:customStyle="1" w:styleId="Title4">
    <w:name w:val="Title 4"/>
    <w:basedOn w:val="Normal"/>
    <w:rsid w:val="00E6061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R%20(BR)\PA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PA_RA23.dotx</Template>
  <TotalTime>4</TotalTime>
  <Pages>1</Pages>
  <Words>396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Arabic-IR</dc:creator>
  <cp:keywords>WRC-12</cp:keywords>
  <cp:lastModifiedBy>BRSGD</cp:lastModifiedBy>
  <cp:revision>3</cp:revision>
  <cp:lastPrinted>2019-06-26T10:10:00Z</cp:lastPrinted>
  <dcterms:created xsi:type="dcterms:W3CDTF">2023-09-26T09:00:00Z</dcterms:created>
  <dcterms:modified xsi:type="dcterms:W3CDTF">2023-09-29T09:45:00Z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