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A6F5" w14:textId="77777777" w:rsidR="00FA501D" w:rsidRDefault="00FA501D">
      <w:pPr>
        <w:tabs>
          <w:tab w:val="clear" w:pos="794"/>
          <w:tab w:val="clear" w:pos="1191"/>
          <w:tab w:val="clear" w:pos="1588"/>
          <w:tab w:val="clear" w:pos="1985"/>
        </w:tabs>
        <w:overflowPunct/>
        <w:autoSpaceDE/>
        <w:autoSpaceDN/>
        <w:bidi w:val="0"/>
        <w:adjustRightInd/>
        <w:spacing w:before="0" w:line="240" w:lineRule="auto"/>
        <w:jc w:val="left"/>
        <w:textAlignment w:val="auto"/>
        <w:rPr>
          <w:bCs/>
          <w:noProof/>
          <w:lang w:val="fr-FR"/>
        </w:rPr>
      </w:pPr>
    </w:p>
    <w:p w14:paraId="1A6BCCDD" w14:textId="77777777" w:rsidR="00311941" w:rsidRPr="001C2CDB" w:rsidRDefault="00311941" w:rsidP="00311941">
      <w:pPr>
        <w:pStyle w:val="QuestionNo"/>
        <w:jc w:val="center"/>
        <w:rPr>
          <w:sz w:val="28"/>
          <w:rtl/>
          <w:lang w:val="en-US" w:bidi="ar-EG"/>
        </w:rPr>
      </w:pPr>
      <w:r w:rsidRPr="00700330">
        <w:rPr>
          <w:rtl/>
          <w:lang w:val="en-US" w:bidi="ar-EG"/>
        </w:rPr>
        <w:t xml:space="preserve">المسألة </w:t>
      </w:r>
      <w:r w:rsidRPr="004470ED">
        <w:rPr>
          <w:lang w:val="fr-FR" w:bidi="ar-EG"/>
        </w:rPr>
        <w:t>ITU-R 268/4</w:t>
      </w:r>
    </w:p>
    <w:p w14:paraId="349EF52E" w14:textId="77777777" w:rsidR="00311941" w:rsidRPr="004470ED" w:rsidRDefault="00311941" w:rsidP="00311941">
      <w:pPr>
        <w:pStyle w:val="Questiontitle"/>
        <w:spacing w:before="240"/>
        <w:rPr>
          <w:lang w:val="fr-FR" w:bidi="ar-EG"/>
        </w:rPr>
      </w:pPr>
      <w:r w:rsidRPr="00700330">
        <w:rPr>
          <w:rtl/>
          <w:lang w:bidi="ar-EG"/>
        </w:rPr>
        <w:t xml:space="preserve">وضع منهجيات لتقييم سويات البث غير المطلوب </w:t>
      </w:r>
      <w:r>
        <w:rPr>
          <w:rFonts w:hint="cs"/>
          <w:rtl/>
          <w:lang w:bidi="ar-EG"/>
        </w:rPr>
        <w:br/>
      </w:r>
      <w:r w:rsidRPr="00700330">
        <w:rPr>
          <w:rtl/>
          <w:lang w:bidi="ar-EG"/>
        </w:rPr>
        <w:t>القادمة من السواتل قبل إطلاقها</w:t>
      </w:r>
    </w:p>
    <w:p w14:paraId="5130B6B5" w14:textId="77777777" w:rsidR="00311941" w:rsidRPr="00B70A16" w:rsidRDefault="00311941" w:rsidP="00311941">
      <w:pPr>
        <w:pStyle w:val="Questiondate"/>
        <w:rPr>
          <w:i w:val="0"/>
          <w:rtl/>
          <w:lang w:val="en-US" w:bidi="ar-EG"/>
        </w:rPr>
      </w:pPr>
      <w:r w:rsidRPr="004470ED">
        <w:rPr>
          <w:i w:val="0"/>
          <w:lang w:val="fr-FR" w:bidi="ar-EG"/>
        </w:rPr>
        <w:t>(2003)</w:t>
      </w:r>
    </w:p>
    <w:p w14:paraId="54DE2527" w14:textId="77777777" w:rsidR="00311941" w:rsidRDefault="00311941" w:rsidP="00311941">
      <w:pPr>
        <w:pStyle w:val="Normalaftertitle"/>
        <w:rPr>
          <w:rtl/>
          <w:lang w:bidi="ar-EG"/>
        </w:rPr>
      </w:pPr>
      <w:r>
        <w:rPr>
          <w:rtl/>
          <w:lang w:bidi="ar-EG"/>
        </w:rPr>
        <w:t>إن جمعية الاتصالات الراديوية للاتحاد</w:t>
      </w:r>
      <w:r w:rsidRPr="00EF5726">
        <w:rPr>
          <w:rtl/>
          <w:lang w:bidi="ar-EG"/>
        </w:rPr>
        <w:t xml:space="preserve"> الدولي للاتصالات</w:t>
      </w:r>
      <w:r>
        <w:rPr>
          <w:rtl/>
          <w:lang w:bidi="ar-EG"/>
        </w:rPr>
        <w:t>،</w:t>
      </w:r>
    </w:p>
    <w:p w14:paraId="69443C7B" w14:textId="77777777" w:rsidR="00311941" w:rsidRDefault="00311941" w:rsidP="00311941">
      <w:pPr>
        <w:pStyle w:val="Call"/>
        <w:tabs>
          <w:tab w:val="clear" w:pos="1985"/>
          <w:tab w:val="left" w:pos="2762"/>
        </w:tabs>
        <w:spacing w:before="120"/>
        <w:rPr>
          <w:rtl/>
          <w:lang w:bidi="ar-EG"/>
        </w:rPr>
      </w:pPr>
      <w:r>
        <w:rPr>
          <w:rtl/>
          <w:lang w:bidi="ar-EG"/>
        </w:rPr>
        <w:t>إذ تضع في اعتبارها</w:t>
      </w:r>
    </w:p>
    <w:p w14:paraId="79D1296D" w14:textId="77777777" w:rsidR="00311941" w:rsidRPr="00614327" w:rsidRDefault="00311941" w:rsidP="00311941">
      <w:pPr>
        <w:rPr>
          <w:rtl/>
          <w:lang w:val="en-US" w:bidi="ar-EG"/>
        </w:rPr>
      </w:pPr>
      <w:r w:rsidRPr="00311941">
        <w:rPr>
          <w:rFonts w:hint="cs"/>
          <w:i/>
          <w:iCs/>
          <w:rtl/>
          <w:lang w:bidi="ar-EG"/>
        </w:rPr>
        <w:t xml:space="preserve"> </w:t>
      </w:r>
      <w:r w:rsidRPr="00311941">
        <w:rPr>
          <w:i/>
          <w:iCs/>
          <w:rtl/>
          <w:lang w:bidi="ar-EG"/>
        </w:rPr>
        <w:t>أ )</w:t>
      </w:r>
      <w:r>
        <w:rPr>
          <w:rtl/>
          <w:lang w:bidi="ar-EG"/>
        </w:rPr>
        <w:tab/>
        <w:t xml:space="preserve">أن التذييل </w:t>
      </w:r>
      <w:r>
        <w:rPr>
          <w:lang w:val="en-US" w:bidi="ar-EG"/>
        </w:rPr>
        <w:t>3</w:t>
      </w:r>
      <w:r>
        <w:rPr>
          <w:rtl/>
          <w:lang w:val="en-US" w:bidi="ar-EG"/>
        </w:rPr>
        <w:t xml:space="preserve"> للوائح الراديو </w:t>
      </w:r>
      <w:r>
        <w:rPr>
          <w:lang w:val="en-US" w:bidi="ar-EG"/>
        </w:rPr>
        <w:t>(RR)</w:t>
      </w:r>
      <w:r>
        <w:rPr>
          <w:rtl/>
          <w:lang w:val="en-US" w:bidi="ar-EG"/>
        </w:rPr>
        <w:t xml:space="preserve"> ينص على السويات العظمى المسموحة للبث الهامشي، من حيث سوية القدرة المتوسطة لأي مركبة هامشية يقدمها مرسل إلى خط إرسال الهوائي؛</w:t>
      </w:r>
    </w:p>
    <w:p w14:paraId="682F2644" w14:textId="77777777" w:rsidR="00311941" w:rsidRPr="00614327" w:rsidRDefault="00311941" w:rsidP="00311941">
      <w:pPr>
        <w:rPr>
          <w:rtl/>
          <w:lang w:val="en-US" w:bidi="ar-EG"/>
        </w:rPr>
      </w:pPr>
      <w:r w:rsidRPr="00311941">
        <w:rPr>
          <w:i/>
          <w:iCs/>
          <w:rtl/>
          <w:lang w:bidi="ar-EG"/>
        </w:rPr>
        <w:t>ب)</w:t>
      </w:r>
      <w:r>
        <w:rPr>
          <w:rtl/>
          <w:lang w:bidi="ar-EG"/>
        </w:rPr>
        <w:tab/>
        <w:t xml:space="preserve">أن الهدف الرئيسي للتذييل </w:t>
      </w:r>
      <w:r>
        <w:rPr>
          <w:lang w:val="en-US" w:bidi="ar-EG"/>
        </w:rPr>
        <w:t>3</w:t>
      </w:r>
      <w:r>
        <w:rPr>
          <w:rtl/>
          <w:lang w:val="en-US" w:bidi="ar-EG"/>
        </w:rPr>
        <w:t xml:space="preserve"> للوائح الراديو هو النص على السويات العظمى المسموحة للبث الهامشي القابلة للتحقيق والتي تضمن الحماية من التداخلات الضارة؛</w:t>
      </w:r>
    </w:p>
    <w:p w14:paraId="73DBFFA7" w14:textId="77777777" w:rsidR="00311941" w:rsidRPr="00614327" w:rsidRDefault="00311941" w:rsidP="00311941">
      <w:pPr>
        <w:ind w:left="794" w:hanging="794"/>
        <w:rPr>
          <w:rtl/>
          <w:lang w:val="en-US" w:bidi="ar-EG"/>
        </w:rPr>
      </w:pPr>
      <w:r w:rsidRPr="00311941">
        <w:rPr>
          <w:i/>
          <w:iCs/>
          <w:rtl/>
          <w:lang w:bidi="ar-EG"/>
        </w:rPr>
        <w:t>ج)</w:t>
      </w:r>
      <w:r>
        <w:rPr>
          <w:rtl/>
          <w:lang w:bidi="ar-EG"/>
        </w:rPr>
        <w:tab/>
        <w:t>أن السويات المفرطة من البث غي المطلوب قد تتسبب بتداخلات ضارة</w:t>
      </w:r>
      <w:r>
        <w:rPr>
          <w:rtl/>
          <w:lang w:val="en-US" w:bidi="ar-EG"/>
        </w:rPr>
        <w:t>؛</w:t>
      </w:r>
    </w:p>
    <w:p w14:paraId="59EB9AA9" w14:textId="77777777" w:rsidR="00311941" w:rsidRPr="00614327" w:rsidRDefault="00311941" w:rsidP="00311941">
      <w:pPr>
        <w:rPr>
          <w:rtl/>
          <w:lang w:val="en-US" w:bidi="ar-EG"/>
        </w:rPr>
      </w:pPr>
      <w:r w:rsidRPr="00311941">
        <w:rPr>
          <w:i/>
          <w:iCs/>
          <w:rtl/>
          <w:lang w:bidi="ar-EG"/>
        </w:rPr>
        <w:t>د )</w:t>
      </w:r>
      <w:r>
        <w:rPr>
          <w:rtl/>
          <w:lang w:bidi="ar-EG"/>
        </w:rPr>
        <w:tab/>
        <w:t>أن لوائح الراديو لا تقدم حدوداً عامة للبث خارج النطاق، على الرغم من أن هذا البث يمكنه أيضاً أن يتسبب بتداخلات ضارة</w:t>
      </w:r>
      <w:r>
        <w:rPr>
          <w:rtl/>
          <w:lang w:val="en-US" w:bidi="ar-EG"/>
        </w:rPr>
        <w:t>؛</w:t>
      </w:r>
    </w:p>
    <w:p w14:paraId="3E991BF0" w14:textId="77777777" w:rsidR="00311941" w:rsidRPr="00614327" w:rsidRDefault="00311941" w:rsidP="00311941">
      <w:pPr>
        <w:rPr>
          <w:rtl/>
          <w:lang w:val="en-US" w:bidi="ar-EG"/>
        </w:rPr>
      </w:pPr>
      <w:r w:rsidRPr="00311941">
        <w:rPr>
          <w:rFonts w:hint="cs"/>
          <w:i/>
          <w:iCs/>
          <w:rtl/>
          <w:lang w:val="en-US" w:bidi="ar-EG"/>
        </w:rPr>
        <w:t>ﻫ</w:t>
      </w:r>
      <w:r w:rsidRPr="00311941">
        <w:rPr>
          <w:rFonts w:hint="cs"/>
          <w:i/>
          <w:iCs/>
          <w:rtl/>
          <w:lang w:bidi="ar-EG"/>
        </w:rPr>
        <w:t xml:space="preserve"> </w:t>
      </w:r>
      <w:r w:rsidRPr="00311941">
        <w:rPr>
          <w:i/>
          <w:iCs/>
          <w:rtl/>
          <w:lang w:bidi="ar-EG"/>
        </w:rPr>
        <w:t>)</w:t>
      </w:r>
      <w:r>
        <w:rPr>
          <w:rtl/>
          <w:lang w:bidi="ar-EG"/>
        </w:rPr>
        <w:tab/>
        <w:t xml:space="preserve">أن التذييل </w:t>
      </w:r>
      <w:r>
        <w:rPr>
          <w:lang w:val="en-US" w:bidi="ar-EG"/>
        </w:rPr>
        <w:t>3</w:t>
      </w:r>
      <w:r>
        <w:rPr>
          <w:rtl/>
          <w:lang w:val="en-US" w:bidi="ar-EG"/>
        </w:rPr>
        <w:t xml:space="preserve"> للوائح الراديو، وإن كان ينطبق عامة على القدرة المتوسطة لمرسل ولبثه العشوائي، إلا أنه يأخذ بالحسبان أيضاً جميع أنواع البث التي يصعب فيها تفسير مصطلح "القدرة المتوسطة"، وتفسير قياسه بالتالي، في حالة الأنظمة العريضة النطاق بتشكيل رقمي، والتشكيل النبضي، والمرسلات الضيقة النطاق والعالية القدرة؛</w:t>
      </w:r>
    </w:p>
    <w:p w14:paraId="12D1982A" w14:textId="77777777" w:rsidR="00311941" w:rsidRPr="00614327" w:rsidRDefault="00311941" w:rsidP="00311941">
      <w:pPr>
        <w:rPr>
          <w:rtl/>
          <w:lang w:val="en-US" w:bidi="ar-EG"/>
        </w:rPr>
      </w:pPr>
      <w:r w:rsidRPr="00311941">
        <w:rPr>
          <w:i/>
          <w:iCs/>
          <w:rtl/>
          <w:lang w:bidi="ar-EG"/>
        </w:rPr>
        <w:t>و )</w:t>
      </w:r>
      <w:r>
        <w:rPr>
          <w:rtl/>
          <w:lang w:bidi="ar-EG"/>
        </w:rPr>
        <w:tab/>
        <w:t>أن البث غير المطلوب من المرسلات العاملة في المحطات الفضائية يمكنه أن يولد تداخلاً ضاراً، وخاصة ذلك البث القادم من المضخمات العريضة النطاق التي لا يمكن ضبطها ومعايرتها بعد الإطلاق</w:t>
      </w:r>
      <w:r>
        <w:rPr>
          <w:rtl/>
          <w:lang w:val="en-US" w:bidi="ar-EG"/>
        </w:rPr>
        <w:t>؛</w:t>
      </w:r>
    </w:p>
    <w:p w14:paraId="0DC72BCC" w14:textId="77777777" w:rsidR="00311941" w:rsidRPr="00614327" w:rsidRDefault="00311941" w:rsidP="00311941">
      <w:pPr>
        <w:rPr>
          <w:rtl/>
          <w:lang w:val="en-US" w:bidi="ar-EG"/>
        </w:rPr>
      </w:pPr>
      <w:r w:rsidRPr="00311941">
        <w:rPr>
          <w:i/>
          <w:iCs/>
          <w:rtl/>
          <w:lang w:bidi="ar-EG"/>
        </w:rPr>
        <w:t>ز )</w:t>
      </w:r>
      <w:r>
        <w:rPr>
          <w:rtl/>
          <w:lang w:bidi="ar-EG"/>
        </w:rPr>
        <w:tab/>
        <w:t>أن البث غير المطلوب يمكن أن يتسبب بتداخلات ضارة لخدمات السلامة وخدمة علم الفلك الراديوي والخدمات الفضائية التي تستخدم محاسيس منفعلة</w:t>
      </w:r>
      <w:r>
        <w:rPr>
          <w:rtl/>
          <w:lang w:val="en-US" w:bidi="ar-EG"/>
        </w:rPr>
        <w:t>؛</w:t>
      </w:r>
    </w:p>
    <w:p w14:paraId="2CE7EEDA" w14:textId="77777777" w:rsidR="00311941" w:rsidRPr="00614327" w:rsidRDefault="00311941" w:rsidP="00311941">
      <w:pPr>
        <w:ind w:left="794" w:hanging="794"/>
        <w:rPr>
          <w:rtl/>
          <w:lang w:val="en-US" w:bidi="ar-EG"/>
        </w:rPr>
      </w:pPr>
      <w:r w:rsidRPr="00311941">
        <w:rPr>
          <w:i/>
          <w:iCs/>
          <w:rtl/>
          <w:lang w:bidi="ar-EG"/>
        </w:rPr>
        <w:t>ح)</w:t>
      </w:r>
      <w:r>
        <w:rPr>
          <w:rtl/>
          <w:lang w:bidi="ar-EG"/>
        </w:rPr>
        <w:tab/>
        <w:t>أن سويات البث غير المطلوب لا يمكن تعديلها، في أغلب الأحيان، بعد إطلاق المركبة الفضائية</w:t>
      </w:r>
      <w:r>
        <w:rPr>
          <w:rtl/>
          <w:lang w:val="en-US" w:bidi="ar-EG"/>
        </w:rPr>
        <w:t>؛</w:t>
      </w:r>
    </w:p>
    <w:p w14:paraId="58C2EE72" w14:textId="77777777" w:rsidR="00311941" w:rsidRPr="00614327" w:rsidRDefault="00311941" w:rsidP="00311941">
      <w:pPr>
        <w:rPr>
          <w:rtl/>
          <w:lang w:val="en-US" w:bidi="ar-EG"/>
        </w:rPr>
      </w:pPr>
      <w:r w:rsidRPr="00311941">
        <w:rPr>
          <w:i/>
          <w:iCs/>
          <w:rtl/>
          <w:lang w:bidi="ar-EG"/>
        </w:rPr>
        <w:t>ط)</w:t>
      </w:r>
      <w:r>
        <w:rPr>
          <w:rtl/>
          <w:lang w:bidi="ar-EG"/>
        </w:rPr>
        <w:tab/>
        <w:t>أن سويات البث غير المطلوب لا تقاس عامة قبل الإطلاق</w:t>
      </w:r>
      <w:r>
        <w:rPr>
          <w:rFonts w:hint="cs"/>
          <w:rtl/>
          <w:lang w:val="en-US" w:bidi="ar-EG"/>
        </w:rPr>
        <w:t>،</w:t>
      </w:r>
    </w:p>
    <w:p w14:paraId="49426FAB" w14:textId="77777777" w:rsidR="00311941" w:rsidRDefault="00311941" w:rsidP="00311941">
      <w:pPr>
        <w:pStyle w:val="Call"/>
        <w:spacing w:before="120"/>
        <w:rPr>
          <w:rtl/>
          <w:lang w:bidi="ar-EG"/>
        </w:rPr>
      </w:pPr>
      <w:r>
        <w:rPr>
          <w:rtl/>
          <w:lang w:bidi="ar-EG"/>
        </w:rPr>
        <w:t xml:space="preserve">تقرر </w:t>
      </w:r>
      <w:r w:rsidRPr="00295A20">
        <w:rPr>
          <w:i w:val="0"/>
          <w:iCs/>
          <w:rtl/>
          <w:lang w:bidi="ar-EG"/>
        </w:rPr>
        <w:t>طرح المسألة التالية للدراسة</w:t>
      </w:r>
    </w:p>
    <w:p w14:paraId="14C2CE50" w14:textId="77777777" w:rsidR="00311941" w:rsidRPr="002618C0" w:rsidRDefault="00311941" w:rsidP="00311941">
      <w:pPr>
        <w:rPr>
          <w:rtl/>
          <w:lang w:val="en-US" w:bidi="ar-EG"/>
        </w:rPr>
      </w:pPr>
      <w:r w:rsidRPr="002618C0">
        <w:rPr>
          <w:rtl/>
          <w:lang w:val="en-US" w:bidi="ar-EG"/>
        </w:rPr>
        <w:t>كيف يمكن قياس أو تقييم سويات البث غير المطلوب القادمة من مركبات فضائية قبل إطلاقها، حتى لا يكون لها تأثيرات سلبية في مستقبلات الخدمات المنفعلة؟</w:t>
      </w:r>
    </w:p>
    <w:p w14:paraId="107188B7" w14:textId="77777777" w:rsidR="00311941" w:rsidRDefault="00311941" w:rsidP="00311941">
      <w:pPr>
        <w:pStyle w:val="Call"/>
        <w:spacing w:before="120"/>
        <w:rPr>
          <w:rtl/>
          <w:lang w:bidi="ar-EG"/>
        </w:rPr>
      </w:pPr>
      <w:r>
        <w:rPr>
          <w:rtl/>
          <w:lang w:bidi="ar-EG"/>
        </w:rPr>
        <w:t>وتقرر كذلك</w:t>
      </w:r>
    </w:p>
    <w:p w14:paraId="6E968A0D" w14:textId="77777777" w:rsidR="00311941" w:rsidRDefault="00311941" w:rsidP="00311941">
      <w:pPr>
        <w:rPr>
          <w:rtl/>
          <w:lang w:val="en-US" w:bidi="ar-EG"/>
        </w:rPr>
      </w:pPr>
      <w:r>
        <w:rPr>
          <w:lang w:val="en-US" w:bidi="ar-EG"/>
        </w:rPr>
        <w:t>1</w:t>
      </w:r>
      <w:r>
        <w:rPr>
          <w:rtl/>
          <w:lang w:val="en-US" w:bidi="ar-EG"/>
        </w:rPr>
        <w:tab/>
        <w:t>أن تدرج نتائج الدراسات سالفة الذكر في توصيات و/أو تقارير مناسبة؛</w:t>
      </w:r>
    </w:p>
    <w:p w14:paraId="203B100F" w14:textId="64F4FB09" w:rsidR="00311941" w:rsidRDefault="00311941" w:rsidP="00311941">
      <w:pPr>
        <w:rPr>
          <w:noProof/>
          <w:rtl/>
          <w:lang w:val="en-US"/>
        </w:rPr>
      </w:pPr>
      <w:r w:rsidRPr="00D1263B">
        <w:rPr>
          <w:lang w:val="en-US" w:bidi="ar-EG"/>
        </w:rPr>
        <w:t>2</w:t>
      </w:r>
      <w:r>
        <w:rPr>
          <w:rtl/>
          <w:lang w:val="en-US" w:bidi="ar-EG"/>
        </w:rPr>
        <w:tab/>
        <w:t xml:space="preserve">أنه ينبغي إنجاز الدراسات سالفة الذكر بحلول عام </w:t>
      </w:r>
      <w:r w:rsidR="00FC0B69">
        <w:rPr>
          <w:lang w:val="en-US" w:bidi="ar-EG"/>
        </w:rPr>
        <w:t>202</w:t>
      </w:r>
      <w:r w:rsidR="004470ED">
        <w:rPr>
          <w:lang w:val="en-US" w:bidi="ar-EG"/>
        </w:rPr>
        <w:t>7</w:t>
      </w:r>
      <w:r>
        <w:rPr>
          <w:rtl/>
          <w:lang w:val="en-US" w:bidi="ar-EG"/>
        </w:rPr>
        <w:t>.</w:t>
      </w:r>
    </w:p>
    <w:p w14:paraId="14E3C254" w14:textId="77777777" w:rsidR="005C628B" w:rsidRPr="00342C9C" w:rsidRDefault="00311941" w:rsidP="00342C9C">
      <w:pPr>
        <w:spacing w:before="240"/>
        <w:rPr>
          <w:bCs/>
          <w:noProof/>
          <w:rtl/>
          <w:lang w:val="fr-FR"/>
        </w:rPr>
      </w:pPr>
      <w:r>
        <w:rPr>
          <w:b/>
          <w:noProof/>
          <w:rtl/>
          <w:lang w:val="en-US"/>
        </w:rPr>
        <w:t xml:space="preserve">الفئة: </w:t>
      </w:r>
      <w:r w:rsidRPr="003A2B42">
        <w:rPr>
          <w:bCs/>
          <w:noProof/>
          <w:lang w:val="fr-FR"/>
        </w:rPr>
        <w:t>S</w:t>
      </w:r>
      <w:r>
        <w:rPr>
          <w:bCs/>
          <w:noProof/>
          <w:lang w:val="fr-FR"/>
        </w:rPr>
        <w:t>3</w:t>
      </w:r>
    </w:p>
    <w:sectPr w:rsidR="005C628B" w:rsidRPr="00342C9C" w:rsidSect="00246FD3">
      <w:headerReference w:type="default" r:id="rId8"/>
      <w:footerReference w:type="default" r:id="rId9"/>
      <w:pgSz w:w="11907" w:h="16834" w:code="9"/>
      <w:pgMar w:top="1418" w:right="1134" w:bottom="1418" w:left="1134" w:header="720" w:footer="720"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8458" w14:textId="77777777" w:rsidR="009E7AF1" w:rsidRDefault="009E7AF1">
      <w:r>
        <w:separator/>
      </w:r>
    </w:p>
  </w:endnote>
  <w:endnote w:type="continuationSeparator" w:id="0">
    <w:p w14:paraId="1FBD361A" w14:textId="77777777" w:rsidR="009E7AF1" w:rsidRDefault="009E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5C6C" w14:textId="77777777" w:rsidR="009E7AF1" w:rsidRDefault="00FC0B69" w:rsidP="00A85EC1">
    <w:pPr>
      <w:pStyle w:val="Footer"/>
      <w:bidi w:val="0"/>
    </w:pPr>
    <w:fldSimple w:instr=" FILENAME \p \* MERGEFORMAT ">
      <w:r w:rsidR="00C60DA5">
        <w:t>M:\BRSGD\TEXT2012\SG04\000\001a.docx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D0CF" w14:textId="77777777" w:rsidR="009E7AF1" w:rsidRDefault="009E7AF1">
      <w:r>
        <w:t>____________________</w:t>
      </w:r>
    </w:p>
  </w:footnote>
  <w:footnote w:type="continuationSeparator" w:id="0">
    <w:p w14:paraId="59DDB09B" w14:textId="77777777" w:rsidR="009E7AF1" w:rsidRDefault="009E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1A23" w14:textId="77777777" w:rsidR="009E7AF1" w:rsidRPr="008F010C" w:rsidRDefault="009E7AF1" w:rsidP="00B849AA">
    <w:pPr>
      <w:pStyle w:val="Header"/>
      <w:bidi w:val="0"/>
      <w:rPr>
        <w:sz w:val="18"/>
        <w:szCs w:val="18"/>
        <w:lang w:bidi="ar-EG"/>
      </w:rPr>
    </w:pPr>
    <w:r w:rsidRPr="008F010C">
      <w:rPr>
        <w:sz w:val="18"/>
        <w:szCs w:val="18"/>
      </w:rPr>
      <w:t xml:space="preserve">- </w:t>
    </w:r>
    <w:r w:rsidRPr="008F010C">
      <w:rPr>
        <w:rStyle w:val="PageNumber"/>
        <w:caps w:val="0"/>
        <w:noProof w:val="0"/>
        <w:sz w:val="18"/>
        <w:szCs w:val="18"/>
      </w:rPr>
      <w:fldChar w:fldCharType="begin"/>
    </w:r>
    <w:r w:rsidRPr="008F010C">
      <w:rPr>
        <w:rStyle w:val="PageNumber"/>
        <w:caps w:val="0"/>
        <w:noProof w:val="0"/>
        <w:sz w:val="18"/>
        <w:szCs w:val="18"/>
      </w:rPr>
      <w:instrText xml:space="preserve"> PAGE </w:instrText>
    </w:r>
    <w:r w:rsidRPr="008F010C">
      <w:rPr>
        <w:rStyle w:val="PageNumber"/>
        <w:caps w:val="0"/>
        <w:noProof w:val="0"/>
        <w:sz w:val="18"/>
        <w:szCs w:val="18"/>
      </w:rPr>
      <w:fldChar w:fldCharType="separate"/>
    </w:r>
    <w:r w:rsidR="00342C9C">
      <w:rPr>
        <w:rStyle w:val="PageNumber"/>
        <w:caps w:val="0"/>
        <w:sz w:val="18"/>
        <w:szCs w:val="18"/>
      </w:rPr>
      <w:t>2</w:t>
    </w:r>
    <w:r w:rsidRPr="008F010C">
      <w:rPr>
        <w:rStyle w:val="PageNumber"/>
        <w:caps w:val="0"/>
        <w:noProof w:val="0"/>
        <w:sz w:val="18"/>
        <w:szCs w:val="18"/>
      </w:rPr>
      <w:fldChar w:fldCharType="end"/>
    </w:r>
    <w:r w:rsidRPr="008F010C">
      <w:rPr>
        <w:rStyle w:val="PageNumber"/>
        <w:caps w:val="0"/>
        <w:noProof w:val="0"/>
        <w:sz w:val="18"/>
        <w:szCs w:val="18"/>
      </w:rPr>
      <w:t xml:space="preserve"> -</w:t>
    </w:r>
    <w:r w:rsidRPr="008F010C">
      <w:rPr>
        <w:sz w:val="18"/>
        <w:szCs w:val="18"/>
        <w:lang w:bidi="ar-EG"/>
      </w:rPr>
      <w:br/>
      <w:t>4/1-A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B1CDA"/>
    <w:multiLevelType w:val="multilevel"/>
    <w:tmpl w:val="1C1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12108">
    <w:abstractNumId w:val="11"/>
  </w:num>
  <w:num w:numId="2" w16cid:durableId="1477407947">
    <w:abstractNumId w:val="6"/>
  </w:num>
  <w:num w:numId="3" w16cid:durableId="303781613">
    <w:abstractNumId w:val="5"/>
  </w:num>
  <w:num w:numId="4" w16cid:durableId="1990086344">
    <w:abstractNumId w:val="4"/>
  </w:num>
  <w:num w:numId="5" w16cid:durableId="1225795705">
    <w:abstractNumId w:val="8"/>
  </w:num>
  <w:num w:numId="6" w16cid:durableId="1113816975">
    <w:abstractNumId w:val="3"/>
  </w:num>
  <w:num w:numId="7" w16cid:durableId="1776485722">
    <w:abstractNumId w:val="2"/>
  </w:num>
  <w:num w:numId="8" w16cid:durableId="747573902">
    <w:abstractNumId w:val="1"/>
  </w:num>
  <w:num w:numId="9" w16cid:durableId="692998154">
    <w:abstractNumId w:val="0"/>
  </w:num>
  <w:num w:numId="10" w16cid:durableId="1927765432">
    <w:abstractNumId w:val="9"/>
  </w:num>
  <w:num w:numId="11" w16cid:durableId="1205945110">
    <w:abstractNumId w:val="7"/>
  </w:num>
  <w:num w:numId="12" w16cid:durableId="958296615">
    <w:abstractNumId w:val="10"/>
  </w:num>
  <w:num w:numId="13" w16cid:durableId="1408697590">
    <w:abstractNumId w:val="10"/>
  </w:num>
  <w:num w:numId="14" w16cid:durableId="162161140">
    <w:abstractNumId w:val="10"/>
  </w:num>
  <w:num w:numId="15" w16cid:durableId="1500344189">
    <w:abstractNumId w:val="10"/>
  </w:num>
  <w:num w:numId="16" w16cid:durableId="2140759596">
    <w:abstractNumId w:val="10"/>
  </w:num>
  <w:num w:numId="17" w16cid:durableId="16703992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5C8"/>
    <w:rsid w:val="000039F5"/>
    <w:rsid w:val="00005347"/>
    <w:rsid w:val="00035AFC"/>
    <w:rsid w:val="00040518"/>
    <w:rsid w:val="0004289E"/>
    <w:rsid w:val="0004705F"/>
    <w:rsid w:val="00083BC9"/>
    <w:rsid w:val="000A1BF8"/>
    <w:rsid w:val="000A3338"/>
    <w:rsid w:val="000A3CB7"/>
    <w:rsid w:val="000B5C8F"/>
    <w:rsid w:val="000C66E0"/>
    <w:rsid w:val="000D75EE"/>
    <w:rsid w:val="000E0002"/>
    <w:rsid w:val="000E0C98"/>
    <w:rsid w:val="00106428"/>
    <w:rsid w:val="00117D84"/>
    <w:rsid w:val="001324CA"/>
    <w:rsid w:val="00183B46"/>
    <w:rsid w:val="001A3685"/>
    <w:rsid w:val="001C6C78"/>
    <w:rsid w:val="00216F56"/>
    <w:rsid w:val="00224D05"/>
    <w:rsid w:val="00225842"/>
    <w:rsid w:val="00236F33"/>
    <w:rsid w:val="00246FD3"/>
    <w:rsid w:val="00267A16"/>
    <w:rsid w:val="00273A08"/>
    <w:rsid w:val="00275E01"/>
    <w:rsid w:val="002965CA"/>
    <w:rsid w:val="00297B13"/>
    <w:rsid w:val="002B024F"/>
    <w:rsid w:val="002B629C"/>
    <w:rsid w:val="002F017E"/>
    <w:rsid w:val="0030680C"/>
    <w:rsid w:val="0031051E"/>
    <w:rsid w:val="00311941"/>
    <w:rsid w:val="003206A2"/>
    <w:rsid w:val="00332490"/>
    <w:rsid w:val="00336DB3"/>
    <w:rsid w:val="00342C9C"/>
    <w:rsid w:val="00355577"/>
    <w:rsid w:val="0035706D"/>
    <w:rsid w:val="00395D9C"/>
    <w:rsid w:val="003A2B42"/>
    <w:rsid w:val="003A390B"/>
    <w:rsid w:val="003A59F5"/>
    <w:rsid w:val="003B522D"/>
    <w:rsid w:val="003D3A29"/>
    <w:rsid w:val="003E55A3"/>
    <w:rsid w:val="0040711C"/>
    <w:rsid w:val="004228A0"/>
    <w:rsid w:val="004302E3"/>
    <w:rsid w:val="00431771"/>
    <w:rsid w:val="00432FC7"/>
    <w:rsid w:val="004470ED"/>
    <w:rsid w:val="00457E38"/>
    <w:rsid w:val="0049275F"/>
    <w:rsid w:val="0049351B"/>
    <w:rsid w:val="004B01D9"/>
    <w:rsid w:val="004B1581"/>
    <w:rsid w:val="004B5BAA"/>
    <w:rsid w:val="004F507E"/>
    <w:rsid w:val="00514D49"/>
    <w:rsid w:val="005268D6"/>
    <w:rsid w:val="00527A67"/>
    <w:rsid w:val="005313E7"/>
    <w:rsid w:val="00586CAE"/>
    <w:rsid w:val="005B406B"/>
    <w:rsid w:val="005C628B"/>
    <w:rsid w:val="005E7753"/>
    <w:rsid w:val="005F2999"/>
    <w:rsid w:val="005F53BD"/>
    <w:rsid w:val="0060323A"/>
    <w:rsid w:val="00616C2A"/>
    <w:rsid w:val="0063599D"/>
    <w:rsid w:val="00663C0D"/>
    <w:rsid w:val="006769B0"/>
    <w:rsid w:val="006A7575"/>
    <w:rsid w:val="007019BF"/>
    <w:rsid w:val="007178B1"/>
    <w:rsid w:val="00741FA0"/>
    <w:rsid w:val="00742FB4"/>
    <w:rsid w:val="00755FD1"/>
    <w:rsid w:val="00757E6A"/>
    <w:rsid w:val="00762597"/>
    <w:rsid w:val="00771893"/>
    <w:rsid w:val="00776C4D"/>
    <w:rsid w:val="00780EE7"/>
    <w:rsid w:val="00785D40"/>
    <w:rsid w:val="00791DAE"/>
    <w:rsid w:val="007A2301"/>
    <w:rsid w:val="007C2F77"/>
    <w:rsid w:val="007D57F1"/>
    <w:rsid w:val="007F5751"/>
    <w:rsid w:val="008177B1"/>
    <w:rsid w:val="0082287C"/>
    <w:rsid w:val="008338CA"/>
    <w:rsid w:val="00844BF0"/>
    <w:rsid w:val="00846A88"/>
    <w:rsid w:val="00876DE8"/>
    <w:rsid w:val="00881647"/>
    <w:rsid w:val="00883EF1"/>
    <w:rsid w:val="00883F05"/>
    <w:rsid w:val="00892D87"/>
    <w:rsid w:val="00894F59"/>
    <w:rsid w:val="008A596C"/>
    <w:rsid w:val="008B5F89"/>
    <w:rsid w:val="008B6174"/>
    <w:rsid w:val="008C7385"/>
    <w:rsid w:val="008D275A"/>
    <w:rsid w:val="008D5EB7"/>
    <w:rsid w:val="008E4924"/>
    <w:rsid w:val="008F010C"/>
    <w:rsid w:val="00936A63"/>
    <w:rsid w:val="009608CA"/>
    <w:rsid w:val="00973616"/>
    <w:rsid w:val="00973636"/>
    <w:rsid w:val="009847EF"/>
    <w:rsid w:val="00987124"/>
    <w:rsid w:val="00994CC2"/>
    <w:rsid w:val="009A660B"/>
    <w:rsid w:val="009B20B2"/>
    <w:rsid w:val="009C1499"/>
    <w:rsid w:val="009C3992"/>
    <w:rsid w:val="009D006F"/>
    <w:rsid w:val="009D14B2"/>
    <w:rsid w:val="009E7AF1"/>
    <w:rsid w:val="00A00338"/>
    <w:rsid w:val="00A058A4"/>
    <w:rsid w:val="00A13D6D"/>
    <w:rsid w:val="00A5655B"/>
    <w:rsid w:val="00A57230"/>
    <w:rsid w:val="00A621D9"/>
    <w:rsid w:val="00A85EC1"/>
    <w:rsid w:val="00AA1E04"/>
    <w:rsid w:val="00AA32F4"/>
    <w:rsid w:val="00AB25C8"/>
    <w:rsid w:val="00AB55DF"/>
    <w:rsid w:val="00AC196B"/>
    <w:rsid w:val="00AD62AE"/>
    <w:rsid w:val="00B239F2"/>
    <w:rsid w:val="00B53AC5"/>
    <w:rsid w:val="00B55350"/>
    <w:rsid w:val="00B621F7"/>
    <w:rsid w:val="00B83A82"/>
    <w:rsid w:val="00B849AA"/>
    <w:rsid w:val="00B8756D"/>
    <w:rsid w:val="00B92194"/>
    <w:rsid w:val="00B93CA6"/>
    <w:rsid w:val="00BB7C2A"/>
    <w:rsid w:val="00BE0D0E"/>
    <w:rsid w:val="00C06D9A"/>
    <w:rsid w:val="00C5589D"/>
    <w:rsid w:val="00C60DA5"/>
    <w:rsid w:val="00C627EA"/>
    <w:rsid w:val="00C6449F"/>
    <w:rsid w:val="00C6698D"/>
    <w:rsid w:val="00C8174E"/>
    <w:rsid w:val="00C83D4D"/>
    <w:rsid w:val="00CC7424"/>
    <w:rsid w:val="00CE7136"/>
    <w:rsid w:val="00CF6799"/>
    <w:rsid w:val="00D1263B"/>
    <w:rsid w:val="00D24A2F"/>
    <w:rsid w:val="00D4009A"/>
    <w:rsid w:val="00D42782"/>
    <w:rsid w:val="00D56ACA"/>
    <w:rsid w:val="00D65208"/>
    <w:rsid w:val="00DB63E4"/>
    <w:rsid w:val="00DB7288"/>
    <w:rsid w:val="00DC4005"/>
    <w:rsid w:val="00DC5EBF"/>
    <w:rsid w:val="00DD0E38"/>
    <w:rsid w:val="00DF6675"/>
    <w:rsid w:val="00DF7E84"/>
    <w:rsid w:val="00E43547"/>
    <w:rsid w:val="00E731D1"/>
    <w:rsid w:val="00E76752"/>
    <w:rsid w:val="00E83531"/>
    <w:rsid w:val="00EC60E2"/>
    <w:rsid w:val="00ED4A10"/>
    <w:rsid w:val="00EF319E"/>
    <w:rsid w:val="00F03A84"/>
    <w:rsid w:val="00F16800"/>
    <w:rsid w:val="00F27973"/>
    <w:rsid w:val="00F428E6"/>
    <w:rsid w:val="00F472F3"/>
    <w:rsid w:val="00F53481"/>
    <w:rsid w:val="00F6181E"/>
    <w:rsid w:val="00F675BE"/>
    <w:rsid w:val="00F70819"/>
    <w:rsid w:val="00F96067"/>
    <w:rsid w:val="00FA3A0C"/>
    <w:rsid w:val="00FA501D"/>
    <w:rsid w:val="00FC0B69"/>
    <w:rsid w:val="00FE1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52F0842"/>
  <w15:docId w15:val="{9BC29014-0F79-4310-9284-7A06C8A2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pPr>
      <w:keepNext/>
      <w:keepLines/>
      <w:spacing w:before="160"/>
      <w:ind w:left="794" w:right="794"/>
    </w:pPr>
    <w:rPr>
      <w:i/>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link w:val="RecNoChar"/>
    <w:pPr>
      <w:keepNext/>
      <w:keepLines/>
      <w:spacing w:before="0"/>
    </w:pPr>
    <w:rPr>
      <w:rFonts w:ascii="Times New Roman Bold" w:hAnsi="Times New Roman Bold"/>
      <w:b/>
      <w:sz w:val="28"/>
      <w:szCs w:val="40"/>
    </w:rPr>
  </w:style>
  <w:style w:type="paragraph" w:customStyle="1" w:styleId="Rectitle">
    <w:name w:val="Rec_title"/>
    <w:basedOn w:val="Normal"/>
    <w:next w:val="Normalaftertitle"/>
    <w:link w:val="RectitleChar"/>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link w:val="QuestionNoBRCha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Char">
    <w:name w:val="Char"/>
    <w:basedOn w:val="Normal"/>
    <w:rsid w:val="00C83D4D"/>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rPr>
  </w:style>
  <w:style w:type="character" w:customStyle="1" w:styleId="enumlev1Char">
    <w:name w:val="enumlev1 Char"/>
    <w:basedOn w:val="DefaultParagraphFont"/>
    <w:link w:val="enumlev1"/>
    <w:rsid w:val="00C83D4D"/>
    <w:rPr>
      <w:rFonts w:ascii="Times New Roman" w:eastAsia="Batang" w:hAnsi="Times New Roman"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83D4D"/>
    <w:rPr>
      <w:rFonts w:ascii="Times New Roman" w:eastAsia="Batang" w:hAnsi="Times New Roman" w:cs="Traditional Arabic"/>
      <w:szCs w:val="26"/>
      <w:lang w:val="en-GB" w:eastAsia="en-US"/>
    </w:rPr>
  </w:style>
  <w:style w:type="character" w:styleId="Hyperlink">
    <w:name w:val="Hyperlink"/>
    <w:basedOn w:val="DefaultParagraphFont"/>
    <w:rsid w:val="00C83D4D"/>
    <w:rPr>
      <w:color w:val="0000FF"/>
      <w:u w:val="single"/>
    </w:rPr>
  </w:style>
  <w:style w:type="paragraph" w:customStyle="1" w:styleId="Normalaftertitle0">
    <w:name w:val="Normal after title"/>
    <w:basedOn w:val="Normal"/>
    <w:next w:val="Normal"/>
    <w:rsid w:val="00C83D4D"/>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table" w:styleId="TableGrid">
    <w:name w:val="Table Grid"/>
    <w:basedOn w:val="TableNormal"/>
    <w:rsid w:val="00892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92D87"/>
    <w:pPr>
      <w:keepNext/>
      <w:widowControl w:val="0"/>
      <w:bidi w:val="0"/>
      <w:spacing w:before="100" w:after="100" w:line="-190" w:lineRule="auto"/>
    </w:pPr>
    <w:rPr>
      <w:rFonts w:eastAsia="NSimSun"/>
      <w:sz w:val="18"/>
      <w:szCs w:val="21"/>
    </w:rPr>
  </w:style>
  <w:style w:type="paragraph" w:customStyle="1" w:styleId="Char1CharChar1Char">
    <w:name w:val="Char1 Char Char1 Char"/>
    <w:basedOn w:val="Normal"/>
    <w:rsid w:val="0030680C"/>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 w:type="paragraph" w:customStyle="1" w:styleId="StyleTitle2LatinBold">
    <w:name w:val="Style Title 2 + (Latin) Bold"/>
    <w:basedOn w:val="Normal"/>
    <w:link w:val="StyleTitle2LatinBoldChar"/>
    <w:rsid w:val="0030680C"/>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0680C"/>
    <w:rPr>
      <w:rFonts w:ascii="Times New Roman Bold" w:hAnsi="Times New Roman Bold" w:cs="Traditional Arabic"/>
      <w:b/>
      <w:bCs/>
      <w:sz w:val="28"/>
      <w:szCs w:val="40"/>
      <w:lang w:val="en-GB" w:eastAsia="en-US"/>
    </w:rPr>
  </w:style>
  <w:style w:type="character" w:customStyle="1" w:styleId="CallChar">
    <w:name w:val="Call Char"/>
    <w:basedOn w:val="DefaultParagraphFont"/>
    <w:link w:val="Call"/>
    <w:locked/>
    <w:rsid w:val="003A390B"/>
    <w:rPr>
      <w:rFonts w:ascii="Times New Roman" w:hAnsi="Times New Roman" w:cs="Traditional Arabic"/>
      <w:i/>
      <w:sz w:val="22"/>
      <w:szCs w:val="30"/>
      <w:lang w:val="en-GB" w:eastAsia="en-US"/>
    </w:rPr>
  </w:style>
  <w:style w:type="character" w:customStyle="1" w:styleId="QuestionNoBRChar">
    <w:name w:val="Question_No_BR Char"/>
    <w:basedOn w:val="DefaultParagraphFont"/>
    <w:link w:val="QuestionNoBR"/>
    <w:rsid w:val="003A390B"/>
    <w:rPr>
      <w:rFonts w:ascii="Times New Roman" w:hAnsi="Times New Roman" w:cs="Traditional Arabic"/>
      <w:caps/>
      <w:sz w:val="28"/>
      <w:szCs w:val="40"/>
      <w:lang w:val="en-GB" w:eastAsia="en-US"/>
    </w:rPr>
  </w:style>
  <w:style w:type="character" w:customStyle="1" w:styleId="RecNoChar">
    <w:name w:val="Rec_No Char"/>
    <w:link w:val="RecNo"/>
    <w:rsid w:val="000A3CB7"/>
    <w:rPr>
      <w:rFonts w:ascii="Times New Roman Bold" w:hAnsi="Times New Roman Bold" w:cs="Traditional Arabic"/>
      <w:b/>
      <w:sz w:val="28"/>
      <w:szCs w:val="40"/>
      <w:lang w:val="en-GB" w:eastAsia="en-US"/>
    </w:rPr>
  </w:style>
  <w:style w:type="paragraph" w:customStyle="1" w:styleId="Reasons">
    <w:name w:val="Reasons"/>
    <w:basedOn w:val="Normal"/>
    <w:next w:val="Normal"/>
    <w:link w:val="ReasonsChar"/>
    <w:qFormat/>
    <w:rsid w:val="000A3CB7"/>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0A3CB7"/>
    <w:rPr>
      <w:rFonts w:ascii="Times New Roman" w:hAnsi="Times New Roman" w:cs="Traditional Arabic"/>
      <w:b/>
      <w:bCs/>
      <w:sz w:val="22"/>
      <w:szCs w:val="30"/>
      <w:lang w:eastAsia="en-US"/>
    </w:rPr>
  </w:style>
  <w:style w:type="paragraph" w:customStyle="1" w:styleId="Annextitle">
    <w:name w:val="Annex_title"/>
    <w:basedOn w:val="Normal"/>
    <w:next w:val="Normal"/>
    <w:link w:val="AnnextitleChar"/>
    <w:rsid w:val="00936A63"/>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936A63"/>
    <w:rPr>
      <w:rFonts w:ascii="Times New Roman Bold" w:hAnsi="Times New Roman Bold" w:cs="Traditional Arabic"/>
      <w:b/>
      <w:bCs/>
      <w:sz w:val="28"/>
      <w:szCs w:val="40"/>
      <w:lang w:val="en-GB" w:eastAsia="en-US"/>
    </w:rPr>
  </w:style>
  <w:style w:type="character" w:customStyle="1" w:styleId="enumlev2Char">
    <w:name w:val="enumlev2 Char"/>
    <w:basedOn w:val="DefaultParagraphFont"/>
    <w:link w:val="enumlev2"/>
    <w:rsid w:val="00297B13"/>
    <w:rPr>
      <w:rFonts w:ascii="Times New Roman" w:eastAsia="Batang" w:hAnsi="Times New Roman" w:cs="Traditional Arabic"/>
      <w:sz w:val="22"/>
      <w:szCs w:val="30"/>
      <w:lang w:val="en-GB" w:eastAsia="en-US"/>
    </w:rPr>
  </w:style>
  <w:style w:type="character" w:styleId="Strong">
    <w:name w:val="Strong"/>
    <w:basedOn w:val="DefaultParagraphFont"/>
    <w:uiPriority w:val="22"/>
    <w:qFormat/>
    <w:rsid w:val="00B849AA"/>
    <w:rPr>
      <w:b/>
      <w:bCs/>
    </w:rPr>
  </w:style>
  <w:style w:type="character" w:customStyle="1" w:styleId="HeaderChar">
    <w:name w:val="Header Char"/>
    <w:aliases w:val="encabezado Char"/>
    <w:basedOn w:val="DefaultParagraphFont"/>
    <w:link w:val="Header"/>
    <w:rsid w:val="00B849AA"/>
    <w:rPr>
      <w:rFonts w:ascii="Times New Roman" w:eastAsia="Batang" w:hAnsi="Times New Roman"/>
      <w:lang w:val="en-GB" w:eastAsia="en-US"/>
    </w:rPr>
  </w:style>
  <w:style w:type="character" w:customStyle="1" w:styleId="RectitleChar">
    <w:name w:val="Rec_title Char"/>
    <w:link w:val="Rectitle"/>
    <w:rsid w:val="00B849AA"/>
    <w:rPr>
      <w:rFonts w:ascii="Times New Roman Bold" w:hAnsi="Times New Roman Bold" w:cs="Traditional Arabic"/>
      <w:b/>
      <w:sz w:val="28"/>
      <w:szCs w:val="40"/>
      <w:lang w:val="en-GB" w:eastAsia="en-US"/>
    </w:rPr>
  </w:style>
  <w:style w:type="character" w:customStyle="1" w:styleId="FooterChar">
    <w:name w:val="Footer Char"/>
    <w:basedOn w:val="DefaultParagraphFont"/>
    <w:link w:val="Footer"/>
    <w:rsid w:val="00B849AA"/>
    <w:rPr>
      <w:rFonts w:ascii="Times New Roman" w:eastAsia="Batang" w:hAnsi="Times New Roman" w:cs="Traditional Arabic"/>
      <w:caps/>
      <w:noProof/>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19E07-EB50-4A72-BB53-E1079A89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Fernandez Virginia</dc:creator>
  <cp:keywords/>
  <dc:description/>
  <cp:lastModifiedBy>Author</cp:lastModifiedBy>
  <cp:revision>4</cp:revision>
  <cp:lastPrinted>2012-03-14T13:56:00Z</cp:lastPrinted>
  <dcterms:created xsi:type="dcterms:W3CDTF">2012-05-03T07:11:00Z</dcterms:created>
  <dcterms:modified xsi:type="dcterms:W3CDTF">2024-01-29T14:47:00Z</dcterms:modified>
</cp:coreProperties>
</file>