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FD6A" w14:textId="77777777" w:rsidR="00603E7B" w:rsidRPr="001C2CDB" w:rsidRDefault="00603E7B" w:rsidP="00883EF1">
      <w:pPr>
        <w:pStyle w:val="QuestionNo"/>
        <w:rPr>
          <w:rtl/>
        </w:rPr>
      </w:pPr>
      <w:r w:rsidRPr="00700330">
        <w:rPr>
          <w:rtl/>
        </w:rPr>
        <w:t xml:space="preserve">المسألة </w:t>
      </w:r>
      <w:r w:rsidRPr="00883EF1">
        <w:rPr>
          <w:bCs/>
        </w:rPr>
        <w:t>ITU-R 264/4</w:t>
      </w:r>
    </w:p>
    <w:p w14:paraId="0E04D4EE" w14:textId="77777777" w:rsidR="00603E7B" w:rsidRPr="00B70A16" w:rsidRDefault="00603E7B" w:rsidP="00883EF1">
      <w:pPr>
        <w:pStyle w:val="Questiontitle"/>
        <w:spacing w:before="240"/>
        <w:rPr>
          <w:lang w:bidi="ar-EG"/>
        </w:rPr>
      </w:pPr>
      <w:r w:rsidRPr="00B70A16">
        <w:rPr>
          <w:rtl/>
          <w:lang w:bidi="ar-EG"/>
        </w:rPr>
        <w:t xml:space="preserve">الخصائص التقنية والتشغيلية لشبكات الخدمة الثابتة </w:t>
      </w:r>
      <w:proofErr w:type="spellStart"/>
      <w:r w:rsidRPr="00B70A16">
        <w:rPr>
          <w:rtl/>
          <w:lang w:bidi="ar-EG"/>
        </w:rPr>
        <w:t>الساتلية</w:t>
      </w:r>
      <w:proofErr w:type="spellEnd"/>
      <w:r w:rsidRPr="00B70A16">
        <w:rPr>
          <w:rtl/>
          <w:lang w:bidi="ar-EG"/>
        </w:rPr>
        <w:t xml:space="preserve"> العاملة فوق </w:t>
      </w:r>
      <w:r w:rsidRPr="00B70A16">
        <w:rPr>
          <w:lang w:bidi="ar-EG"/>
        </w:rPr>
        <w:t>GHz 275</w:t>
      </w:r>
      <w:r w:rsidRPr="00A35736">
        <w:rPr>
          <w:rFonts w:ascii="Times New Roman" w:hAnsi="Times New Roman"/>
          <w:b w:val="0"/>
          <w:position w:val="10"/>
          <w:sz w:val="24"/>
          <w:szCs w:val="24"/>
          <w:rtl/>
        </w:rPr>
        <w:footnoteReference w:customMarkFollows="1" w:id="1"/>
        <w:sym w:font="Symbol" w:char="F02A"/>
      </w:r>
    </w:p>
    <w:p w14:paraId="6A696708" w14:textId="77777777" w:rsidR="00603E7B" w:rsidRPr="00B70A16" w:rsidRDefault="00603E7B" w:rsidP="00883EF1">
      <w:pPr>
        <w:pStyle w:val="Questiondate"/>
        <w:rPr>
          <w:i/>
          <w:rtl/>
          <w:lang w:bidi="ar-EG"/>
        </w:rPr>
      </w:pPr>
      <w:r w:rsidRPr="00B70A16">
        <w:rPr>
          <w:lang w:bidi="ar-EG"/>
        </w:rPr>
        <w:t>(2000)</w:t>
      </w:r>
    </w:p>
    <w:p w14:paraId="68A27D10" w14:textId="77777777" w:rsidR="00603E7B" w:rsidRDefault="00603E7B" w:rsidP="00883EF1">
      <w:pPr>
        <w:pStyle w:val="Normalaftertitle0"/>
        <w:spacing w:before="24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EF572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3CA4C2E0" w14:textId="77777777" w:rsidR="00603E7B" w:rsidRDefault="00603E7B" w:rsidP="00883EF1">
      <w:pPr>
        <w:pStyle w:val="Call"/>
        <w:tabs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17D4F314" w14:textId="77777777" w:rsidR="00603E7B" w:rsidRDefault="00603E7B" w:rsidP="00883EF1">
      <w:pPr>
        <w:rPr>
          <w:rtl/>
          <w:lang w:bidi="ar-EG"/>
        </w:rPr>
      </w:pPr>
      <w:r w:rsidRPr="00883EF1">
        <w:rPr>
          <w:rFonts w:hint="cs"/>
          <w:i/>
          <w:iCs/>
          <w:rtl/>
          <w:lang w:bidi="ar-EG"/>
        </w:rPr>
        <w:t xml:space="preserve"> </w:t>
      </w:r>
      <w:proofErr w:type="gramStart"/>
      <w:r w:rsidRPr="00883EF1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>أن الطيف يزداد ازدحاماً في كثير من نطاقات التردد المستعملة للاتصالات الراديوية الفضائية، ويتوقع أن تتفاقم هذه المشكلة في المستقبل؛</w:t>
      </w:r>
    </w:p>
    <w:p w14:paraId="5F7E08BA" w14:textId="77777777" w:rsidR="00603E7B" w:rsidRDefault="00603E7B" w:rsidP="00883EF1">
      <w:pPr>
        <w:rPr>
          <w:rtl/>
          <w:lang w:bidi="ar-EG"/>
        </w:rPr>
      </w:pPr>
      <w:r w:rsidRPr="00883EF1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هناك وصلات اتصالات مستعملة أو يخطط لاستعمالها على بعض الأنظمة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من أجل التواصل ما بين </w:t>
      </w:r>
      <w:proofErr w:type="spellStart"/>
      <w:r>
        <w:rPr>
          <w:rtl/>
          <w:lang w:bidi="ar-EG"/>
        </w:rPr>
        <w:t>السواتل</w:t>
      </w:r>
      <w:proofErr w:type="spellEnd"/>
      <w:r>
        <w:rPr>
          <w:rtl/>
          <w:lang w:bidi="ar-EG"/>
        </w:rPr>
        <w:t xml:space="preserve"> على ترددات تفوق </w:t>
      </w:r>
      <w:r>
        <w:rPr>
          <w:lang w:bidi="ar-EG"/>
        </w:rPr>
        <w:t>GHz 275</w:t>
      </w:r>
      <w:r>
        <w:rPr>
          <w:rtl/>
          <w:lang w:bidi="ar-EG"/>
        </w:rPr>
        <w:t>؛</w:t>
      </w:r>
    </w:p>
    <w:p w14:paraId="0121A5D6" w14:textId="77777777" w:rsidR="00603E7B" w:rsidRDefault="00603E7B" w:rsidP="00883EF1">
      <w:pPr>
        <w:rPr>
          <w:rtl/>
          <w:lang w:bidi="ar-EG"/>
        </w:rPr>
      </w:pPr>
      <w:r w:rsidRPr="00883EF1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قابلية حياة وصلات الاتصالات العاملة فوق </w:t>
      </w:r>
      <w:r>
        <w:rPr>
          <w:lang w:bidi="ar-EG"/>
        </w:rPr>
        <w:t>GHz 275</w:t>
      </w:r>
      <w:r>
        <w:rPr>
          <w:rtl/>
          <w:lang w:bidi="ar-EG"/>
        </w:rPr>
        <w:t xml:space="preserve"> (فضاء-أرض وأرض-فضاء) هي موضوعة قيد الدراسة حالياً؛</w:t>
      </w:r>
    </w:p>
    <w:p w14:paraId="02E3A331" w14:textId="77777777" w:rsidR="00603E7B" w:rsidRDefault="00603E7B" w:rsidP="00883EF1">
      <w:pPr>
        <w:ind w:left="794" w:hanging="794"/>
        <w:rPr>
          <w:rtl/>
          <w:lang w:bidi="ar-EG"/>
        </w:rPr>
      </w:pPr>
      <w:proofErr w:type="gramStart"/>
      <w:r w:rsidRPr="00883EF1">
        <w:rPr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  <w:t xml:space="preserve">أن التقاسم بين الخدمات غير مستبعد عند الترددات التي تفوق </w:t>
      </w:r>
      <w:r>
        <w:rPr>
          <w:lang w:bidi="ar-EG"/>
        </w:rPr>
        <w:t>GHz 275</w:t>
      </w:r>
      <w:r>
        <w:rPr>
          <w:rtl/>
          <w:lang w:bidi="ar-EG"/>
        </w:rPr>
        <w:t>؛</w:t>
      </w:r>
    </w:p>
    <w:p w14:paraId="71F834DD" w14:textId="77777777" w:rsidR="00603E7B" w:rsidRDefault="00603E7B" w:rsidP="00883EF1">
      <w:pPr>
        <w:rPr>
          <w:rtl/>
          <w:lang w:bidi="ar-EG"/>
        </w:rPr>
      </w:pPr>
      <w:proofErr w:type="gramStart"/>
      <w:r w:rsidRPr="00883EF1">
        <w:rPr>
          <w:rFonts w:hint="cs"/>
          <w:i/>
          <w:iCs/>
          <w:rtl/>
          <w:lang w:bidi="ar-EG"/>
        </w:rPr>
        <w:t xml:space="preserve">ﻫ </w:t>
      </w:r>
      <w:r w:rsidRPr="00883EF1">
        <w:rPr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  <w:t>أن أبحاثاً معمقة قد جرت بالفعل ووضعت معايير خاصة بأخطار الإشعاعات عند الترددات التي تفوق</w:t>
      </w:r>
      <w:r>
        <w:rPr>
          <w:rtl/>
          <w:lang w:bidi="ar-EG"/>
        </w:rPr>
        <w:br/>
      </w:r>
      <w:r>
        <w:rPr>
          <w:lang w:bidi="ar-EG"/>
        </w:rPr>
        <w:t>GHz 275</w:t>
      </w:r>
      <w:r>
        <w:rPr>
          <w:rtl/>
          <w:lang w:bidi="ar-EG"/>
        </w:rPr>
        <w:t xml:space="preserve">، أصدرتها اللجنة </w:t>
      </w:r>
      <w:proofErr w:type="spellStart"/>
      <w:r>
        <w:rPr>
          <w:rtl/>
          <w:lang w:bidi="ar-EG"/>
        </w:rPr>
        <w:t>الكهرتقنية</w:t>
      </w:r>
      <w:proofErr w:type="spellEnd"/>
      <w:r>
        <w:rPr>
          <w:rtl/>
          <w:lang w:bidi="ar-EG"/>
        </w:rPr>
        <w:t xml:space="preserve"> الدولية </w:t>
      </w:r>
      <w:r>
        <w:rPr>
          <w:lang w:bidi="ar-EG"/>
        </w:rPr>
        <w:t>(IEC)</w:t>
      </w:r>
      <w:r>
        <w:rPr>
          <w:rtl/>
          <w:lang w:bidi="ar-EG"/>
        </w:rPr>
        <w:t xml:space="preserve"> (المعيار </w:t>
      </w:r>
      <w:r>
        <w:rPr>
          <w:lang w:bidi="ar-EG"/>
        </w:rPr>
        <w:t>IEC 60825-1</w:t>
      </w:r>
      <w:r>
        <w:rPr>
          <w:rtl/>
          <w:lang w:bidi="ar-EG"/>
        </w:rPr>
        <w:t xml:space="preserve">) والمعهد الوطني الأمريكي للمعايير </w:t>
      </w:r>
      <w:r>
        <w:rPr>
          <w:lang w:bidi="ar-EG"/>
        </w:rPr>
        <w:t>(</w:t>
      </w:r>
      <w:proofErr w:type="spellStart"/>
      <w:r>
        <w:rPr>
          <w:lang w:bidi="ar-EG"/>
        </w:rPr>
        <w:t>ANS1</w:t>
      </w:r>
      <w:proofErr w:type="spellEnd"/>
      <w:r>
        <w:rPr>
          <w:lang w:bidi="ar-EG"/>
        </w:rPr>
        <w:t>)</w:t>
      </w:r>
      <w:r>
        <w:rPr>
          <w:rtl/>
          <w:lang w:bidi="ar-EG"/>
        </w:rPr>
        <w:br/>
        <w:t xml:space="preserve">(المعيار </w:t>
      </w:r>
      <w:r>
        <w:rPr>
          <w:lang w:bidi="ar-EG"/>
        </w:rPr>
        <w:t xml:space="preserve">ANSI </w:t>
      </w:r>
      <w:proofErr w:type="spellStart"/>
      <w:r>
        <w:rPr>
          <w:lang w:bidi="ar-EG"/>
        </w:rPr>
        <w:t>Z136.1</w:t>
      </w:r>
      <w:proofErr w:type="spellEnd"/>
      <w:r>
        <w:rPr>
          <w:lang w:bidi="ar-EG"/>
        </w:rPr>
        <w:t>-1993</w:t>
      </w:r>
      <w:r>
        <w:rPr>
          <w:rtl/>
          <w:lang w:bidi="ar-EG"/>
        </w:rPr>
        <w:t>)؛</w:t>
      </w:r>
    </w:p>
    <w:p w14:paraId="5A10F21D" w14:textId="77777777" w:rsidR="00603E7B" w:rsidRDefault="00603E7B" w:rsidP="00883EF1">
      <w:pPr>
        <w:ind w:left="794" w:hanging="794"/>
        <w:rPr>
          <w:rtl/>
          <w:lang w:bidi="ar-EG"/>
        </w:rPr>
      </w:pPr>
      <w:proofErr w:type="gramStart"/>
      <w:r w:rsidRPr="00883EF1">
        <w:rPr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  <w:t>أن من مهمات لجان الدراسات للاتصالات الراديوية التي يجب أن تركّز على دراستها المسائل التالية:</w:t>
      </w:r>
    </w:p>
    <w:p w14:paraId="57251C60" w14:textId="77777777" w:rsidR="00603E7B" w:rsidRDefault="00603E7B" w:rsidP="00883EF1">
      <w:pPr>
        <w:ind w:left="794" w:hanging="794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استخدام طيف الترددات الراديوية في الاتصالات الراديوية الفضائية؛</w:t>
      </w:r>
    </w:p>
    <w:p w14:paraId="45BE608C" w14:textId="77777777" w:rsidR="00603E7B" w:rsidRDefault="00603E7B" w:rsidP="00883EF1">
      <w:pPr>
        <w:ind w:left="794" w:hanging="794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خصائص وجودة الأداء في الأنظمة الراديوية؛</w:t>
      </w:r>
    </w:p>
    <w:p w14:paraId="338AB440" w14:textId="77777777" w:rsidR="00603E7B" w:rsidRDefault="00603E7B" w:rsidP="00883EF1">
      <w:pPr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تشغيل الأنظمة الراديوية،</w:t>
      </w:r>
    </w:p>
    <w:p w14:paraId="6B31C979" w14:textId="77777777" w:rsidR="00603E7B" w:rsidRDefault="00603E7B" w:rsidP="00883EF1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rtl/>
          <w:lang w:bidi="ar-EG"/>
        </w:rPr>
        <w:t>طرح المسألة التالية للدراسة</w:t>
      </w:r>
    </w:p>
    <w:p w14:paraId="700B1912" w14:textId="77777777" w:rsidR="00603E7B" w:rsidRPr="002618C0" w:rsidRDefault="00603E7B" w:rsidP="00883EF1">
      <w:pPr>
        <w:rPr>
          <w:rtl/>
          <w:lang w:bidi="ar-EG"/>
        </w:rPr>
      </w:pPr>
      <w:r w:rsidRPr="00883EF1">
        <w:rPr>
          <w:lang w:bidi="ar-EG"/>
        </w:rPr>
        <w:t>1</w:t>
      </w:r>
      <w:r w:rsidRPr="002618C0">
        <w:rPr>
          <w:rtl/>
          <w:lang w:bidi="ar-EG"/>
        </w:rPr>
        <w:tab/>
        <w:t xml:space="preserve">ما هي الخصائص التقنية والتشغيلية للوصلات أرض-فضاء وفضاء-أرض وفضاء-فضاء عند الترددات التي تفوق </w:t>
      </w:r>
      <w:r w:rsidRPr="002618C0">
        <w:rPr>
          <w:lang w:bidi="ar-EG"/>
        </w:rPr>
        <w:t>GHz 275</w:t>
      </w:r>
      <w:r w:rsidRPr="002618C0">
        <w:rPr>
          <w:rtl/>
          <w:lang w:bidi="ar-EG"/>
        </w:rPr>
        <w:t xml:space="preserve"> على شبكات الخدمة الثابتة </w:t>
      </w:r>
      <w:proofErr w:type="spellStart"/>
      <w:r w:rsidRPr="002618C0">
        <w:rPr>
          <w:rtl/>
          <w:lang w:bidi="ar-EG"/>
        </w:rPr>
        <w:t>الساتلية</w:t>
      </w:r>
      <w:proofErr w:type="spellEnd"/>
      <w:r w:rsidRPr="002618C0">
        <w:rPr>
          <w:rtl/>
          <w:lang w:bidi="ar-EG"/>
        </w:rPr>
        <w:t xml:space="preserve"> </w:t>
      </w:r>
      <w:r w:rsidRPr="002618C0">
        <w:rPr>
          <w:lang w:bidi="ar-EG"/>
        </w:rPr>
        <w:t>(</w:t>
      </w:r>
      <w:proofErr w:type="spellStart"/>
      <w:r w:rsidRPr="002618C0">
        <w:rPr>
          <w:lang w:bidi="ar-EG"/>
        </w:rPr>
        <w:t>FSS</w:t>
      </w:r>
      <w:proofErr w:type="spellEnd"/>
      <w:r w:rsidRPr="002618C0">
        <w:rPr>
          <w:lang w:bidi="ar-EG"/>
        </w:rPr>
        <w:t>)</w:t>
      </w:r>
      <w:r w:rsidRPr="002618C0">
        <w:rPr>
          <w:rtl/>
          <w:lang w:bidi="ar-EG"/>
        </w:rPr>
        <w:t xml:space="preserve"> المستقرة </w:t>
      </w:r>
      <w:r>
        <w:rPr>
          <w:rtl/>
          <w:lang w:bidi="ar-EG"/>
        </w:rPr>
        <w:t xml:space="preserve">أو غير المستقرة </w:t>
      </w:r>
      <w:r w:rsidRPr="002618C0">
        <w:rPr>
          <w:rtl/>
          <w:lang w:bidi="ar-EG"/>
        </w:rPr>
        <w:t>بالنسبة إلى الأرض؟</w:t>
      </w:r>
    </w:p>
    <w:p w14:paraId="74CDB9F4" w14:textId="77777777" w:rsidR="00603E7B" w:rsidRPr="002618C0" w:rsidRDefault="00603E7B" w:rsidP="00883EF1">
      <w:pPr>
        <w:rPr>
          <w:rtl/>
          <w:lang w:bidi="ar-EG"/>
        </w:rPr>
      </w:pPr>
      <w:r w:rsidRPr="00883EF1">
        <w:rPr>
          <w:lang w:bidi="ar-EG"/>
        </w:rPr>
        <w:t>2</w:t>
      </w:r>
      <w:r w:rsidRPr="002618C0">
        <w:rPr>
          <w:rtl/>
          <w:lang w:bidi="ar-EG"/>
        </w:rPr>
        <w:tab/>
        <w:t xml:space="preserve">هل يتطلب الأمر إجراء دراسات خاصة بالتقاسم على شبكات الخدمة الثابتة </w:t>
      </w:r>
      <w:proofErr w:type="spellStart"/>
      <w:r w:rsidRPr="002618C0">
        <w:rPr>
          <w:rtl/>
          <w:lang w:bidi="ar-EG"/>
        </w:rPr>
        <w:t>الساتلية</w:t>
      </w:r>
      <w:proofErr w:type="spellEnd"/>
      <w:r w:rsidRPr="002618C0">
        <w:rPr>
          <w:rtl/>
          <w:lang w:bidi="ar-EG"/>
        </w:rPr>
        <w:t xml:space="preserve"> </w:t>
      </w:r>
      <w:r w:rsidRPr="002618C0">
        <w:rPr>
          <w:lang w:bidi="ar-EG"/>
        </w:rPr>
        <w:t>(</w:t>
      </w:r>
      <w:proofErr w:type="spellStart"/>
      <w:r w:rsidRPr="002618C0">
        <w:rPr>
          <w:lang w:bidi="ar-EG"/>
        </w:rPr>
        <w:t>FSS</w:t>
      </w:r>
      <w:proofErr w:type="spellEnd"/>
      <w:r w:rsidRPr="002618C0">
        <w:rPr>
          <w:lang w:bidi="ar-EG"/>
        </w:rPr>
        <w:t>)</w:t>
      </w:r>
      <w:r w:rsidRPr="002618C0">
        <w:rPr>
          <w:rtl/>
          <w:lang w:bidi="ar-EG"/>
        </w:rPr>
        <w:t xml:space="preserve"> العاملة بترددات تفوق </w:t>
      </w:r>
      <w:r w:rsidRPr="002618C0">
        <w:rPr>
          <w:lang w:bidi="ar-EG"/>
        </w:rPr>
        <w:t>GHz 275</w:t>
      </w:r>
      <w:r w:rsidRPr="002618C0">
        <w:rPr>
          <w:rtl/>
          <w:lang w:bidi="ar-EG"/>
        </w:rPr>
        <w:t>؟</w:t>
      </w:r>
    </w:p>
    <w:p w14:paraId="1363AD92" w14:textId="77777777" w:rsidR="00603E7B" w:rsidRDefault="00603E7B" w:rsidP="00883EF1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72066B1D" w14:textId="77777777" w:rsidR="00603E7B" w:rsidRDefault="00603E7B" w:rsidP="00883EF1">
      <w:pPr>
        <w:rPr>
          <w:b/>
          <w:bCs/>
          <w:rtl/>
          <w:lang w:bidi="ar-EG"/>
        </w:rPr>
      </w:pPr>
      <w:r w:rsidRPr="00883EF1">
        <w:rPr>
          <w:lang w:bidi="ar-EG"/>
        </w:rPr>
        <w:t>1</w:t>
      </w:r>
      <w:r>
        <w:rPr>
          <w:b/>
          <w:bCs/>
          <w:lang w:bidi="ar-EG"/>
        </w:rPr>
        <w:tab/>
      </w:r>
      <w:r>
        <w:rPr>
          <w:rtl/>
          <w:lang w:bidi="ar-EG"/>
        </w:rPr>
        <w:t xml:space="preserve">ينبغي أن تحمل نتائج الدراسات المتعلقة بالترددات التي تفوق </w:t>
      </w:r>
      <w:r>
        <w:rPr>
          <w:lang w:bidi="ar-EG"/>
        </w:rPr>
        <w:t>GHz 275</w:t>
      </w:r>
      <w:r>
        <w:rPr>
          <w:rtl/>
          <w:lang w:bidi="ar-EG"/>
        </w:rPr>
        <w:t xml:space="preserve"> إلى عناية لجان الدراسات الأخرى؛</w:t>
      </w:r>
    </w:p>
    <w:p w14:paraId="7B4836C3" w14:textId="77777777" w:rsidR="00603E7B" w:rsidRDefault="00603E7B" w:rsidP="00883EF1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أن تدرج نتائج الدراسات سالفة الذكر في توصيات و/أو تقارير مناسبة؛</w:t>
      </w:r>
    </w:p>
    <w:p w14:paraId="1C69C12A" w14:textId="3094DC50" w:rsidR="00603E7B" w:rsidRDefault="00603E7B" w:rsidP="00883EF1">
      <w:pPr>
        <w:rPr>
          <w:noProof/>
          <w:rtl/>
        </w:rPr>
      </w:pPr>
      <w:r>
        <w:rPr>
          <w:lang w:bidi="ar-EG"/>
        </w:rPr>
        <w:t>3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>
        <w:rPr>
          <w:lang w:bidi="ar-EG"/>
        </w:rPr>
        <w:t>202</w:t>
      </w:r>
      <w:r w:rsidR="003506AB">
        <w:rPr>
          <w:lang w:bidi="ar-EG"/>
        </w:rPr>
        <w:t>7</w:t>
      </w:r>
      <w:r>
        <w:rPr>
          <w:rtl/>
          <w:lang w:bidi="ar-EG"/>
        </w:rPr>
        <w:t>.</w:t>
      </w:r>
    </w:p>
    <w:p w14:paraId="20243882" w14:textId="77777777" w:rsidR="00603E7B" w:rsidRDefault="00603E7B" w:rsidP="00883EF1">
      <w:pPr>
        <w:rPr>
          <w:rtl/>
          <w:lang w:bidi="ar-EG"/>
        </w:rPr>
      </w:pPr>
      <w:r>
        <w:rPr>
          <w:b/>
          <w:noProof/>
          <w:rtl/>
        </w:rPr>
        <w:t xml:space="preserve">الفئة: </w:t>
      </w:r>
      <w:r w:rsidRPr="003A2B42">
        <w:rPr>
          <w:bCs/>
          <w:noProof/>
          <w:lang w:val="fr-FR"/>
        </w:rPr>
        <w:t>S</w:t>
      </w:r>
      <w:r>
        <w:rPr>
          <w:bCs/>
          <w:noProof/>
          <w:lang w:val="fr-FR"/>
        </w:rPr>
        <w:t>2</w:t>
      </w:r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28989B4F" w14:textId="77777777" w:rsidR="00603E7B" w:rsidRDefault="00603E7B" w:rsidP="00883EF1">
      <w:pPr>
        <w:pStyle w:val="FootnoteText"/>
        <w:rPr>
          <w:rtl/>
        </w:rPr>
      </w:pPr>
      <w:r w:rsidRPr="009D5E1B">
        <w:rPr>
          <w:rStyle w:val="FootnoteReference"/>
          <w:rtl/>
        </w:rPr>
        <w:sym w:font="Symbol" w:char="F02A"/>
      </w:r>
      <w:r>
        <w:rPr>
          <w:rFonts w:hint="cs"/>
          <w:rtl/>
        </w:rPr>
        <w:tab/>
        <w:t xml:space="preserve">نطاقات التردد الواقعة فوق </w:t>
      </w:r>
      <w:r>
        <w:t>GHz 275</w:t>
      </w:r>
      <w:r>
        <w:rPr>
          <w:rFonts w:hint="cs"/>
          <w:rtl/>
        </w:rPr>
        <w:t xml:space="preserve"> ليست موزعة حالياً (انظر أيضاً الرقم </w:t>
      </w:r>
      <w:r w:rsidRPr="009B3A80">
        <w:rPr>
          <w:b/>
          <w:bCs/>
        </w:rPr>
        <w:t>565.5</w:t>
      </w:r>
      <w:r>
        <w:rPr>
          <w:rFonts w:hint="cs"/>
          <w:rtl/>
        </w:rPr>
        <w:t xml:space="preserve"> من لوائح الراديو).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06AB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03E7B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B3A8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4</cp:revision>
  <dcterms:created xsi:type="dcterms:W3CDTF">2024-01-29T13:41:00Z</dcterms:created>
  <dcterms:modified xsi:type="dcterms:W3CDTF">2024-01-29T13:44:00Z</dcterms:modified>
</cp:coreProperties>
</file>